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8D63E2" w14:textId="59B2E823" w:rsidR="000E7CEE" w:rsidRDefault="00951A5D" w:rsidP="000E7CEE">
      <w:pPr>
        <w:jc w:val="center"/>
        <w:rPr>
          <w:b/>
          <w:bCs/>
          <w:sz w:val="26"/>
          <w:szCs w:val="26"/>
        </w:rPr>
      </w:pPr>
      <w:r>
        <w:rPr>
          <w:b/>
          <w:bCs/>
          <w:sz w:val="26"/>
          <w:szCs w:val="26"/>
        </w:rPr>
        <w:t>APPENDICES</w:t>
      </w:r>
    </w:p>
    <w:p w14:paraId="3F630360" w14:textId="77777777" w:rsidR="00BC1714" w:rsidRDefault="00BC1714" w:rsidP="000E7CEE">
      <w:pPr>
        <w:jc w:val="center"/>
        <w:rPr>
          <w:b/>
          <w:bCs/>
          <w:sz w:val="26"/>
          <w:szCs w:val="26"/>
        </w:rPr>
      </w:pPr>
    </w:p>
    <w:p w14:paraId="16E14813" w14:textId="24FC9A79" w:rsidR="00BC1714" w:rsidRDefault="00BC1714" w:rsidP="000E7CEE">
      <w:pPr>
        <w:jc w:val="center"/>
        <w:rPr>
          <w:b/>
          <w:bCs/>
          <w:sz w:val="26"/>
          <w:szCs w:val="26"/>
        </w:rPr>
      </w:pPr>
      <w:r>
        <w:rPr>
          <w:b/>
          <w:bCs/>
          <w:sz w:val="26"/>
          <w:szCs w:val="26"/>
        </w:rPr>
        <w:t>Appendix A</w:t>
      </w:r>
    </w:p>
    <w:p w14:paraId="333D9577" w14:textId="77777777" w:rsidR="00D75C31" w:rsidRDefault="0082453C" w:rsidP="000E7CEE">
      <w:pPr>
        <w:jc w:val="center"/>
        <w:rPr>
          <w:b/>
          <w:bCs/>
          <w:sz w:val="26"/>
          <w:szCs w:val="26"/>
        </w:rPr>
      </w:pPr>
      <w:r>
        <w:rPr>
          <w:b/>
          <w:bCs/>
          <w:sz w:val="26"/>
          <w:szCs w:val="26"/>
        </w:rPr>
        <w:t>Study Methodology</w:t>
      </w:r>
      <w:r w:rsidR="00E24678">
        <w:rPr>
          <w:b/>
          <w:bCs/>
          <w:sz w:val="26"/>
          <w:szCs w:val="26"/>
        </w:rPr>
        <w:t xml:space="preserve"> Details</w:t>
      </w:r>
    </w:p>
    <w:p w14:paraId="5C9BD131" w14:textId="77777777" w:rsidR="00D75C31" w:rsidRPr="00CB3263" w:rsidRDefault="00D75C31" w:rsidP="000E7CEE">
      <w:pPr>
        <w:jc w:val="center"/>
        <w:rPr>
          <w:sz w:val="26"/>
          <w:szCs w:val="26"/>
        </w:rPr>
      </w:pPr>
    </w:p>
    <w:p w14:paraId="60B53245" w14:textId="77777777" w:rsidR="000E7CEE" w:rsidRPr="00595E80" w:rsidRDefault="000E7CEE" w:rsidP="000E7CEE"/>
    <w:p w14:paraId="2256695E" w14:textId="77777777" w:rsidR="000E7CEE" w:rsidRPr="0042540D" w:rsidRDefault="000E7CEE" w:rsidP="000E7CEE">
      <w:pPr>
        <w:rPr>
          <w:b/>
          <w:bCs/>
        </w:rPr>
      </w:pPr>
      <w:r w:rsidRPr="0042540D">
        <w:rPr>
          <w:b/>
          <w:bCs/>
        </w:rPr>
        <w:t>Power analysis</w:t>
      </w:r>
    </w:p>
    <w:p w14:paraId="68150EFE" w14:textId="77777777" w:rsidR="000E7CEE" w:rsidRDefault="000E7CEE" w:rsidP="00E36B08">
      <w:pPr>
        <w:rPr>
          <w:color w:val="000000"/>
          <w:highlight w:val="green"/>
        </w:rPr>
      </w:pPr>
    </w:p>
    <w:p w14:paraId="65507A5D" w14:textId="59CEC27C" w:rsidR="00E36B08" w:rsidRDefault="00E36B08" w:rsidP="00E36B08">
      <w:pPr>
        <w:ind w:firstLine="720"/>
        <w:rPr>
          <w:color w:val="000000"/>
          <w:highlight w:val="green"/>
        </w:rPr>
      </w:pPr>
      <w:r w:rsidRPr="00E36B08">
        <w:rPr>
          <w:color w:val="000000"/>
        </w:rPr>
        <w:t xml:space="preserve">According to a Monte Carlo power analysis </w:t>
      </w:r>
      <w:r w:rsidRPr="00E36B08">
        <w:rPr>
          <w:color w:val="000000"/>
        </w:rPr>
        <w:fldChar w:fldCharType="begin">
          <w:fldData xml:space="preserve">PEVuZE5vdGU+PENpdGU+PEF1dGhvcj5NYWdudXNzb248L0F1dGhvcj48WWVhcj4yMDE4PC9ZZWFy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</w:fldData>
        </w:fldChar>
      </w:r>
      <w:r w:rsidRPr="00E36B08">
        <w:rPr>
          <w:color w:val="000000"/>
        </w:rPr>
        <w:instrText xml:space="preserve"> ADDIN EN.CITE </w:instrText>
      </w:r>
      <w:r w:rsidRPr="00E36B08">
        <w:rPr>
          <w:color w:val="000000"/>
        </w:rPr>
        <w:fldChar w:fldCharType="begin">
          <w:fldData xml:space="preserve">PEVuZE5vdGU+PENpdGU+PEF1dGhvcj5NYWdudXNzb248L0F1dGhvcj48WWVhcj4yMDE4PC9ZZWFy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</w:fldData>
        </w:fldChar>
      </w:r>
      <w:r w:rsidRPr="00E36B08">
        <w:rPr>
          <w:color w:val="000000"/>
        </w:rPr>
        <w:instrText xml:space="preserve"> ADDIN EN.CITE.DATA </w:instrText>
      </w:r>
      <w:r w:rsidRPr="00E36B08">
        <w:rPr>
          <w:color w:val="000000"/>
        </w:rPr>
      </w:r>
      <w:r w:rsidRPr="00E36B08">
        <w:rPr>
          <w:color w:val="000000"/>
        </w:rPr>
        <w:fldChar w:fldCharType="end"/>
      </w:r>
      <w:r w:rsidRPr="00E36B08">
        <w:rPr>
          <w:color w:val="000000"/>
        </w:rPr>
      </w:r>
      <w:r w:rsidRPr="00E36B08">
        <w:rPr>
          <w:color w:val="000000"/>
        </w:rPr>
        <w:fldChar w:fldCharType="separate"/>
      </w:r>
      <w:r w:rsidRPr="00E36B08">
        <w:rPr>
          <w:noProof/>
          <w:color w:val="000000"/>
        </w:rPr>
        <w:t>(Arend &amp; Schafer, 2019; Magnusson, 2018)</w:t>
      </w:r>
      <w:r w:rsidRPr="00E36B08">
        <w:rPr>
          <w:color w:val="000000"/>
        </w:rPr>
        <w:fldChar w:fldCharType="end"/>
      </w:r>
      <w:r w:rsidRPr="00E36B08">
        <w:rPr>
          <w:color w:val="000000"/>
        </w:rPr>
        <w:t xml:space="preserve">, our study possessed full statistical power (100%) to identify a notable </w:t>
      </w:r>
      <w:r>
        <w:rPr>
          <w:color w:val="000000"/>
        </w:rPr>
        <w:t>Group</w:t>
      </w:r>
      <w:r w:rsidRPr="00E36B08">
        <w:rPr>
          <w:color w:val="000000"/>
        </w:rPr>
        <w:t xml:space="preserve"> × Time interaction</w:t>
      </w:r>
      <w:r>
        <w:rPr>
          <w:color w:val="000000"/>
        </w:rPr>
        <w:t xml:space="preserve"> effect</w:t>
      </w:r>
      <w:r w:rsidRPr="00E36B08">
        <w:rPr>
          <w:color w:val="000000"/>
        </w:rPr>
        <w:t xml:space="preserve">, even with a modest effect size as small as Cohen's </w:t>
      </w:r>
      <w:r w:rsidRPr="00E36B08">
        <w:rPr>
          <w:i/>
          <w:iCs/>
          <w:color w:val="000000"/>
        </w:rPr>
        <w:t>d</w:t>
      </w:r>
      <w:r w:rsidRPr="00E36B08">
        <w:rPr>
          <w:color w:val="000000"/>
        </w:rPr>
        <w:t xml:space="preserve"> </w:t>
      </w:r>
      <w:r w:rsidR="003B0E95">
        <w:rPr>
          <w:color w:val="000000"/>
        </w:rPr>
        <w:t>of</w:t>
      </w:r>
      <w:r w:rsidRPr="00E36B08">
        <w:rPr>
          <w:color w:val="000000"/>
        </w:rPr>
        <w:t xml:space="preserve"> 0.2.</w:t>
      </w:r>
    </w:p>
    <w:p w14:paraId="59A33585" w14:textId="77777777" w:rsidR="0082453C" w:rsidRDefault="0082453C" w:rsidP="0082453C"/>
    <w:p w14:paraId="65492819" w14:textId="426FADB0" w:rsidR="0082453C" w:rsidRDefault="0082453C" w:rsidP="0082453C">
      <w:pPr>
        <w:outlineLvl w:val="0"/>
        <w:rPr>
          <w:b/>
        </w:rPr>
      </w:pPr>
      <w:r>
        <w:rPr>
          <w:b/>
        </w:rPr>
        <w:t>Pre-</w:t>
      </w:r>
      <w:r w:rsidR="00056BC4">
        <w:rPr>
          <w:b/>
        </w:rPr>
        <w:t>Randomization</w:t>
      </w:r>
      <w:r>
        <w:rPr>
          <w:b/>
        </w:rPr>
        <w:t xml:space="preserve"> Clinical Interview and Screening Measure</w:t>
      </w:r>
    </w:p>
    <w:p w14:paraId="42943FCB" w14:textId="77777777" w:rsidR="0082453C" w:rsidRDefault="0082453C" w:rsidP="0082453C">
      <w:pPr>
        <w:outlineLvl w:val="0"/>
      </w:pPr>
    </w:p>
    <w:p w14:paraId="2087A12C" w14:textId="2C61B974" w:rsidR="00606693" w:rsidRDefault="0082453C" w:rsidP="00237422">
      <w:pPr>
        <w:ind w:firstLine="720"/>
      </w:pPr>
      <w:r>
        <w:rPr>
          <w:b/>
        </w:rPr>
        <w:t>Psychiatric diagnoses.</w:t>
      </w:r>
      <w:r>
        <w:t xml:space="preserve"> </w:t>
      </w:r>
      <w:r w:rsidR="00606693">
        <w:t>Forty-five (40%)</w:t>
      </w:r>
      <w:r w:rsidR="00606693" w:rsidRPr="00606693">
        <w:t xml:space="preserve"> video recordings were subject to a second assessment by a different evaluator</w:t>
      </w:r>
      <w:r w:rsidR="00E36B08">
        <w:t>,</w:t>
      </w:r>
      <w:r w:rsidR="00606693" w:rsidRPr="00606693">
        <w:t xml:space="preserve"> unaware of the initial results. Agreement between the evaluators was outstanding for diagnosing GAD (Cohen's κ = 1.00) and ranged from satisfactory to good for other coexisting diagnoses and exclusions (average </w:t>
      </w:r>
      <w:proofErr w:type="spellStart"/>
      <w:r w:rsidR="00606693" w:rsidRPr="00606693">
        <w:t>κs</w:t>
      </w:r>
      <w:proofErr w:type="spellEnd"/>
      <w:r w:rsidR="00606693" w:rsidRPr="00606693">
        <w:t xml:space="preserve"> = 0.75–0.98). The</w:t>
      </w:r>
      <w:r w:rsidR="00EC6B68">
        <w:t xml:space="preserve"> </w:t>
      </w:r>
      <w:r w:rsidR="001A4B94" w:rsidRPr="00AB1B71">
        <w:t xml:space="preserve">Anxiety and Related Disorders Interview Schedule </w:t>
      </w:r>
      <w:r w:rsidR="00EC6B68">
        <w:t>consistent with the Diagnostic and Statistical Manual-Fifth Edition</w:t>
      </w:r>
      <w:r w:rsidR="00606693" w:rsidRPr="00606693">
        <w:t xml:space="preserve"> </w:t>
      </w:r>
      <w:r w:rsidR="001A4B94">
        <w:fldChar w:fldCharType="begin"/>
      </w:r>
      <w:r w:rsidR="005A3E13">
        <w:instrText xml:space="preserve"> ADDIN EN.CITE &lt;EndNote&gt;&lt;Cite&gt;&lt;Author&gt;Brown&lt;/Author&gt;&lt;Year&gt;2014&lt;/Year&gt;&lt;RecNum&gt;17847&lt;/RecNum&gt;&lt;Prefix&gt;ADIS-5`; &lt;/Prefix&gt;&lt;DisplayText&gt;(ADIS-5; Brown &amp;amp; Barlow, 2014)&lt;/DisplayText&gt;&lt;record&gt;&lt;rec-number&gt;17847&lt;/rec-number&gt;&lt;foreign-keys&gt;&lt;key app="EN" db-id="0swf99dwtf2z01e2025pzsdb2s5ws55500xw" timestamp="1653414824"&gt;17847&lt;/key&gt;&lt;/foreign-keys&gt;&lt;ref-type name="Book"&gt;6&lt;/ref-type&gt;&lt;contributors&gt;&lt;authors&gt;&lt;author&gt;Brown, T. A.&lt;/author&gt;&lt;author&gt;Barlow, D. H.&lt;/author&gt;&lt;/authors&gt;&lt;/contributors&gt;&lt;titles&gt;&lt;title&gt;Anxiety and related disorders interview schedule for DSM-5 (ADIS-5L): Client interview schedule&lt;/title&gt;&lt;/titles&gt;&lt;dates&gt;&lt;year&gt;2014&lt;/year&gt;&lt;/dates&gt;&lt;pub-location&gt;New York, NY&lt;/pub-location&gt;&lt;publisher&gt;Oxford University Press&lt;/publisher&gt;&lt;urls&gt;&lt;/urls&gt;&lt;/record&gt;&lt;/Cite&gt;&lt;/EndNote&gt;</w:instrText>
      </w:r>
      <w:r w:rsidR="001A4B94">
        <w:fldChar w:fldCharType="separate"/>
      </w:r>
      <w:r w:rsidR="005A3E13">
        <w:rPr>
          <w:noProof/>
        </w:rPr>
        <w:t>(ADIS-5; Brown &amp; Barlow, 2014)</w:t>
      </w:r>
      <w:r w:rsidR="001A4B94">
        <w:fldChar w:fldCharType="end"/>
      </w:r>
      <w:r w:rsidR="001A4B94">
        <w:t xml:space="preserve"> </w:t>
      </w:r>
      <w:r w:rsidR="00606693" w:rsidRPr="00606693">
        <w:t xml:space="preserve">exhibited strong agreement with the Structured Clinical Interview for the Diagnostic and Statistical Manual </w:t>
      </w:r>
      <w:r w:rsidR="00606693">
        <w:fldChar w:fldCharType="begin"/>
      </w:r>
      <w:r w:rsidR="00781FD0">
        <w:instrText xml:space="preserve"> ADDIN EN.CITE &lt;EndNote&gt;&lt;Cite&gt;&lt;Author&gt;Spitzer&lt;/Author&gt;&lt;Year&gt;1994&lt;/Year&gt;&lt;RecNum&gt;369&lt;/RecNum&gt;&lt;Prefix&gt;SCID`; &lt;/Prefix&gt;&lt;DisplayText&gt;(SCID; Spitzer et al., 1994)&lt;/DisplayText&gt;&lt;record&gt;&lt;rec-number&gt;369&lt;/rec-number&gt;&lt;foreign-keys&gt;&lt;key app="EN" db-id="0swf99dwtf2z01e2025pzsdb2s5ws55500xw" timestamp="1570396561"&gt;369&lt;/key&gt;&lt;/foreign-keys&gt;&lt;ref-type name="Journal Article"&gt;17&lt;/ref-type&gt;&lt;contributors&gt;&lt;authors&gt;&lt;author&gt;Spitzer, Robert L.&lt;/author&gt;&lt;author&gt;Williams, Janet B. W.&lt;/author&gt;&lt;author&gt;Kroenke, Kurt&lt;/author&gt;&lt;author&gt;Linzer, Mark&lt;/author&gt;&lt;author&gt;deGruy, F. V., 3rd&lt;/author&gt;&lt;author&gt;Hahn, S. R.&lt;/author&gt;&lt;author&gt;Brody, D.&lt;/author&gt;&lt;author&gt;Johnson, J. G.&lt;/author&gt;&lt;/authors&gt;&lt;/contributors&gt;&lt;auth-address&gt;Spitzer,-Robert-L: Columbia U, New York State Psychiatric Inst, Biometrics Research Dept, US&lt;/auth-address&gt;&lt;titles&gt;&lt;title&gt;Utility of a new procedure for diagnosing mental disorders in primary care: The PRIME-MD 1000 study&lt;/title&gt;&lt;secondary-title&gt;Journal of the American Medical Association&lt;/secondary-title&gt;&lt;/titles&gt;&lt;periodical&gt;&lt;full-title&gt;Journal of the American Medical Association&lt;/full-title&gt;&lt;abbr-1&gt;J. Am. Med. Assoc.&lt;/abbr-1&gt;&lt;abbr-2&gt;J Am Med Assoc&lt;/abbr-2&gt;&lt;/periodical&gt;&lt;pages&gt;1749-1756&lt;/pages&gt;&lt;volume&gt;272&lt;/volume&gt;&lt;number&gt;22&lt;/number&gt;&lt;keywords&gt;&lt;keyword&gt;utility and validity of Primary Care Evaluation of Mental Disorders,&lt;/keyword&gt;&lt;keyword&gt;patients at primary care centers&lt;/keyword&gt;&lt;keyword&gt;Clinical Psychological Testing&lt;/keyword&gt;&lt;keyword&gt;Health and Mental Health Services&lt;/keyword&gt;&lt;keyword&gt;Human&lt;/keyword&gt;&lt;keyword&gt;Adulthood&lt;/keyword&gt;&lt;/keywords&gt;&lt;dates&gt;&lt;year&gt;1994&lt;/year&gt;&lt;pub-dates&gt;&lt;date&gt;Dec&lt;/date&gt;&lt;/pub-dates&gt;&lt;/dates&gt;&lt;accession-num&gt;1995-27692-001&lt;/accession-num&gt;&lt;urls&gt;&lt;related-urls&gt;&lt;url&gt;http://jama.ama-assn.org/&lt;/url&gt;&lt;url&gt;http://www.jama.com&lt;/url&gt;&lt;/related-urls&gt;&lt;/urls&gt;&lt;custom3&gt;Revision&lt;/custom3&gt;&lt;electronic-resource-num&gt;10.1001/jama.1994.03520220043029&lt;/electronic-resource-num&gt;&lt;/record&gt;&lt;/Cite&gt;&lt;/EndNote&gt;</w:instrText>
      </w:r>
      <w:r w:rsidR="00606693">
        <w:fldChar w:fldCharType="separate"/>
      </w:r>
      <w:r w:rsidR="00606693">
        <w:rPr>
          <w:noProof/>
        </w:rPr>
        <w:t>(SCID; Spitzer et al., 1994)</w:t>
      </w:r>
      <w:r w:rsidR="00606693">
        <w:fldChar w:fldCharType="end"/>
      </w:r>
      <w:r w:rsidR="00606693" w:rsidRPr="00606693">
        <w:t xml:space="preserve"> for conditions such as GAD, major depressive disorder, and other disorders</w:t>
      </w:r>
      <w:r w:rsidR="002E08D0">
        <w:t xml:space="preserve"> </w:t>
      </w:r>
      <w:r w:rsidR="002E08D0">
        <w:fldChar w:fldCharType="begin">
          <w:fldData xml:space="preserve">PEVuZE5vdGU+PENpdGU+PEF1dGhvcj5TaGFua21hbjwvQXV0aG9yPjxZZWFyPjIwMTg8L1llYXI+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</w:fldData>
        </w:fldChar>
      </w:r>
      <w:r w:rsidR="002E08D0">
        <w:instrText xml:space="preserve"> ADDIN EN.CITE </w:instrText>
      </w:r>
      <w:r w:rsidR="002E08D0">
        <w:fldChar w:fldCharType="begin">
          <w:fldData xml:space="preserve">PEVuZE5vdGU+PENpdGU+PEF1dGhvcj5TaGFua21hbjwvQXV0aG9yPjxZZWFyPjIwMTg8L1llYXI+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</w:fldData>
        </w:fldChar>
      </w:r>
      <w:r w:rsidR="002E08D0">
        <w:instrText xml:space="preserve"> ADDIN EN.CITE.DATA </w:instrText>
      </w:r>
      <w:r w:rsidR="002E08D0">
        <w:fldChar w:fldCharType="end"/>
      </w:r>
      <w:r w:rsidR="002E08D0">
        <w:fldChar w:fldCharType="separate"/>
      </w:r>
      <w:r w:rsidR="002E08D0">
        <w:rPr>
          <w:noProof/>
        </w:rPr>
        <w:t>(Shankman et al., 2018)</w:t>
      </w:r>
      <w:r w:rsidR="002E08D0">
        <w:fldChar w:fldCharType="end"/>
      </w:r>
      <w:r w:rsidR="00606693" w:rsidRPr="00606693">
        <w:t xml:space="preserve">, with excellent inter-evaluator reliability (κ = .88 to 1.00) </w:t>
      </w:r>
      <w:r w:rsidR="002E08D0">
        <w:fldChar w:fldCharType="begin">
          <w:fldData xml:space="preserve">PEVuZE5vdGU+PENpdGU+PEF1dGhvcj5XYWRlPC9BdXRob3I+PFllYXI+MjAyMjwvWWVhcj48UmVj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=
</w:fldData>
        </w:fldChar>
      </w:r>
      <w:r w:rsidR="002E08D0">
        <w:instrText xml:space="preserve"> ADDIN EN.CITE </w:instrText>
      </w:r>
      <w:r w:rsidR="002E08D0">
        <w:fldChar w:fldCharType="begin">
          <w:fldData xml:space="preserve">PEVuZE5vdGU+PENpdGU+PEF1dGhvcj5XYWRlPC9BdXRob3I+PFllYXI+MjAyMjwvWWVhcj48UmVj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=
</w:fldData>
        </w:fldChar>
      </w:r>
      <w:r w:rsidR="002E08D0">
        <w:instrText xml:space="preserve"> ADDIN EN.CITE.DATA </w:instrText>
      </w:r>
      <w:r w:rsidR="002E08D0">
        <w:fldChar w:fldCharType="end"/>
      </w:r>
      <w:r w:rsidR="002E08D0">
        <w:fldChar w:fldCharType="separate"/>
      </w:r>
      <w:r w:rsidR="002E08D0">
        <w:rPr>
          <w:noProof/>
        </w:rPr>
        <w:t>(Wade et al., 2022)</w:t>
      </w:r>
      <w:r w:rsidR="002E08D0">
        <w:fldChar w:fldCharType="end"/>
      </w:r>
      <w:r w:rsidR="002E08D0">
        <w:t xml:space="preserve"> </w:t>
      </w:r>
      <w:r w:rsidR="00606693" w:rsidRPr="00606693">
        <w:t xml:space="preserve">and robust two-week retest consistency </w:t>
      </w:r>
      <w:r w:rsidR="002E08D0">
        <w:fldChar w:fldCharType="begin">
          <w:fldData xml:space="preserve">PEVuZE5vdGU+PENpdGU+PEF1dGhvcj5SdXR0ZXI8L0F1dGhvcj48WWVhcj4yMDE1PC9ZZWFyPjxS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</w:fldData>
        </w:fldChar>
      </w:r>
      <w:r w:rsidR="002E08D0">
        <w:instrText xml:space="preserve"> ADDIN EN.CITE </w:instrText>
      </w:r>
      <w:r w:rsidR="002E08D0">
        <w:fldChar w:fldCharType="begin">
          <w:fldData xml:space="preserve">PEVuZE5vdGU+PENpdGU+PEF1dGhvcj5SdXR0ZXI8L0F1dGhvcj48WWVhcj4yMDE1PC9ZZWFyPjxS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</w:fldData>
        </w:fldChar>
      </w:r>
      <w:r w:rsidR="002E08D0">
        <w:instrText xml:space="preserve"> ADDIN EN.CITE.DATA </w:instrText>
      </w:r>
      <w:r w:rsidR="002E08D0">
        <w:fldChar w:fldCharType="end"/>
      </w:r>
      <w:r w:rsidR="002E08D0">
        <w:fldChar w:fldCharType="separate"/>
      </w:r>
      <w:r w:rsidR="002E08D0">
        <w:rPr>
          <w:noProof/>
        </w:rPr>
        <w:t>(Rutter &amp; Brown, 2015)</w:t>
      </w:r>
      <w:r w:rsidR="002E08D0">
        <w:fldChar w:fldCharType="end"/>
      </w:r>
      <w:r w:rsidR="00606693" w:rsidRPr="00606693">
        <w:t xml:space="preserve">. Additionally, the ADIS-5 displayed favorable levels of both convergent and discriminant validity </w:t>
      </w:r>
      <w:r w:rsidR="00D276B1">
        <w:fldChar w:fldCharType="begin">
          <w:fldData xml:space="preserve">PEVuZE5vdGU+PENpdGU+PEF1dGhvcj5Hb3Jkb248L0F1dGhvcj48WWVhcj4yMDExPC9ZZWFyPjxS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</w:fldData>
        </w:fldChar>
      </w:r>
      <w:r w:rsidR="00D276B1">
        <w:instrText xml:space="preserve"> ADDIN EN.CITE </w:instrText>
      </w:r>
      <w:r w:rsidR="00D276B1">
        <w:fldChar w:fldCharType="begin">
          <w:fldData xml:space="preserve">PEVuZE5vdGU+PENpdGU+PEF1dGhvcj5Hb3Jkb248L0F1dGhvcj48WWVhcj4yMDExPC9ZZWFyPjxS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</w:fldData>
        </w:fldChar>
      </w:r>
      <w:r w:rsidR="00D276B1">
        <w:instrText xml:space="preserve"> ADDIN EN.CITE.DATA </w:instrText>
      </w:r>
      <w:r w:rsidR="00D276B1">
        <w:fldChar w:fldCharType="end"/>
      </w:r>
      <w:r w:rsidR="00D276B1">
        <w:fldChar w:fldCharType="separate"/>
      </w:r>
      <w:r w:rsidR="00D276B1">
        <w:rPr>
          <w:noProof/>
        </w:rPr>
        <w:t>(Gordon &amp; Heimberg, 2011)</w:t>
      </w:r>
      <w:r w:rsidR="00D276B1">
        <w:fldChar w:fldCharType="end"/>
      </w:r>
      <w:r w:rsidR="00606693" w:rsidRPr="00606693">
        <w:t>.</w:t>
      </w:r>
    </w:p>
    <w:p w14:paraId="1DD70D20" w14:textId="77777777" w:rsidR="0082453C" w:rsidRDefault="0082453C" w:rsidP="00F039E3">
      <w:pPr>
        <w:rPr>
          <w:b/>
        </w:rPr>
      </w:pPr>
    </w:p>
    <w:p w14:paraId="53F4A4D5" w14:textId="474C5E33" w:rsidR="00237422" w:rsidRPr="00237422" w:rsidRDefault="00A2436D" w:rsidP="00A2436D">
      <w:pPr>
        <w:ind w:firstLine="720"/>
        <w:rPr>
          <w:bCs/>
        </w:rPr>
      </w:pPr>
      <w:r w:rsidRPr="007E0D00">
        <w:rPr>
          <w:b/>
        </w:rPr>
        <w:t>GAD.</w:t>
      </w:r>
      <w:r w:rsidRPr="007E0D00">
        <w:t xml:space="preserve"> </w:t>
      </w:r>
      <w:r w:rsidR="00237422" w:rsidRPr="00237422">
        <w:rPr>
          <w:bCs/>
        </w:rPr>
        <w:t xml:space="preserve">The 14-item GAD-Q-IV </w:t>
      </w:r>
      <w:r w:rsidR="00D96496" w:rsidRPr="007E0D00">
        <w:fldChar w:fldCharType="begin">
          <w:fldData xml:space="preserve">PEVuZE5vdGU+PENpdGU+PEF1dGhvcj5OZXdtYW48L0F1dGhvcj48WWVhcj4yMDAyPC9ZZWFyPjxS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</w:fldData>
        </w:fldChar>
      </w:r>
      <w:r w:rsidR="00781FD0">
        <w:instrText xml:space="preserve"> ADDIN EN.CITE </w:instrText>
      </w:r>
      <w:r w:rsidR="00781FD0">
        <w:fldChar w:fldCharType="begin">
          <w:fldData xml:space="preserve">PEVuZE5vdGU+PENpdGU+PEF1dGhvcj5OZXdtYW48L0F1dGhvcj48WWVhcj4yMDAyPC9ZZWFyPjxS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</w:fldData>
        </w:fldChar>
      </w:r>
      <w:r w:rsidR="00781FD0">
        <w:instrText xml:space="preserve"> ADDIN EN.CITE.DATA </w:instrText>
      </w:r>
      <w:r w:rsidR="00781FD0">
        <w:fldChar w:fldCharType="end"/>
      </w:r>
      <w:r w:rsidR="00D96496" w:rsidRPr="007E0D00">
        <w:fldChar w:fldCharType="separate"/>
      </w:r>
      <w:r w:rsidR="00D96496" w:rsidRPr="007E0D00">
        <w:rPr>
          <w:noProof/>
        </w:rPr>
        <w:t>(Newman et al., 2002)</w:t>
      </w:r>
      <w:r w:rsidR="00D96496" w:rsidRPr="007E0D00">
        <w:fldChar w:fldCharType="end"/>
      </w:r>
      <w:r w:rsidR="00237422" w:rsidRPr="00237422">
        <w:rPr>
          <w:bCs/>
        </w:rPr>
        <w:t xml:space="preserve"> DSM-5 GAD algorithm demonstrated strong performance in terms of sensitivity (</w:t>
      </w:r>
      <w:r w:rsidR="00237422">
        <w:rPr>
          <w:bCs/>
        </w:rPr>
        <w:t>0.78–0.81</w:t>
      </w:r>
      <w:r w:rsidR="00237422" w:rsidRPr="00237422">
        <w:rPr>
          <w:bCs/>
        </w:rPr>
        <w:t>) and specificity (</w:t>
      </w:r>
      <w:r w:rsidR="00F87981">
        <w:rPr>
          <w:bCs/>
        </w:rPr>
        <w:t>0.86–0.97</w:t>
      </w:r>
      <w:r w:rsidR="00237422" w:rsidRPr="00237422">
        <w:rPr>
          <w:bCs/>
        </w:rPr>
        <w:t xml:space="preserve">) when compared to clinical interviews </w:t>
      </w:r>
      <w:r w:rsidR="00D96496" w:rsidRPr="007E0D00">
        <w:fldChar w:fldCharType="begin">
          <w:fldData xml:space="preserve">PEVuZE5vdGU+PENpdGU+PEF1dGhvcj5Nb29yZTwvQXV0aG9yPjxZZWFyPjIwMTQ8L1llYXI+PFJl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</w:fldData>
        </w:fldChar>
      </w:r>
      <w:r w:rsidR="00781FD0">
        <w:instrText xml:space="preserve"> ADDIN EN.CITE </w:instrText>
      </w:r>
      <w:r w:rsidR="00781FD0">
        <w:fldChar w:fldCharType="begin">
          <w:fldData xml:space="preserve">PEVuZE5vdGU+PENpdGU+PEF1dGhvcj5Nb29yZTwvQXV0aG9yPjxZZWFyPjIwMTQ8L1llYXI+PFJl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</w:fldData>
        </w:fldChar>
      </w:r>
      <w:r w:rsidR="00781FD0">
        <w:instrText xml:space="preserve"> ADDIN EN.CITE.DATA </w:instrText>
      </w:r>
      <w:r w:rsidR="00781FD0">
        <w:fldChar w:fldCharType="end"/>
      </w:r>
      <w:r w:rsidR="00D96496" w:rsidRPr="007E0D00">
        <w:fldChar w:fldCharType="separate"/>
      </w:r>
      <w:r w:rsidR="00D96496" w:rsidRPr="007E0D00">
        <w:rPr>
          <w:noProof/>
        </w:rPr>
        <w:t>(Moore et al., 2014; Newman et al., 2002)</w:t>
      </w:r>
      <w:r w:rsidR="00D96496" w:rsidRPr="007E0D00">
        <w:fldChar w:fldCharType="end"/>
      </w:r>
      <w:r w:rsidR="00D96496" w:rsidRPr="007E0D00">
        <w:t xml:space="preserve">. </w:t>
      </w:r>
      <w:r w:rsidR="00237422" w:rsidRPr="00237422">
        <w:rPr>
          <w:bCs/>
        </w:rPr>
        <w:t xml:space="preserve">Its validity was confirmed through significant associations with traits </w:t>
      </w:r>
      <w:r w:rsidR="002A5CA8">
        <w:rPr>
          <w:bCs/>
        </w:rPr>
        <w:t>such as</w:t>
      </w:r>
      <w:r w:rsidR="00237422" w:rsidRPr="00237422">
        <w:rPr>
          <w:bCs/>
        </w:rPr>
        <w:t xml:space="preserve"> </w:t>
      </w:r>
      <w:r w:rsidR="002A5CA8">
        <w:rPr>
          <w:bCs/>
        </w:rPr>
        <w:t>worry and anxiety</w:t>
      </w:r>
      <w:r w:rsidR="00237422" w:rsidRPr="00237422">
        <w:rPr>
          <w:bCs/>
        </w:rPr>
        <w:t xml:space="preserve"> while displaying weaker connections with unrelated constructs, such as depression </w:t>
      </w:r>
      <w:r w:rsidR="002B34A5" w:rsidRPr="007E0D00">
        <w:fldChar w:fldCharType="begin">
          <w:fldData xml:space="preserve">PEVuZE5vdGU+PENpdGU+PEF1dGhvcj5OZXdtYW48L0F1dGhvcj48WWVhcj4yMDAyPC9ZZWFyPjxS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</w:fldData>
        </w:fldChar>
      </w:r>
      <w:r w:rsidR="00781FD0">
        <w:instrText xml:space="preserve"> ADDIN EN.CITE </w:instrText>
      </w:r>
      <w:r w:rsidR="00781FD0">
        <w:fldChar w:fldCharType="begin">
          <w:fldData xml:space="preserve">PEVuZE5vdGU+PENpdGU+PEF1dGhvcj5OZXdtYW48L0F1dGhvcj48WWVhcj4yMDAyPC9ZZWFyPjxS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</w:fldData>
        </w:fldChar>
      </w:r>
      <w:r w:rsidR="00781FD0">
        <w:instrText xml:space="preserve"> ADDIN EN.CITE.DATA </w:instrText>
      </w:r>
      <w:r w:rsidR="00781FD0">
        <w:fldChar w:fldCharType="end"/>
      </w:r>
      <w:r w:rsidR="002B34A5" w:rsidRPr="007E0D00">
        <w:fldChar w:fldCharType="separate"/>
      </w:r>
      <w:r w:rsidR="002B34A5" w:rsidRPr="007E0D00">
        <w:rPr>
          <w:noProof/>
        </w:rPr>
        <w:t>(Newman et al., 2002)</w:t>
      </w:r>
      <w:r w:rsidR="002B34A5" w:rsidRPr="007E0D00">
        <w:fldChar w:fldCharType="end"/>
      </w:r>
      <w:r w:rsidR="002B34A5">
        <w:t xml:space="preserve">. </w:t>
      </w:r>
      <w:r w:rsidR="00237422" w:rsidRPr="00237422">
        <w:rPr>
          <w:bCs/>
        </w:rPr>
        <w:t xml:space="preserve">Additionally, it exhibited good retest reliability over a two-week period </w:t>
      </w:r>
      <w:r w:rsidR="00447C0D" w:rsidRPr="007E0D00">
        <w:fldChar w:fldCharType="begin">
          <w:fldData xml:space="preserve">PEVuZE5vdGU+PENpdGU+PEF1dGhvcj5OZXdtYW48L0F1dGhvcj48WWVhcj4yMDAyPC9ZZWFyPjxS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</w:fldData>
        </w:fldChar>
      </w:r>
      <w:r w:rsidR="00781FD0">
        <w:instrText xml:space="preserve"> ADDIN EN.CITE </w:instrText>
      </w:r>
      <w:r w:rsidR="00781FD0">
        <w:fldChar w:fldCharType="begin">
          <w:fldData xml:space="preserve">PEVuZE5vdGU+PENpdGU+PEF1dGhvcj5OZXdtYW48L0F1dGhvcj48WWVhcj4yMDAyPC9ZZWFyPjxS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</w:fldData>
        </w:fldChar>
      </w:r>
      <w:r w:rsidR="00781FD0">
        <w:instrText xml:space="preserve"> ADDIN EN.CITE.DATA </w:instrText>
      </w:r>
      <w:r w:rsidR="00781FD0">
        <w:fldChar w:fldCharType="end"/>
      </w:r>
      <w:r w:rsidR="00447C0D" w:rsidRPr="007E0D00">
        <w:fldChar w:fldCharType="separate"/>
      </w:r>
      <w:r w:rsidR="00447C0D" w:rsidRPr="007E0D00">
        <w:rPr>
          <w:noProof/>
        </w:rPr>
        <w:t>(Newman et al., 2002)</w:t>
      </w:r>
      <w:r w:rsidR="00447C0D" w:rsidRPr="007E0D00">
        <w:fldChar w:fldCharType="end"/>
      </w:r>
      <w:r w:rsidR="00237422" w:rsidRPr="00237422">
        <w:rPr>
          <w:bCs/>
        </w:rPr>
        <w:t xml:space="preserve"> and maintained strong internal consistency. In our current study, Cronbach's α values were .80, .89, and .91 for the GAD-Q-IV (total possible score </w:t>
      </w:r>
      <w:r w:rsidR="00A65C07">
        <w:rPr>
          <w:bCs/>
        </w:rPr>
        <w:t>ranged from</w:t>
      </w:r>
      <w:r w:rsidR="00237422" w:rsidRPr="00237422">
        <w:rPr>
          <w:bCs/>
        </w:rPr>
        <w:t xml:space="preserve"> 0–14) at </w:t>
      </w:r>
      <w:r w:rsidR="00494B96">
        <w:rPr>
          <w:bCs/>
        </w:rPr>
        <w:t>pre-randomization</w:t>
      </w:r>
      <w:r w:rsidR="00237422" w:rsidRPr="00237422">
        <w:rPr>
          <w:bCs/>
        </w:rPr>
        <w:t>, post-</w:t>
      </w:r>
      <w:r w:rsidR="00494B96">
        <w:rPr>
          <w:bCs/>
        </w:rPr>
        <w:t>intervention</w:t>
      </w:r>
      <w:r w:rsidR="00237422" w:rsidRPr="00237422">
        <w:rPr>
          <w:bCs/>
        </w:rPr>
        <w:t xml:space="preserve">, and </w:t>
      </w:r>
      <w:r w:rsidR="00494B96">
        <w:rPr>
          <w:bCs/>
        </w:rPr>
        <w:t>one-month follow-up (</w:t>
      </w:r>
      <w:r w:rsidR="00237422" w:rsidRPr="00237422">
        <w:rPr>
          <w:bCs/>
        </w:rPr>
        <w:t>1MFU</w:t>
      </w:r>
      <w:r w:rsidR="00494B96">
        <w:rPr>
          <w:bCs/>
        </w:rPr>
        <w:t>)</w:t>
      </w:r>
      <w:r w:rsidR="00237422" w:rsidRPr="00237422">
        <w:rPr>
          <w:bCs/>
        </w:rPr>
        <w:t>.</w:t>
      </w:r>
    </w:p>
    <w:p w14:paraId="72DCBF65" w14:textId="77777777" w:rsidR="0082453C" w:rsidRPr="00296060" w:rsidRDefault="0082453C" w:rsidP="00296060"/>
    <w:p w14:paraId="157A0116" w14:textId="211464BD" w:rsidR="0082453C" w:rsidRPr="00296060" w:rsidRDefault="0082453C" w:rsidP="00471D55">
      <w:pPr>
        <w:spacing w:line="480" w:lineRule="auto"/>
        <w:outlineLvl w:val="0"/>
        <w:rPr>
          <w:b/>
        </w:rPr>
      </w:pPr>
      <w:r w:rsidRPr="00296060">
        <w:rPr>
          <w:b/>
        </w:rPr>
        <w:t>Pre-, Post-Treatment, and 1-Month-Follow-Up Self-Report</w:t>
      </w:r>
      <w:r w:rsidR="00056BC4" w:rsidRPr="00296060">
        <w:rPr>
          <w:b/>
        </w:rPr>
        <w:t>s</w:t>
      </w:r>
    </w:p>
    <w:p w14:paraId="1E64E89A" w14:textId="4C803E15" w:rsidR="00296060" w:rsidRPr="00296060" w:rsidRDefault="00296060" w:rsidP="0082453C">
      <w:pPr>
        <w:ind w:firstLine="720"/>
        <w:rPr>
          <w:bCs/>
        </w:rPr>
      </w:pPr>
      <w:r w:rsidRPr="00296060">
        <w:rPr>
          <w:b/>
        </w:rPr>
        <w:t xml:space="preserve">GAD Severity. </w:t>
      </w:r>
      <w:r w:rsidRPr="00296060">
        <w:t xml:space="preserve">The </w:t>
      </w:r>
      <w:r w:rsidR="00625268">
        <w:t xml:space="preserve">reliability and validity of the </w:t>
      </w:r>
      <w:r w:rsidRPr="00296060">
        <w:t xml:space="preserve">GAD Severity </w:t>
      </w:r>
      <w:r w:rsidR="00625268">
        <w:t>scale</w:t>
      </w:r>
      <w:r w:rsidRPr="00296060">
        <w:t xml:space="preserve"> were established using a dataset of 883 participants from the </w:t>
      </w:r>
      <w:r>
        <w:t xml:space="preserve">psychology </w:t>
      </w:r>
      <w:r w:rsidRPr="00296060">
        <w:t>subject pool, characterized by a wide range of score variations. It demonstrated strong convergent validity, with substantial associations observed with the GAD-Q-IV (</w:t>
      </w:r>
      <w:r w:rsidRPr="00296060">
        <w:rPr>
          <w:i/>
          <w:iCs/>
        </w:rPr>
        <w:t>r</w:t>
      </w:r>
      <w:r w:rsidRPr="00296060">
        <w:t xml:space="preserve"> = .87) and weak connections with unrelated traits </w:t>
      </w:r>
      <w:r w:rsidR="00295869">
        <w:t>such as</w:t>
      </w:r>
      <w:r w:rsidRPr="00296060">
        <w:t xml:space="preserve"> </w:t>
      </w:r>
      <w:r w:rsidR="00ED18B4" w:rsidRPr="00296060">
        <w:t>spider phobia (</w:t>
      </w:r>
      <w:r w:rsidR="00ED18B4" w:rsidRPr="00625268">
        <w:rPr>
          <w:i/>
          <w:iCs/>
        </w:rPr>
        <w:t>r</w:t>
      </w:r>
      <w:r w:rsidR="00ED18B4" w:rsidRPr="00296060">
        <w:t xml:space="preserve"> = .11)</w:t>
      </w:r>
      <w:r w:rsidR="00ED18B4">
        <w:t xml:space="preserve"> and </w:t>
      </w:r>
      <w:r w:rsidRPr="00296060">
        <w:t>rumination (</w:t>
      </w:r>
      <w:r w:rsidRPr="00625268">
        <w:rPr>
          <w:i/>
          <w:iCs/>
        </w:rPr>
        <w:t>r</w:t>
      </w:r>
      <w:r w:rsidRPr="00296060">
        <w:t xml:space="preserve"> = .44). Furthermore, a confirmatory factor analysis revealed exceptional model fit statistics (χ</w:t>
      </w:r>
      <w:r w:rsidRPr="00295869">
        <w:rPr>
          <w:vertAlign w:val="superscript"/>
        </w:rPr>
        <w:t>2</w:t>
      </w:r>
      <w:r w:rsidRPr="00296060">
        <w:t>(</w:t>
      </w:r>
      <w:r w:rsidRPr="00625268">
        <w:rPr>
          <w:i/>
          <w:iCs/>
        </w:rPr>
        <w:t>df</w:t>
      </w:r>
      <w:r w:rsidRPr="00296060">
        <w:t xml:space="preserve"> = 104) = 96.85, </w:t>
      </w:r>
      <w:r w:rsidRPr="00625268">
        <w:rPr>
          <w:i/>
          <w:iCs/>
        </w:rPr>
        <w:t>p</w:t>
      </w:r>
      <w:r w:rsidRPr="00296060">
        <w:t xml:space="preserve"> = .678, Confirmatory Fit Index = 1.000, Root Mean Square Error of Approximation = .000, 95% CI [.000, 014], Standardized Root Mean Square Residual = .029</w:t>
      </w:r>
      <w:r w:rsidR="00295869">
        <w:t xml:space="preserve">, and </w:t>
      </w:r>
      <w:r w:rsidR="00295869" w:rsidRPr="00296060">
        <w:t>Tucker-Lewis Index = 1.000</w:t>
      </w:r>
      <w:r w:rsidRPr="00296060">
        <w:t>).</w:t>
      </w:r>
    </w:p>
    <w:p w14:paraId="38CEF1E2" w14:textId="308326D0" w:rsidR="00ED18B4" w:rsidRDefault="00ED18B4" w:rsidP="0082453C">
      <w:pPr>
        <w:rPr>
          <w:iCs/>
        </w:rPr>
      </w:pPr>
      <w:r>
        <w:rPr>
          <w:bCs/>
        </w:rPr>
        <w:lastRenderedPageBreak/>
        <w:tab/>
      </w:r>
      <w:r>
        <w:rPr>
          <w:b/>
        </w:rPr>
        <w:t xml:space="preserve">Repetitive thinking. </w:t>
      </w:r>
      <w:r>
        <w:rPr>
          <w:bCs/>
        </w:rPr>
        <w:t xml:space="preserve">The 45-item Perseverative Cognitions Questionnaire </w:t>
      </w:r>
      <w:r w:rsidR="00781FD0">
        <w:rPr>
          <w:bCs/>
        </w:rPr>
        <w:fldChar w:fldCharType="begin">
          <w:fldData xml:space="preserve">PEVuZE5vdGU+PENpdGU+PEF1dGhvcj5TemtvZG55PC9BdXRob3I+PFllYXI+MjAxOTwvWWVhcj48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</w:fldData>
        </w:fldChar>
      </w:r>
      <w:r w:rsidR="00781FD0">
        <w:rPr>
          <w:bCs/>
        </w:rPr>
        <w:instrText xml:space="preserve"> ADDIN EN.CITE </w:instrText>
      </w:r>
      <w:r w:rsidR="00781FD0">
        <w:rPr>
          <w:bCs/>
        </w:rPr>
        <w:fldChar w:fldCharType="begin">
          <w:fldData xml:space="preserve">PEVuZE5vdGU+PENpdGU+PEF1dGhvcj5TemtvZG55PC9BdXRob3I+PFllYXI+MjAxOTwvWWVhcj48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</w:fldData>
        </w:fldChar>
      </w:r>
      <w:r w:rsidR="00781FD0">
        <w:rPr>
          <w:bCs/>
        </w:rPr>
        <w:instrText xml:space="preserve"> ADDIN EN.CITE.DATA </w:instrText>
      </w:r>
      <w:r w:rsidR="00781FD0">
        <w:rPr>
          <w:bCs/>
        </w:rPr>
      </w:r>
      <w:r w:rsidR="00781FD0">
        <w:rPr>
          <w:bCs/>
        </w:rPr>
        <w:fldChar w:fldCharType="end"/>
      </w:r>
      <w:r w:rsidR="00781FD0">
        <w:rPr>
          <w:bCs/>
        </w:rPr>
      </w:r>
      <w:r w:rsidR="00781FD0">
        <w:rPr>
          <w:bCs/>
        </w:rPr>
        <w:fldChar w:fldCharType="separate"/>
      </w:r>
      <w:r w:rsidR="00781FD0">
        <w:rPr>
          <w:bCs/>
          <w:noProof/>
        </w:rPr>
        <w:t>(PCQ; Szkodny &amp; Newman, 2019)</w:t>
      </w:r>
      <w:r w:rsidR="00781FD0">
        <w:rPr>
          <w:bCs/>
        </w:rPr>
        <w:fldChar w:fldCharType="end"/>
      </w:r>
      <w:r w:rsidR="00781FD0">
        <w:rPr>
          <w:bCs/>
        </w:rPr>
        <w:t xml:space="preserve"> consisted of six dimensions: </w:t>
      </w:r>
      <w:r w:rsidR="00D05CDC" w:rsidRPr="001E7947">
        <w:rPr>
          <w:i/>
        </w:rPr>
        <w:t>dwelling on the past</w:t>
      </w:r>
      <w:r w:rsidR="001E7947">
        <w:rPr>
          <w:iCs/>
        </w:rPr>
        <w:t xml:space="preserve"> (</w:t>
      </w:r>
      <w:r w:rsidR="00447D4A">
        <w:rPr>
          <w:bCs/>
        </w:rPr>
        <w:t xml:space="preserve">14 items; </w:t>
      </w:r>
      <w:r w:rsidR="001E7947">
        <w:rPr>
          <w:iCs/>
        </w:rPr>
        <w:t>e.g., "</w:t>
      </w:r>
      <w:r w:rsidR="00F10B46" w:rsidRPr="00F10B46">
        <w:rPr>
          <w:iCs/>
        </w:rPr>
        <w:t xml:space="preserve">After I do something I cannot stop wondering if I made a </w:t>
      </w:r>
      <w:r w:rsidR="00F10B46" w:rsidRPr="00CE453B">
        <w:rPr>
          <w:iCs/>
        </w:rPr>
        <w:t>mistake."</w:t>
      </w:r>
      <w:r w:rsidR="00447D4A" w:rsidRPr="00CE453B">
        <w:rPr>
          <w:iCs/>
        </w:rPr>
        <w:t>)</w:t>
      </w:r>
      <w:r w:rsidR="002A2CC6" w:rsidRPr="00CE453B">
        <w:rPr>
          <w:iCs/>
        </w:rPr>
        <w:t xml:space="preserve">; </w:t>
      </w:r>
      <w:r w:rsidR="00CE453B" w:rsidRPr="00CE453B">
        <w:rPr>
          <w:i/>
        </w:rPr>
        <w:t>expecting the worst</w:t>
      </w:r>
      <w:r w:rsidR="00CE453B">
        <w:rPr>
          <w:iCs/>
        </w:rPr>
        <w:t xml:space="preserve"> (4 items; </w:t>
      </w:r>
      <w:r w:rsidR="003B2DBA">
        <w:rPr>
          <w:iCs/>
        </w:rPr>
        <w:t xml:space="preserve">e.g., </w:t>
      </w:r>
      <w:r w:rsidR="0048583C">
        <w:rPr>
          <w:iCs/>
        </w:rPr>
        <w:t>"</w:t>
      </w:r>
      <w:r w:rsidR="0048583C" w:rsidRPr="0048583C">
        <w:rPr>
          <w:iCs/>
        </w:rPr>
        <w:t xml:space="preserve">I believe good things are not likely to </w:t>
      </w:r>
      <w:r w:rsidR="0048583C" w:rsidRPr="003B2DBA">
        <w:rPr>
          <w:iCs/>
        </w:rPr>
        <w:t xml:space="preserve">happen to me."); </w:t>
      </w:r>
      <w:r w:rsidR="003B2DBA" w:rsidRPr="003B2DBA">
        <w:rPr>
          <w:i/>
        </w:rPr>
        <w:t>lack of controllability</w:t>
      </w:r>
      <w:r w:rsidR="003B2DBA">
        <w:rPr>
          <w:iCs/>
        </w:rPr>
        <w:t xml:space="preserve"> (</w:t>
      </w:r>
      <w:r w:rsidR="00BD2EFC">
        <w:rPr>
          <w:iCs/>
        </w:rPr>
        <w:t xml:space="preserve">5 items; </w:t>
      </w:r>
      <w:r w:rsidR="00263EF7">
        <w:rPr>
          <w:iCs/>
        </w:rPr>
        <w:t>e.g., "</w:t>
      </w:r>
      <w:r w:rsidR="009133BB" w:rsidRPr="009133BB">
        <w:rPr>
          <w:iCs/>
        </w:rPr>
        <w:t>I am consumed by ce</w:t>
      </w:r>
      <w:r w:rsidR="009133BB" w:rsidRPr="00022BC8">
        <w:rPr>
          <w:iCs/>
        </w:rPr>
        <w:t xml:space="preserve">rtain thoughts."); </w:t>
      </w:r>
      <w:r w:rsidR="00022BC8" w:rsidRPr="00022BC8">
        <w:rPr>
          <w:i/>
        </w:rPr>
        <w:t>thoughts discrepant with ideal self</w:t>
      </w:r>
      <w:r w:rsidR="00022BC8">
        <w:rPr>
          <w:iCs/>
        </w:rPr>
        <w:t xml:space="preserve"> (</w:t>
      </w:r>
      <w:r w:rsidR="00B91F07">
        <w:rPr>
          <w:iCs/>
        </w:rPr>
        <w:t xml:space="preserve">11 items; </w:t>
      </w:r>
      <w:r w:rsidR="001720AA">
        <w:rPr>
          <w:iCs/>
        </w:rPr>
        <w:t>e.g., "</w:t>
      </w:r>
      <w:r w:rsidR="001720AA" w:rsidRPr="001720AA">
        <w:rPr>
          <w:iCs/>
        </w:rPr>
        <w:t>I am a terrible person for having weird or gross thoughts.</w:t>
      </w:r>
      <w:r w:rsidR="001720AA">
        <w:rPr>
          <w:iCs/>
        </w:rPr>
        <w:t>"</w:t>
      </w:r>
      <w:r w:rsidR="00234E26">
        <w:rPr>
          <w:iCs/>
        </w:rPr>
        <w:t xml:space="preserve">); </w:t>
      </w:r>
      <w:r w:rsidR="00234E26" w:rsidRPr="00774A61">
        <w:rPr>
          <w:i/>
        </w:rPr>
        <w:t>preparing for the future</w:t>
      </w:r>
      <w:r w:rsidR="00234E26" w:rsidRPr="00774A61">
        <w:rPr>
          <w:iCs/>
        </w:rPr>
        <w:t xml:space="preserve"> (</w:t>
      </w:r>
      <w:r w:rsidR="005D74C6" w:rsidRPr="00774A61">
        <w:rPr>
          <w:iCs/>
        </w:rPr>
        <w:t>7 items; e.g., "</w:t>
      </w:r>
      <w:r w:rsidR="00E61B6E" w:rsidRPr="00774A61">
        <w:rPr>
          <w:iCs/>
        </w:rPr>
        <w:t>I repeatedly think about a task to avoid any problems that may arise.</w:t>
      </w:r>
      <w:r w:rsidR="00ED30E5" w:rsidRPr="00774A61">
        <w:rPr>
          <w:iCs/>
        </w:rPr>
        <w:t>")</w:t>
      </w:r>
      <w:r w:rsidR="00DE4B92" w:rsidRPr="00774A61">
        <w:rPr>
          <w:iCs/>
        </w:rPr>
        <w:t xml:space="preserve">; </w:t>
      </w:r>
      <w:r w:rsidR="00C676E3" w:rsidRPr="00774A61">
        <w:rPr>
          <w:i/>
        </w:rPr>
        <w:t>searching for causes and meanings</w:t>
      </w:r>
      <w:r w:rsidR="00C676E3" w:rsidRPr="00774A61">
        <w:rPr>
          <w:iCs/>
        </w:rPr>
        <w:t xml:space="preserve"> </w:t>
      </w:r>
      <w:r w:rsidR="00774A61">
        <w:rPr>
          <w:iCs/>
        </w:rPr>
        <w:t>(4 items; e.g., "</w:t>
      </w:r>
      <w:r w:rsidR="00774A61" w:rsidRPr="00774A61">
        <w:rPr>
          <w:iCs/>
        </w:rPr>
        <w:t>I often think about my moods to figure out why I</w:t>
      </w:r>
      <w:r w:rsidR="00711503">
        <w:rPr>
          <w:iCs/>
        </w:rPr>
        <w:t xml:space="preserve"> </w:t>
      </w:r>
      <w:r w:rsidR="00774A61" w:rsidRPr="00774A61">
        <w:rPr>
          <w:iCs/>
        </w:rPr>
        <w:t>feel the way I feel.</w:t>
      </w:r>
      <w:r w:rsidR="00AD2B1E">
        <w:rPr>
          <w:iCs/>
        </w:rPr>
        <w:t>")</w:t>
      </w:r>
      <w:r w:rsidR="00711503">
        <w:rPr>
          <w:iCs/>
        </w:rPr>
        <w:t xml:space="preserve">. </w:t>
      </w:r>
    </w:p>
    <w:p w14:paraId="408DFC1B" w14:textId="77777777" w:rsidR="00972EDB" w:rsidRPr="008575FD" w:rsidRDefault="00972EDB" w:rsidP="00972EDB">
      <w:pPr>
        <w:outlineLvl w:val="0"/>
        <w:rPr>
          <w:bCs/>
        </w:rPr>
      </w:pPr>
    </w:p>
    <w:p w14:paraId="220D7A7E" w14:textId="2B2D69B5" w:rsidR="00972EDB" w:rsidRPr="008575FD" w:rsidRDefault="00972EDB" w:rsidP="00972EDB">
      <w:pPr>
        <w:outlineLvl w:val="0"/>
        <w:rPr>
          <w:b/>
        </w:rPr>
      </w:pPr>
      <w:r w:rsidRPr="008575FD">
        <w:rPr>
          <w:b/>
        </w:rPr>
        <w:t>EMI Self-Report</w:t>
      </w:r>
      <w:r w:rsidR="00243FD3">
        <w:rPr>
          <w:b/>
        </w:rPr>
        <w:t xml:space="preserve">s </w:t>
      </w:r>
      <w:r w:rsidRPr="008575FD">
        <w:rPr>
          <w:b/>
        </w:rPr>
        <w:t xml:space="preserve">Across </w:t>
      </w:r>
      <w:r w:rsidR="00853DB8">
        <w:rPr>
          <w:b/>
        </w:rPr>
        <w:t>14 Days</w:t>
      </w:r>
      <w:r w:rsidRPr="008575FD">
        <w:rPr>
          <w:b/>
        </w:rPr>
        <w:t xml:space="preserve"> from Pre-Post </w:t>
      </w:r>
      <w:r w:rsidR="00853DB8">
        <w:rPr>
          <w:b/>
        </w:rPr>
        <w:t>Intervention</w:t>
      </w:r>
    </w:p>
    <w:p w14:paraId="72714FE5" w14:textId="77777777" w:rsidR="00972EDB" w:rsidRDefault="00972EDB" w:rsidP="0082453C">
      <w:pPr>
        <w:rPr>
          <w:iCs/>
        </w:rPr>
      </w:pPr>
    </w:p>
    <w:p w14:paraId="715E380A" w14:textId="35FF5C63" w:rsidR="0082453C" w:rsidRPr="007379CF" w:rsidRDefault="00780CA5" w:rsidP="00780CA5">
      <w:pPr>
        <w:ind w:firstLine="720"/>
        <w:rPr>
          <w:highlight w:val="yellow"/>
        </w:rPr>
      </w:pPr>
      <w:r>
        <w:rPr>
          <w:iCs/>
        </w:rPr>
        <w:t>Current</w:t>
      </w:r>
      <w:r w:rsidR="00972EDB" w:rsidRPr="00972EDB">
        <w:rPr>
          <w:iCs/>
        </w:rPr>
        <w:t xml:space="preserve"> symptoms and mindfulness were </w:t>
      </w:r>
      <w:r>
        <w:rPr>
          <w:iCs/>
        </w:rPr>
        <w:t>evaluated</w:t>
      </w:r>
      <w:r w:rsidR="00972EDB" w:rsidRPr="00972EDB">
        <w:rPr>
          <w:iCs/>
        </w:rPr>
        <w:t xml:space="preserve"> through ecological momentary assessments both prior to and after participants received the </w:t>
      </w:r>
      <w:r w:rsidR="00972EDB">
        <w:rPr>
          <w:iCs/>
        </w:rPr>
        <w:t>mindfulness ecological momentary intervention (</w:t>
      </w:r>
      <w:r w:rsidR="00972EDB" w:rsidRPr="00972EDB">
        <w:rPr>
          <w:iCs/>
        </w:rPr>
        <w:t>EMI</w:t>
      </w:r>
      <w:r w:rsidR="00972EDB">
        <w:rPr>
          <w:iCs/>
        </w:rPr>
        <w:t>)</w:t>
      </w:r>
      <w:r w:rsidR="00972EDB" w:rsidRPr="00972EDB">
        <w:rPr>
          <w:iCs/>
        </w:rPr>
        <w:t xml:space="preserve"> or </w:t>
      </w:r>
      <w:r w:rsidR="00972EDB">
        <w:rPr>
          <w:iCs/>
        </w:rPr>
        <w:t>self-monitoring app (</w:t>
      </w:r>
      <w:r w:rsidR="00972EDB" w:rsidRPr="00972EDB">
        <w:rPr>
          <w:iCs/>
        </w:rPr>
        <w:t>SM</w:t>
      </w:r>
      <w:r w:rsidR="00972EDB">
        <w:rPr>
          <w:iCs/>
        </w:rPr>
        <w:t>)</w:t>
      </w:r>
      <w:r w:rsidR="00972EDB" w:rsidRPr="00972EDB">
        <w:rPr>
          <w:iCs/>
        </w:rPr>
        <w:t xml:space="preserve"> instructions at each </w:t>
      </w:r>
      <w:r w:rsidR="00972EDB">
        <w:rPr>
          <w:iCs/>
        </w:rPr>
        <w:t>signal</w:t>
      </w:r>
      <w:r w:rsidR="00972EDB" w:rsidRPr="00972EDB">
        <w:rPr>
          <w:iCs/>
        </w:rPr>
        <w:t>.</w:t>
      </w:r>
      <w:r w:rsidR="0082453C" w:rsidRPr="007379CF">
        <w:rPr>
          <w:highlight w:val="yellow"/>
        </w:rPr>
        <w:t xml:space="preserve"> </w:t>
      </w:r>
    </w:p>
    <w:p w14:paraId="0502A2EE" w14:textId="77777777" w:rsidR="0082453C" w:rsidRPr="007379CF" w:rsidRDefault="0082453C" w:rsidP="0082453C">
      <w:pPr>
        <w:outlineLvl w:val="0"/>
        <w:rPr>
          <w:highlight w:val="yellow"/>
        </w:rPr>
      </w:pPr>
    </w:p>
    <w:p w14:paraId="513131F1" w14:textId="4FC462F0" w:rsidR="0082453C" w:rsidRPr="007379CF" w:rsidRDefault="0082453C" w:rsidP="007C7A73">
      <w:pPr>
        <w:ind w:firstLine="720"/>
        <w:rPr>
          <w:highlight w:val="yellow"/>
        </w:rPr>
      </w:pPr>
      <w:r w:rsidRPr="00585CAC">
        <w:rPr>
          <w:b/>
          <w:bCs/>
        </w:rPr>
        <w:t xml:space="preserve">Treatment Credibility and Expectancy Questionnaire </w:t>
      </w:r>
      <w:r w:rsidRPr="00585CAC">
        <w:rPr>
          <w:b/>
          <w:bCs/>
        </w:rPr>
        <w:fldChar w:fldCharType="begin"/>
      </w:r>
      <w:r w:rsidR="00781FD0" w:rsidRPr="00585CAC">
        <w:rPr>
          <w:b/>
          <w:bCs/>
        </w:rPr>
        <w:instrText xml:space="preserve"> ADDIN EN.CITE &lt;EndNote&gt;&lt;Cite&gt;&lt;Author&gt;Devilly&lt;/Author&gt;&lt;Year&gt;2000&lt;/Year&gt;&lt;RecNum&gt;215&lt;/RecNum&gt;&lt;Prefix&gt;CEQ`; &lt;/Prefix&gt;&lt;DisplayText&gt;(CEQ; Devilly &amp;amp; Borkovec, 2000)&lt;/DisplayText&gt;&lt;record&gt;&lt;rec-number&gt;215&lt;/rec-number&gt;&lt;foreign-keys&gt;&lt;key app="EN" db-id="0swf99dwtf2z01e2025pzsdb2s5ws55500xw" timestamp="1570395445"&gt;215&lt;/key&gt;&lt;/foreign-keys&gt;&lt;ref-type name="Journal Article"&gt;17&lt;/ref-type&gt;&lt;contributors&gt;&lt;authors&gt;&lt;author&gt;Devilly, Grant J.&lt;/author&gt;&lt;author&gt;Borkovec, Thomas D.&lt;/author&gt;&lt;/authors&gt;&lt;/contributors&gt;&lt;titles&gt;&lt;title&gt;Psychometric properties of the credibility/expectancy questionnaire.&lt;/title&gt;&lt;secondary-title&gt;Journal of Behavior Therapy and Experimental Psychiatry&lt;/secondary-title&gt;&lt;/titles&gt;&lt;periodical&gt;&lt;full-title&gt;Journal of Behavior Therapy and Experimental Psychiatry&lt;/full-title&gt;&lt;abbr-1&gt;J. Behav. Ther. Exp. Psychiatry&lt;/abbr-1&gt;&lt;abbr-2&gt;J Behav Ther Exp Psychiatry&lt;/abbr-2&gt;&lt;abbr-3&gt;Journal of Behavior Therapy &amp;amp; Experimental Psychiatry&lt;/abbr-3&gt;&lt;/periodical&gt;&lt;pages&gt;73-86&lt;/pages&gt;&lt;volume&gt;31&lt;/volume&gt;&lt;number&gt;2&lt;/number&gt;&lt;keywords&gt;&lt;keyword&gt;psychometric properties of credibility/expectancy questionnaire, Vietnam veterans &amp;amp; spouses &amp;amp; Ss with anxiety disorders &amp;amp; posttraumatic stress disorder&lt;/keyword&gt;&lt;/keywords&gt;&lt;dates&gt;&lt;year&gt;2000&lt;/year&gt;&lt;/dates&gt;&lt;pub-location&gt;United Kingdom&lt;/pub-location&gt;&lt;publisher&gt;Elsevier Science, United Kingdom, http:\\www.elsevier.com&lt;/publisher&gt;&lt;isbn&gt;0005-7916 (Print)&lt;/isbn&gt;&lt;label&gt;2000-12660-001&lt;/label&gt;&lt;urls&gt;&lt;related-urls&gt;&lt;url&gt;&lt;style face="underline" font="default" size="100%"&gt;http://www.elsevier.com&lt;/style&gt;&lt;/url&gt;&lt;/related-urls&gt;&lt;/urls&gt;&lt;custom3&gt;Revision&lt;/custom3&gt;&lt;electronic-resource-num&gt;10.1016/S0005-7916(00)00012-4&lt;/electronic-resource-num&gt;&lt;/record&gt;&lt;/Cite&gt;&lt;/EndNote&gt;</w:instrText>
      </w:r>
      <w:r w:rsidRPr="00585CAC">
        <w:rPr>
          <w:b/>
          <w:bCs/>
        </w:rPr>
        <w:fldChar w:fldCharType="separate"/>
      </w:r>
      <w:r w:rsidRPr="00585CAC">
        <w:rPr>
          <w:b/>
          <w:bCs/>
          <w:noProof/>
        </w:rPr>
        <w:t>(CEQ; Devilly &amp; Borkovec, 2000)</w:t>
      </w:r>
      <w:r w:rsidRPr="00585CAC">
        <w:rPr>
          <w:b/>
          <w:bCs/>
        </w:rPr>
        <w:fldChar w:fldCharType="end"/>
      </w:r>
      <w:r w:rsidRPr="00585CAC">
        <w:rPr>
          <w:b/>
          <w:bCs/>
        </w:rPr>
        <w:t>.</w:t>
      </w:r>
      <w:r w:rsidR="00585CAC" w:rsidRPr="00585CAC">
        <w:t xml:space="preserve"> The 6-item CEQ gauged participants' perceptions of the treatment's credibility, ranging from 1 (</w:t>
      </w:r>
      <w:r w:rsidR="00585CAC" w:rsidRPr="00366F72">
        <w:rPr>
          <w:i/>
          <w:iCs/>
        </w:rPr>
        <w:t>not logically sound</w:t>
      </w:r>
      <w:r w:rsidR="00585CAC" w:rsidRPr="00585CAC">
        <w:t>) to 9 (</w:t>
      </w:r>
      <w:r w:rsidR="00585CAC" w:rsidRPr="00366F72">
        <w:rPr>
          <w:i/>
          <w:iCs/>
        </w:rPr>
        <w:t>highly logical</w:t>
      </w:r>
      <w:r w:rsidR="00585CAC" w:rsidRPr="00585CAC">
        <w:t>), and its potential to significantly alleviate symptoms, with a scale from 0% to 100%.</w:t>
      </w:r>
      <w:r w:rsidR="00AC7A2E" w:rsidRPr="00AC7A2E">
        <w:t xml:space="preserve"> </w:t>
      </w:r>
      <w:r w:rsidR="00AC7A2E">
        <w:t>The</w:t>
      </w:r>
      <w:r w:rsidR="00AC7A2E" w:rsidRPr="00AC7A2E">
        <w:t xml:space="preserve"> CEQ exhibited consistent reliability and strong internal consistency, with alpha coefficients of 0.86 and 0.88 for credibility and expectancy measures, respectively</w:t>
      </w:r>
      <w:r w:rsidR="00AC7A2E">
        <w:t xml:space="preserve"> </w:t>
      </w:r>
      <w:r w:rsidR="00AC7A2E">
        <w:fldChar w:fldCharType="begin"/>
      </w:r>
      <w:r w:rsidR="00AC7A2E">
        <w:instrText xml:space="preserve"> ADDIN EN.CITE &lt;EndNote&gt;&lt;Cite&gt;&lt;Author&gt;Devilly&lt;/Author&gt;&lt;Year&gt;2000&lt;/Year&gt;&lt;RecNum&gt;215&lt;/RecNum&gt;&lt;DisplayText&gt;(Devilly &amp;amp; Borkovec, 2000)&lt;/DisplayText&gt;&lt;record&gt;&lt;rec-number&gt;215&lt;/rec-number&gt;&lt;foreign-keys&gt;&lt;key app="EN" db-id="0swf99dwtf2z01e2025pzsdb2s5ws55500xw" timestamp="1570395445"&gt;215&lt;/key&gt;&lt;/foreign-keys&gt;&lt;ref-type name="Journal Article"&gt;17&lt;/ref-type&gt;&lt;contributors&gt;&lt;authors&gt;&lt;author&gt;Devilly, Grant J.&lt;/author&gt;&lt;author&gt;Borkovec, Thomas D.&lt;/author&gt;&lt;/authors&gt;&lt;/contributors&gt;&lt;titles&gt;&lt;title&gt;Psychometric properties of the credibility/expectancy questionnaire.&lt;/title&gt;&lt;secondary-title&gt;Journal of Behavior Therapy and Experimental Psychiatry&lt;/secondary-title&gt;&lt;/titles&gt;&lt;periodical&gt;&lt;full-title&gt;Journal of Behavior Therapy and Experimental Psychiatry&lt;/full-title&gt;&lt;abbr-1&gt;J. Behav. Ther. Exp. Psychiatry&lt;/abbr-1&gt;&lt;abbr-2&gt;J Behav Ther Exp Psychiatry&lt;/abbr-2&gt;&lt;abbr-3&gt;Journal of Behavior Therapy &amp;amp; Experimental Psychiatry&lt;/abbr-3&gt;&lt;/periodical&gt;&lt;pages&gt;73-86&lt;/pages&gt;&lt;volume&gt;31&lt;/volume&gt;&lt;number&gt;2&lt;/number&gt;&lt;keywords&gt;&lt;keyword&gt;psychometric properties of credibility/expectancy questionnaire, Vietnam veterans &amp;amp; spouses &amp;amp; Ss with anxiety disorders &amp;amp; posttraumatic stress disorder&lt;/keyword&gt;&lt;/keywords&gt;&lt;dates&gt;&lt;year&gt;2000&lt;/year&gt;&lt;/dates&gt;&lt;pub-location&gt;United Kingdom&lt;/pub-location&gt;&lt;publisher&gt;Elsevier Science, United Kingdom, http:\\www.elsevier.com&lt;/publisher&gt;&lt;isbn&gt;0005-7916 (Print)&lt;/isbn&gt;&lt;label&gt;2000-12660-001&lt;/label&gt;&lt;urls&gt;&lt;related-urls&gt;&lt;url&gt;&lt;style face="underline" font="default" size="100%"&gt;http://www.elsevier.com&lt;/style&gt;&lt;/url&gt;&lt;/related-urls&gt;&lt;/urls&gt;&lt;custom3&gt;Revision&lt;/custom3&gt;&lt;electronic-resource-num&gt;10.1016/S0005-7916(00)00012-4&lt;/electronic-resource-num&gt;&lt;/record&gt;&lt;/Cite&gt;&lt;/EndNote&gt;</w:instrText>
      </w:r>
      <w:r w:rsidR="00AC7A2E">
        <w:fldChar w:fldCharType="separate"/>
      </w:r>
      <w:r w:rsidR="00AC7A2E">
        <w:rPr>
          <w:noProof/>
        </w:rPr>
        <w:t>(Devilly &amp; Borkovec, 2000)</w:t>
      </w:r>
      <w:r w:rsidR="00AC7A2E">
        <w:fldChar w:fldCharType="end"/>
      </w:r>
      <w:r w:rsidR="00AC7A2E" w:rsidRPr="00AC7A2E">
        <w:t>.</w:t>
      </w:r>
      <w:r w:rsidR="002D434F" w:rsidRPr="002D434F">
        <w:t xml:space="preserve"> </w:t>
      </w:r>
    </w:p>
    <w:p w14:paraId="649AD2E6" w14:textId="77777777" w:rsidR="008044EF" w:rsidRPr="007379CF" w:rsidRDefault="008044EF" w:rsidP="008044EF">
      <w:pPr>
        <w:rPr>
          <w:color w:val="000000"/>
          <w:highlight w:val="yellow"/>
        </w:rPr>
      </w:pPr>
    </w:p>
    <w:p w14:paraId="2299A284" w14:textId="77777777" w:rsidR="008044EF" w:rsidRPr="007065DB" w:rsidRDefault="008044EF" w:rsidP="008044EF">
      <w:pPr>
        <w:outlineLvl w:val="0"/>
        <w:rPr>
          <w:b/>
        </w:rPr>
      </w:pPr>
      <w:r w:rsidRPr="007065DB">
        <w:rPr>
          <w:b/>
        </w:rPr>
        <w:t>Remuneration structure</w:t>
      </w:r>
    </w:p>
    <w:p w14:paraId="7AFC5713" w14:textId="77777777" w:rsidR="008044EF" w:rsidRDefault="008044EF" w:rsidP="008044EF">
      <w:pPr>
        <w:ind w:firstLine="720"/>
      </w:pPr>
    </w:p>
    <w:p w14:paraId="6DA9A7DB" w14:textId="5AFC1B89" w:rsidR="000F61C1" w:rsidRDefault="0031129B" w:rsidP="000F61C1">
      <w:pPr>
        <w:ind w:firstLine="720"/>
      </w:pPr>
      <w:r w:rsidRPr="0031129B">
        <w:t xml:space="preserve">Moreover, to meet their course obligations, participants were compensated with a combination of up to $30, 6 </w:t>
      </w:r>
      <w:r>
        <w:t xml:space="preserve">psychology </w:t>
      </w:r>
      <w:r w:rsidRPr="0031129B">
        <w:t xml:space="preserve">subject pool credits, or a blend of both forms of reimbursement, adjusted in proportion to their level of engagement and completion of </w:t>
      </w:r>
      <w:r>
        <w:t>measures</w:t>
      </w:r>
      <w:r w:rsidRPr="0031129B">
        <w:t>. Subject pool participants who exclusively received credits were awarded 3.5 subject pool credit hours upon finishing the initial phase of the study, which concluded before the eighth day of intervention usage.</w:t>
      </w:r>
      <w:r w:rsidR="00E14A99" w:rsidRPr="00E14A99">
        <w:t xml:space="preserve"> Participants who satisfactorily fulfilled study requirements up to the seventh-day compliance evaluation were </w:t>
      </w:r>
      <w:r w:rsidR="007B1FD9">
        <w:t>invited</w:t>
      </w:r>
      <w:r w:rsidR="00E14A99" w:rsidRPr="00E14A99">
        <w:t xml:space="preserve"> to proceed with the study's second segment and were granted an extra 2.5 subject pool credit hours upon completion</w:t>
      </w:r>
      <w:r w:rsidR="001E1757">
        <w:t>.</w:t>
      </w:r>
    </w:p>
    <w:p w14:paraId="1F1D9F3E" w14:textId="77777777" w:rsidR="001F612B" w:rsidRDefault="001F612B" w:rsidP="001F612B"/>
    <w:p w14:paraId="54FB127F" w14:textId="417C6A09" w:rsidR="001F612B" w:rsidRPr="001F612B" w:rsidRDefault="001F612B" w:rsidP="001F612B">
      <w:pPr>
        <w:rPr>
          <w:b/>
          <w:bCs/>
        </w:rPr>
      </w:pPr>
      <w:r>
        <w:rPr>
          <w:b/>
          <w:bCs/>
        </w:rPr>
        <w:t>Causal mediation analyses</w:t>
      </w:r>
    </w:p>
    <w:p w14:paraId="34C3458E" w14:textId="77777777" w:rsidR="001F612B" w:rsidRDefault="001F612B" w:rsidP="001F612B"/>
    <w:p w14:paraId="0C38060A" w14:textId="77777777" w:rsidR="007B1FD9" w:rsidRDefault="001F612B" w:rsidP="001E1757">
      <w:pPr>
        <w:ind w:firstLine="720"/>
      </w:pPr>
      <w:r w:rsidRPr="002A0C1A">
        <w:t xml:space="preserve">Traditional mediation models </w:t>
      </w:r>
      <w:r w:rsidRPr="002A0C1A">
        <w:fldChar w:fldCharType="begin"/>
      </w:r>
      <w:r w:rsidRPr="002A0C1A">
        <w:instrText xml:space="preserve"> ADDIN EN.CITE &lt;EndNote&gt;&lt;Cite&gt;&lt;Author&gt;Preacher&lt;/Author&gt;&lt;Year&gt;2007&lt;/Year&gt;&lt;RecNum&gt;6735&lt;/RecNum&gt;&lt;Prefix&gt;e.g.`, &lt;/Prefix&gt;&lt;DisplayText&gt;(e.g., Preacher et al., 2007)&lt;/DisplayText&gt;&lt;record&gt;&lt;rec-number&gt;6735&lt;/rec-number&gt;&lt;foreign-keys&gt;&lt;key app="EN" db-id="0swf99dwtf2z01e2025pzsdb2s5ws55500xw" timestamp="1570428048"&gt;6735&lt;/key&gt;&lt;/foreign-keys&gt;&lt;ref-type name="Journal Article"&gt;17&lt;/ref-type&gt;&lt;contributors&gt;&lt;authors&gt;&lt;author&gt;Preacher, Kristopher J&lt;/author&gt;&lt;author&gt;Rucker, Derek D&lt;/author&gt;&lt;author&gt;Hayes, Andrew F&lt;/author&gt;&lt;/authors&gt;&lt;/contributors&gt;&lt;auth-address&gt;Preacher, KJ&amp;#xD;Univ Kansas, Dept Psychol, 1415 Jayhawk Blvd,Room 426, Lawrence, KS 66045 USA&amp;#xD;Univ Kansas, Dept Psychol, 1415 Jayhawk Blvd,Room 426, Lawrence, KS 66045 USA&amp;#xD;Univ Kansas, Dept Psychol, Lawrence, KS 66045 USA&amp;#xD;Northwestern Univ, Evanston, IL 60208 USA&amp;#xD;Ohio State Univ, Columbus, OH 43210 USA&lt;/auth-address&gt;&lt;titles&gt;&lt;title&gt;Addressing moderated mediation hypotheses: Theory, methods, and prescriptions&lt;/title&gt;&lt;secondary-title&gt;Multivariate Behavioral Research&lt;/secondary-title&gt;&lt;alt-title&gt;Multivar Behav Res&lt;/alt-title&gt;&lt;/titles&gt;&lt;periodical&gt;&lt;full-title&gt;Multivariate Behavioral Research&lt;/full-title&gt;&lt;abbr-1&gt;Multivariate Behav. Res.&lt;/abbr-1&gt;&lt;abbr-2&gt;Multivariate Behav Res&lt;/abbr-2&gt;&lt;/periodical&gt;&lt;alt-periodical&gt;&lt;full-title&gt;Multivar Behav Res&lt;/full-title&gt;&lt;/alt-periodical&gt;&lt;pages&gt;185-227&lt;/pages&gt;&lt;volume&gt;42&lt;/volume&gt;&lt;number&gt;1&lt;/number&gt;&lt;keywords&gt;&lt;keyword&gt;probing interactions&lt;/keyword&gt;&lt;keyword&gt;models&lt;/keyword&gt;&lt;keyword&gt;recommendations&lt;/keyword&gt;&lt;keyword&gt;regression&lt;/keyword&gt;&lt;keyword&gt;examples&lt;/keyword&gt;&lt;keyword&gt;tests&lt;/keyword&gt;&lt;keyword&gt;work&lt;/keyword&gt;&lt;/keywords&gt;&lt;dates&gt;&lt;year&gt;2007&lt;/year&gt;&lt;/dates&gt;&lt;isbn&gt;0027-3171&lt;/isbn&gt;&lt;accession-num&gt;WOS:000247879400007&lt;/accession-num&gt;&lt;urls&gt;&lt;related-urls&gt;&lt;url&gt;&amp;lt;Go to ISI&amp;gt;://WOS:000247879400007&lt;/url&gt;&lt;/related-urls&gt;&lt;/urls&gt;&lt;electronic-resource-num&gt;10.1080/00273170701341316&lt;/electronic-resource-num&gt;&lt;language&gt;English&lt;/language&gt;&lt;/record&gt;&lt;/Cite&gt;&lt;/EndNote&gt;</w:instrText>
      </w:r>
      <w:r w:rsidRPr="002A0C1A">
        <w:fldChar w:fldCharType="separate"/>
      </w:r>
      <w:r w:rsidRPr="002A0C1A">
        <w:rPr>
          <w:noProof/>
        </w:rPr>
        <w:t>(e.g., Preacher et al., 2007)</w:t>
      </w:r>
      <w:r w:rsidRPr="002A0C1A">
        <w:fldChar w:fldCharType="end"/>
      </w:r>
      <w:r w:rsidRPr="002A0C1A">
        <w:t xml:space="preserve"> presume that unmeasured covariates do not influence the links between mediator and outcome </w:t>
      </w:r>
      <w:r w:rsidRPr="002A0C1A">
        <w:fldChar w:fldCharType="begin"/>
      </w:r>
      <w:r w:rsidRPr="002A0C1A">
        <w:instrText xml:space="preserve"> ADDIN EN.CITE &lt;EndNote&gt;&lt;Cite&gt;&lt;Author&gt;Cuartas&lt;/Author&gt;&lt;Year&gt;2021&lt;/Year&gt;&lt;RecNum&gt;20865&lt;/RecNum&gt;&lt;Prefix&gt;i.e.`, &amp;quot;sequential ignorability&amp;quot;`; &lt;/Prefix&gt;&lt;DisplayText&gt;(i.e., &amp;quot;sequential ignorability&amp;quot;; Cuartas &amp;amp; McCoy, 2021)&lt;/DisplayText&gt;&lt;record&gt;&lt;rec-number&gt;20865&lt;/rec-number&gt;&lt;foreign-keys&gt;&lt;key app="EN" db-id="0swf99dwtf2z01e2025pzsdb2s5ws55500xw" timestamp="1705003399"&gt;20865&lt;/key&gt;&lt;/foreign-keys&gt;&lt;ref-type name="Journal Article"&gt;17&lt;/ref-type&gt;&lt;contributors&gt;&lt;authors&gt;&lt;author&gt;Cuartas, Jorge&lt;/author&gt;&lt;author&gt;McCoy, Dana Charles&lt;/author&gt;&lt;/authors&gt;&lt;/contributors&gt;&lt;titles&gt;&lt;title&gt;Causal mediation in developmental science: A primer&lt;/title&gt;&lt;secondary-title&gt;International Journal of Behavioral Development&lt;/secondary-title&gt;&lt;/titles&gt;&lt;periodical&gt;&lt;full-title&gt;International Journal of Behavioral Development&lt;/full-title&gt;&lt;/periodical&gt;&lt;pages&gt;269-274&lt;/pages&gt;&lt;volume&gt;45&lt;/volume&gt;&lt;number&gt;3&lt;/number&gt;&lt;section&gt;269&lt;/section&gt;&lt;dates&gt;&lt;year&gt;2021&lt;/year&gt;&lt;/dates&gt;&lt;isbn&gt;0165-0254&amp;#xD;1464-0651&lt;/isbn&gt;&lt;urls&gt;&lt;/urls&gt;&lt;electronic-resource-num&gt;10.1177/0165025420981640&lt;/electronic-resource-num&gt;&lt;/record&gt;&lt;/Cite&gt;&lt;/EndNote&gt;</w:instrText>
      </w:r>
      <w:r w:rsidRPr="002A0C1A">
        <w:fldChar w:fldCharType="separate"/>
      </w:r>
      <w:r w:rsidRPr="002A0C1A">
        <w:rPr>
          <w:noProof/>
        </w:rPr>
        <w:t>(i.e., "sequential ignorability"; Cuartas &amp; McCoy, 2021)</w:t>
      </w:r>
      <w:r w:rsidRPr="002A0C1A">
        <w:fldChar w:fldCharType="end"/>
      </w:r>
      <w:r w:rsidRPr="002A0C1A">
        <w:t xml:space="preserve">. The causal mediation method computed the difference in outcomes between a group of treatment-exposed individuals and an imaginary group of non-exposed individuals, who served as a reference for what might have occurred to the exposed individuals had they not been exposed. Since we defined the mediator as changes in plausible pre-post EF targets before the pre-1MFU outcome, participants were not assigned randomly to different mediator levels </w:t>
      </w:r>
      <w:r w:rsidRPr="002A0C1A">
        <w:fldChar w:fldCharType="begin"/>
      </w:r>
      <w:r w:rsidRPr="002A0C1A">
        <w:instrText xml:space="preserve"> ADDIN EN.CITE &lt;EndNote&gt;&lt;Cite&gt;&lt;Author&gt;Imai&lt;/Author&gt;&lt;Year&gt;2010&lt;/Year&gt;&lt;RecNum&gt;20789&lt;/RecNum&gt;&lt;DisplayText&gt;(Imai et al., 2010)&lt;/DisplayText&gt;&lt;record&gt;&lt;rec-number&gt;20789&lt;/rec-number&gt;&lt;foreign-keys&gt;&lt;key app="EN" db-id="0swf99dwtf2z01e2025pzsdb2s5ws55500xw" timestamp="1704220903"&gt;20789&lt;/key&gt;&lt;/foreign-keys&gt;&lt;ref-type name="Journal Article"&gt;17&lt;/ref-type&gt;&lt;contributors&gt;&lt;authors&gt;&lt;author&gt;Imai, K.&lt;/author&gt;&lt;author&gt;Keele, L.&lt;/author&gt;&lt;author&gt;Tingley, D.&lt;/author&gt;&lt;/authors&gt;&lt;/contributors&gt;&lt;auth-address&gt;Department of Politics, Princeton University, Princeton, NJ 08544, USA. kimai@princeton.edu&lt;/auth-address&gt;&lt;titles&gt;&lt;title&gt;A general approach to causal mediation analysis&lt;/title&gt;&lt;secondary-title&gt;Psychol Methods&lt;/secondary-title&gt;&lt;/titles&gt;&lt;periodical&gt;&lt;full-title&gt;Psychological Methods&lt;/full-title&gt;&lt;abbr-1&gt;Psychol. Methods&lt;/abbr-1&gt;&lt;abbr-2&gt;Psychol Methods&lt;/abbr-2&gt;&lt;/periodical&gt;&lt;pages&gt;309-34&lt;/pages&gt;&lt;volume&gt;15&lt;/volume&gt;&lt;number&gt;4&lt;/number&gt;&lt;edition&gt;2010/10/20&lt;/edition&gt;&lt;keywords&gt;&lt;keyword&gt;Algorithms&lt;/keyword&gt;&lt;keyword&gt;*Causality&lt;/keyword&gt;&lt;keyword&gt;Data Interpretation, Statistical&lt;/keyword&gt;&lt;keyword&gt;Linear Models&lt;/keyword&gt;&lt;keyword&gt;*Models, Statistical&lt;/keyword&gt;&lt;keyword&gt;Sensitivity and Specificity&lt;/keyword&gt;&lt;keyword&gt;Social Sciences/methods&lt;/keyword&gt;&lt;/keywords&gt;&lt;dates&gt;&lt;year&gt;2010&lt;/year&gt;&lt;pub-dates&gt;&lt;date&gt;Dec&lt;/date&gt;&lt;/pub-dates&gt;&lt;/dates&gt;&lt;isbn&gt;1939-1463 (Electronic)&amp;#xD;1082-989X (Linking)&lt;/isbn&gt;&lt;accession-num&gt;20954780&lt;/accession-num&gt;&lt;urls&gt;&lt;related-urls&gt;&lt;url&gt;https://www.ncbi.nlm.nih.gov/pubmed/20954780&lt;/url&gt;&lt;/related-urls&gt;&lt;/urls&gt;&lt;electronic-resource-num&gt;10.1037/a0020761&lt;/electronic-resource-num&gt;&lt;/record&gt;&lt;/Cite&gt;&lt;/EndNote&gt;</w:instrText>
      </w:r>
      <w:r w:rsidRPr="002A0C1A">
        <w:fldChar w:fldCharType="separate"/>
      </w:r>
      <w:r w:rsidRPr="002A0C1A">
        <w:rPr>
          <w:noProof/>
        </w:rPr>
        <w:t>(Imai et al., 2010)</w:t>
      </w:r>
      <w:r w:rsidRPr="002A0C1A">
        <w:fldChar w:fldCharType="end"/>
      </w:r>
      <w:r w:rsidRPr="002A0C1A">
        <w:t xml:space="preserve">. Causal mediation analysis departs from the requirement for sequential ignorability by establishing a connection between causal and mediation parameters </w:t>
      </w:r>
      <w:r w:rsidR="001E1757" w:rsidRPr="002A0C1A">
        <w:fldChar w:fldCharType="begin"/>
      </w:r>
      <w:r w:rsidR="001E1757" w:rsidRPr="002A0C1A">
        <w:instrText xml:space="preserve"> ADDIN EN.CITE &lt;EndNote&gt;&lt;Cite&gt;&lt;Author&gt;VanderWeele&lt;/Author&gt;&lt;Year&gt;2016&lt;/Year&gt;&lt;RecNum&gt;20772&lt;/RecNum&gt;&lt;DisplayText&gt;(VanderWeele, 2016)&lt;/DisplayText&gt;&lt;record&gt;&lt;rec-number&gt;20772&lt;/rec-number&gt;&lt;foreign-keys&gt;&lt;key app="EN" db-id="0swf99dwtf2z01e2025pzsdb2s5ws55500xw" timestamp="1703985647"&gt;20772&lt;/key&gt;&lt;/foreign-keys&gt;&lt;ref-type name="Journal Article"&gt;17&lt;/ref-type&gt;&lt;contributors&gt;&lt;authors&gt;&lt;author&gt;VanderWeele, T. J.&lt;/author&gt;&lt;/authors&gt;&lt;/contributors&gt;&lt;titles&gt;&lt;title&gt;Explanation in causal inference: developments in mediation and interaction&lt;/title&gt;&lt;secondary-title&gt;Int J Epidemiol&lt;/secondary-title&gt;&lt;/titles&gt;&lt;periodical&gt;&lt;full-title&gt;International Journal of Epidemiology&lt;/full-title&gt;&lt;abbr-1&gt;Int. J. Epidemiol.&lt;/abbr-1&gt;&lt;abbr-2&gt;Int J Epidemiol&lt;/abbr-2&gt;&lt;/periodical&gt;&lt;pages&gt;1904-1908&lt;/pages&gt;&lt;volume&gt;45&lt;/volume&gt;&lt;number&gt;6&lt;/number&gt;&lt;edition&gt;2016/11/20&lt;/edition&gt;&lt;keywords&gt;&lt;keyword&gt;Books&lt;/keyword&gt;&lt;keyword&gt;*Causality&lt;/keyword&gt;&lt;keyword&gt;Humans&lt;/keyword&gt;&lt;keyword&gt;*Models, Statistical&lt;/keyword&gt;&lt;keyword&gt;*Negotiating&lt;/keyword&gt;&lt;/keywords&gt;&lt;dates&gt;&lt;year&gt;2016&lt;/year&gt;&lt;pub-dates&gt;&lt;date&gt;Dec 1&lt;/date&gt;&lt;/pub-dates&gt;&lt;/dates&gt;&lt;isbn&gt;1464-3685 (Electronic)&amp;#xD;0300-5771 (Print)&amp;#xD;0300-5771 (Linking)&lt;/isbn&gt;&lt;accession-num&gt;27864406&lt;/accession-num&gt;&lt;urls&gt;&lt;related-urls&gt;&lt;url&gt;https://www.ncbi.nlm.nih.gov/pubmed/27864406&lt;/url&gt;&lt;/related-urls&gt;&lt;/urls&gt;&lt;custom2&gt;PMC6373498&lt;/custom2&gt;&lt;electronic-resource-num&gt;10.1093/ije/dyw277&lt;/electronic-resource-num&gt;&lt;/record&gt;&lt;/Cite&gt;&lt;/EndNote&gt;</w:instrText>
      </w:r>
      <w:r w:rsidR="001E1757" w:rsidRPr="002A0C1A">
        <w:fldChar w:fldCharType="separate"/>
      </w:r>
      <w:r w:rsidR="001E1757" w:rsidRPr="002A0C1A">
        <w:rPr>
          <w:noProof/>
        </w:rPr>
        <w:t>(VanderWeele, 2016)</w:t>
      </w:r>
      <w:r w:rsidR="001E1757" w:rsidRPr="002A0C1A">
        <w:fldChar w:fldCharType="end"/>
      </w:r>
      <w:r w:rsidR="001E1757">
        <w:t>.</w:t>
      </w:r>
    </w:p>
    <w:p w14:paraId="3E085F57" w14:textId="42ED6466" w:rsidR="001E1757" w:rsidRPr="001E1757" w:rsidRDefault="001E1757" w:rsidP="001E1757">
      <w:pPr>
        <w:ind w:firstLine="720"/>
        <w:sectPr w:rsidR="001E1757" w:rsidRPr="001E1757">
          <w:pgSz w:w="12240" w:h="15840"/>
          <w:pgMar w:top="1440" w:right="1440" w:bottom="1440" w:left="1440" w:header="720" w:footer="720" w:gutter="0"/>
          <w:cols w:space="720"/>
          <w:docGrid w:linePitch="360"/>
        </w:sectPr>
      </w:pPr>
    </w:p>
    <w:p w14:paraId="45907EB8" w14:textId="12D034E3" w:rsidR="00E14A99" w:rsidRDefault="00E14A99" w:rsidP="00E14A99">
      <w:pPr>
        <w:jc w:val="center"/>
        <w:rPr>
          <w:color w:val="000000"/>
        </w:rPr>
      </w:pPr>
      <w:r>
        <w:rPr>
          <w:color w:val="000000"/>
        </w:rPr>
        <w:lastRenderedPageBreak/>
        <w:t>References</w:t>
      </w:r>
    </w:p>
    <w:p w14:paraId="349D2682" w14:textId="33AFD72A" w:rsidR="001E1757" w:rsidRPr="001E1757" w:rsidRDefault="00781FD0" w:rsidP="001E1757">
      <w:pPr>
        <w:pStyle w:val="EndNoteBibliography"/>
        <w:ind w:left="720" w:hanging="720"/>
        <w:rPr>
          <w:noProof/>
        </w:rPr>
      </w:pPr>
      <w:r>
        <w:rPr>
          <w:color w:val="000000"/>
        </w:rPr>
        <w:fldChar w:fldCharType="begin"/>
      </w:r>
      <w:r>
        <w:rPr>
          <w:color w:val="000000"/>
        </w:rPr>
        <w:instrText xml:space="preserve"> ADDIN EN.REFLIST </w:instrText>
      </w:r>
      <w:r>
        <w:rPr>
          <w:color w:val="000000"/>
        </w:rPr>
        <w:fldChar w:fldCharType="separate"/>
      </w:r>
      <w:r w:rsidR="001E1757" w:rsidRPr="001E1757">
        <w:rPr>
          <w:noProof/>
        </w:rPr>
        <w:t xml:space="preserve">Arend, M. G., &amp; Schafer, T. (2019). Statistical power in two-level models: A tutorial based on Monte Carlo simulation. </w:t>
      </w:r>
      <w:r w:rsidR="001E1757" w:rsidRPr="001E1757">
        <w:rPr>
          <w:i/>
          <w:noProof/>
        </w:rPr>
        <w:t>Psychological Methods</w:t>
      </w:r>
      <w:r w:rsidR="001E1757" w:rsidRPr="001E1757">
        <w:rPr>
          <w:noProof/>
        </w:rPr>
        <w:t>,</w:t>
      </w:r>
      <w:r w:rsidR="001E1757" w:rsidRPr="001E1757">
        <w:rPr>
          <w:i/>
          <w:noProof/>
        </w:rPr>
        <w:t xml:space="preserve"> 24</w:t>
      </w:r>
      <w:r w:rsidR="001E1757" w:rsidRPr="001E1757">
        <w:rPr>
          <w:noProof/>
        </w:rPr>
        <w:t xml:space="preserve">(1), 1-19. </w:t>
      </w:r>
      <w:hyperlink r:id="rId5" w:history="1">
        <w:r w:rsidR="001E1757" w:rsidRPr="001E1757">
          <w:rPr>
            <w:rStyle w:val="Hyperlink"/>
            <w:noProof/>
          </w:rPr>
          <w:t>https://doi.org/10.1037/met0000195</w:t>
        </w:r>
      </w:hyperlink>
      <w:r w:rsidR="001E1757" w:rsidRPr="001E1757">
        <w:rPr>
          <w:noProof/>
        </w:rPr>
        <w:t xml:space="preserve"> </w:t>
      </w:r>
    </w:p>
    <w:p w14:paraId="7E8C8FA6" w14:textId="77777777" w:rsidR="001E1757" w:rsidRPr="001E1757" w:rsidRDefault="001E1757" w:rsidP="001E1757">
      <w:pPr>
        <w:pStyle w:val="EndNoteBibliography"/>
        <w:ind w:left="720" w:hanging="720"/>
        <w:rPr>
          <w:noProof/>
        </w:rPr>
      </w:pPr>
      <w:r w:rsidRPr="001E1757">
        <w:rPr>
          <w:noProof/>
        </w:rPr>
        <w:t xml:space="preserve">Brown, T. A., &amp; Barlow, D. H. (2014). </w:t>
      </w:r>
      <w:r w:rsidRPr="001E1757">
        <w:rPr>
          <w:i/>
          <w:noProof/>
        </w:rPr>
        <w:t>Anxiety and related disorders interview schedule for DSM-5 (ADIS-5L): Client interview schedule</w:t>
      </w:r>
      <w:r w:rsidRPr="001E1757">
        <w:rPr>
          <w:noProof/>
        </w:rPr>
        <w:t xml:space="preserve">. Oxford University Press. </w:t>
      </w:r>
    </w:p>
    <w:p w14:paraId="6B87F7EA" w14:textId="0C50FDAF" w:rsidR="001E1757" w:rsidRPr="001E1757" w:rsidRDefault="001E1757" w:rsidP="001E1757">
      <w:pPr>
        <w:pStyle w:val="EndNoteBibliography"/>
        <w:ind w:left="720" w:hanging="720"/>
        <w:rPr>
          <w:noProof/>
        </w:rPr>
      </w:pPr>
      <w:r w:rsidRPr="001E1757">
        <w:rPr>
          <w:noProof/>
        </w:rPr>
        <w:t xml:space="preserve">Cuartas, J., &amp; McCoy, D. C. (2021). Causal mediation in developmental science: A primer. </w:t>
      </w:r>
      <w:r w:rsidRPr="001E1757">
        <w:rPr>
          <w:i/>
          <w:noProof/>
        </w:rPr>
        <w:t>International Journal of Behavioral Development</w:t>
      </w:r>
      <w:r w:rsidRPr="001E1757">
        <w:rPr>
          <w:noProof/>
        </w:rPr>
        <w:t>,</w:t>
      </w:r>
      <w:r w:rsidRPr="001E1757">
        <w:rPr>
          <w:i/>
          <w:noProof/>
        </w:rPr>
        <w:t xml:space="preserve"> 45</w:t>
      </w:r>
      <w:r w:rsidRPr="001E1757">
        <w:rPr>
          <w:noProof/>
        </w:rPr>
        <w:t xml:space="preserve">(3), 269-274. </w:t>
      </w:r>
      <w:hyperlink r:id="rId6" w:history="1">
        <w:r w:rsidRPr="001E1757">
          <w:rPr>
            <w:rStyle w:val="Hyperlink"/>
            <w:noProof/>
          </w:rPr>
          <w:t>https://doi.org/10.1177/0165025420981640</w:t>
        </w:r>
      </w:hyperlink>
      <w:r w:rsidRPr="001E1757">
        <w:rPr>
          <w:noProof/>
        </w:rPr>
        <w:t xml:space="preserve"> </w:t>
      </w:r>
    </w:p>
    <w:p w14:paraId="338EA438" w14:textId="0DE3041F" w:rsidR="001E1757" w:rsidRPr="001E1757" w:rsidRDefault="001E1757" w:rsidP="001E1757">
      <w:pPr>
        <w:pStyle w:val="EndNoteBibliography"/>
        <w:ind w:left="720" w:hanging="720"/>
        <w:rPr>
          <w:noProof/>
        </w:rPr>
      </w:pPr>
      <w:r w:rsidRPr="001E1757">
        <w:rPr>
          <w:noProof/>
        </w:rPr>
        <w:t xml:space="preserve">Devilly, G. J., &amp; Borkovec, T. D. (2000). Psychometric properties of the credibility/expectancy questionnaire. </w:t>
      </w:r>
      <w:r w:rsidRPr="001E1757">
        <w:rPr>
          <w:i/>
          <w:noProof/>
        </w:rPr>
        <w:t>Journal of Behavior Therapy and Experimental Psychiatry</w:t>
      </w:r>
      <w:r w:rsidRPr="001E1757">
        <w:rPr>
          <w:noProof/>
        </w:rPr>
        <w:t>,</w:t>
      </w:r>
      <w:r w:rsidRPr="001E1757">
        <w:rPr>
          <w:i/>
          <w:noProof/>
        </w:rPr>
        <w:t xml:space="preserve"> 31</w:t>
      </w:r>
      <w:r w:rsidRPr="001E1757">
        <w:rPr>
          <w:noProof/>
        </w:rPr>
        <w:t xml:space="preserve">(2), 73-86. </w:t>
      </w:r>
      <w:hyperlink r:id="rId7" w:history="1">
        <w:r w:rsidRPr="001E1757">
          <w:rPr>
            <w:rStyle w:val="Hyperlink"/>
            <w:noProof/>
          </w:rPr>
          <w:t>https://doi.org/10.1016/S0005-7916(00)00012-4</w:t>
        </w:r>
      </w:hyperlink>
      <w:r w:rsidRPr="001E1757">
        <w:rPr>
          <w:noProof/>
        </w:rPr>
        <w:t xml:space="preserve"> </w:t>
      </w:r>
    </w:p>
    <w:p w14:paraId="40205A97" w14:textId="0BCFF8B2" w:rsidR="001E1757" w:rsidRPr="001E1757" w:rsidRDefault="001E1757" w:rsidP="001E1757">
      <w:pPr>
        <w:pStyle w:val="EndNoteBibliography"/>
        <w:ind w:left="720" w:hanging="720"/>
        <w:rPr>
          <w:noProof/>
        </w:rPr>
      </w:pPr>
      <w:r w:rsidRPr="001E1757">
        <w:rPr>
          <w:noProof/>
        </w:rPr>
        <w:t xml:space="preserve">Gordon, D., &amp; Heimberg, R. G. (2011). Reliability and validity of DSM-IV generalized anxiety disorder features. </w:t>
      </w:r>
      <w:r w:rsidRPr="001E1757">
        <w:rPr>
          <w:i/>
          <w:noProof/>
        </w:rPr>
        <w:t>Journal of Anxiety Disorders</w:t>
      </w:r>
      <w:r w:rsidRPr="001E1757">
        <w:rPr>
          <w:noProof/>
        </w:rPr>
        <w:t>,</w:t>
      </w:r>
      <w:r w:rsidRPr="001E1757">
        <w:rPr>
          <w:i/>
          <w:noProof/>
        </w:rPr>
        <w:t xml:space="preserve"> 25</w:t>
      </w:r>
      <w:r w:rsidRPr="001E1757">
        <w:rPr>
          <w:noProof/>
        </w:rPr>
        <w:t xml:space="preserve">(6), 813-821. </w:t>
      </w:r>
      <w:hyperlink r:id="rId8" w:history="1">
        <w:r w:rsidRPr="001E1757">
          <w:rPr>
            <w:rStyle w:val="Hyperlink"/>
            <w:noProof/>
          </w:rPr>
          <w:t>https://doi.org/10.1016/j.janxdis2011.04.001</w:t>
        </w:r>
      </w:hyperlink>
      <w:r w:rsidRPr="001E1757">
        <w:rPr>
          <w:noProof/>
        </w:rPr>
        <w:t xml:space="preserve"> </w:t>
      </w:r>
    </w:p>
    <w:p w14:paraId="74105D0C" w14:textId="24E36AAB" w:rsidR="001E1757" w:rsidRPr="001E1757" w:rsidRDefault="001E1757" w:rsidP="001E1757">
      <w:pPr>
        <w:pStyle w:val="EndNoteBibliography"/>
        <w:ind w:left="720" w:hanging="720"/>
        <w:rPr>
          <w:noProof/>
        </w:rPr>
      </w:pPr>
      <w:r w:rsidRPr="001E1757">
        <w:rPr>
          <w:noProof/>
        </w:rPr>
        <w:t xml:space="preserve">Imai, K., Keele, L., &amp; Tingley, D. (2010). A general approach to causal mediation analysis. </w:t>
      </w:r>
      <w:r w:rsidRPr="001E1757">
        <w:rPr>
          <w:i/>
          <w:noProof/>
        </w:rPr>
        <w:t>Psychological Methods</w:t>
      </w:r>
      <w:r w:rsidRPr="001E1757">
        <w:rPr>
          <w:noProof/>
        </w:rPr>
        <w:t>,</w:t>
      </w:r>
      <w:r w:rsidRPr="001E1757">
        <w:rPr>
          <w:i/>
          <w:noProof/>
        </w:rPr>
        <w:t xml:space="preserve"> 15</w:t>
      </w:r>
      <w:r w:rsidRPr="001E1757">
        <w:rPr>
          <w:noProof/>
        </w:rPr>
        <w:t xml:space="preserve">(4), 309-334. </w:t>
      </w:r>
      <w:hyperlink r:id="rId9" w:history="1">
        <w:r w:rsidRPr="001E1757">
          <w:rPr>
            <w:rStyle w:val="Hyperlink"/>
            <w:noProof/>
          </w:rPr>
          <w:t>https://doi.org/10.1037/a0020761</w:t>
        </w:r>
      </w:hyperlink>
      <w:r w:rsidRPr="001E1757">
        <w:rPr>
          <w:noProof/>
        </w:rPr>
        <w:t xml:space="preserve"> </w:t>
      </w:r>
    </w:p>
    <w:p w14:paraId="0D1A9130" w14:textId="6627B7E6" w:rsidR="001E1757" w:rsidRPr="001E1757" w:rsidRDefault="001E1757" w:rsidP="001E1757">
      <w:pPr>
        <w:pStyle w:val="EndNoteBibliography"/>
        <w:ind w:left="720" w:hanging="720"/>
        <w:rPr>
          <w:noProof/>
        </w:rPr>
      </w:pPr>
      <w:r w:rsidRPr="001E1757">
        <w:rPr>
          <w:noProof/>
        </w:rPr>
        <w:t xml:space="preserve">Lutz, J., Offidani, E., Taraboanta, L., Lakhan, S. E., &amp; Campellone, T. R. (2022). Appropriate controls for digital therapeutic clinical trials: A narrative review of control conditions in clinical trials of digital therapeutics (DTx) deploying psychosocial, cognitive, or behavioral content. </w:t>
      </w:r>
      <w:r w:rsidRPr="001E1757">
        <w:rPr>
          <w:i/>
          <w:noProof/>
        </w:rPr>
        <w:t>Frontiers in Digital Health</w:t>
      </w:r>
      <w:r w:rsidRPr="001E1757">
        <w:rPr>
          <w:noProof/>
        </w:rPr>
        <w:t>,</w:t>
      </w:r>
      <w:r w:rsidRPr="001E1757">
        <w:rPr>
          <w:i/>
          <w:noProof/>
        </w:rPr>
        <w:t xml:space="preserve"> 4</w:t>
      </w:r>
      <w:r w:rsidRPr="001E1757">
        <w:rPr>
          <w:noProof/>
        </w:rPr>
        <w:t xml:space="preserve">, 823977. </w:t>
      </w:r>
      <w:hyperlink r:id="rId10" w:history="1">
        <w:r w:rsidRPr="001E1757">
          <w:rPr>
            <w:rStyle w:val="Hyperlink"/>
            <w:noProof/>
          </w:rPr>
          <w:t>https://doi.org/10.3389/fdgth.2022.823977</w:t>
        </w:r>
      </w:hyperlink>
      <w:r w:rsidRPr="001E1757">
        <w:rPr>
          <w:noProof/>
        </w:rPr>
        <w:t xml:space="preserve"> </w:t>
      </w:r>
    </w:p>
    <w:p w14:paraId="3E1A0274" w14:textId="0C212153" w:rsidR="001E1757" w:rsidRPr="001E1757" w:rsidRDefault="001E1757" w:rsidP="001E1757">
      <w:pPr>
        <w:pStyle w:val="EndNoteBibliography"/>
        <w:ind w:left="720" w:hanging="720"/>
        <w:rPr>
          <w:noProof/>
        </w:rPr>
      </w:pPr>
      <w:r w:rsidRPr="001E1757">
        <w:rPr>
          <w:noProof/>
        </w:rPr>
        <w:t xml:space="preserve">Magnusson, K. (2018). powerlmm: Power analysis for longitudinal multilevel models. R package version 0.4.0. </w:t>
      </w:r>
      <w:hyperlink r:id="rId11" w:history="1">
        <w:r w:rsidRPr="001E1757">
          <w:rPr>
            <w:rStyle w:val="Hyperlink"/>
            <w:noProof/>
          </w:rPr>
          <w:t>https://CRAN.R-project.org/package=powerlmm</w:t>
        </w:r>
      </w:hyperlink>
      <w:r w:rsidRPr="001E1757">
        <w:rPr>
          <w:noProof/>
        </w:rPr>
        <w:t xml:space="preserve">. </w:t>
      </w:r>
    </w:p>
    <w:p w14:paraId="387D6903" w14:textId="039C16B2" w:rsidR="001E1757" w:rsidRPr="001E1757" w:rsidRDefault="001E1757" w:rsidP="001E1757">
      <w:pPr>
        <w:pStyle w:val="EndNoteBibliography"/>
        <w:ind w:left="720" w:hanging="720"/>
        <w:rPr>
          <w:noProof/>
        </w:rPr>
      </w:pPr>
      <w:r w:rsidRPr="001E1757">
        <w:rPr>
          <w:noProof/>
        </w:rPr>
        <w:t xml:space="preserve">Moore, M. T., Anderson, N. L., Barnes, J. M., Haigh, E. A. P., &amp; Fresco, D. M. (2014). Using the GAD-Q-IV to identify generalized anxiety disorder in psychiatric treatment seeking and primary care medical samples. </w:t>
      </w:r>
      <w:r w:rsidRPr="001E1757">
        <w:rPr>
          <w:i/>
          <w:noProof/>
        </w:rPr>
        <w:t>Journal of Anxiety Disorders</w:t>
      </w:r>
      <w:r w:rsidRPr="001E1757">
        <w:rPr>
          <w:noProof/>
        </w:rPr>
        <w:t>,</w:t>
      </w:r>
      <w:r w:rsidRPr="001E1757">
        <w:rPr>
          <w:i/>
          <w:noProof/>
        </w:rPr>
        <w:t xml:space="preserve"> 28</w:t>
      </w:r>
      <w:r w:rsidRPr="001E1757">
        <w:rPr>
          <w:noProof/>
        </w:rPr>
        <w:t xml:space="preserve">(1), 25-30. </w:t>
      </w:r>
      <w:hyperlink r:id="rId12" w:history="1">
        <w:r w:rsidRPr="001E1757">
          <w:rPr>
            <w:rStyle w:val="Hyperlink"/>
            <w:noProof/>
          </w:rPr>
          <w:t>https://doi.org/10.1016/j.janxdis.2013.10.009</w:t>
        </w:r>
      </w:hyperlink>
      <w:r w:rsidRPr="001E1757">
        <w:rPr>
          <w:noProof/>
        </w:rPr>
        <w:t xml:space="preserve"> </w:t>
      </w:r>
    </w:p>
    <w:p w14:paraId="3864F96F" w14:textId="7813735C" w:rsidR="001E1757" w:rsidRPr="001E1757" w:rsidRDefault="001E1757" w:rsidP="001E1757">
      <w:pPr>
        <w:pStyle w:val="EndNoteBibliography"/>
        <w:ind w:left="720" w:hanging="720"/>
        <w:rPr>
          <w:noProof/>
        </w:rPr>
      </w:pPr>
      <w:r w:rsidRPr="001E1757">
        <w:rPr>
          <w:noProof/>
        </w:rPr>
        <w:t xml:space="preserve">Newman, M. G., Zuellig, A. R., Kachin, K. E., Constantino, M. J., Przeworski, A., Erickson, T., &amp; Cashman-McGrath, L. (2002). Preliminary reliability and validity of the Generalized Anxiety Disorder Questionnaire-IV: A revised self-report diagnostic measure of generalized anxiety disorder. </w:t>
      </w:r>
      <w:r w:rsidRPr="001E1757">
        <w:rPr>
          <w:i/>
          <w:noProof/>
        </w:rPr>
        <w:t>Behavior Therapy</w:t>
      </w:r>
      <w:r w:rsidRPr="001E1757">
        <w:rPr>
          <w:noProof/>
        </w:rPr>
        <w:t>,</w:t>
      </w:r>
      <w:r w:rsidRPr="001E1757">
        <w:rPr>
          <w:i/>
          <w:noProof/>
        </w:rPr>
        <w:t xml:space="preserve"> 33</w:t>
      </w:r>
      <w:r w:rsidRPr="001E1757">
        <w:rPr>
          <w:noProof/>
        </w:rPr>
        <w:t xml:space="preserve">(2), 215-233. </w:t>
      </w:r>
      <w:hyperlink r:id="rId13" w:history="1">
        <w:r w:rsidRPr="001E1757">
          <w:rPr>
            <w:rStyle w:val="Hyperlink"/>
            <w:noProof/>
          </w:rPr>
          <w:t>https://doi.org/10.1016/S0005-7894(02)80026-0</w:t>
        </w:r>
      </w:hyperlink>
      <w:r w:rsidRPr="001E1757">
        <w:rPr>
          <w:noProof/>
        </w:rPr>
        <w:t xml:space="preserve"> </w:t>
      </w:r>
    </w:p>
    <w:p w14:paraId="2D5484D1" w14:textId="5F42419A" w:rsidR="001E1757" w:rsidRPr="001E1757" w:rsidRDefault="001E1757" w:rsidP="001E1757">
      <w:pPr>
        <w:pStyle w:val="EndNoteBibliography"/>
        <w:ind w:left="720" w:hanging="720"/>
        <w:rPr>
          <w:noProof/>
        </w:rPr>
      </w:pPr>
      <w:r w:rsidRPr="001E1757">
        <w:rPr>
          <w:noProof/>
        </w:rPr>
        <w:t xml:space="preserve">Preacher, K. J., Rucker, D. D., &amp; Hayes, A. F. (2007). Addressing moderated mediation hypotheses: Theory, methods, and prescriptions. </w:t>
      </w:r>
      <w:r w:rsidRPr="001E1757">
        <w:rPr>
          <w:i/>
          <w:noProof/>
        </w:rPr>
        <w:t>Multivariate Behavioral Research</w:t>
      </w:r>
      <w:r w:rsidRPr="001E1757">
        <w:rPr>
          <w:noProof/>
        </w:rPr>
        <w:t>,</w:t>
      </w:r>
      <w:r w:rsidRPr="001E1757">
        <w:rPr>
          <w:i/>
          <w:noProof/>
        </w:rPr>
        <w:t xml:space="preserve"> 42</w:t>
      </w:r>
      <w:r w:rsidRPr="001E1757">
        <w:rPr>
          <w:noProof/>
        </w:rPr>
        <w:t xml:space="preserve">(1), 185-227. </w:t>
      </w:r>
      <w:hyperlink r:id="rId14" w:history="1">
        <w:r w:rsidRPr="001E1757">
          <w:rPr>
            <w:rStyle w:val="Hyperlink"/>
            <w:noProof/>
          </w:rPr>
          <w:t>https://doi.org/10.1080/00273170701341316</w:t>
        </w:r>
      </w:hyperlink>
      <w:r w:rsidRPr="001E1757">
        <w:rPr>
          <w:noProof/>
        </w:rPr>
        <w:t xml:space="preserve"> </w:t>
      </w:r>
    </w:p>
    <w:p w14:paraId="7D3A23FB" w14:textId="1C2FDE22" w:rsidR="001E1757" w:rsidRPr="001E1757" w:rsidRDefault="001E1757" w:rsidP="001E1757">
      <w:pPr>
        <w:pStyle w:val="EndNoteBibliography"/>
        <w:ind w:left="720" w:hanging="720"/>
        <w:rPr>
          <w:noProof/>
        </w:rPr>
      </w:pPr>
      <w:r w:rsidRPr="001E1757">
        <w:rPr>
          <w:noProof/>
        </w:rPr>
        <w:t xml:space="preserve">Rutter, L. A., &amp; Brown, T. A. (2015). Reliability and validity of the dimensional features of generalized anxiety disorder. </w:t>
      </w:r>
      <w:r w:rsidRPr="001E1757">
        <w:rPr>
          <w:i/>
          <w:noProof/>
        </w:rPr>
        <w:t>Journal of Anxiety Disorders</w:t>
      </w:r>
      <w:r w:rsidRPr="001E1757">
        <w:rPr>
          <w:noProof/>
        </w:rPr>
        <w:t>,</w:t>
      </w:r>
      <w:r w:rsidRPr="001E1757">
        <w:rPr>
          <w:i/>
          <w:noProof/>
        </w:rPr>
        <w:t xml:space="preserve"> 29</w:t>
      </w:r>
      <w:r w:rsidRPr="001E1757">
        <w:rPr>
          <w:noProof/>
        </w:rPr>
        <w:t xml:space="preserve">, 1-6. </w:t>
      </w:r>
      <w:hyperlink r:id="rId15" w:history="1">
        <w:r w:rsidRPr="001E1757">
          <w:rPr>
            <w:rStyle w:val="Hyperlink"/>
            <w:noProof/>
          </w:rPr>
          <w:t>https://doi.org/10.1016/j.janxdis.2014.10.003</w:t>
        </w:r>
      </w:hyperlink>
      <w:r w:rsidRPr="001E1757">
        <w:rPr>
          <w:noProof/>
        </w:rPr>
        <w:t xml:space="preserve"> </w:t>
      </w:r>
    </w:p>
    <w:p w14:paraId="5ECA7E27" w14:textId="096E4CEC" w:rsidR="001E1757" w:rsidRPr="001E1757" w:rsidRDefault="001E1757" w:rsidP="001E1757">
      <w:pPr>
        <w:pStyle w:val="EndNoteBibliography"/>
        <w:ind w:left="720" w:hanging="720"/>
        <w:rPr>
          <w:noProof/>
        </w:rPr>
      </w:pPr>
      <w:r w:rsidRPr="001E1757">
        <w:rPr>
          <w:noProof/>
        </w:rPr>
        <w:t xml:space="preserve">Shankman, S. A., Funkhouser, C. J., Klein, D. N., Davila, J., Lerner, D., &amp; Hee, D. (2018). Reliability and validity of severity dimensions of psychopathology assessed using the Structured Clinical Interview for DSM-5 (SCID). </w:t>
      </w:r>
      <w:r w:rsidRPr="001E1757">
        <w:rPr>
          <w:i/>
          <w:noProof/>
        </w:rPr>
        <w:t>International Journal of Methods in Psychiatric Research</w:t>
      </w:r>
      <w:r w:rsidRPr="001E1757">
        <w:rPr>
          <w:noProof/>
        </w:rPr>
        <w:t>,</w:t>
      </w:r>
      <w:r w:rsidRPr="001E1757">
        <w:rPr>
          <w:i/>
          <w:noProof/>
        </w:rPr>
        <w:t xml:space="preserve"> 27</w:t>
      </w:r>
      <w:r w:rsidRPr="001E1757">
        <w:rPr>
          <w:noProof/>
        </w:rPr>
        <w:t xml:space="preserve">(1). </w:t>
      </w:r>
      <w:hyperlink r:id="rId16" w:history="1">
        <w:r w:rsidRPr="001E1757">
          <w:rPr>
            <w:rStyle w:val="Hyperlink"/>
            <w:noProof/>
          </w:rPr>
          <w:t>https://doi.org/10.1002/mpr.1590</w:t>
        </w:r>
      </w:hyperlink>
      <w:r w:rsidRPr="001E1757">
        <w:rPr>
          <w:noProof/>
        </w:rPr>
        <w:t xml:space="preserve"> </w:t>
      </w:r>
    </w:p>
    <w:p w14:paraId="0936DEB3" w14:textId="32B391F7" w:rsidR="001E1757" w:rsidRPr="001E1757" w:rsidRDefault="001E1757" w:rsidP="001E1757">
      <w:pPr>
        <w:pStyle w:val="EndNoteBibliography"/>
        <w:ind w:left="720" w:hanging="720"/>
        <w:rPr>
          <w:noProof/>
        </w:rPr>
      </w:pPr>
      <w:r w:rsidRPr="001E1757">
        <w:rPr>
          <w:noProof/>
        </w:rPr>
        <w:t xml:space="preserve">Spitzer, R. L., Williams, J. B. W., Kroenke, K., Linzer, M., deGruy, F. V., 3rd, Hahn, S. R., . . . Johnson, J. G. (1994). Utility of a new procedure for diagnosing mental disorders in </w:t>
      </w:r>
      <w:r w:rsidRPr="001E1757">
        <w:rPr>
          <w:noProof/>
        </w:rPr>
        <w:lastRenderedPageBreak/>
        <w:t xml:space="preserve">primary care: The PRIME-MD 1000 study. </w:t>
      </w:r>
      <w:r w:rsidRPr="001E1757">
        <w:rPr>
          <w:i/>
          <w:noProof/>
        </w:rPr>
        <w:t>Journal of the American Medical Association</w:t>
      </w:r>
      <w:r w:rsidRPr="001E1757">
        <w:rPr>
          <w:noProof/>
        </w:rPr>
        <w:t>,</w:t>
      </w:r>
      <w:r w:rsidRPr="001E1757">
        <w:rPr>
          <w:i/>
          <w:noProof/>
        </w:rPr>
        <w:t xml:space="preserve"> 272</w:t>
      </w:r>
      <w:r w:rsidRPr="001E1757">
        <w:rPr>
          <w:noProof/>
        </w:rPr>
        <w:t xml:space="preserve">(22), 1749-1756. </w:t>
      </w:r>
      <w:hyperlink r:id="rId17" w:history="1">
        <w:r w:rsidRPr="001E1757">
          <w:rPr>
            <w:rStyle w:val="Hyperlink"/>
            <w:noProof/>
          </w:rPr>
          <w:t>https://doi.org/10.1001/jama.1994.03520220043029</w:t>
        </w:r>
      </w:hyperlink>
      <w:r w:rsidRPr="001E1757">
        <w:rPr>
          <w:noProof/>
        </w:rPr>
        <w:t xml:space="preserve"> </w:t>
      </w:r>
    </w:p>
    <w:p w14:paraId="6C4AB55B" w14:textId="7AC7A7E2" w:rsidR="001E1757" w:rsidRPr="001E1757" w:rsidRDefault="001E1757" w:rsidP="001E1757">
      <w:pPr>
        <w:pStyle w:val="EndNoteBibliography"/>
        <w:ind w:left="720" w:hanging="720"/>
        <w:rPr>
          <w:noProof/>
        </w:rPr>
      </w:pPr>
      <w:r w:rsidRPr="001E1757">
        <w:rPr>
          <w:noProof/>
        </w:rPr>
        <w:t xml:space="preserve">Szkodny, L. E., &amp; Newman, M. G. (2019). Delineating characteristics of maladaptive repetitive thought: Development and preliminary validation of the Perseverative Cognitions Questionnaire. </w:t>
      </w:r>
      <w:r w:rsidRPr="001E1757">
        <w:rPr>
          <w:i/>
          <w:noProof/>
        </w:rPr>
        <w:t>Assessment</w:t>
      </w:r>
      <w:r w:rsidRPr="001E1757">
        <w:rPr>
          <w:noProof/>
        </w:rPr>
        <w:t>,</w:t>
      </w:r>
      <w:r w:rsidRPr="001E1757">
        <w:rPr>
          <w:i/>
          <w:noProof/>
        </w:rPr>
        <w:t xml:space="preserve"> 26</w:t>
      </w:r>
      <w:r w:rsidRPr="001E1757">
        <w:rPr>
          <w:noProof/>
        </w:rPr>
        <w:t xml:space="preserve">(6), 1084-1104. </w:t>
      </w:r>
      <w:hyperlink r:id="rId18" w:history="1">
        <w:r w:rsidRPr="001E1757">
          <w:rPr>
            <w:rStyle w:val="Hyperlink"/>
            <w:noProof/>
          </w:rPr>
          <w:t>https://doi.org/10.1177/1073191117698753</w:t>
        </w:r>
      </w:hyperlink>
      <w:r w:rsidRPr="001E1757">
        <w:rPr>
          <w:noProof/>
        </w:rPr>
        <w:t xml:space="preserve"> </w:t>
      </w:r>
    </w:p>
    <w:p w14:paraId="4F312A51" w14:textId="157DEAD1" w:rsidR="001E1757" w:rsidRPr="001E1757" w:rsidRDefault="001E1757" w:rsidP="001E1757">
      <w:pPr>
        <w:pStyle w:val="EndNoteBibliography"/>
        <w:ind w:left="720" w:hanging="720"/>
        <w:rPr>
          <w:noProof/>
        </w:rPr>
      </w:pPr>
      <w:r w:rsidRPr="001E1757">
        <w:rPr>
          <w:noProof/>
        </w:rPr>
        <w:t xml:space="preserve">VanderWeele, T. J. (2016). Explanation in causal inference: developments in mediation and interaction. </w:t>
      </w:r>
      <w:r w:rsidRPr="001E1757">
        <w:rPr>
          <w:i/>
          <w:noProof/>
        </w:rPr>
        <w:t>International Journal of Epidemiology</w:t>
      </w:r>
      <w:r w:rsidRPr="001E1757">
        <w:rPr>
          <w:noProof/>
        </w:rPr>
        <w:t>,</w:t>
      </w:r>
      <w:r w:rsidRPr="001E1757">
        <w:rPr>
          <w:i/>
          <w:noProof/>
        </w:rPr>
        <w:t xml:space="preserve"> 45</w:t>
      </w:r>
      <w:r w:rsidRPr="001E1757">
        <w:rPr>
          <w:noProof/>
        </w:rPr>
        <w:t xml:space="preserve">(6), 1904-1908. </w:t>
      </w:r>
      <w:hyperlink r:id="rId19" w:history="1">
        <w:r w:rsidRPr="001E1757">
          <w:rPr>
            <w:rStyle w:val="Hyperlink"/>
            <w:noProof/>
          </w:rPr>
          <w:t>https://doi.org/10.1093/ije/dyw277</w:t>
        </w:r>
      </w:hyperlink>
      <w:r w:rsidRPr="001E1757">
        <w:rPr>
          <w:noProof/>
        </w:rPr>
        <w:t xml:space="preserve"> </w:t>
      </w:r>
    </w:p>
    <w:p w14:paraId="3E401E16" w14:textId="3DB161CD" w:rsidR="001E1757" w:rsidRPr="001E1757" w:rsidRDefault="001E1757" w:rsidP="001E1757">
      <w:pPr>
        <w:pStyle w:val="EndNoteBibliography"/>
        <w:ind w:left="720" w:hanging="720"/>
        <w:rPr>
          <w:noProof/>
        </w:rPr>
      </w:pPr>
      <w:r w:rsidRPr="001E1757">
        <w:rPr>
          <w:noProof/>
        </w:rPr>
        <w:t xml:space="preserve">Wade, E. C., Cohen, R. T., Loftus, P., &amp; Ruscio, A. M. (2022). A novel measure of real-time perseverative thought. </w:t>
      </w:r>
      <w:r w:rsidRPr="001E1757">
        <w:rPr>
          <w:i/>
          <w:noProof/>
        </w:rPr>
        <w:t>Clinical Psychological Science</w:t>
      </w:r>
      <w:r w:rsidRPr="001E1757">
        <w:rPr>
          <w:noProof/>
        </w:rPr>
        <w:t>,</w:t>
      </w:r>
      <w:r w:rsidRPr="001E1757">
        <w:rPr>
          <w:i/>
          <w:noProof/>
        </w:rPr>
        <w:t xml:space="preserve"> 10</w:t>
      </w:r>
      <w:r w:rsidRPr="001E1757">
        <w:rPr>
          <w:noProof/>
        </w:rPr>
        <w:t xml:space="preserve">(3), 534-552. </w:t>
      </w:r>
      <w:hyperlink r:id="rId20" w:history="1">
        <w:r w:rsidRPr="001E1757">
          <w:rPr>
            <w:rStyle w:val="Hyperlink"/>
            <w:noProof/>
          </w:rPr>
          <w:t>https://doi.org/10.1177/21677026211038017</w:t>
        </w:r>
      </w:hyperlink>
      <w:r w:rsidRPr="001E1757">
        <w:rPr>
          <w:noProof/>
        </w:rPr>
        <w:t xml:space="preserve"> </w:t>
      </w:r>
    </w:p>
    <w:p w14:paraId="6CB28B4F" w14:textId="46ED644A" w:rsidR="001E1757" w:rsidRPr="001E1757" w:rsidRDefault="001E1757" w:rsidP="001E1757">
      <w:pPr>
        <w:pStyle w:val="EndNoteBibliography"/>
        <w:ind w:left="720" w:hanging="720"/>
        <w:rPr>
          <w:noProof/>
        </w:rPr>
      </w:pPr>
      <w:r w:rsidRPr="001E1757">
        <w:rPr>
          <w:noProof/>
        </w:rPr>
        <w:t xml:space="preserve">Zainal, N. H., &amp; Newman, M. G. (2023). Mindfulness enhances cognitive functioning: a meta-analysis of 111 randomized controlled trials. </w:t>
      </w:r>
      <w:r w:rsidRPr="001E1757">
        <w:rPr>
          <w:i/>
          <w:noProof/>
        </w:rPr>
        <w:t>Health Psychology Review</w:t>
      </w:r>
      <w:r w:rsidRPr="001E1757">
        <w:rPr>
          <w:noProof/>
        </w:rPr>
        <w:t xml:space="preserve">, 1-27. </w:t>
      </w:r>
      <w:hyperlink r:id="rId21" w:history="1">
        <w:r w:rsidRPr="001E1757">
          <w:rPr>
            <w:rStyle w:val="Hyperlink"/>
            <w:noProof/>
          </w:rPr>
          <w:t>https://doi.org/10.1080/17437199.2023.2248222</w:t>
        </w:r>
      </w:hyperlink>
      <w:r w:rsidRPr="001E1757">
        <w:rPr>
          <w:noProof/>
        </w:rPr>
        <w:t xml:space="preserve"> </w:t>
      </w:r>
    </w:p>
    <w:p w14:paraId="3090AEB7" w14:textId="3CCF02FD" w:rsidR="00D045B7" w:rsidRDefault="00781FD0" w:rsidP="009E246F">
      <w:pPr>
        <w:rPr>
          <w:color w:val="000000"/>
        </w:rPr>
        <w:sectPr w:rsidR="00D045B7">
          <w:pgSz w:w="12240" w:h="15840"/>
          <w:pgMar w:top="1440" w:right="1440" w:bottom="1440" w:left="1440" w:header="720" w:footer="720" w:gutter="0"/>
          <w:cols w:space="720"/>
          <w:docGrid w:linePitch="360"/>
        </w:sectPr>
      </w:pPr>
      <w:r>
        <w:rPr>
          <w:color w:val="000000"/>
        </w:rPr>
        <w:fldChar w:fldCharType="end"/>
      </w:r>
    </w:p>
    <w:p w14:paraId="60F9B69D" w14:textId="0777A566" w:rsidR="000F61C1" w:rsidRPr="00CB3263" w:rsidRDefault="000F61C1" w:rsidP="000F61C1">
      <w:pPr>
        <w:jc w:val="center"/>
        <w:rPr>
          <w:b/>
          <w:bCs/>
          <w:sz w:val="26"/>
          <w:szCs w:val="26"/>
        </w:rPr>
      </w:pPr>
      <w:r>
        <w:rPr>
          <w:b/>
          <w:bCs/>
          <w:sz w:val="26"/>
          <w:szCs w:val="26"/>
        </w:rPr>
        <w:lastRenderedPageBreak/>
        <w:t>Appendix B</w:t>
      </w:r>
    </w:p>
    <w:p w14:paraId="66DF99D9" w14:textId="77777777" w:rsidR="000F61C1" w:rsidRDefault="000F61C1" w:rsidP="000F61C1">
      <w:pPr>
        <w:jc w:val="center"/>
        <w:rPr>
          <w:b/>
          <w:bCs/>
          <w:sz w:val="26"/>
          <w:szCs w:val="26"/>
        </w:rPr>
      </w:pPr>
    </w:p>
    <w:p w14:paraId="2C342003" w14:textId="455959D3" w:rsidR="004C033C" w:rsidRPr="004C033C" w:rsidRDefault="004C033C" w:rsidP="004C033C">
      <w:pPr>
        <w:jc w:val="center"/>
        <w:rPr>
          <w:b/>
          <w:bCs/>
        </w:rPr>
      </w:pPr>
      <w:r>
        <w:rPr>
          <w:b/>
          <w:bCs/>
        </w:rPr>
        <w:t>Details of Intervention Arm</w:t>
      </w:r>
    </w:p>
    <w:p w14:paraId="75FD391C" w14:textId="77777777" w:rsidR="004C033C" w:rsidRDefault="004C033C" w:rsidP="004C033C"/>
    <w:p w14:paraId="14C85884" w14:textId="66BCD9D2" w:rsidR="004C033C" w:rsidRPr="004C033C" w:rsidRDefault="004C033C" w:rsidP="004C033C">
      <w:r w:rsidRPr="002A0C1A">
        <w:t>The mindfulness EMI encouraged individuals to engage in daily mindfulness practices at five distinct daily intervals: around 9 a.m., noon, 3 p.m., 6 p.m., and 9 p.m., over two weeks, totaling 14 days (Appendix B). Individuals were given conventional instructions within every MEMI prompt: "Pay attention to your breathing. Breathe in a slow, steady, and rhythmic manner. Stay focused on the sensations of the air coming into your lungs and then letting it out. As you are breathing, observe your experience as it is. Let go of judgments that do not serve you. Focus on the here and now. Attend to the small moments right now (e.g., reading a chapter, having a cool glass of water), as that is where enjoyment, peace, and serenity in life happen." Prior to and following each prompt, participants assessed their current mindfulness ("To what extent are you experiencing the present moment fully?"), anxiety, and depression state levels ("To what degree do you feel keyed up or on edge [depressed] right now?") on a 9-level scale, ranging from 1 (</w:t>
      </w:r>
      <w:r w:rsidRPr="002A0C1A">
        <w:rPr>
          <w:i/>
          <w:iCs/>
        </w:rPr>
        <w:t xml:space="preserve">Not </w:t>
      </w:r>
      <w:proofErr w:type="gramStart"/>
      <w:r w:rsidRPr="002A0C1A">
        <w:rPr>
          <w:i/>
          <w:iCs/>
        </w:rPr>
        <w:t>At</w:t>
      </w:r>
      <w:proofErr w:type="gramEnd"/>
      <w:r w:rsidRPr="002A0C1A">
        <w:rPr>
          <w:i/>
          <w:iCs/>
        </w:rPr>
        <w:t xml:space="preserve"> All</w:t>
      </w:r>
      <w:r w:rsidRPr="002A0C1A">
        <w:t>) to 9 (</w:t>
      </w:r>
      <w:r w:rsidRPr="002A0C1A">
        <w:rPr>
          <w:i/>
          <w:iCs/>
        </w:rPr>
        <w:t>Extremely</w:t>
      </w:r>
      <w:r w:rsidRPr="002A0C1A">
        <w:t>). Every mindfulness EMI notification concluded with an uplifting message to promote the enduring incorporation of these abilities: "Remember that the cultivation of mindfulness is lifelong. The goal of therapy is to be your own therapist. Practice mindfulness between the prompts and after you have completed this study."</w:t>
      </w:r>
    </w:p>
    <w:p w14:paraId="29182427" w14:textId="77777777" w:rsidR="004C033C" w:rsidRPr="00CB3263" w:rsidRDefault="004C033C" w:rsidP="000F61C1">
      <w:pPr>
        <w:jc w:val="center"/>
        <w:rPr>
          <w:b/>
          <w:bCs/>
          <w:sz w:val="26"/>
          <w:szCs w:val="26"/>
        </w:rPr>
      </w:pPr>
    </w:p>
    <w:p w14:paraId="2B1DFA7E" w14:textId="77777777" w:rsidR="000F61C1" w:rsidRPr="00CB3263" w:rsidRDefault="000F61C1" w:rsidP="000F61C1">
      <w:pPr>
        <w:pStyle w:val="Heading1"/>
        <w:rPr>
          <w:sz w:val="26"/>
          <w:szCs w:val="26"/>
        </w:rPr>
      </w:pPr>
      <w:r>
        <w:rPr>
          <w:sz w:val="26"/>
          <w:szCs w:val="26"/>
        </w:rPr>
        <w:t>Screenshots of Intervention Arm</w:t>
      </w:r>
    </w:p>
    <w:p w14:paraId="381F7363" w14:textId="77777777" w:rsidR="000F61C1" w:rsidRPr="00595E80" w:rsidRDefault="000F61C1" w:rsidP="000F61C1">
      <w:pPr>
        <w:pStyle w:val="Heading2"/>
      </w:pPr>
      <w:r w:rsidRPr="00595E80">
        <w:t xml:space="preserve">Screenshots for mindfulness ecological momentary intervention (MEMI) arm </w:t>
      </w:r>
    </w:p>
    <w:p w14:paraId="299A7EF9" w14:textId="77777777" w:rsidR="000F61C1" w:rsidRPr="00595E80" w:rsidRDefault="000F61C1" w:rsidP="000F61C1">
      <w:r w:rsidRPr="00595E80">
        <w:rPr>
          <w:noProof/>
        </w:rPr>
        <w:lastRenderedPageBreak/>
        <w:drawing>
          <wp:inline distT="0" distB="0" distL="0" distR="0" wp14:anchorId="0BC548B6" wp14:editId="2A831B13">
            <wp:extent cx="2571410" cy="4572000"/>
            <wp:effectExtent l="25400" t="25400" r="19685" b="254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71410" cy="4572000"/>
                    </a:xfrm>
                    <a:prstGeom prst="rect">
                      <a:avLst/>
                    </a:prstGeom>
                    <a:noFill/>
                    <a:ln w="19050">
                      <a:solidFill>
                        <a:schemeClr val="tx1"/>
                      </a:solidFill>
                    </a:ln>
                  </pic:spPr>
                </pic:pic>
              </a:graphicData>
            </a:graphic>
          </wp:inline>
        </w:drawing>
      </w:r>
      <w:r w:rsidRPr="00595E80">
        <w:t xml:space="preserve">          </w:t>
      </w:r>
      <w:r w:rsidRPr="00595E80">
        <w:rPr>
          <w:noProof/>
        </w:rPr>
        <w:drawing>
          <wp:inline distT="0" distB="0" distL="0" distR="0" wp14:anchorId="02B28125" wp14:editId="151128BC">
            <wp:extent cx="2571410" cy="4572000"/>
            <wp:effectExtent l="25400" t="25400" r="19685" b="254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71410" cy="4572000"/>
                    </a:xfrm>
                    <a:prstGeom prst="rect">
                      <a:avLst/>
                    </a:prstGeom>
                    <a:noFill/>
                    <a:ln w="19050">
                      <a:solidFill>
                        <a:schemeClr val="tx1"/>
                      </a:solidFill>
                    </a:ln>
                  </pic:spPr>
                </pic:pic>
              </a:graphicData>
            </a:graphic>
          </wp:inline>
        </w:drawing>
      </w:r>
    </w:p>
    <w:p w14:paraId="2705E06A" w14:textId="77777777" w:rsidR="000F61C1" w:rsidRPr="00595E80" w:rsidRDefault="000F61C1" w:rsidP="000F61C1"/>
    <w:p w14:paraId="277F00B3" w14:textId="77777777" w:rsidR="000F61C1" w:rsidRPr="00595E80" w:rsidRDefault="000F61C1" w:rsidP="000F61C1"/>
    <w:p w14:paraId="4E4AA3B9" w14:textId="77777777" w:rsidR="000F61C1" w:rsidRPr="00595E80" w:rsidRDefault="000F61C1" w:rsidP="000F61C1"/>
    <w:p w14:paraId="2077E21A" w14:textId="77777777" w:rsidR="000F61C1" w:rsidRPr="00595E80" w:rsidRDefault="000F61C1" w:rsidP="000F61C1">
      <w:r w:rsidRPr="00595E80">
        <w:t xml:space="preserve">          </w:t>
      </w:r>
    </w:p>
    <w:p w14:paraId="3229B685" w14:textId="77777777" w:rsidR="000F61C1" w:rsidRPr="00595E80" w:rsidRDefault="000F61C1" w:rsidP="000F61C1"/>
    <w:p w14:paraId="054BD334" w14:textId="77777777" w:rsidR="000F61C1" w:rsidRPr="00595E80" w:rsidRDefault="000F61C1" w:rsidP="000F61C1">
      <w:r w:rsidRPr="00595E80">
        <w:rPr>
          <w:noProof/>
        </w:rPr>
        <w:lastRenderedPageBreak/>
        <w:drawing>
          <wp:inline distT="0" distB="0" distL="0" distR="0" wp14:anchorId="4E5461EE" wp14:editId="163DC9B2">
            <wp:extent cx="2571750" cy="4572000"/>
            <wp:effectExtent l="25400" t="25400" r="19050" b="2540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603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71750" cy="4572000"/>
                    </a:xfrm>
                    <a:prstGeom prst="rect">
                      <a:avLst/>
                    </a:prstGeom>
                    <a:ln w="19050">
                      <a:solidFill>
                        <a:schemeClr val="tx1"/>
                      </a:solidFill>
                    </a:ln>
                  </pic:spPr>
                </pic:pic>
              </a:graphicData>
            </a:graphic>
          </wp:inline>
        </w:drawing>
      </w:r>
      <w:r w:rsidRPr="00595E80">
        <w:t xml:space="preserve">          </w:t>
      </w:r>
      <w:r w:rsidRPr="00595E80">
        <w:rPr>
          <w:noProof/>
        </w:rPr>
        <w:drawing>
          <wp:inline distT="0" distB="0" distL="0" distR="0" wp14:anchorId="5B6F6A29" wp14:editId="5C487F15">
            <wp:extent cx="2571750" cy="4572000"/>
            <wp:effectExtent l="25400" t="25400" r="19050" b="254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6033.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71750" cy="4572000"/>
                    </a:xfrm>
                    <a:prstGeom prst="rect">
                      <a:avLst/>
                    </a:prstGeom>
                    <a:ln w="19050">
                      <a:solidFill>
                        <a:schemeClr val="tx1"/>
                      </a:solidFill>
                    </a:ln>
                  </pic:spPr>
                </pic:pic>
              </a:graphicData>
            </a:graphic>
          </wp:inline>
        </w:drawing>
      </w:r>
    </w:p>
    <w:p w14:paraId="48F21EEC" w14:textId="77777777" w:rsidR="000F61C1" w:rsidRPr="00595E80" w:rsidRDefault="000F61C1" w:rsidP="000F61C1"/>
    <w:p w14:paraId="0B9923F2" w14:textId="77777777" w:rsidR="000F61C1" w:rsidRPr="00595E80" w:rsidRDefault="000F61C1" w:rsidP="000F61C1">
      <w:r w:rsidRPr="00595E80">
        <w:rPr>
          <w:noProof/>
        </w:rPr>
        <w:lastRenderedPageBreak/>
        <w:drawing>
          <wp:inline distT="0" distB="0" distL="0" distR="0" wp14:anchorId="644040D0" wp14:editId="100352E4">
            <wp:extent cx="2571750" cy="4572000"/>
            <wp:effectExtent l="25400" t="25400" r="19050" b="2540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6034.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71750" cy="4572000"/>
                    </a:xfrm>
                    <a:prstGeom prst="rect">
                      <a:avLst/>
                    </a:prstGeom>
                    <a:ln w="19050">
                      <a:solidFill>
                        <a:schemeClr val="tx1"/>
                      </a:solidFill>
                    </a:ln>
                  </pic:spPr>
                </pic:pic>
              </a:graphicData>
            </a:graphic>
          </wp:inline>
        </w:drawing>
      </w:r>
      <w:r w:rsidRPr="00595E80">
        <w:t xml:space="preserve">          </w:t>
      </w:r>
      <w:r w:rsidRPr="00595E80">
        <w:rPr>
          <w:noProof/>
        </w:rPr>
        <w:drawing>
          <wp:inline distT="0" distB="0" distL="0" distR="0" wp14:anchorId="6A8FBACF" wp14:editId="26FE8A11">
            <wp:extent cx="2571750" cy="4572000"/>
            <wp:effectExtent l="25400" t="25400" r="19050" b="2540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6035.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71750" cy="4572000"/>
                    </a:xfrm>
                    <a:prstGeom prst="rect">
                      <a:avLst/>
                    </a:prstGeom>
                    <a:ln w="19050">
                      <a:solidFill>
                        <a:schemeClr val="tx1"/>
                      </a:solidFill>
                    </a:ln>
                  </pic:spPr>
                </pic:pic>
              </a:graphicData>
            </a:graphic>
          </wp:inline>
        </w:drawing>
      </w:r>
    </w:p>
    <w:p w14:paraId="0D04B716" w14:textId="77777777" w:rsidR="000F61C1" w:rsidRPr="00595E80" w:rsidRDefault="000F61C1" w:rsidP="000F61C1"/>
    <w:p w14:paraId="08F07500" w14:textId="77777777" w:rsidR="000F61C1" w:rsidRPr="00595E80" w:rsidRDefault="000F61C1" w:rsidP="000F61C1">
      <w:r w:rsidRPr="00595E80">
        <w:rPr>
          <w:noProof/>
        </w:rPr>
        <w:lastRenderedPageBreak/>
        <w:drawing>
          <wp:inline distT="0" distB="0" distL="0" distR="0" wp14:anchorId="0E03731D" wp14:editId="3563D735">
            <wp:extent cx="2571750" cy="4572000"/>
            <wp:effectExtent l="25400" t="25400" r="19050" b="2540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6036.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71750" cy="4572000"/>
                    </a:xfrm>
                    <a:prstGeom prst="rect">
                      <a:avLst/>
                    </a:prstGeom>
                    <a:ln w="19050">
                      <a:solidFill>
                        <a:schemeClr val="tx1"/>
                      </a:solidFill>
                    </a:ln>
                  </pic:spPr>
                </pic:pic>
              </a:graphicData>
            </a:graphic>
          </wp:inline>
        </w:drawing>
      </w:r>
      <w:r w:rsidRPr="00595E80">
        <w:t xml:space="preserve">          </w:t>
      </w:r>
      <w:r w:rsidRPr="00595E80">
        <w:rPr>
          <w:noProof/>
        </w:rPr>
        <w:drawing>
          <wp:inline distT="0" distB="0" distL="0" distR="0" wp14:anchorId="5243E485" wp14:editId="11A29B1C">
            <wp:extent cx="2571750" cy="4572000"/>
            <wp:effectExtent l="25400" t="25400" r="19050" b="2540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6037.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71750" cy="4572000"/>
                    </a:xfrm>
                    <a:prstGeom prst="rect">
                      <a:avLst/>
                    </a:prstGeom>
                    <a:ln w="19050">
                      <a:solidFill>
                        <a:schemeClr val="tx1"/>
                      </a:solidFill>
                    </a:ln>
                  </pic:spPr>
                </pic:pic>
              </a:graphicData>
            </a:graphic>
          </wp:inline>
        </w:drawing>
      </w:r>
    </w:p>
    <w:p w14:paraId="3D7C4CCB" w14:textId="5B94512F" w:rsidR="008044EF" w:rsidRDefault="008044EF" w:rsidP="009E246F">
      <w:pPr>
        <w:rPr>
          <w:color w:val="000000"/>
        </w:rPr>
      </w:pPr>
    </w:p>
    <w:p w14:paraId="034663D8" w14:textId="77777777" w:rsidR="00EA49C6" w:rsidRDefault="00EA49C6" w:rsidP="009E246F">
      <w:pPr>
        <w:rPr>
          <w:color w:val="000000"/>
        </w:rPr>
        <w:sectPr w:rsidR="00EA49C6">
          <w:pgSz w:w="12240" w:h="15840"/>
          <w:pgMar w:top="1440" w:right="1440" w:bottom="1440" w:left="1440" w:header="720" w:footer="720" w:gutter="0"/>
          <w:cols w:space="720"/>
          <w:docGrid w:linePitch="360"/>
        </w:sectPr>
      </w:pPr>
    </w:p>
    <w:p w14:paraId="5035B32C" w14:textId="5E47D2F1" w:rsidR="00764393" w:rsidRPr="00CB3263" w:rsidRDefault="00764393" w:rsidP="00764393">
      <w:pPr>
        <w:jc w:val="center"/>
        <w:rPr>
          <w:b/>
          <w:bCs/>
          <w:sz w:val="26"/>
          <w:szCs w:val="26"/>
        </w:rPr>
      </w:pPr>
      <w:r>
        <w:rPr>
          <w:b/>
          <w:bCs/>
          <w:sz w:val="26"/>
          <w:szCs w:val="26"/>
        </w:rPr>
        <w:lastRenderedPageBreak/>
        <w:t>Appendix C</w:t>
      </w:r>
    </w:p>
    <w:p w14:paraId="372776E0" w14:textId="77777777" w:rsidR="00764393" w:rsidRDefault="00764393" w:rsidP="00764393">
      <w:pPr>
        <w:jc w:val="center"/>
        <w:rPr>
          <w:b/>
          <w:bCs/>
          <w:sz w:val="26"/>
          <w:szCs w:val="26"/>
        </w:rPr>
      </w:pPr>
    </w:p>
    <w:p w14:paraId="7A231381" w14:textId="3F076CFE" w:rsidR="00B833C3" w:rsidRPr="004C033C" w:rsidRDefault="00B833C3" w:rsidP="00B833C3">
      <w:pPr>
        <w:jc w:val="center"/>
        <w:rPr>
          <w:b/>
          <w:bCs/>
        </w:rPr>
      </w:pPr>
      <w:r>
        <w:rPr>
          <w:b/>
          <w:bCs/>
        </w:rPr>
        <w:t xml:space="preserve">Details of </w:t>
      </w:r>
      <w:r>
        <w:rPr>
          <w:b/>
          <w:bCs/>
        </w:rPr>
        <w:t>Control</w:t>
      </w:r>
      <w:r>
        <w:rPr>
          <w:b/>
          <w:bCs/>
        </w:rPr>
        <w:t xml:space="preserve"> Arm</w:t>
      </w:r>
    </w:p>
    <w:p w14:paraId="2EB040DD" w14:textId="77777777" w:rsidR="00B833C3" w:rsidRDefault="00B833C3" w:rsidP="00B833C3"/>
    <w:p w14:paraId="13B0A127" w14:textId="04CF0E03" w:rsidR="00B833C3" w:rsidRDefault="00A87E7C" w:rsidP="00A87E7C">
      <w:r w:rsidRPr="002A0C1A">
        <w:t xml:space="preserve">In juxtaposition to the comprehensive mindfulness directives offered by the mindfulness EMI, SM individuals were given single-sentence instructions on five occasions daily (approximately at 9 a.m., 12 p.m., 3 p.m., 6 p.m., and 9 p.m.) for 14 days (Appendix C): "Notice your thoughts and how distressing they may be." We measured mindfulness, anxiety, and depression levels of participants by utilizing the same 9-level Likert scale self-reports prior to and after each SM prompt. Participants received an automated distribution of the SM informational material through Qualtrics. In contrast to the mindfulness EMI, this instructional document did not explicitly encourage participants to review its content routinely. Furthermore, SM was selected as a control based on prior theory and data </w:t>
      </w:r>
      <w:r w:rsidRPr="002A0C1A">
        <w:fldChar w:fldCharType="begin"/>
      </w:r>
      <w:r>
        <w:instrText xml:space="preserve"> ADDIN EN.CITE &lt;EndNote&gt;&lt;Cite&gt;&lt;Author&gt;Zainal&lt;/Author&gt;&lt;Year&gt;2023&lt;/Year&gt;&lt;RecNum&gt;20160&lt;/RecNum&gt;&lt;DisplayText&gt;(Zainal &amp;amp; Newman, 2023)&lt;/DisplayText&gt;&lt;record&gt;&lt;rec-number&gt;20160&lt;/rec-number&gt;&lt;foreign-keys&gt;&lt;key app="EN" db-id="0swf99dwtf2z01e2025pzsdb2s5ws55500xw" timestamp="1694477928"&gt;20160&lt;/key&gt;&lt;/foreign-keys&gt;&lt;ref-type name="Journal Article"&gt;17&lt;/ref-type&gt;&lt;contributors&gt;&lt;authors&gt;&lt;author&gt;Zainal, N. H.&lt;/author&gt;&lt;author&gt;Newman, M. G.&lt;/author&gt;&lt;/authors&gt;&lt;/contributors&gt;&lt;auth-address&gt;Department of Health Care Policy, Harvard Medical School, Boston, MA, USA.&amp;#xD;Department of Psychology, National University of Singapore, Singapore.&amp;#xD;Department of Psychology, The Pennsylvania State University, University Park, PA, USA.&lt;/auth-address&gt;&lt;titles&gt;&lt;title&gt;Mindfulness enhances cognitive functioning: a meta-analysis of 111 randomized controlled trials&lt;/title&gt;&lt;secondary-title&gt;Health Psychol Rev&lt;/secondary-title&gt;&lt;/titles&gt;&lt;periodical&gt;&lt;full-title&gt;Health Psychology Review&lt;/full-title&gt;&lt;abbr-1&gt;Health Psychol. Rev.&lt;/abbr-1&gt;&lt;abbr-2&gt;Health Psychol Rev&lt;/abbr-2&gt;&lt;/periodical&gt;&lt;pages&gt;1-27&lt;/pages&gt;&lt;edition&gt;2023/08/14&lt;/edition&gt;&lt;keywords&gt;&lt;keyword&gt;Mindfulness-based interventions&lt;/keyword&gt;&lt;keyword&gt;cognitive functioning&lt;/keyword&gt;&lt;keyword&gt;executive function&lt;/keyword&gt;&lt;keyword&gt;meta-analysis&lt;/keyword&gt;&lt;keyword&gt;randomised controlled trials&lt;/keyword&gt;&lt;/keywords&gt;&lt;dates&gt;&lt;year&gt;2023&lt;/year&gt;&lt;pub-dates&gt;&lt;date&gt;Aug 30&lt;/date&gt;&lt;/pub-dates&gt;&lt;/dates&gt;&lt;isbn&gt;1743-7199&lt;/isbn&gt;&lt;accession-num&gt;37578065&lt;/accession-num&gt;&lt;urls&gt;&lt;/urls&gt;&lt;electronic-resource-num&gt;10.1080/17437199.2023.2248222&lt;/electronic-resource-num&gt;&lt;remote-database-provider&gt;NLM&lt;/remote-database-provider&gt;&lt;language&gt;eng&lt;/language&gt;&lt;/record&gt;&lt;/Cite&gt;&lt;/EndNote&gt;</w:instrText>
      </w:r>
      <w:r w:rsidRPr="002A0C1A">
        <w:fldChar w:fldCharType="separate"/>
      </w:r>
      <w:r>
        <w:rPr>
          <w:noProof/>
        </w:rPr>
        <w:t>(Zainal &amp; Newman, 2023)</w:t>
      </w:r>
      <w:r w:rsidRPr="002A0C1A">
        <w:fldChar w:fldCharType="end"/>
      </w:r>
      <w:r w:rsidRPr="002A0C1A">
        <w:t xml:space="preserve">, which indicated that it was unlikely to produce notable EF enhancements but effectively served as a suitable placebo in RCTs </w:t>
      </w:r>
      <w:r w:rsidRPr="002A0C1A">
        <w:fldChar w:fldCharType="begin">
          <w:fldData xml:space="preserve">PEVuZE5vdGU+PENpdGU+PEF1dGhvcj5MdXR6PC9BdXRob3I+PFllYXI+MjAyMjwvWWVhcj48UmVj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</w:fldData>
        </w:fldChar>
      </w:r>
      <w:r w:rsidRPr="002A0C1A">
        <w:instrText xml:space="preserve"> ADDIN EN.CITE </w:instrText>
      </w:r>
      <w:r w:rsidRPr="002A0C1A">
        <w:fldChar w:fldCharType="begin">
          <w:fldData xml:space="preserve">PEVuZE5vdGU+PENpdGU+PEF1dGhvcj5MdXR6PC9BdXRob3I+PFllYXI+MjAyMjwvWWVhcj48UmVj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</w:fldData>
        </w:fldChar>
      </w:r>
      <w:r w:rsidRPr="002A0C1A">
        <w:instrText xml:space="preserve"> ADDIN EN.CITE.DATA </w:instrText>
      </w:r>
      <w:r w:rsidRPr="002A0C1A">
        <w:fldChar w:fldCharType="end"/>
      </w:r>
      <w:r w:rsidRPr="002A0C1A">
        <w:fldChar w:fldCharType="separate"/>
      </w:r>
      <w:r w:rsidRPr="002A0C1A">
        <w:rPr>
          <w:noProof/>
        </w:rPr>
        <w:t>(Lutz et al., 2022)</w:t>
      </w:r>
      <w:r w:rsidRPr="002A0C1A">
        <w:fldChar w:fldCharType="end"/>
      </w:r>
      <w:r w:rsidRPr="002A0C1A">
        <w:t>.</w:t>
      </w:r>
    </w:p>
    <w:p w14:paraId="77028907" w14:textId="77777777" w:rsidR="00A87E7C" w:rsidRPr="00A87E7C" w:rsidRDefault="00A87E7C" w:rsidP="00A87E7C"/>
    <w:p w14:paraId="00084BB1" w14:textId="77777777" w:rsidR="00764393" w:rsidRPr="00CB3263" w:rsidRDefault="00764393" w:rsidP="00764393">
      <w:pPr>
        <w:jc w:val="center"/>
        <w:rPr>
          <w:sz w:val="26"/>
          <w:szCs w:val="26"/>
        </w:rPr>
      </w:pPr>
      <w:r>
        <w:rPr>
          <w:b/>
          <w:bCs/>
          <w:sz w:val="26"/>
          <w:szCs w:val="26"/>
        </w:rPr>
        <w:t>Screenshots of Control Arm</w:t>
      </w:r>
    </w:p>
    <w:p w14:paraId="594C7062" w14:textId="77777777" w:rsidR="00764393" w:rsidRPr="00595E80" w:rsidRDefault="00764393" w:rsidP="00764393"/>
    <w:p w14:paraId="64804A73" w14:textId="77777777" w:rsidR="00764393" w:rsidRPr="00595E80" w:rsidRDefault="00764393" w:rsidP="00764393">
      <w:pPr>
        <w:pStyle w:val="Heading2"/>
        <w:rPr>
          <w:rFonts w:ascii="Times" w:hAnsi="Times" w:cs="Times"/>
          <w:color w:val="000000"/>
        </w:rPr>
      </w:pPr>
      <w:r w:rsidRPr="00595E80">
        <w:t xml:space="preserve">Screenshots for self-monitoring app (SM) arm </w:t>
      </w:r>
    </w:p>
    <w:p w14:paraId="28B50601" w14:textId="77777777" w:rsidR="00764393" w:rsidRPr="00595E80" w:rsidRDefault="00764393" w:rsidP="00764393">
      <w:r w:rsidRPr="00595E80">
        <w:rPr>
          <w:noProof/>
        </w:rPr>
        <w:drawing>
          <wp:inline distT="0" distB="0" distL="0" distR="0" wp14:anchorId="37148F8A" wp14:editId="2AD36864">
            <wp:extent cx="2571750" cy="4572000"/>
            <wp:effectExtent l="25400" t="25400" r="19050" b="254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6026.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71750" cy="4572000"/>
                    </a:xfrm>
                    <a:prstGeom prst="rect">
                      <a:avLst/>
                    </a:prstGeom>
                    <a:ln w="19050">
                      <a:solidFill>
                        <a:schemeClr val="tx1"/>
                      </a:solidFill>
                    </a:ln>
                  </pic:spPr>
                </pic:pic>
              </a:graphicData>
            </a:graphic>
          </wp:inline>
        </w:drawing>
      </w:r>
      <w:r w:rsidRPr="00595E80">
        <w:t xml:space="preserve">          </w:t>
      </w:r>
      <w:r w:rsidRPr="00595E80">
        <w:rPr>
          <w:noProof/>
        </w:rPr>
        <w:drawing>
          <wp:inline distT="0" distB="0" distL="0" distR="0" wp14:anchorId="0B589435" wp14:editId="603A5A7E">
            <wp:extent cx="2571750" cy="4572000"/>
            <wp:effectExtent l="25400" t="25400" r="19050" b="254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6027.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71750" cy="4572000"/>
                    </a:xfrm>
                    <a:prstGeom prst="rect">
                      <a:avLst/>
                    </a:prstGeom>
                    <a:ln w="19050">
                      <a:solidFill>
                        <a:schemeClr val="tx1"/>
                      </a:solidFill>
                    </a:ln>
                  </pic:spPr>
                </pic:pic>
              </a:graphicData>
            </a:graphic>
          </wp:inline>
        </w:drawing>
      </w:r>
    </w:p>
    <w:p w14:paraId="43B4213D" w14:textId="77777777" w:rsidR="00764393" w:rsidRPr="00595E80" w:rsidRDefault="00764393" w:rsidP="00764393"/>
    <w:p w14:paraId="706C08EF" w14:textId="77777777" w:rsidR="00764393" w:rsidRPr="00903E67" w:rsidRDefault="00764393" w:rsidP="00764393">
      <w:r w:rsidRPr="00595E80">
        <w:rPr>
          <w:noProof/>
        </w:rPr>
        <w:drawing>
          <wp:inline distT="0" distB="0" distL="0" distR="0" wp14:anchorId="39AE782E" wp14:editId="75453F78">
            <wp:extent cx="2571750" cy="4572000"/>
            <wp:effectExtent l="25400" t="25400" r="19050" b="254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6028.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71750" cy="4572000"/>
                    </a:xfrm>
                    <a:prstGeom prst="rect">
                      <a:avLst/>
                    </a:prstGeom>
                    <a:ln w="19050">
                      <a:solidFill>
                        <a:schemeClr val="tx1"/>
                      </a:solidFill>
                    </a:ln>
                  </pic:spPr>
                </pic:pic>
              </a:graphicData>
            </a:graphic>
          </wp:inline>
        </w:drawing>
      </w:r>
      <w:r w:rsidRPr="00595E80">
        <w:t xml:space="preserve">          </w:t>
      </w:r>
      <w:r w:rsidRPr="00595E80">
        <w:rPr>
          <w:noProof/>
        </w:rPr>
        <w:drawing>
          <wp:inline distT="0" distB="0" distL="0" distR="0" wp14:anchorId="7CA0D8B9" wp14:editId="41A73442">
            <wp:extent cx="2571750" cy="4572000"/>
            <wp:effectExtent l="25400" t="25400" r="19050" b="254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6029.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71750" cy="4572000"/>
                    </a:xfrm>
                    <a:prstGeom prst="rect">
                      <a:avLst/>
                    </a:prstGeom>
                    <a:ln w="19050">
                      <a:solidFill>
                        <a:schemeClr val="tx1"/>
                      </a:solidFill>
                    </a:ln>
                  </pic:spPr>
                </pic:pic>
              </a:graphicData>
            </a:graphic>
          </wp:inline>
        </w:drawing>
      </w:r>
    </w:p>
    <w:p w14:paraId="7B9FA89D" w14:textId="77777777" w:rsidR="00764393" w:rsidRPr="00903E67" w:rsidRDefault="00764393" w:rsidP="00764393"/>
    <w:p w14:paraId="3D65675F" w14:textId="77777777" w:rsidR="00167DA5" w:rsidRDefault="00167DA5" w:rsidP="009E246F">
      <w:pPr>
        <w:rPr>
          <w:color w:val="000000"/>
        </w:rPr>
        <w:sectPr w:rsidR="00167DA5">
          <w:pgSz w:w="12240" w:h="15840"/>
          <w:pgMar w:top="1440" w:right="1440" w:bottom="1440" w:left="1440" w:header="720" w:footer="720" w:gutter="0"/>
          <w:cols w:space="720"/>
          <w:docGrid w:linePitch="360"/>
        </w:sectPr>
      </w:pPr>
    </w:p>
    <w:p w14:paraId="499D3266" w14:textId="12BFA412" w:rsidR="00167DA5" w:rsidRDefault="00167DA5" w:rsidP="00167DA5">
      <w:pPr>
        <w:jc w:val="center"/>
        <w:rPr>
          <w:b/>
          <w:bCs/>
          <w:sz w:val="26"/>
          <w:szCs w:val="26"/>
        </w:rPr>
      </w:pPr>
      <w:r>
        <w:rPr>
          <w:b/>
          <w:bCs/>
          <w:sz w:val="26"/>
          <w:szCs w:val="26"/>
        </w:rPr>
        <w:lastRenderedPageBreak/>
        <w:t>Appendix D</w:t>
      </w:r>
    </w:p>
    <w:p w14:paraId="2EA34F5E" w14:textId="2FCC1B31" w:rsidR="00167DA5" w:rsidRDefault="00167DA5" w:rsidP="00167DA5">
      <w:pPr>
        <w:jc w:val="center"/>
        <w:rPr>
          <w:b/>
          <w:bCs/>
          <w:sz w:val="26"/>
          <w:szCs w:val="26"/>
        </w:rPr>
      </w:pPr>
      <w:r>
        <w:rPr>
          <w:b/>
          <w:bCs/>
          <w:sz w:val="26"/>
          <w:szCs w:val="26"/>
        </w:rPr>
        <w:t>Non-linear Mediation Models</w:t>
      </w:r>
    </w:p>
    <w:p w14:paraId="1969FA2B" w14:textId="77777777" w:rsidR="00EA49C6" w:rsidRDefault="00EA49C6" w:rsidP="009E246F">
      <w:pPr>
        <w:rPr>
          <w:color w:val="000000"/>
        </w:rPr>
      </w:pPr>
    </w:p>
    <w:p w14:paraId="35C3E171" w14:textId="77777777" w:rsidR="002C7F3E" w:rsidRDefault="002C7F3E" w:rsidP="002C7F3E">
      <w:pPr>
        <w:spacing w:line="480" w:lineRule="auto"/>
        <w:rPr>
          <w:color w:val="000000"/>
        </w:rPr>
      </w:pPr>
      <w:r>
        <w:rPr>
          <w:color w:val="000000"/>
        </w:rPr>
        <w:t>Table S1</w:t>
      </w:r>
    </w:p>
    <w:p w14:paraId="36AC7EB3" w14:textId="77777777" w:rsidR="002C7F3E" w:rsidRPr="00154B1B" w:rsidRDefault="002C7F3E" w:rsidP="002C7F3E">
      <w:pPr>
        <w:spacing w:line="480" w:lineRule="auto"/>
        <w:rPr>
          <w:i/>
          <w:iCs/>
        </w:rPr>
      </w:pPr>
      <w:r>
        <w:rPr>
          <w:i/>
          <w:iCs/>
        </w:rPr>
        <w:t>Counterfactual non-linear mediation analysis of EF domains mediating the effect of mindfulness EMI against SM on pre-1MFU GAD severity</w:t>
      </w:r>
    </w:p>
    <w:tbl>
      <w:tblPr>
        <w:tblW w:w="10162" w:type="dxa"/>
        <w:jc w:val="center"/>
        <w:tblLook w:val="04A0" w:firstRow="1" w:lastRow="0" w:firstColumn="1" w:lastColumn="0" w:noHBand="0" w:noVBand="1"/>
      </w:tblPr>
      <w:tblGrid>
        <w:gridCol w:w="2070"/>
        <w:gridCol w:w="1260"/>
        <w:gridCol w:w="2179"/>
        <w:gridCol w:w="636"/>
        <w:gridCol w:w="276"/>
        <w:gridCol w:w="1116"/>
        <w:gridCol w:w="1989"/>
        <w:gridCol w:w="636"/>
      </w:tblGrid>
      <w:tr w:rsidR="002C7F3E" w14:paraId="51CE1662" w14:textId="77777777" w:rsidTr="00EB18C1">
        <w:trPr>
          <w:trHeight w:val="320"/>
          <w:jc w:val="center"/>
        </w:trPr>
        <w:tc>
          <w:tcPr>
            <w:tcW w:w="2070" w:type="dxa"/>
            <w:tcBorders>
              <w:top w:val="single" w:sz="4" w:space="0" w:color="auto"/>
              <w:left w:val="nil"/>
              <w:bottom w:val="nil"/>
              <w:right w:val="nil"/>
            </w:tcBorders>
            <w:shd w:val="clear" w:color="auto" w:fill="auto"/>
            <w:noWrap/>
            <w:vAlign w:val="center"/>
            <w:hideMark/>
          </w:tcPr>
          <w:p w14:paraId="128559EB" w14:textId="77777777" w:rsidR="002C7F3E" w:rsidRDefault="002C7F3E" w:rsidP="00EB18C1">
            <w:pPr>
              <w:rPr>
                <w:color w:val="000000"/>
              </w:rPr>
            </w:pPr>
            <w:r>
              <w:rPr>
                <w:color w:val="000000"/>
              </w:rPr>
              <w:t> </w:t>
            </w:r>
          </w:p>
        </w:tc>
        <w:tc>
          <w:tcPr>
            <w:tcW w:w="4075" w:type="dxa"/>
            <w:gridSpan w:val="3"/>
            <w:tcBorders>
              <w:top w:val="single" w:sz="4" w:space="0" w:color="auto"/>
              <w:left w:val="nil"/>
              <w:bottom w:val="single" w:sz="4" w:space="0" w:color="auto"/>
              <w:right w:val="nil"/>
            </w:tcBorders>
            <w:shd w:val="clear" w:color="auto" w:fill="auto"/>
            <w:noWrap/>
            <w:vAlign w:val="center"/>
            <w:hideMark/>
          </w:tcPr>
          <w:p w14:paraId="20D74B63" w14:textId="77777777" w:rsidR="002C7F3E" w:rsidRDefault="002C7F3E" w:rsidP="00EB18C1">
            <w:pPr>
              <w:jc w:val="center"/>
              <w:rPr>
                <w:color w:val="000000"/>
              </w:rPr>
            </w:pPr>
            <w:r w:rsidRPr="00037343">
              <w:rPr>
                <w:color w:val="000000"/>
              </w:rPr>
              <w:t xml:space="preserve">Predicting </w:t>
            </w:r>
            <w:r>
              <w:rPr>
                <w:color w:val="000000"/>
              </w:rPr>
              <w:t>pre-post mediator</w:t>
            </w:r>
          </w:p>
          <w:p w14:paraId="7E73E596" w14:textId="77777777" w:rsidR="002C7F3E" w:rsidRDefault="002C7F3E" w:rsidP="00EB18C1">
            <w:pPr>
              <w:jc w:val="center"/>
              <w:rPr>
                <w:color w:val="000000"/>
              </w:rPr>
            </w:pPr>
            <w:r>
              <w:rPr>
                <w:color w:val="000000"/>
              </w:rPr>
              <w:t>(</w:t>
            </w:r>
            <w:r w:rsidRPr="00E80B5F">
              <w:rPr>
                <w:i/>
                <w:iCs/>
                <w:color w:val="000000"/>
              </w:rPr>
              <w:t>a</w:t>
            </w:r>
            <w:r>
              <w:rPr>
                <w:color w:val="000000"/>
              </w:rPr>
              <w:t xml:space="preserve"> path)</w:t>
            </w:r>
          </w:p>
        </w:tc>
        <w:tc>
          <w:tcPr>
            <w:tcW w:w="276" w:type="dxa"/>
            <w:tcBorders>
              <w:top w:val="single" w:sz="4" w:space="0" w:color="auto"/>
              <w:left w:val="nil"/>
              <w:bottom w:val="nil"/>
              <w:right w:val="nil"/>
            </w:tcBorders>
            <w:shd w:val="clear" w:color="auto" w:fill="auto"/>
            <w:noWrap/>
            <w:vAlign w:val="center"/>
            <w:hideMark/>
          </w:tcPr>
          <w:p w14:paraId="3F3B966A" w14:textId="77777777" w:rsidR="002C7F3E" w:rsidRDefault="002C7F3E" w:rsidP="00EB18C1">
            <w:pPr>
              <w:rPr>
                <w:color w:val="000000"/>
              </w:rPr>
            </w:pPr>
            <w:r w:rsidRPr="00037343">
              <w:rPr>
                <w:color w:val="000000"/>
              </w:rPr>
              <w:t> </w:t>
            </w:r>
          </w:p>
        </w:tc>
        <w:tc>
          <w:tcPr>
            <w:tcW w:w="3741" w:type="dxa"/>
            <w:gridSpan w:val="3"/>
            <w:tcBorders>
              <w:top w:val="single" w:sz="4" w:space="0" w:color="auto"/>
              <w:left w:val="nil"/>
              <w:bottom w:val="single" w:sz="4" w:space="0" w:color="auto"/>
              <w:right w:val="nil"/>
            </w:tcBorders>
            <w:shd w:val="clear" w:color="auto" w:fill="auto"/>
            <w:noWrap/>
            <w:vAlign w:val="center"/>
            <w:hideMark/>
          </w:tcPr>
          <w:p w14:paraId="6C064223" w14:textId="77777777" w:rsidR="002C7F3E" w:rsidRDefault="002C7F3E" w:rsidP="00EB18C1">
            <w:pPr>
              <w:jc w:val="center"/>
              <w:rPr>
                <w:color w:val="000000"/>
              </w:rPr>
            </w:pPr>
            <w:r w:rsidRPr="00037343">
              <w:rPr>
                <w:color w:val="000000"/>
              </w:rPr>
              <w:t xml:space="preserve">Predicting </w:t>
            </w:r>
            <w:r>
              <w:rPr>
                <w:color w:val="000000"/>
              </w:rPr>
              <w:t xml:space="preserve">pre-1MFU GAD severity </w:t>
            </w:r>
          </w:p>
          <w:p w14:paraId="47242C8E" w14:textId="77777777" w:rsidR="002C7F3E" w:rsidRDefault="002C7F3E" w:rsidP="00EB18C1">
            <w:pPr>
              <w:jc w:val="center"/>
              <w:rPr>
                <w:color w:val="000000"/>
              </w:rPr>
            </w:pPr>
            <w:r>
              <w:rPr>
                <w:color w:val="000000"/>
              </w:rPr>
              <w:t>(</w:t>
            </w:r>
            <w:r w:rsidRPr="00E80B5F">
              <w:rPr>
                <w:i/>
                <w:iCs/>
                <w:color w:val="000000"/>
              </w:rPr>
              <w:t>b</w:t>
            </w:r>
            <w:r>
              <w:rPr>
                <w:color w:val="000000"/>
              </w:rPr>
              <w:t xml:space="preserve"> path)</w:t>
            </w:r>
          </w:p>
        </w:tc>
      </w:tr>
      <w:tr w:rsidR="002C7F3E" w14:paraId="70F55635" w14:textId="77777777" w:rsidTr="00EB18C1">
        <w:trPr>
          <w:trHeight w:val="320"/>
          <w:jc w:val="center"/>
        </w:trPr>
        <w:tc>
          <w:tcPr>
            <w:tcW w:w="2070" w:type="dxa"/>
            <w:tcBorders>
              <w:top w:val="nil"/>
              <w:left w:val="nil"/>
              <w:bottom w:val="nil"/>
              <w:right w:val="nil"/>
            </w:tcBorders>
            <w:shd w:val="clear" w:color="auto" w:fill="auto"/>
            <w:noWrap/>
            <w:vAlign w:val="center"/>
            <w:hideMark/>
          </w:tcPr>
          <w:p w14:paraId="6A3D7C6D" w14:textId="77777777" w:rsidR="002C7F3E" w:rsidRDefault="002C7F3E" w:rsidP="00EB18C1">
            <w:pPr>
              <w:jc w:val="center"/>
              <w:rPr>
                <w:color w:val="000000"/>
              </w:rPr>
            </w:pPr>
          </w:p>
        </w:tc>
        <w:tc>
          <w:tcPr>
            <w:tcW w:w="1260" w:type="dxa"/>
            <w:tcBorders>
              <w:top w:val="nil"/>
              <w:left w:val="nil"/>
              <w:bottom w:val="single" w:sz="4" w:space="0" w:color="auto"/>
              <w:right w:val="nil"/>
            </w:tcBorders>
            <w:shd w:val="clear" w:color="auto" w:fill="auto"/>
            <w:noWrap/>
            <w:vAlign w:val="center"/>
            <w:hideMark/>
          </w:tcPr>
          <w:p w14:paraId="53DB3EBC" w14:textId="77777777" w:rsidR="002C7F3E" w:rsidRDefault="002C7F3E" w:rsidP="00EB18C1">
            <w:pPr>
              <w:rPr>
                <w:color w:val="000000"/>
              </w:rPr>
            </w:pPr>
            <w:r>
              <w:rPr>
                <w:color w:val="000000"/>
              </w:rPr>
              <w:t>β</w:t>
            </w:r>
          </w:p>
        </w:tc>
        <w:tc>
          <w:tcPr>
            <w:tcW w:w="2179" w:type="dxa"/>
            <w:tcBorders>
              <w:top w:val="nil"/>
              <w:left w:val="nil"/>
              <w:bottom w:val="single" w:sz="4" w:space="0" w:color="auto"/>
              <w:right w:val="nil"/>
            </w:tcBorders>
            <w:shd w:val="clear" w:color="auto" w:fill="auto"/>
            <w:noWrap/>
            <w:vAlign w:val="center"/>
            <w:hideMark/>
          </w:tcPr>
          <w:p w14:paraId="1D0283AC" w14:textId="77777777" w:rsidR="002C7F3E" w:rsidRDefault="002C7F3E" w:rsidP="00EB18C1">
            <w:pPr>
              <w:rPr>
                <w:color w:val="000000"/>
              </w:rPr>
            </w:pPr>
            <w:r>
              <w:rPr>
                <w:color w:val="000000"/>
              </w:rPr>
              <w:t>[LCI, UCI]</w:t>
            </w:r>
          </w:p>
        </w:tc>
        <w:tc>
          <w:tcPr>
            <w:tcW w:w="636" w:type="dxa"/>
            <w:tcBorders>
              <w:top w:val="nil"/>
              <w:left w:val="nil"/>
              <w:bottom w:val="single" w:sz="4" w:space="0" w:color="auto"/>
              <w:right w:val="nil"/>
            </w:tcBorders>
            <w:shd w:val="clear" w:color="auto" w:fill="auto"/>
            <w:noWrap/>
            <w:vAlign w:val="center"/>
            <w:hideMark/>
          </w:tcPr>
          <w:p w14:paraId="04821B01" w14:textId="77777777" w:rsidR="002C7F3E" w:rsidRPr="00DF5432" w:rsidRDefault="002C7F3E" w:rsidP="00EB18C1">
            <w:pPr>
              <w:rPr>
                <w:i/>
                <w:iCs/>
                <w:color w:val="000000"/>
              </w:rPr>
            </w:pPr>
            <w:r w:rsidRPr="00DF5432">
              <w:rPr>
                <w:i/>
                <w:iCs/>
                <w:color w:val="000000"/>
              </w:rPr>
              <w:t>p</w:t>
            </w:r>
          </w:p>
        </w:tc>
        <w:tc>
          <w:tcPr>
            <w:tcW w:w="276" w:type="dxa"/>
            <w:tcBorders>
              <w:top w:val="nil"/>
              <w:left w:val="nil"/>
              <w:bottom w:val="nil"/>
              <w:right w:val="nil"/>
            </w:tcBorders>
            <w:shd w:val="clear" w:color="auto" w:fill="auto"/>
            <w:noWrap/>
            <w:vAlign w:val="center"/>
            <w:hideMark/>
          </w:tcPr>
          <w:p w14:paraId="0E52ADB6" w14:textId="77777777" w:rsidR="002C7F3E" w:rsidRDefault="002C7F3E" w:rsidP="00EB18C1">
            <w:pPr>
              <w:rPr>
                <w:color w:val="000000"/>
              </w:rPr>
            </w:pPr>
          </w:p>
        </w:tc>
        <w:tc>
          <w:tcPr>
            <w:tcW w:w="1116" w:type="dxa"/>
            <w:tcBorders>
              <w:top w:val="nil"/>
              <w:left w:val="nil"/>
              <w:bottom w:val="single" w:sz="4" w:space="0" w:color="auto"/>
              <w:right w:val="nil"/>
            </w:tcBorders>
            <w:shd w:val="clear" w:color="auto" w:fill="auto"/>
            <w:noWrap/>
            <w:vAlign w:val="center"/>
            <w:hideMark/>
          </w:tcPr>
          <w:p w14:paraId="14DEE960" w14:textId="77777777" w:rsidR="002C7F3E" w:rsidRDefault="002C7F3E" w:rsidP="00EB18C1">
            <w:pPr>
              <w:rPr>
                <w:color w:val="000000"/>
              </w:rPr>
            </w:pPr>
            <w:r>
              <w:rPr>
                <w:color w:val="000000"/>
              </w:rPr>
              <w:t>β</w:t>
            </w:r>
          </w:p>
        </w:tc>
        <w:tc>
          <w:tcPr>
            <w:tcW w:w="1989" w:type="dxa"/>
            <w:tcBorders>
              <w:top w:val="nil"/>
              <w:left w:val="nil"/>
              <w:bottom w:val="single" w:sz="4" w:space="0" w:color="auto"/>
              <w:right w:val="nil"/>
            </w:tcBorders>
            <w:shd w:val="clear" w:color="auto" w:fill="auto"/>
            <w:noWrap/>
            <w:vAlign w:val="center"/>
            <w:hideMark/>
          </w:tcPr>
          <w:p w14:paraId="46ABBB93" w14:textId="77777777" w:rsidR="002C7F3E" w:rsidRDefault="002C7F3E" w:rsidP="00EB18C1">
            <w:pPr>
              <w:rPr>
                <w:color w:val="000000"/>
              </w:rPr>
            </w:pPr>
            <w:r>
              <w:rPr>
                <w:color w:val="000000"/>
              </w:rPr>
              <w:t>[LCI, UCI]</w:t>
            </w:r>
          </w:p>
        </w:tc>
        <w:tc>
          <w:tcPr>
            <w:tcW w:w="636" w:type="dxa"/>
            <w:tcBorders>
              <w:top w:val="nil"/>
              <w:left w:val="nil"/>
              <w:bottom w:val="single" w:sz="4" w:space="0" w:color="auto"/>
              <w:right w:val="nil"/>
            </w:tcBorders>
            <w:shd w:val="clear" w:color="auto" w:fill="auto"/>
            <w:noWrap/>
            <w:vAlign w:val="center"/>
            <w:hideMark/>
          </w:tcPr>
          <w:p w14:paraId="4547DCFB" w14:textId="77777777" w:rsidR="002C7F3E" w:rsidRPr="00DF5432" w:rsidRDefault="002C7F3E" w:rsidP="00EB18C1">
            <w:pPr>
              <w:rPr>
                <w:i/>
                <w:iCs/>
                <w:color w:val="000000"/>
              </w:rPr>
            </w:pPr>
            <w:r w:rsidRPr="00DF5432">
              <w:rPr>
                <w:i/>
                <w:iCs/>
                <w:color w:val="000000"/>
              </w:rPr>
              <w:t>p</w:t>
            </w:r>
          </w:p>
        </w:tc>
      </w:tr>
      <w:tr w:rsidR="002C7F3E" w14:paraId="08181E64" w14:textId="77777777" w:rsidTr="00EB18C1">
        <w:trPr>
          <w:trHeight w:val="320"/>
          <w:jc w:val="center"/>
        </w:trPr>
        <w:tc>
          <w:tcPr>
            <w:tcW w:w="6145" w:type="dxa"/>
            <w:gridSpan w:val="4"/>
            <w:tcBorders>
              <w:top w:val="nil"/>
              <w:left w:val="nil"/>
              <w:bottom w:val="nil"/>
              <w:right w:val="nil"/>
            </w:tcBorders>
            <w:shd w:val="clear" w:color="auto" w:fill="auto"/>
            <w:noWrap/>
            <w:vAlign w:val="center"/>
            <w:hideMark/>
          </w:tcPr>
          <w:p w14:paraId="0EF924F8" w14:textId="77777777" w:rsidR="002C7F3E" w:rsidRDefault="002C7F3E" w:rsidP="00EB18C1">
            <w:pPr>
              <w:rPr>
                <w:color w:val="000000"/>
              </w:rPr>
            </w:pPr>
            <w:r>
              <w:rPr>
                <w:color w:val="000000"/>
              </w:rPr>
              <w:t>A. Inhibitory control</w:t>
            </w:r>
          </w:p>
        </w:tc>
        <w:tc>
          <w:tcPr>
            <w:tcW w:w="276" w:type="dxa"/>
            <w:tcBorders>
              <w:top w:val="nil"/>
              <w:left w:val="nil"/>
              <w:bottom w:val="nil"/>
              <w:right w:val="nil"/>
            </w:tcBorders>
            <w:shd w:val="clear" w:color="auto" w:fill="auto"/>
            <w:noWrap/>
            <w:vAlign w:val="center"/>
            <w:hideMark/>
          </w:tcPr>
          <w:p w14:paraId="070BFF5C" w14:textId="77777777" w:rsidR="002C7F3E" w:rsidRDefault="002C7F3E" w:rsidP="00EB18C1">
            <w:pPr>
              <w:rPr>
                <w:color w:val="000000"/>
              </w:rPr>
            </w:pPr>
          </w:p>
        </w:tc>
        <w:tc>
          <w:tcPr>
            <w:tcW w:w="3741" w:type="dxa"/>
            <w:gridSpan w:val="3"/>
            <w:tcBorders>
              <w:top w:val="nil"/>
              <w:left w:val="nil"/>
              <w:bottom w:val="nil"/>
              <w:right w:val="nil"/>
            </w:tcBorders>
            <w:shd w:val="clear" w:color="auto" w:fill="auto"/>
            <w:noWrap/>
            <w:vAlign w:val="center"/>
            <w:hideMark/>
          </w:tcPr>
          <w:p w14:paraId="725027EA" w14:textId="77777777" w:rsidR="002C7F3E" w:rsidRDefault="002C7F3E" w:rsidP="00EB18C1">
            <w:pPr>
              <w:rPr>
                <w:sz w:val="20"/>
                <w:szCs w:val="20"/>
              </w:rPr>
            </w:pPr>
          </w:p>
        </w:tc>
      </w:tr>
      <w:tr w:rsidR="002C7F3E" w14:paraId="4A47372A" w14:textId="77777777" w:rsidTr="00EB18C1">
        <w:trPr>
          <w:trHeight w:val="320"/>
          <w:jc w:val="center"/>
        </w:trPr>
        <w:tc>
          <w:tcPr>
            <w:tcW w:w="2070" w:type="dxa"/>
            <w:tcBorders>
              <w:top w:val="nil"/>
              <w:left w:val="nil"/>
              <w:bottom w:val="nil"/>
              <w:right w:val="nil"/>
            </w:tcBorders>
            <w:shd w:val="clear" w:color="auto" w:fill="auto"/>
            <w:noWrap/>
            <w:vAlign w:val="center"/>
            <w:hideMark/>
          </w:tcPr>
          <w:p w14:paraId="3BD2AB04" w14:textId="77777777" w:rsidR="002C7F3E" w:rsidRPr="009B1F2D" w:rsidRDefault="002C7F3E" w:rsidP="00EB18C1">
            <w:pPr>
              <w:rPr>
                <w:color w:val="000000"/>
              </w:rPr>
            </w:pPr>
            <w:r w:rsidRPr="009B1F2D">
              <w:rPr>
                <w:color w:val="000000"/>
              </w:rPr>
              <w:t>Group x Time</w:t>
            </w:r>
          </w:p>
        </w:tc>
        <w:tc>
          <w:tcPr>
            <w:tcW w:w="1260" w:type="dxa"/>
            <w:tcBorders>
              <w:top w:val="nil"/>
              <w:left w:val="nil"/>
              <w:bottom w:val="nil"/>
              <w:right w:val="nil"/>
            </w:tcBorders>
            <w:shd w:val="clear" w:color="auto" w:fill="auto"/>
            <w:noWrap/>
            <w:vAlign w:val="center"/>
          </w:tcPr>
          <w:p w14:paraId="1BF795E4" w14:textId="77777777" w:rsidR="002C7F3E" w:rsidRPr="009B1F2D" w:rsidRDefault="002C7F3E" w:rsidP="00EB18C1">
            <w:pPr>
              <w:rPr>
                <w:color w:val="000000"/>
              </w:rPr>
            </w:pPr>
            <w:r w:rsidRPr="009B1F2D">
              <w:rPr>
                <w:color w:val="000000"/>
              </w:rPr>
              <w:t>-2.075</w:t>
            </w:r>
            <w:r w:rsidRPr="009B1F2D">
              <w:rPr>
                <w:color w:val="000000"/>
                <w:vertAlign w:val="superscript"/>
              </w:rPr>
              <w:t>**</w:t>
            </w:r>
          </w:p>
        </w:tc>
        <w:tc>
          <w:tcPr>
            <w:tcW w:w="2179" w:type="dxa"/>
            <w:tcBorders>
              <w:top w:val="nil"/>
              <w:left w:val="nil"/>
              <w:bottom w:val="nil"/>
              <w:right w:val="nil"/>
            </w:tcBorders>
            <w:shd w:val="clear" w:color="auto" w:fill="auto"/>
            <w:noWrap/>
            <w:vAlign w:val="center"/>
          </w:tcPr>
          <w:p w14:paraId="043E12B7" w14:textId="77777777" w:rsidR="002C7F3E" w:rsidRPr="009B1F2D" w:rsidRDefault="002C7F3E" w:rsidP="00EB18C1">
            <w:pPr>
              <w:rPr>
                <w:color w:val="000000"/>
              </w:rPr>
            </w:pPr>
            <w:r>
              <w:rPr>
                <w:color w:val="000000"/>
              </w:rPr>
              <w:t>[</w:t>
            </w:r>
            <w:r w:rsidRPr="009B1F2D">
              <w:rPr>
                <w:color w:val="000000"/>
              </w:rPr>
              <w:t>-3.383, -0.767</w:t>
            </w:r>
            <w:r>
              <w:rPr>
                <w:color w:val="000000"/>
              </w:rPr>
              <w:t>]</w:t>
            </w:r>
          </w:p>
        </w:tc>
        <w:tc>
          <w:tcPr>
            <w:tcW w:w="636" w:type="dxa"/>
            <w:tcBorders>
              <w:top w:val="nil"/>
              <w:left w:val="nil"/>
              <w:bottom w:val="nil"/>
              <w:right w:val="nil"/>
            </w:tcBorders>
            <w:shd w:val="clear" w:color="auto" w:fill="auto"/>
            <w:noWrap/>
            <w:vAlign w:val="center"/>
          </w:tcPr>
          <w:p w14:paraId="5C60A383" w14:textId="77777777" w:rsidR="002C7F3E" w:rsidRPr="009B1F2D" w:rsidRDefault="002C7F3E" w:rsidP="00EB18C1">
            <w:pPr>
              <w:rPr>
                <w:color w:val="000000"/>
              </w:rPr>
            </w:pPr>
            <w:r w:rsidRPr="009B1F2D">
              <w:rPr>
                <w:color w:val="000000"/>
              </w:rPr>
              <w:t>.002</w:t>
            </w:r>
          </w:p>
        </w:tc>
        <w:tc>
          <w:tcPr>
            <w:tcW w:w="276" w:type="dxa"/>
            <w:tcBorders>
              <w:top w:val="nil"/>
              <w:left w:val="nil"/>
              <w:bottom w:val="nil"/>
              <w:right w:val="nil"/>
            </w:tcBorders>
            <w:shd w:val="clear" w:color="auto" w:fill="auto"/>
            <w:noWrap/>
            <w:vAlign w:val="center"/>
          </w:tcPr>
          <w:p w14:paraId="026DB8CD" w14:textId="77777777" w:rsidR="002C7F3E" w:rsidRPr="009B1F2D" w:rsidRDefault="002C7F3E" w:rsidP="00EB18C1">
            <w:pPr>
              <w:rPr>
                <w:color w:val="000000"/>
              </w:rPr>
            </w:pPr>
          </w:p>
        </w:tc>
        <w:tc>
          <w:tcPr>
            <w:tcW w:w="1116" w:type="dxa"/>
            <w:tcBorders>
              <w:top w:val="nil"/>
              <w:left w:val="nil"/>
              <w:bottom w:val="nil"/>
              <w:right w:val="nil"/>
            </w:tcBorders>
            <w:shd w:val="clear" w:color="auto" w:fill="auto"/>
            <w:noWrap/>
            <w:vAlign w:val="center"/>
          </w:tcPr>
          <w:p w14:paraId="46574CA4" w14:textId="77777777" w:rsidR="002C7F3E" w:rsidRPr="009B1F2D" w:rsidRDefault="002C7F3E" w:rsidP="00EB18C1">
            <w:pPr>
              <w:rPr>
                <w:color w:val="000000"/>
              </w:rPr>
            </w:pPr>
            <w:r w:rsidRPr="009B1F2D">
              <w:rPr>
                <w:color w:val="000000"/>
              </w:rPr>
              <w:t>-7.756</w:t>
            </w:r>
            <w:r w:rsidRPr="009B1F2D">
              <w:rPr>
                <w:color w:val="000000"/>
                <w:vertAlign w:val="superscript"/>
              </w:rPr>
              <w:t>***</w:t>
            </w:r>
          </w:p>
        </w:tc>
        <w:tc>
          <w:tcPr>
            <w:tcW w:w="1989" w:type="dxa"/>
            <w:tcBorders>
              <w:top w:val="nil"/>
              <w:left w:val="nil"/>
              <w:bottom w:val="nil"/>
              <w:right w:val="nil"/>
            </w:tcBorders>
            <w:shd w:val="clear" w:color="auto" w:fill="auto"/>
            <w:noWrap/>
            <w:vAlign w:val="center"/>
          </w:tcPr>
          <w:p w14:paraId="1E2403F4" w14:textId="77777777" w:rsidR="002C7F3E" w:rsidRPr="009B1F2D" w:rsidRDefault="002C7F3E" w:rsidP="00EB18C1">
            <w:pPr>
              <w:rPr>
                <w:color w:val="000000"/>
              </w:rPr>
            </w:pPr>
            <w:r>
              <w:rPr>
                <w:color w:val="000000"/>
              </w:rPr>
              <w:t>[</w:t>
            </w:r>
            <w:r w:rsidRPr="009B1F2D">
              <w:rPr>
                <w:color w:val="000000"/>
              </w:rPr>
              <w:t>-11.176, -4.336</w:t>
            </w:r>
            <w:r>
              <w:rPr>
                <w:color w:val="000000"/>
              </w:rPr>
              <w:t>]</w:t>
            </w:r>
          </w:p>
        </w:tc>
        <w:tc>
          <w:tcPr>
            <w:tcW w:w="636" w:type="dxa"/>
            <w:tcBorders>
              <w:top w:val="nil"/>
              <w:left w:val="nil"/>
              <w:bottom w:val="nil"/>
              <w:right w:val="nil"/>
            </w:tcBorders>
            <w:shd w:val="clear" w:color="auto" w:fill="auto"/>
            <w:noWrap/>
            <w:vAlign w:val="center"/>
          </w:tcPr>
          <w:p w14:paraId="66B85FFC" w14:textId="77777777" w:rsidR="002C7F3E" w:rsidRPr="009B1F2D" w:rsidRDefault="002C7F3E" w:rsidP="00EB18C1">
            <w:pPr>
              <w:rPr>
                <w:color w:val="000000"/>
              </w:rPr>
            </w:pPr>
            <w:r w:rsidRPr="009B1F2D">
              <w:rPr>
                <w:color w:val="000000"/>
              </w:rPr>
              <w:t>.000</w:t>
            </w:r>
          </w:p>
        </w:tc>
      </w:tr>
      <w:tr w:rsidR="002C7F3E" w14:paraId="795B3CB5" w14:textId="77777777" w:rsidTr="00EB18C1">
        <w:trPr>
          <w:trHeight w:val="320"/>
          <w:jc w:val="center"/>
        </w:trPr>
        <w:tc>
          <w:tcPr>
            <w:tcW w:w="6145" w:type="dxa"/>
            <w:gridSpan w:val="4"/>
            <w:tcBorders>
              <w:top w:val="single" w:sz="4" w:space="0" w:color="auto"/>
              <w:left w:val="nil"/>
              <w:bottom w:val="nil"/>
              <w:right w:val="nil"/>
            </w:tcBorders>
            <w:shd w:val="clear" w:color="auto" w:fill="auto"/>
            <w:noWrap/>
            <w:vAlign w:val="center"/>
            <w:hideMark/>
          </w:tcPr>
          <w:p w14:paraId="679B8E82" w14:textId="77777777" w:rsidR="002C7F3E" w:rsidRDefault="002C7F3E" w:rsidP="00EB18C1">
            <w:pPr>
              <w:rPr>
                <w:color w:val="000000"/>
              </w:rPr>
            </w:pPr>
            <w:r>
              <w:rPr>
                <w:color w:val="000000"/>
              </w:rPr>
              <w:t>B. Verbal fluency</w:t>
            </w:r>
          </w:p>
        </w:tc>
        <w:tc>
          <w:tcPr>
            <w:tcW w:w="276" w:type="dxa"/>
            <w:tcBorders>
              <w:top w:val="nil"/>
              <w:left w:val="nil"/>
              <w:bottom w:val="nil"/>
              <w:right w:val="nil"/>
            </w:tcBorders>
            <w:shd w:val="clear" w:color="auto" w:fill="auto"/>
            <w:noWrap/>
            <w:vAlign w:val="center"/>
            <w:hideMark/>
          </w:tcPr>
          <w:p w14:paraId="55B7127A" w14:textId="77777777" w:rsidR="002C7F3E" w:rsidRDefault="002C7F3E" w:rsidP="00EB18C1">
            <w:pPr>
              <w:rPr>
                <w:color w:val="000000"/>
              </w:rPr>
            </w:pPr>
          </w:p>
        </w:tc>
        <w:tc>
          <w:tcPr>
            <w:tcW w:w="3741" w:type="dxa"/>
            <w:gridSpan w:val="3"/>
            <w:tcBorders>
              <w:top w:val="single" w:sz="4" w:space="0" w:color="auto"/>
              <w:left w:val="nil"/>
              <w:bottom w:val="nil"/>
              <w:right w:val="nil"/>
            </w:tcBorders>
            <w:shd w:val="clear" w:color="auto" w:fill="auto"/>
            <w:noWrap/>
            <w:vAlign w:val="center"/>
            <w:hideMark/>
          </w:tcPr>
          <w:p w14:paraId="6B4CB8D2" w14:textId="77777777" w:rsidR="002C7F3E" w:rsidRDefault="002C7F3E" w:rsidP="00EB18C1">
            <w:pPr>
              <w:rPr>
                <w:color w:val="000000"/>
              </w:rPr>
            </w:pPr>
            <w:r>
              <w:rPr>
                <w:color w:val="000000"/>
              </w:rPr>
              <w:t> </w:t>
            </w:r>
          </w:p>
        </w:tc>
      </w:tr>
      <w:tr w:rsidR="002C7F3E" w14:paraId="61F0F430" w14:textId="77777777" w:rsidTr="00EB18C1">
        <w:trPr>
          <w:trHeight w:val="320"/>
          <w:jc w:val="center"/>
        </w:trPr>
        <w:tc>
          <w:tcPr>
            <w:tcW w:w="2070" w:type="dxa"/>
            <w:tcBorders>
              <w:top w:val="nil"/>
              <w:left w:val="nil"/>
              <w:bottom w:val="nil"/>
              <w:right w:val="nil"/>
            </w:tcBorders>
            <w:shd w:val="clear" w:color="auto" w:fill="auto"/>
            <w:noWrap/>
            <w:vAlign w:val="center"/>
            <w:hideMark/>
          </w:tcPr>
          <w:p w14:paraId="7C93D12A" w14:textId="77777777" w:rsidR="002C7F3E" w:rsidRDefault="002C7F3E" w:rsidP="00EB18C1">
            <w:pPr>
              <w:rPr>
                <w:color w:val="000000"/>
              </w:rPr>
            </w:pPr>
            <w:r>
              <w:rPr>
                <w:color w:val="000000"/>
              </w:rPr>
              <w:t>Group x Time</w:t>
            </w:r>
          </w:p>
        </w:tc>
        <w:tc>
          <w:tcPr>
            <w:tcW w:w="1260" w:type="dxa"/>
            <w:tcBorders>
              <w:top w:val="nil"/>
              <w:left w:val="nil"/>
              <w:bottom w:val="nil"/>
              <w:right w:val="nil"/>
            </w:tcBorders>
            <w:shd w:val="clear" w:color="auto" w:fill="auto"/>
            <w:noWrap/>
            <w:vAlign w:val="center"/>
          </w:tcPr>
          <w:p w14:paraId="4DCC395C" w14:textId="77777777" w:rsidR="002C7F3E" w:rsidRDefault="002C7F3E" w:rsidP="00EB18C1">
            <w:pPr>
              <w:rPr>
                <w:color w:val="000000"/>
              </w:rPr>
            </w:pPr>
            <w:r>
              <w:rPr>
                <w:color w:val="000000"/>
              </w:rPr>
              <w:t>-0.991</w:t>
            </w:r>
          </w:p>
        </w:tc>
        <w:tc>
          <w:tcPr>
            <w:tcW w:w="2179" w:type="dxa"/>
            <w:tcBorders>
              <w:top w:val="nil"/>
              <w:left w:val="nil"/>
              <w:bottom w:val="nil"/>
              <w:right w:val="nil"/>
            </w:tcBorders>
            <w:shd w:val="clear" w:color="auto" w:fill="auto"/>
            <w:noWrap/>
            <w:vAlign w:val="center"/>
          </w:tcPr>
          <w:p w14:paraId="2EC15710" w14:textId="77777777" w:rsidR="002C7F3E" w:rsidRDefault="002C7F3E" w:rsidP="00EB18C1">
            <w:pPr>
              <w:rPr>
                <w:color w:val="000000"/>
              </w:rPr>
            </w:pPr>
            <w:r>
              <w:rPr>
                <w:color w:val="000000"/>
              </w:rPr>
              <w:t>[-4.215, 2.233]</w:t>
            </w:r>
          </w:p>
        </w:tc>
        <w:tc>
          <w:tcPr>
            <w:tcW w:w="636" w:type="dxa"/>
            <w:tcBorders>
              <w:top w:val="nil"/>
              <w:left w:val="nil"/>
              <w:bottom w:val="nil"/>
              <w:right w:val="nil"/>
            </w:tcBorders>
            <w:shd w:val="clear" w:color="auto" w:fill="auto"/>
            <w:noWrap/>
            <w:vAlign w:val="center"/>
          </w:tcPr>
          <w:p w14:paraId="4A35D615" w14:textId="77777777" w:rsidR="002C7F3E" w:rsidRDefault="002C7F3E" w:rsidP="00EB18C1">
            <w:pPr>
              <w:rPr>
                <w:color w:val="000000"/>
              </w:rPr>
            </w:pPr>
            <w:r>
              <w:rPr>
                <w:color w:val="000000"/>
              </w:rPr>
              <w:t>.547</w:t>
            </w:r>
          </w:p>
        </w:tc>
        <w:tc>
          <w:tcPr>
            <w:tcW w:w="276" w:type="dxa"/>
            <w:tcBorders>
              <w:top w:val="nil"/>
              <w:left w:val="nil"/>
              <w:bottom w:val="nil"/>
              <w:right w:val="nil"/>
            </w:tcBorders>
            <w:shd w:val="clear" w:color="auto" w:fill="auto"/>
            <w:noWrap/>
            <w:vAlign w:val="center"/>
          </w:tcPr>
          <w:p w14:paraId="0E62B23B" w14:textId="77777777" w:rsidR="002C7F3E" w:rsidRDefault="002C7F3E" w:rsidP="00EB18C1">
            <w:pPr>
              <w:rPr>
                <w:color w:val="000000"/>
              </w:rPr>
            </w:pPr>
          </w:p>
        </w:tc>
        <w:tc>
          <w:tcPr>
            <w:tcW w:w="1116" w:type="dxa"/>
            <w:tcBorders>
              <w:top w:val="nil"/>
              <w:left w:val="nil"/>
              <w:bottom w:val="nil"/>
              <w:right w:val="nil"/>
            </w:tcBorders>
            <w:shd w:val="clear" w:color="auto" w:fill="auto"/>
            <w:noWrap/>
            <w:vAlign w:val="center"/>
          </w:tcPr>
          <w:p w14:paraId="7B5C49A9" w14:textId="77777777" w:rsidR="002C7F3E" w:rsidRDefault="002C7F3E" w:rsidP="00EB18C1">
            <w:pPr>
              <w:rPr>
                <w:color w:val="000000"/>
              </w:rPr>
            </w:pPr>
            <w:r>
              <w:rPr>
                <w:color w:val="000000"/>
              </w:rPr>
              <w:t>-8.063</w:t>
            </w:r>
            <w:r w:rsidRPr="005648CE">
              <w:rPr>
                <w:color w:val="000000"/>
                <w:vertAlign w:val="superscript"/>
              </w:rPr>
              <w:t>***</w:t>
            </w:r>
          </w:p>
        </w:tc>
        <w:tc>
          <w:tcPr>
            <w:tcW w:w="1989" w:type="dxa"/>
            <w:tcBorders>
              <w:top w:val="nil"/>
              <w:left w:val="nil"/>
              <w:bottom w:val="nil"/>
              <w:right w:val="nil"/>
            </w:tcBorders>
            <w:shd w:val="clear" w:color="auto" w:fill="auto"/>
            <w:noWrap/>
            <w:vAlign w:val="center"/>
          </w:tcPr>
          <w:p w14:paraId="1E82DC7F" w14:textId="77777777" w:rsidR="002C7F3E" w:rsidRDefault="002C7F3E" w:rsidP="00EB18C1">
            <w:pPr>
              <w:rPr>
                <w:color w:val="000000"/>
              </w:rPr>
            </w:pPr>
            <w:r>
              <w:rPr>
                <w:color w:val="000000"/>
              </w:rPr>
              <w:t>[-11.43, -4.697]</w:t>
            </w:r>
          </w:p>
        </w:tc>
        <w:tc>
          <w:tcPr>
            <w:tcW w:w="636" w:type="dxa"/>
            <w:tcBorders>
              <w:top w:val="nil"/>
              <w:left w:val="nil"/>
              <w:bottom w:val="nil"/>
              <w:right w:val="nil"/>
            </w:tcBorders>
            <w:shd w:val="clear" w:color="auto" w:fill="auto"/>
            <w:noWrap/>
            <w:vAlign w:val="center"/>
          </w:tcPr>
          <w:p w14:paraId="1D51B09B" w14:textId="77777777" w:rsidR="002C7F3E" w:rsidRDefault="002C7F3E" w:rsidP="00EB18C1">
            <w:pPr>
              <w:rPr>
                <w:color w:val="000000"/>
              </w:rPr>
            </w:pPr>
            <w:r>
              <w:rPr>
                <w:color w:val="000000"/>
              </w:rPr>
              <w:t>.000</w:t>
            </w:r>
          </w:p>
        </w:tc>
      </w:tr>
      <w:tr w:rsidR="002C7F3E" w14:paraId="455D9DD1" w14:textId="77777777" w:rsidTr="00EB18C1">
        <w:trPr>
          <w:trHeight w:val="320"/>
          <w:jc w:val="center"/>
        </w:trPr>
        <w:tc>
          <w:tcPr>
            <w:tcW w:w="6145" w:type="dxa"/>
            <w:gridSpan w:val="4"/>
            <w:tcBorders>
              <w:top w:val="single" w:sz="4" w:space="0" w:color="auto"/>
              <w:left w:val="nil"/>
              <w:bottom w:val="nil"/>
              <w:right w:val="nil"/>
            </w:tcBorders>
            <w:shd w:val="clear" w:color="auto" w:fill="auto"/>
            <w:noWrap/>
            <w:vAlign w:val="center"/>
            <w:hideMark/>
          </w:tcPr>
          <w:p w14:paraId="5245021D" w14:textId="77777777" w:rsidR="002C7F3E" w:rsidRDefault="002C7F3E" w:rsidP="00EB18C1">
            <w:pPr>
              <w:rPr>
                <w:color w:val="000000"/>
              </w:rPr>
            </w:pPr>
            <w:r>
              <w:rPr>
                <w:color w:val="000000"/>
              </w:rPr>
              <w:t>C. Working memory</w:t>
            </w:r>
          </w:p>
        </w:tc>
        <w:tc>
          <w:tcPr>
            <w:tcW w:w="276" w:type="dxa"/>
            <w:tcBorders>
              <w:top w:val="nil"/>
              <w:left w:val="nil"/>
              <w:bottom w:val="nil"/>
              <w:right w:val="nil"/>
            </w:tcBorders>
            <w:shd w:val="clear" w:color="auto" w:fill="auto"/>
            <w:noWrap/>
            <w:vAlign w:val="center"/>
            <w:hideMark/>
          </w:tcPr>
          <w:p w14:paraId="3C6EF644" w14:textId="77777777" w:rsidR="002C7F3E" w:rsidRDefault="002C7F3E" w:rsidP="00EB18C1">
            <w:pPr>
              <w:rPr>
                <w:color w:val="000000"/>
              </w:rPr>
            </w:pPr>
          </w:p>
        </w:tc>
        <w:tc>
          <w:tcPr>
            <w:tcW w:w="3741" w:type="dxa"/>
            <w:gridSpan w:val="3"/>
            <w:tcBorders>
              <w:top w:val="single" w:sz="4" w:space="0" w:color="auto"/>
              <w:left w:val="nil"/>
              <w:bottom w:val="nil"/>
              <w:right w:val="nil"/>
            </w:tcBorders>
            <w:shd w:val="clear" w:color="auto" w:fill="auto"/>
            <w:noWrap/>
            <w:vAlign w:val="center"/>
            <w:hideMark/>
          </w:tcPr>
          <w:p w14:paraId="07EA5F7B" w14:textId="77777777" w:rsidR="002C7F3E" w:rsidRDefault="002C7F3E" w:rsidP="00EB18C1">
            <w:pPr>
              <w:rPr>
                <w:color w:val="000000"/>
              </w:rPr>
            </w:pPr>
            <w:r>
              <w:rPr>
                <w:color w:val="000000"/>
              </w:rPr>
              <w:t> </w:t>
            </w:r>
          </w:p>
        </w:tc>
      </w:tr>
      <w:tr w:rsidR="002C7F3E" w14:paraId="0FF56A67" w14:textId="77777777" w:rsidTr="00EB18C1">
        <w:trPr>
          <w:trHeight w:val="320"/>
          <w:jc w:val="center"/>
        </w:trPr>
        <w:tc>
          <w:tcPr>
            <w:tcW w:w="2070" w:type="dxa"/>
            <w:tcBorders>
              <w:top w:val="nil"/>
              <w:left w:val="nil"/>
              <w:bottom w:val="nil"/>
              <w:right w:val="nil"/>
            </w:tcBorders>
            <w:shd w:val="clear" w:color="auto" w:fill="auto"/>
            <w:noWrap/>
            <w:vAlign w:val="center"/>
            <w:hideMark/>
          </w:tcPr>
          <w:p w14:paraId="1181E10E" w14:textId="77777777" w:rsidR="002C7F3E" w:rsidRDefault="002C7F3E" w:rsidP="00EB18C1">
            <w:pPr>
              <w:rPr>
                <w:color w:val="000000"/>
              </w:rPr>
            </w:pPr>
            <w:r>
              <w:rPr>
                <w:color w:val="000000"/>
              </w:rPr>
              <w:t>Group x Time</w:t>
            </w:r>
          </w:p>
        </w:tc>
        <w:tc>
          <w:tcPr>
            <w:tcW w:w="1260" w:type="dxa"/>
            <w:tcBorders>
              <w:top w:val="nil"/>
              <w:left w:val="nil"/>
              <w:bottom w:val="nil"/>
              <w:right w:val="nil"/>
            </w:tcBorders>
            <w:shd w:val="clear" w:color="auto" w:fill="auto"/>
            <w:noWrap/>
            <w:vAlign w:val="center"/>
          </w:tcPr>
          <w:p w14:paraId="3EA38C2F" w14:textId="77777777" w:rsidR="002C7F3E" w:rsidRDefault="002C7F3E" w:rsidP="00EB18C1">
            <w:pPr>
              <w:rPr>
                <w:color w:val="000000"/>
              </w:rPr>
            </w:pPr>
            <w:r>
              <w:rPr>
                <w:color w:val="000000"/>
              </w:rPr>
              <w:t>0.512</w:t>
            </w:r>
            <w:r w:rsidRPr="005648CE">
              <w:rPr>
                <w:color w:val="000000"/>
                <w:vertAlign w:val="superscript"/>
              </w:rPr>
              <w:t>*</w:t>
            </w:r>
          </w:p>
        </w:tc>
        <w:tc>
          <w:tcPr>
            <w:tcW w:w="2179" w:type="dxa"/>
            <w:tcBorders>
              <w:top w:val="nil"/>
              <w:left w:val="nil"/>
              <w:bottom w:val="nil"/>
              <w:right w:val="nil"/>
            </w:tcBorders>
            <w:shd w:val="clear" w:color="auto" w:fill="auto"/>
            <w:noWrap/>
            <w:vAlign w:val="center"/>
          </w:tcPr>
          <w:p w14:paraId="2345C676" w14:textId="77777777" w:rsidR="002C7F3E" w:rsidRDefault="002C7F3E" w:rsidP="00EB18C1">
            <w:pPr>
              <w:rPr>
                <w:color w:val="000000"/>
              </w:rPr>
            </w:pPr>
            <w:r>
              <w:rPr>
                <w:color w:val="000000"/>
              </w:rPr>
              <w:t>[0.014, 1.009]</w:t>
            </w:r>
          </w:p>
        </w:tc>
        <w:tc>
          <w:tcPr>
            <w:tcW w:w="636" w:type="dxa"/>
            <w:tcBorders>
              <w:top w:val="nil"/>
              <w:left w:val="nil"/>
              <w:bottom w:val="nil"/>
              <w:right w:val="nil"/>
            </w:tcBorders>
            <w:shd w:val="clear" w:color="auto" w:fill="auto"/>
            <w:noWrap/>
            <w:vAlign w:val="center"/>
          </w:tcPr>
          <w:p w14:paraId="46DB591C" w14:textId="77777777" w:rsidR="002C7F3E" w:rsidRDefault="002C7F3E" w:rsidP="00EB18C1">
            <w:pPr>
              <w:rPr>
                <w:color w:val="000000"/>
              </w:rPr>
            </w:pPr>
            <w:r>
              <w:rPr>
                <w:color w:val="000000"/>
              </w:rPr>
              <w:t>.045</w:t>
            </w:r>
          </w:p>
        </w:tc>
        <w:tc>
          <w:tcPr>
            <w:tcW w:w="276" w:type="dxa"/>
            <w:tcBorders>
              <w:top w:val="nil"/>
              <w:left w:val="nil"/>
              <w:bottom w:val="nil"/>
              <w:right w:val="nil"/>
            </w:tcBorders>
            <w:shd w:val="clear" w:color="auto" w:fill="auto"/>
            <w:noWrap/>
            <w:vAlign w:val="center"/>
          </w:tcPr>
          <w:p w14:paraId="67F66282" w14:textId="77777777" w:rsidR="002C7F3E" w:rsidRDefault="002C7F3E" w:rsidP="00EB18C1">
            <w:pPr>
              <w:rPr>
                <w:color w:val="000000"/>
              </w:rPr>
            </w:pPr>
          </w:p>
        </w:tc>
        <w:tc>
          <w:tcPr>
            <w:tcW w:w="1116" w:type="dxa"/>
            <w:tcBorders>
              <w:top w:val="nil"/>
              <w:left w:val="nil"/>
              <w:bottom w:val="nil"/>
              <w:right w:val="nil"/>
            </w:tcBorders>
            <w:shd w:val="clear" w:color="auto" w:fill="auto"/>
            <w:noWrap/>
            <w:vAlign w:val="center"/>
          </w:tcPr>
          <w:p w14:paraId="722DFF2C" w14:textId="77777777" w:rsidR="002C7F3E" w:rsidRDefault="002C7F3E" w:rsidP="00EB18C1">
            <w:pPr>
              <w:rPr>
                <w:color w:val="000000"/>
              </w:rPr>
            </w:pPr>
            <w:r>
              <w:rPr>
                <w:color w:val="000000"/>
              </w:rPr>
              <w:t>-8.153</w:t>
            </w:r>
            <w:r w:rsidRPr="005648CE">
              <w:rPr>
                <w:color w:val="000000"/>
                <w:vertAlign w:val="superscript"/>
              </w:rPr>
              <w:t>***</w:t>
            </w:r>
          </w:p>
        </w:tc>
        <w:tc>
          <w:tcPr>
            <w:tcW w:w="1989" w:type="dxa"/>
            <w:tcBorders>
              <w:top w:val="nil"/>
              <w:left w:val="nil"/>
              <w:bottom w:val="nil"/>
              <w:right w:val="nil"/>
            </w:tcBorders>
            <w:shd w:val="clear" w:color="auto" w:fill="auto"/>
            <w:noWrap/>
            <w:vAlign w:val="center"/>
          </w:tcPr>
          <w:p w14:paraId="69A3350A" w14:textId="77777777" w:rsidR="002C7F3E" w:rsidRDefault="002C7F3E" w:rsidP="00EB18C1">
            <w:pPr>
              <w:rPr>
                <w:color w:val="000000"/>
              </w:rPr>
            </w:pPr>
            <w:r>
              <w:rPr>
                <w:color w:val="000000"/>
              </w:rPr>
              <w:t>[-11.541, -4.765]</w:t>
            </w:r>
          </w:p>
        </w:tc>
        <w:tc>
          <w:tcPr>
            <w:tcW w:w="636" w:type="dxa"/>
            <w:tcBorders>
              <w:top w:val="nil"/>
              <w:left w:val="nil"/>
              <w:bottom w:val="nil"/>
              <w:right w:val="nil"/>
            </w:tcBorders>
            <w:shd w:val="clear" w:color="auto" w:fill="auto"/>
            <w:noWrap/>
            <w:vAlign w:val="center"/>
          </w:tcPr>
          <w:p w14:paraId="3536BCCA" w14:textId="77777777" w:rsidR="002C7F3E" w:rsidRDefault="002C7F3E" w:rsidP="00EB18C1">
            <w:pPr>
              <w:rPr>
                <w:color w:val="000000"/>
              </w:rPr>
            </w:pPr>
            <w:r>
              <w:rPr>
                <w:color w:val="000000"/>
              </w:rPr>
              <w:t>.000</w:t>
            </w:r>
          </w:p>
        </w:tc>
      </w:tr>
      <w:tr w:rsidR="002C7F3E" w14:paraId="4272CB5C" w14:textId="77777777" w:rsidTr="00EB18C1">
        <w:trPr>
          <w:trHeight w:val="320"/>
          <w:jc w:val="center"/>
        </w:trPr>
        <w:tc>
          <w:tcPr>
            <w:tcW w:w="6145" w:type="dxa"/>
            <w:gridSpan w:val="4"/>
            <w:tcBorders>
              <w:top w:val="single" w:sz="4" w:space="0" w:color="auto"/>
              <w:left w:val="nil"/>
              <w:bottom w:val="nil"/>
              <w:right w:val="nil"/>
            </w:tcBorders>
            <w:shd w:val="clear" w:color="auto" w:fill="auto"/>
            <w:noWrap/>
            <w:vAlign w:val="center"/>
            <w:hideMark/>
          </w:tcPr>
          <w:p w14:paraId="11CE2D2D" w14:textId="77777777" w:rsidR="002C7F3E" w:rsidRDefault="002C7F3E" w:rsidP="00EB18C1">
            <w:pPr>
              <w:rPr>
                <w:color w:val="000000"/>
              </w:rPr>
            </w:pPr>
            <w:r>
              <w:rPr>
                <w:color w:val="000000"/>
              </w:rPr>
              <w:t>D. Set-shifting</w:t>
            </w:r>
          </w:p>
        </w:tc>
        <w:tc>
          <w:tcPr>
            <w:tcW w:w="276" w:type="dxa"/>
            <w:tcBorders>
              <w:top w:val="nil"/>
              <w:left w:val="nil"/>
              <w:bottom w:val="nil"/>
              <w:right w:val="nil"/>
            </w:tcBorders>
            <w:shd w:val="clear" w:color="auto" w:fill="auto"/>
            <w:noWrap/>
            <w:vAlign w:val="center"/>
            <w:hideMark/>
          </w:tcPr>
          <w:p w14:paraId="2DA7D5EA" w14:textId="77777777" w:rsidR="002C7F3E" w:rsidRDefault="002C7F3E" w:rsidP="00EB18C1">
            <w:pPr>
              <w:rPr>
                <w:color w:val="000000"/>
              </w:rPr>
            </w:pPr>
          </w:p>
        </w:tc>
        <w:tc>
          <w:tcPr>
            <w:tcW w:w="3741" w:type="dxa"/>
            <w:gridSpan w:val="3"/>
            <w:tcBorders>
              <w:top w:val="single" w:sz="4" w:space="0" w:color="auto"/>
              <w:left w:val="nil"/>
              <w:bottom w:val="nil"/>
              <w:right w:val="nil"/>
            </w:tcBorders>
            <w:shd w:val="clear" w:color="auto" w:fill="auto"/>
            <w:noWrap/>
            <w:vAlign w:val="center"/>
            <w:hideMark/>
          </w:tcPr>
          <w:p w14:paraId="1AC63F30" w14:textId="77777777" w:rsidR="002C7F3E" w:rsidRDefault="002C7F3E" w:rsidP="00EB18C1">
            <w:pPr>
              <w:rPr>
                <w:color w:val="000000"/>
              </w:rPr>
            </w:pPr>
            <w:r>
              <w:rPr>
                <w:color w:val="000000"/>
              </w:rPr>
              <w:t> </w:t>
            </w:r>
          </w:p>
        </w:tc>
      </w:tr>
      <w:tr w:rsidR="002C7F3E" w14:paraId="39568FC5" w14:textId="77777777" w:rsidTr="00EB18C1">
        <w:trPr>
          <w:trHeight w:val="320"/>
          <w:jc w:val="center"/>
        </w:trPr>
        <w:tc>
          <w:tcPr>
            <w:tcW w:w="2070" w:type="dxa"/>
            <w:tcBorders>
              <w:top w:val="nil"/>
              <w:left w:val="nil"/>
              <w:bottom w:val="nil"/>
              <w:right w:val="nil"/>
            </w:tcBorders>
            <w:shd w:val="clear" w:color="auto" w:fill="auto"/>
            <w:noWrap/>
            <w:vAlign w:val="center"/>
            <w:hideMark/>
          </w:tcPr>
          <w:p w14:paraId="18F0B64D" w14:textId="77777777" w:rsidR="002C7F3E" w:rsidRDefault="002C7F3E" w:rsidP="00EB18C1">
            <w:pPr>
              <w:rPr>
                <w:color w:val="000000"/>
              </w:rPr>
            </w:pPr>
            <w:r>
              <w:rPr>
                <w:color w:val="000000"/>
              </w:rPr>
              <w:t>Group x Time</w:t>
            </w:r>
          </w:p>
        </w:tc>
        <w:tc>
          <w:tcPr>
            <w:tcW w:w="1260" w:type="dxa"/>
            <w:tcBorders>
              <w:top w:val="nil"/>
              <w:left w:val="nil"/>
              <w:bottom w:val="nil"/>
              <w:right w:val="nil"/>
            </w:tcBorders>
            <w:shd w:val="clear" w:color="auto" w:fill="auto"/>
            <w:noWrap/>
            <w:vAlign w:val="center"/>
          </w:tcPr>
          <w:p w14:paraId="658E6A22" w14:textId="77777777" w:rsidR="002C7F3E" w:rsidRDefault="002C7F3E" w:rsidP="00EB18C1">
            <w:pPr>
              <w:rPr>
                <w:color w:val="000000"/>
              </w:rPr>
            </w:pPr>
            <w:r>
              <w:rPr>
                <w:color w:val="000000"/>
              </w:rPr>
              <w:t>-2.916</w:t>
            </w:r>
            <w:r w:rsidRPr="005648CE">
              <w:rPr>
                <w:color w:val="000000"/>
                <w:vertAlign w:val="superscript"/>
              </w:rPr>
              <w:t>*</w:t>
            </w:r>
          </w:p>
        </w:tc>
        <w:tc>
          <w:tcPr>
            <w:tcW w:w="2179" w:type="dxa"/>
            <w:tcBorders>
              <w:top w:val="nil"/>
              <w:left w:val="nil"/>
              <w:bottom w:val="nil"/>
              <w:right w:val="nil"/>
            </w:tcBorders>
            <w:shd w:val="clear" w:color="auto" w:fill="auto"/>
            <w:noWrap/>
            <w:vAlign w:val="center"/>
          </w:tcPr>
          <w:p w14:paraId="238A831A" w14:textId="77777777" w:rsidR="002C7F3E" w:rsidRDefault="002C7F3E" w:rsidP="00EB18C1">
            <w:pPr>
              <w:rPr>
                <w:color w:val="000000"/>
              </w:rPr>
            </w:pPr>
            <w:r>
              <w:rPr>
                <w:color w:val="000000"/>
              </w:rPr>
              <w:t>[-5.133, -0.699]</w:t>
            </w:r>
          </w:p>
        </w:tc>
        <w:tc>
          <w:tcPr>
            <w:tcW w:w="636" w:type="dxa"/>
            <w:tcBorders>
              <w:top w:val="nil"/>
              <w:left w:val="nil"/>
              <w:bottom w:val="nil"/>
              <w:right w:val="nil"/>
            </w:tcBorders>
            <w:shd w:val="clear" w:color="auto" w:fill="auto"/>
            <w:noWrap/>
            <w:vAlign w:val="center"/>
          </w:tcPr>
          <w:p w14:paraId="13D453BD" w14:textId="77777777" w:rsidR="002C7F3E" w:rsidRDefault="002C7F3E" w:rsidP="00EB18C1">
            <w:pPr>
              <w:rPr>
                <w:color w:val="000000"/>
              </w:rPr>
            </w:pPr>
            <w:r>
              <w:rPr>
                <w:color w:val="000000"/>
              </w:rPr>
              <w:t>.010</w:t>
            </w:r>
          </w:p>
        </w:tc>
        <w:tc>
          <w:tcPr>
            <w:tcW w:w="276" w:type="dxa"/>
            <w:tcBorders>
              <w:top w:val="nil"/>
              <w:left w:val="nil"/>
              <w:bottom w:val="nil"/>
              <w:right w:val="nil"/>
            </w:tcBorders>
            <w:shd w:val="clear" w:color="auto" w:fill="auto"/>
            <w:noWrap/>
            <w:vAlign w:val="center"/>
          </w:tcPr>
          <w:p w14:paraId="539D4496" w14:textId="77777777" w:rsidR="002C7F3E" w:rsidRDefault="002C7F3E" w:rsidP="00EB18C1">
            <w:pPr>
              <w:rPr>
                <w:color w:val="000000"/>
              </w:rPr>
            </w:pPr>
          </w:p>
        </w:tc>
        <w:tc>
          <w:tcPr>
            <w:tcW w:w="1116" w:type="dxa"/>
            <w:tcBorders>
              <w:top w:val="nil"/>
              <w:left w:val="nil"/>
              <w:bottom w:val="nil"/>
              <w:right w:val="nil"/>
            </w:tcBorders>
            <w:shd w:val="clear" w:color="auto" w:fill="auto"/>
            <w:noWrap/>
            <w:vAlign w:val="center"/>
          </w:tcPr>
          <w:p w14:paraId="535D20E8" w14:textId="77777777" w:rsidR="002C7F3E" w:rsidRDefault="002C7F3E" w:rsidP="00EB18C1">
            <w:pPr>
              <w:rPr>
                <w:color w:val="000000"/>
              </w:rPr>
            </w:pPr>
            <w:r>
              <w:rPr>
                <w:color w:val="000000"/>
              </w:rPr>
              <w:t>-8.180</w:t>
            </w:r>
            <w:r w:rsidRPr="005648CE">
              <w:rPr>
                <w:color w:val="000000"/>
                <w:vertAlign w:val="superscript"/>
              </w:rPr>
              <w:t>***</w:t>
            </w:r>
          </w:p>
        </w:tc>
        <w:tc>
          <w:tcPr>
            <w:tcW w:w="1989" w:type="dxa"/>
            <w:tcBorders>
              <w:top w:val="nil"/>
              <w:left w:val="nil"/>
              <w:bottom w:val="nil"/>
              <w:right w:val="nil"/>
            </w:tcBorders>
            <w:shd w:val="clear" w:color="auto" w:fill="auto"/>
            <w:noWrap/>
            <w:vAlign w:val="center"/>
          </w:tcPr>
          <w:p w14:paraId="36C44C22" w14:textId="77777777" w:rsidR="002C7F3E" w:rsidRDefault="002C7F3E" w:rsidP="00EB18C1">
            <w:pPr>
              <w:rPr>
                <w:color w:val="000000"/>
              </w:rPr>
            </w:pPr>
            <w:r>
              <w:rPr>
                <w:color w:val="000000"/>
              </w:rPr>
              <w:t>[-11.602, -4.758]</w:t>
            </w:r>
          </w:p>
        </w:tc>
        <w:tc>
          <w:tcPr>
            <w:tcW w:w="636" w:type="dxa"/>
            <w:tcBorders>
              <w:top w:val="nil"/>
              <w:left w:val="nil"/>
              <w:bottom w:val="nil"/>
              <w:right w:val="nil"/>
            </w:tcBorders>
            <w:shd w:val="clear" w:color="auto" w:fill="auto"/>
            <w:noWrap/>
            <w:vAlign w:val="center"/>
          </w:tcPr>
          <w:p w14:paraId="23A984C0" w14:textId="77777777" w:rsidR="002C7F3E" w:rsidRDefault="002C7F3E" w:rsidP="00EB18C1">
            <w:pPr>
              <w:rPr>
                <w:color w:val="000000"/>
              </w:rPr>
            </w:pPr>
            <w:r>
              <w:rPr>
                <w:color w:val="000000"/>
              </w:rPr>
              <w:t>.000</w:t>
            </w:r>
          </w:p>
        </w:tc>
      </w:tr>
      <w:tr w:rsidR="002C7F3E" w14:paraId="47806AEF" w14:textId="77777777" w:rsidTr="00EB18C1">
        <w:trPr>
          <w:trHeight w:val="320"/>
          <w:jc w:val="center"/>
        </w:trPr>
        <w:tc>
          <w:tcPr>
            <w:tcW w:w="6145" w:type="dxa"/>
            <w:gridSpan w:val="4"/>
            <w:tcBorders>
              <w:top w:val="nil"/>
              <w:left w:val="nil"/>
              <w:bottom w:val="nil"/>
              <w:right w:val="nil"/>
            </w:tcBorders>
            <w:shd w:val="clear" w:color="auto" w:fill="auto"/>
            <w:noWrap/>
            <w:vAlign w:val="center"/>
            <w:hideMark/>
          </w:tcPr>
          <w:p w14:paraId="52AB6D75" w14:textId="77777777" w:rsidR="002C7F3E" w:rsidRDefault="002C7F3E" w:rsidP="00EB18C1">
            <w:pPr>
              <w:rPr>
                <w:color w:val="000000"/>
              </w:rPr>
            </w:pPr>
            <w:r>
              <w:rPr>
                <w:color w:val="000000"/>
              </w:rPr>
              <w:t>E. Attentional control</w:t>
            </w:r>
          </w:p>
        </w:tc>
        <w:tc>
          <w:tcPr>
            <w:tcW w:w="276" w:type="dxa"/>
            <w:tcBorders>
              <w:top w:val="nil"/>
              <w:left w:val="nil"/>
              <w:bottom w:val="nil"/>
              <w:right w:val="nil"/>
            </w:tcBorders>
            <w:shd w:val="clear" w:color="auto" w:fill="auto"/>
            <w:noWrap/>
            <w:vAlign w:val="center"/>
            <w:hideMark/>
          </w:tcPr>
          <w:p w14:paraId="1592F9FF" w14:textId="77777777" w:rsidR="002C7F3E" w:rsidRDefault="002C7F3E" w:rsidP="00EB18C1">
            <w:pPr>
              <w:rPr>
                <w:color w:val="000000"/>
              </w:rPr>
            </w:pPr>
          </w:p>
        </w:tc>
        <w:tc>
          <w:tcPr>
            <w:tcW w:w="3741" w:type="dxa"/>
            <w:gridSpan w:val="3"/>
            <w:tcBorders>
              <w:top w:val="nil"/>
              <w:left w:val="nil"/>
              <w:bottom w:val="nil"/>
              <w:right w:val="nil"/>
            </w:tcBorders>
            <w:shd w:val="clear" w:color="auto" w:fill="auto"/>
            <w:noWrap/>
            <w:vAlign w:val="center"/>
            <w:hideMark/>
          </w:tcPr>
          <w:p w14:paraId="428D72F8" w14:textId="77777777" w:rsidR="002C7F3E" w:rsidRDefault="002C7F3E" w:rsidP="00EB18C1">
            <w:pPr>
              <w:rPr>
                <w:sz w:val="20"/>
                <w:szCs w:val="20"/>
              </w:rPr>
            </w:pPr>
          </w:p>
        </w:tc>
      </w:tr>
      <w:tr w:rsidR="002C7F3E" w14:paraId="40ECBE12" w14:textId="77777777" w:rsidTr="00EB18C1">
        <w:trPr>
          <w:trHeight w:val="320"/>
          <w:jc w:val="center"/>
        </w:trPr>
        <w:tc>
          <w:tcPr>
            <w:tcW w:w="2070" w:type="dxa"/>
            <w:tcBorders>
              <w:top w:val="nil"/>
              <w:left w:val="nil"/>
              <w:bottom w:val="nil"/>
              <w:right w:val="nil"/>
            </w:tcBorders>
            <w:shd w:val="clear" w:color="auto" w:fill="auto"/>
            <w:noWrap/>
            <w:vAlign w:val="center"/>
            <w:hideMark/>
          </w:tcPr>
          <w:p w14:paraId="1AD8A6D3" w14:textId="77777777" w:rsidR="002C7F3E" w:rsidRDefault="002C7F3E" w:rsidP="00EB18C1">
            <w:pPr>
              <w:rPr>
                <w:color w:val="000000"/>
              </w:rPr>
            </w:pPr>
            <w:r>
              <w:rPr>
                <w:color w:val="000000"/>
              </w:rPr>
              <w:t>Group x Time</w:t>
            </w:r>
          </w:p>
        </w:tc>
        <w:tc>
          <w:tcPr>
            <w:tcW w:w="1260" w:type="dxa"/>
            <w:tcBorders>
              <w:top w:val="nil"/>
              <w:left w:val="nil"/>
              <w:bottom w:val="nil"/>
              <w:right w:val="nil"/>
            </w:tcBorders>
            <w:shd w:val="clear" w:color="auto" w:fill="auto"/>
            <w:noWrap/>
            <w:vAlign w:val="center"/>
          </w:tcPr>
          <w:p w14:paraId="0484A693" w14:textId="77777777" w:rsidR="002C7F3E" w:rsidRDefault="002C7F3E" w:rsidP="00EB18C1">
            <w:pPr>
              <w:rPr>
                <w:color w:val="000000"/>
              </w:rPr>
            </w:pPr>
            <w:r>
              <w:rPr>
                <w:color w:val="000000"/>
              </w:rPr>
              <w:t>0.866</w:t>
            </w:r>
          </w:p>
        </w:tc>
        <w:tc>
          <w:tcPr>
            <w:tcW w:w="2179" w:type="dxa"/>
            <w:tcBorders>
              <w:top w:val="nil"/>
              <w:left w:val="nil"/>
              <w:bottom w:val="nil"/>
              <w:right w:val="nil"/>
            </w:tcBorders>
            <w:shd w:val="clear" w:color="auto" w:fill="auto"/>
            <w:noWrap/>
            <w:vAlign w:val="center"/>
          </w:tcPr>
          <w:p w14:paraId="6FF71889" w14:textId="77777777" w:rsidR="002C7F3E" w:rsidRDefault="002C7F3E" w:rsidP="00EB18C1">
            <w:pPr>
              <w:rPr>
                <w:color w:val="000000"/>
              </w:rPr>
            </w:pPr>
            <w:r>
              <w:rPr>
                <w:color w:val="000000"/>
              </w:rPr>
              <w:t>[-0.898, 2.63]</w:t>
            </w:r>
          </w:p>
        </w:tc>
        <w:tc>
          <w:tcPr>
            <w:tcW w:w="636" w:type="dxa"/>
            <w:tcBorders>
              <w:top w:val="nil"/>
              <w:left w:val="nil"/>
              <w:bottom w:val="nil"/>
              <w:right w:val="nil"/>
            </w:tcBorders>
            <w:shd w:val="clear" w:color="auto" w:fill="auto"/>
            <w:noWrap/>
            <w:vAlign w:val="center"/>
          </w:tcPr>
          <w:p w14:paraId="75753661" w14:textId="77777777" w:rsidR="002C7F3E" w:rsidRDefault="002C7F3E" w:rsidP="00EB18C1">
            <w:pPr>
              <w:rPr>
                <w:color w:val="000000"/>
              </w:rPr>
            </w:pPr>
            <w:r>
              <w:rPr>
                <w:color w:val="000000"/>
              </w:rPr>
              <w:t>.337</w:t>
            </w:r>
          </w:p>
        </w:tc>
        <w:tc>
          <w:tcPr>
            <w:tcW w:w="276" w:type="dxa"/>
            <w:tcBorders>
              <w:top w:val="nil"/>
              <w:left w:val="nil"/>
              <w:bottom w:val="nil"/>
              <w:right w:val="nil"/>
            </w:tcBorders>
            <w:shd w:val="clear" w:color="auto" w:fill="auto"/>
            <w:noWrap/>
            <w:vAlign w:val="center"/>
          </w:tcPr>
          <w:p w14:paraId="2CB415C2" w14:textId="77777777" w:rsidR="002C7F3E" w:rsidRDefault="002C7F3E" w:rsidP="00EB18C1">
            <w:pPr>
              <w:rPr>
                <w:color w:val="000000"/>
              </w:rPr>
            </w:pPr>
          </w:p>
        </w:tc>
        <w:tc>
          <w:tcPr>
            <w:tcW w:w="1116" w:type="dxa"/>
            <w:tcBorders>
              <w:top w:val="nil"/>
              <w:left w:val="nil"/>
              <w:bottom w:val="nil"/>
              <w:right w:val="nil"/>
            </w:tcBorders>
            <w:shd w:val="clear" w:color="auto" w:fill="auto"/>
            <w:noWrap/>
            <w:vAlign w:val="center"/>
          </w:tcPr>
          <w:p w14:paraId="13B38A52" w14:textId="77777777" w:rsidR="002C7F3E" w:rsidRDefault="002C7F3E" w:rsidP="00EB18C1">
            <w:pPr>
              <w:rPr>
                <w:color w:val="000000"/>
              </w:rPr>
            </w:pPr>
            <w:r>
              <w:rPr>
                <w:color w:val="000000"/>
              </w:rPr>
              <w:t>-7.715</w:t>
            </w:r>
            <w:r w:rsidRPr="005648CE">
              <w:rPr>
                <w:color w:val="000000"/>
                <w:vertAlign w:val="superscript"/>
              </w:rPr>
              <w:t>***</w:t>
            </w:r>
          </w:p>
        </w:tc>
        <w:tc>
          <w:tcPr>
            <w:tcW w:w="1989" w:type="dxa"/>
            <w:tcBorders>
              <w:top w:val="nil"/>
              <w:left w:val="nil"/>
              <w:bottom w:val="nil"/>
              <w:right w:val="nil"/>
            </w:tcBorders>
            <w:shd w:val="clear" w:color="auto" w:fill="auto"/>
            <w:noWrap/>
            <w:vAlign w:val="center"/>
          </w:tcPr>
          <w:p w14:paraId="69CE3345" w14:textId="77777777" w:rsidR="002C7F3E" w:rsidRDefault="002C7F3E" w:rsidP="00EB18C1">
            <w:pPr>
              <w:rPr>
                <w:color w:val="000000"/>
              </w:rPr>
            </w:pPr>
            <w:r>
              <w:rPr>
                <w:color w:val="000000"/>
              </w:rPr>
              <w:t>[-10.989, -4.44]</w:t>
            </w:r>
          </w:p>
        </w:tc>
        <w:tc>
          <w:tcPr>
            <w:tcW w:w="636" w:type="dxa"/>
            <w:tcBorders>
              <w:top w:val="nil"/>
              <w:left w:val="nil"/>
              <w:bottom w:val="nil"/>
              <w:right w:val="nil"/>
            </w:tcBorders>
            <w:shd w:val="clear" w:color="auto" w:fill="auto"/>
            <w:noWrap/>
            <w:vAlign w:val="center"/>
          </w:tcPr>
          <w:p w14:paraId="2691C2D9" w14:textId="77777777" w:rsidR="002C7F3E" w:rsidRDefault="002C7F3E" w:rsidP="00EB18C1">
            <w:pPr>
              <w:rPr>
                <w:color w:val="000000"/>
              </w:rPr>
            </w:pPr>
            <w:r>
              <w:rPr>
                <w:color w:val="000000"/>
              </w:rPr>
              <w:t>.000</w:t>
            </w:r>
          </w:p>
        </w:tc>
      </w:tr>
      <w:tr w:rsidR="002C7F3E" w14:paraId="54F3F1B2" w14:textId="77777777" w:rsidTr="00EB18C1">
        <w:trPr>
          <w:trHeight w:val="320"/>
          <w:jc w:val="center"/>
        </w:trPr>
        <w:tc>
          <w:tcPr>
            <w:tcW w:w="2070" w:type="dxa"/>
            <w:tcBorders>
              <w:top w:val="single" w:sz="4" w:space="0" w:color="auto"/>
              <w:left w:val="nil"/>
              <w:bottom w:val="nil"/>
              <w:right w:val="nil"/>
            </w:tcBorders>
            <w:shd w:val="clear" w:color="auto" w:fill="auto"/>
            <w:noWrap/>
            <w:vAlign w:val="center"/>
            <w:hideMark/>
          </w:tcPr>
          <w:p w14:paraId="0D5F0048" w14:textId="77777777" w:rsidR="002C7F3E" w:rsidRDefault="002C7F3E" w:rsidP="00EB18C1">
            <w:pPr>
              <w:rPr>
                <w:color w:val="000000"/>
              </w:rPr>
            </w:pPr>
            <w:r>
              <w:rPr>
                <w:color w:val="000000"/>
              </w:rPr>
              <w:t>Spline regressions</w:t>
            </w:r>
          </w:p>
        </w:tc>
        <w:tc>
          <w:tcPr>
            <w:tcW w:w="1260" w:type="dxa"/>
            <w:tcBorders>
              <w:top w:val="single" w:sz="4" w:space="0" w:color="auto"/>
              <w:left w:val="nil"/>
              <w:bottom w:val="nil"/>
              <w:right w:val="nil"/>
            </w:tcBorders>
            <w:shd w:val="clear" w:color="auto" w:fill="auto"/>
            <w:noWrap/>
            <w:vAlign w:val="center"/>
            <w:hideMark/>
          </w:tcPr>
          <w:p w14:paraId="109A8474" w14:textId="77777777" w:rsidR="002C7F3E" w:rsidRDefault="002C7F3E" w:rsidP="00EB18C1">
            <w:pPr>
              <w:rPr>
                <w:color w:val="000000"/>
              </w:rPr>
            </w:pPr>
            <w:r>
              <w:rPr>
                <w:color w:val="000000"/>
              </w:rPr>
              <w:t> </w:t>
            </w:r>
          </w:p>
        </w:tc>
        <w:tc>
          <w:tcPr>
            <w:tcW w:w="2179" w:type="dxa"/>
            <w:tcBorders>
              <w:top w:val="single" w:sz="4" w:space="0" w:color="auto"/>
              <w:left w:val="nil"/>
              <w:bottom w:val="nil"/>
              <w:right w:val="nil"/>
            </w:tcBorders>
            <w:shd w:val="clear" w:color="auto" w:fill="auto"/>
            <w:noWrap/>
            <w:vAlign w:val="center"/>
            <w:hideMark/>
          </w:tcPr>
          <w:p w14:paraId="12D815C2" w14:textId="77777777" w:rsidR="002C7F3E" w:rsidRDefault="002C7F3E" w:rsidP="00EB18C1">
            <w:pPr>
              <w:rPr>
                <w:color w:val="000000"/>
              </w:rPr>
            </w:pPr>
            <w:r>
              <w:rPr>
                <w:color w:val="000000"/>
              </w:rPr>
              <w:t> </w:t>
            </w:r>
          </w:p>
        </w:tc>
        <w:tc>
          <w:tcPr>
            <w:tcW w:w="636" w:type="dxa"/>
            <w:tcBorders>
              <w:top w:val="single" w:sz="4" w:space="0" w:color="auto"/>
              <w:left w:val="nil"/>
              <w:bottom w:val="nil"/>
              <w:right w:val="nil"/>
            </w:tcBorders>
            <w:shd w:val="clear" w:color="auto" w:fill="auto"/>
            <w:noWrap/>
            <w:vAlign w:val="center"/>
            <w:hideMark/>
          </w:tcPr>
          <w:p w14:paraId="06C76F20" w14:textId="77777777" w:rsidR="002C7F3E" w:rsidRDefault="002C7F3E" w:rsidP="00EB18C1">
            <w:pPr>
              <w:rPr>
                <w:color w:val="000000"/>
              </w:rPr>
            </w:pPr>
            <w:r>
              <w:rPr>
                <w:color w:val="000000"/>
              </w:rPr>
              <w:t> </w:t>
            </w:r>
          </w:p>
        </w:tc>
        <w:tc>
          <w:tcPr>
            <w:tcW w:w="276" w:type="dxa"/>
            <w:tcBorders>
              <w:top w:val="nil"/>
              <w:left w:val="nil"/>
              <w:bottom w:val="nil"/>
              <w:right w:val="nil"/>
            </w:tcBorders>
            <w:shd w:val="clear" w:color="auto" w:fill="auto"/>
            <w:noWrap/>
            <w:vAlign w:val="center"/>
            <w:hideMark/>
          </w:tcPr>
          <w:p w14:paraId="2BFEC238" w14:textId="77777777" w:rsidR="002C7F3E" w:rsidRDefault="002C7F3E" w:rsidP="00EB18C1">
            <w:pPr>
              <w:rPr>
                <w:color w:val="000000"/>
              </w:rPr>
            </w:pPr>
          </w:p>
        </w:tc>
        <w:tc>
          <w:tcPr>
            <w:tcW w:w="1116" w:type="dxa"/>
            <w:tcBorders>
              <w:top w:val="single" w:sz="4" w:space="0" w:color="auto"/>
              <w:left w:val="nil"/>
              <w:bottom w:val="single" w:sz="4" w:space="0" w:color="auto"/>
              <w:right w:val="nil"/>
            </w:tcBorders>
            <w:shd w:val="clear" w:color="auto" w:fill="auto"/>
            <w:noWrap/>
            <w:vAlign w:val="center"/>
            <w:hideMark/>
          </w:tcPr>
          <w:p w14:paraId="676D9C88" w14:textId="77777777" w:rsidR="002C7F3E" w:rsidRPr="004B5805" w:rsidRDefault="002C7F3E" w:rsidP="00EB18C1">
            <w:pPr>
              <w:rPr>
                <w:i/>
                <w:iCs/>
                <w:color w:val="000000"/>
              </w:rPr>
            </w:pPr>
            <w:r w:rsidRPr="004B5805">
              <w:rPr>
                <w:i/>
                <w:iCs/>
                <w:color w:val="000000"/>
              </w:rPr>
              <w:t>F</w:t>
            </w:r>
          </w:p>
        </w:tc>
        <w:tc>
          <w:tcPr>
            <w:tcW w:w="1989" w:type="dxa"/>
            <w:tcBorders>
              <w:top w:val="single" w:sz="4" w:space="0" w:color="auto"/>
              <w:left w:val="nil"/>
              <w:bottom w:val="single" w:sz="4" w:space="0" w:color="auto"/>
              <w:right w:val="nil"/>
            </w:tcBorders>
            <w:shd w:val="clear" w:color="auto" w:fill="auto"/>
            <w:noWrap/>
            <w:vAlign w:val="center"/>
            <w:hideMark/>
          </w:tcPr>
          <w:p w14:paraId="731B0477" w14:textId="77777777" w:rsidR="002C7F3E" w:rsidRPr="004B5805" w:rsidRDefault="002C7F3E" w:rsidP="00EB18C1">
            <w:pPr>
              <w:rPr>
                <w:i/>
                <w:iCs/>
                <w:color w:val="000000"/>
              </w:rPr>
            </w:pPr>
            <w:r w:rsidRPr="004B5805">
              <w:rPr>
                <w:i/>
                <w:iCs/>
                <w:color w:val="000000"/>
              </w:rPr>
              <w:t>P</w:t>
            </w:r>
          </w:p>
        </w:tc>
        <w:tc>
          <w:tcPr>
            <w:tcW w:w="636" w:type="dxa"/>
            <w:tcBorders>
              <w:top w:val="single" w:sz="4" w:space="0" w:color="auto"/>
              <w:left w:val="nil"/>
              <w:bottom w:val="nil"/>
              <w:right w:val="nil"/>
            </w:tcBorders>
            <w:shd w:val="clear" w:color="auto" w:fill="auto"/>
            <w:noWrap/>
            <w:vAlign w:val="center"/>
            <w:hideMark/>
          </w:tcPr>
          <w:p w14:paraId="6E873B1E" w14:textId="77777777" w:rsidR="002C7F3E" w:rsidRDefault="002C7F3E" w:rsidP="00EB18C1">
            <w:pPr>
              <w:rPr>
                <w:color w:val="000000"/>
              </w:rPr>
            </w:pPr>
            <w:r>
              <w:rPr>
                <w:color w:val="000000"/>
              </w:rPr>
              <w:t> </w:t>
            </w:r>
          </w:p>
        </w:tc>
      </w:tr>
      <w:tr w:rsidR="002C7F3E" w14:paraId="313086E5" w14:textId="77777777" w:rsidTr="00EB18C1">
        <w:trPr>
          <w:trHeight w:val="320"/>
          <w:jc w:val="center"/>
        </w:trPr>
        <w:tc>
          <w:tcPr>
            <w:tcW w:w="2070" w:type="dxa"/>
            <w:tcBorders>
              <w:top w:val="nil"/>
              <w:left w:val="nil"/>
              <w:bottom w:val="nil"/>
              <w:right w:val="nil"/>
            </w:tcBorders>
            <w:shd w:val="clear" w:color="auto" w:fill="auto"/>
            <w:noWrap/>
            <w:vAlign w:val="center"/>
            <w:hideMark/>
          </w:tcPr>
          <w:p w14:paraId="2D8C26FC" w14:textId="77777777" w:rsidR="002C7F3E" w:rsidRDefault="002C7F3E" w:rsidP="00EB18C1">
            <w:pPr>
              <w:rPr>
                <w:color w:val="000000"/>
              </w:rPr>
            </w:pPr>
            <w:r>
              <w:rPr>
                <w:color w:val="000000"/>
              </w:rPr>
              <w:t>Inhibitory control</w:t>
            </w:r>
          </w:p>
        </w:tc>
        <w:tc>
          <w:tcPr>
            <w:tcW w:w="1260" w:type="dxa"/>
            <w:tcBorders>
              <w:top w:val="nil"/>
              <w:left w:val="nil"/>
              <w:bottom w:val="nil"/>
              <w:right w:val="nil"/>
            </w:tcBorders>
            <w:shd w:val="clear" w:color="auto" w:fill="auto"/>
            <w:noWrap/>
            <w:vAlign w:val="center"/>
          </w:tcPr>
          <w:p w14:paraId="74C06BE8" w14:textId="77777777" w:rsidR="002C7F3E" w:rsidRDefault="002C7F3E" w:rsidP="00EB18C1">
            <w:pPr>
              <w:rPr>
                <w:color w:val="000000"/>
              </w:rPr>
            </w:pPr>
          </w:p>
        </w:tc>
        <w:tc>
          <w:tcPr>
            <w:tcW w:w="2179" w:type="dxa"/>
            <w:tcBorders>
              <w:top w:val="nil"/>
              <w:left w:val="nil"/>
              <w:bottom w:val="nil"/>
              <w:right w:val="nil"/>
            </w:tcBorders>
            <w:shd w:val="clear" w:color="auto" w:fill="auto"/>
            <w:noWrap/>
            <w:vAlign w:val="center"/>
            <w:hideMark/>
          </w:tcPr>
          <w:p w14:paraId="14F8A5BC" w14:textId="77777777" w:rsidR="002C7F3E" w:rsidRDefault="002C7F3E" w:rsidP="00EB18C1">
            <w:pPr>
              <w:rPr>
                <w:color w:val="000000"/>
              </w:rPr>
            </w:pPr>
            <w:r>
              <w:rPr>
                <w:color w:val="000000"/>
              </w:rPr>
              <w:t>–</w:t>
            </w:r>
          </w:p>
        </w:tc>
        <w:tc>
          <w:tcPr>
            <w:tcW w:w="636" w:type="dxa"/>
            <w:tcBorders>
              <w:top w:val="nil"/>
              <w:left w:val="nil"/>
              <w:bottom w:val="nil"/>
              <w:right w:val="nil"/>
            </w:tcBorders>
            <w:shd w:val="clear" w:color="auto" w:fill="auto"/>
            <w:noWrap/>
            <w:vAlign w:val="center"/>
          </w:tcPr>
          <w:p w14:paraId="21FAD9EB" w14:textId="77777777" w:rsidR="002C7F3E" w:rsidRDefault="002C7F3E" w:rsidP="00EB18C1">
            <w:pPr>
              <w:rPr>
                <w:color w:val="000000"/>
              </w:rPr>
            </w:pPr>
          </w:p>
        </w:tc>
        <w:tc>
          <w:tcPr>
            <w:tcW w:w="276" w:type="dxa"/>
            <w:tcBorders>
              <w:top w:val="nil"/>
              <w:left w:val="nil"/>
              <w:bottom w:val="nil"/>
              <w:right w:val="nil"/>
            </w:tcBorders>
            <w:shd w:val="clear" w:color="auto" w:fill="auto"/>
            <w:noWrap/>
            <w:vAlign w:val="center"/>
            <w:hideMark/>
          </w:tcPr>
          <w:p w14:paraId="2F86BDD3" w14:textId="77777777" w:rsidR="002C7F3E" w:rsidRDefault="002C7F3E" w:rsidP="00EB18C1">
            <w:pPr>
              <w:rPr>
                <w:color w:val="000000"/>
              </w:rPr>
            </w:pPr>
          </w:p>
        </w:tc>
        <w:tc>
          <w:tcPr>
            <w:tcW w:w="1116" w:type="dxa"/>
            <w:tcBorders>
              <w:top w:val="nil"/>
              <w:left w:val="nil"/>
              <w:bottom w:val="nil"/>
              <w:right w:val="nil"/>
            </w:tcBorders>
            <w:shd w:val="clear" w:color="auto" w:fill="auto"/>
            <w:noWrap/>
            <w:vAlign w:val="center"/>
          </w:tcPr>
          <w:p w14:paraId="5F2D1CFE" w14:textId="77777777" w:rsidR="002C7F3E" w:rsidRDefault="002C7F3E" w:rsidP="00EB18C1">
            <w:pPr>
              <w:rPr>
                <w:color w:val="000000"/>
              </w:rPr>
            </w:pPr>
            <w:r w:rsidRPr="00014A9D">
              <w:rPr>
                <w:color w:val="000000"/>
              </w:rPr>
              <w:t>2.037</w:t>
            </w:r>
          </w:p>
        </w:tc>
        <w:tc>
          <w:tcPr>
            <w:tcW w:w="1989" w:type="dxa"/>
            <w:tcBorders>
              <w:top w:val="nil"/>
              <w:left w:val="nil"/>
              <w:bottom w:val="nil"/>
              <w:right w:val="nil"/>
            </w:tcBorders>
            <w:shd w:val="clear" w:color="auto" w:fill="auto"/>
            <w:noWrap/>
            <w:vAlign w:val="center"/>
          </w:tcPr>
          <w:p w14:paraId="60BE3834" w14:textId="77777777" w:rsidR="002C7F3E" w:rsidRDefault="002C7F3E" w:rsidP="00EB18C1">
            <w:pPr>
              <w:rPr>
                <w:color w:val="000000"/>
              </w:rPr>
            </w:pPr>
            <w:r w:rsidRPr="00014A9D">
              <w:rPr>
                <w:color w:val="000000"/>
              </w:rPr>
              <w:t>.08</w:t>
            </w:r>
            <w:r>
              <w:rPr>
                <w:color w:val="000000"/>
              </w:rPr>
              <w:t>4</w:t>
            </w:r>
          </w:p>
        </w:tc>
        <w:tc>
          <w:tcPr>
            <w:tcW w:w="636" w:type="dxa"/>
            <w:tcBorders>
              <w:top w:val="nil"/>
              <w:left w:val="nil"/>
              <w:bottom w:val="nil"/>
              <w:right w:val="nil"/>
            </w:tcBorders>
            <w:shd w:val="clear" w:color="auto" w:fill="auto"/>
            <w:noWrap/>
            <w:vAlign w:val="center"/>
            <w:hideMark/>
          </w:tcPr>
          <w:p w14:paraId="7C7F0D5C" w14:textId="77777777" w:rsidR="002C7F3E" w:rsidRDefault="002C7F3E" w:rsidP="00EB18C1">
            <w:pPr>
              <w:rPr>
                <w:color w:val="000000"/>
              </w:rPr>
            </w:pPr>
          </w:p>
        </w:tc>
      </w:tr>
      <w:tr w:rsidR="002C7F3E" w14:paraId="3479F41B" w14:textId="77777777" w:rsidTr="00EB18C1">
        <w:trPr>
          <w:trHeight w:val="320"/>
          <w:jc w:val="center"/>
        </w:trPr>
        <w:tc>
          <w:tcPr>
            <w:tcW w:w="2070" w:type="dxa"/>
            <w:tcBorders>
              <w:top w:val="nil"/>
              <w:left w:val="nil"/>
              <w:bottom w:val="nil"/>
              <w:right w:val="nil"/>
            </w:tcBorders>
            <w:shd w:val="clear" w:color="auto" w:fill="auto"/>
            <w:noWrap/>
            <w:vAlign w:val="center"/>
            <w:hideMark/>
          </w:tcPr>
          <w:p w14:paraId="2DB3DE6D" w14:textId="77777777" w:rsidR="002C7F3E" w:rsidRDefault="002C7F3E" w:rsidP="00EB18C1">
            <w:pPr>
              <w:rPr>
                <w:color w:val="000000"/>
              </w:rPr>
            </w:pPr>
            <w:r>
              <w:rPr>
                <w:color w:val="000000"/>
              </w:rPr>
              <w:t>Verbal fluency</w:t>
            </w:r>
          </w:p>
        </w:tc>
        <w:tc>
          <w:tcPr>
            <w:tcW w:w="1260" w:type="dxa"/>
            <w:tcBorders>
              <w:top w:val="nil"/>
              <w:left w:val="nil"/>
              <w:bottom w:val="nil"/>
              <w:right w:val="nil"/>
            </w:tcBorders>
            <w:shd w:val="clear" w:color="auto" w:fill="auto"/>
            <w:noWrap/>
            <w:vAlign w:val="center"/>
          </w:tcPr>
          <w:p w14:paraId="6868D044" w14:textId="77777777" w:rsidR="002C7F3E" w:rsidRDefault="002C7F3E" w:rsidP="00EB18C1">
            <w:pPr>
              <w:rPr>
                <w:color w:val="000000"/>
              </w:rPr>
            </w:pPr>
          </w:p>
        </w:tc>
        <w:tc>
          <w:tcPr>
            <w:tcW w:w="2179" w:type="dxa"/>
            <w:tcBorders>
              <w:top w:val="nil"/>
              <w:left w:val="nil"/>
              <w:bottom w:val="nil"/>
              <w:right w:val="nil"/>
            </w:tcBorders>
            <w:shd w:val="clear" w:color="auto" w:fill="auto"/>
            <w:noWrap/>
            <w:vAlign w:val="center"/>
            <w:hideMark/>
          </w:tcPr>
          <w:p w14:paraId="180AA449" w14:textId="77777777" w:rsidR="002C7F3E" w:rsidRDefault="002C7F3E" w:rsidP="00EB18C1">
            <w:pPr>
              <w:rPr>
                <w:color w:val="000000"/>
              </w:rPr>
            </w:pPr>
            <w:r>
              <w:rPr>
                <w:color w:val="000000"/>
              </w:rPr>
              <w:t>–</w:t>
            </w:r>
          </w:p>
        </w:tc>
        <w:tc>
          <w:tcPr>
            <w:tcW w:w="636" w:type="dxa"/>
            <w:tcBorders>
              <w:top w:val="nil"/>
              <w:left w:val="nil"/>
              <w:bottom w:val="nil"/>
              <w:right w:val="nil"/>
            </w:tcBorders>
            <w:shd w:val="clear" w:color="auto" w:fill="auto"/>
            <w:noWrap/>
            <w:vAlign w:val="center"/>
          </w:tcPr>
          <w:p w14:paraId="6B4D475A" w14:textId="77777777" w:rsidR="002C7F3E" w:rsidRDefault="002C7F3E" w:rsidP="00EB18C1">
            <w:pPr>
              <w:rPr>
                <w:color w:val="000000"/>
              </w:rPr>
            </w:pPr>
          </w:p>
        </w:tc>
        <w:tc>
          <w:tcPr>
            <w:tcW w:w="276" w:type="dxa"/>
            <w:tcBorders>
              <w:top w:val="nil"/>
              <w:left w:val="nil"/>
              <w:bottom w:val="nil"/>
              <w:right w:val="nil"/>
            </w:tcBorders>
            <w:shd w:val="clear" w:color="auto" w:fill="auto"/>
            <w:noWrap/>
            <w:vAlign w:val="center"/>
            <w:hideMark/>
          </w:tcPr>
          <w:p w14:paraId="0EB748CD" w14:textId="77777777" w:rsidR="002C7F3E" w:rsidRDefault="002C7F3E" w:rsidP="00EB18C1">
            <w:pPr>
              <w:rPr>
                <w:color w:val="000000"/>
              </w:rPr>
            </w:pPr>
          </w:p>
        </w:tc>
        <w:tc>
          <w:tcPr>
            <w:tcW w:w="1116" w:type="dxa"/>
            <w:tcBorders>
              <w:top w:val="nil"/>
              <w:left w:val="nil"/>
              <w:bottom w:val="nil"/>
              <w:right w:val="nil"/>
            </w:tcBorders>
            <w:shd w:val="clear" w:color="auto" w:fill="auto"/>
            <w:noWrap/>
            <w:vAlign w:val="center"/>
          </w:tcPr>
          <w:p w14:paraId="287092C0" w14:textId="77777777" w:rsidR="002C7F3E" w:rsidRDefault="002C7F3E" w:rsidP="00EB18C1">
            <w:pPr>
              <w:rPr>
                <w:color w:val="000000"/>
              </w:rPr>
            </w:pPr>
            <w:r w:rsidRPr="00B93D61">
              <w:rPr>
                <w:color w:val="000000"/>
              </w:rPr>
              <w:t>0.62</w:t>
            </w:r>
            <w:r>
              <w:rPr>
                <w:color w:val="000000"/>
              </w:rPr>
              <w:t>5</w:t>
            </w:r>
          </w:p>
        </w:tc>
        <w:tc>
          <w:tcPr>
            <w:tcW w:w="1989" w:type="dxa"/>
            <w:tcBorders>
              <w:top w:val="nil"/>
              <w:left w:val="nil"/>
              <w:bottom w:val="nil"/>
              <w:right w:val="nil"/>
            </w:tcBorders>
            <w:shd w:val="clear" w:color="auto" w:fill="auto"/>
            <w:noWrap/>
            <w:vAlign w:val="center"/>
          </w:tcPr>
          <w:p w14:paraId="01BAA506" w14:textId="77777777" w:rsidR="002C7F3E" w:rsidRDefault="002C7F3E" w:rsidP="00EB18C1">
            <w:pPr>
              <w:rPr>
                <w:color w:val="000000"/>
              </w:rPr>
            </w:pPr>
            <w:r>
              <w:rPr>
                <w:color w:val="000000"/>
              </w:rPr>
              <w:t>.430</w:t>
            </w:r>
          </w:p>
        </w:tc>
        <w:tc>
          <w:tcPr>
            <w:tcW w:w="636" w:type="dxa"/>
            <w:tcBorders>
              <w:top w:val="nil"/>
              <w:left w:val="nil"/>
              <w:bottom w:val="nil"/>
              <w:right w:val="nil"/>
            </w:tcBorders>
            <w:shd w:val="clear" w:color="auto" w:fill="auto"/>
            <w:noWrap/>
            <w:vAlign w:val="center"/>
            <w:hideMark/>
          </w:tcPr>
          <w:p w14:paraId="70597F6A" w14:textId="77777777" w:rsidR="002C7F3E" w:rsidRDefault="002C7F3E" w:rsidP="00EB18C1">
            <w:pPr>
              <w:rPr>
                <w:color w:val="000000"/>
              </w:rPr>
            </w:pPr>
          </w:p>
        </w:tc>
      </w:tr>
      <w:tr w:rsidR="002C7F3E" w14:paraId="02B208D5" w14:textId="77777777" w:rsidTr="00EB18C1">
        <w:trPr>
          <w:trHeight w:val="320"/>
          <w:jc w:val="center"/>
        </w:trPr>
        <w:tc>
          <w:tcPr>
            <w:tcW w:w="2070" w:type="dxa"/>
            <w:tcBorders>
              <w:top w:val="nil"/>
              <w:left w:val="nil"/>
              <w:bottom w:val="nil"/>
              <w:right w:val="nil"/>
            </w:tcBorders>
            <w:shd w:val="clear" w:color="auto" w:fill="auto"/>
            <w:noWrap/>
            <w:vAlign w:val="center"/>
            <w:hideMark/>
          </w:tcPr>
          <w:p w14:paraId="45967E1C" w14:textId="77777777" w:rsidR="002C7F3E" w:rsidRDefault="002C7F3E" w:rsidP="00EB18C1">
            <w:pPr>
              <w:rPr>
                <w:color w:val="000000"/>
              </w:rPr>
            </w:pPr>
            <w:r>
              <w:rPr>
                <w:color w:val="000000"/>
              </w:rPr>
              <w:t>Working memory</w:t>
            </w:r>
          </w:p>
        </w:tc>
        <w:tc>
          <w:tcPr>
            <w:tcW w:w="1260" w:type="dxa"/>
            <w:tcBorders>
              <w:top w:val="nil"/>
              <w:left w:val="nil"/>
              <w:bottom w:val="nil"/>
              <w:right w:val="nil"/>
            </w:tcBorders>
            <w:shd w:val="clear" w:color="auto" w:fill="auto"/>
            <w:noWrap/>
            <w:vAlign w:val="center"/>
          </w:tcPr>
          <w:p w14:paraId="3970CAE5" w14:textId="77777777" w:rsidR="002C7F3E" w:rsidRDefault="002C7F3E" w:rsidP="00EB18C1">
            <w:pPr>
              <w:rPr>
                <w:color w:val="000000"/>
              </w:rPr>
            </w:pPr>
          </w:p>
        </w:tc>
        <w:tc>
          <w:tcPr>
            <w:tcW w:w="2179" w:type="dxa"/>
            <w:tcBorders>
              <w:top w:val="nil"/>
              <w:left w:val="nil"/>
              <w:bottom w:val="nil"/>
              <w:right w:val="nil"/>
            </w:tcBorders>
            <w:shd w:val="clear" w:color="auto" w:fill="auto"/>
            <w:noWrap/>
            <w:vAlign w:val="center"/>
            <w:hideMark/>
          </w:tcPr>
          <w:p w14:paraId="37247B0C" w14:textId="77777777" w:rsidR="002C7F3E" w:rsidRDefault="002C7F3E" w:rsidP="00EB18C1">
            <w:pPr>
              <w:rPr>
                <w:color w:val="000000"/>
              </w:rPr>
            </w:pPr>
            <w:r>
              <w:rPr>
                <w:color w:val="000000"/>
              </w:rPr>
              <w:t>–</w:t>
            </w:r>
          </w:p>
        </w:tc>
        <w:tc>
          <w:tcPr>
            <w:tcW w:w="636" w:type="dxa"/>
            <w:tcBorders>
              <w:top w:val="nil"/>
              <w:left w:val="nil"/>
              <w:bottom w:val="nil"/>
              <w:right w:val="nil"/>
            </w:tcBorders>
            <w:shd w:val="clear" w:color="auto" w:fill="auto"/>
            <w:noWrap/>
            <w:vAlign w:val="center"/>
          </w:tcPr>
          <w:p w14:paraId="0D915C9F" w14:textId="77777777" w:rsidR="002C7F3E" w:rsidRDefault="002C7F3E" w:rsidP="00EB18C1">
            <w:pPr>
              <w:rPr>
                <w:color w:val="000000"/>
              </w:rPr>
            </w:pPr>
          </w:p>
        </w:tc>
        <w:tc>
          <w:tcPr>
            <w:tcW w:w="276" w:type="dxa"/>
            <w:tcBorders>
              <w:top w:val="nil"/>
              <w:left w:val="nil"/>
              <w:bottom w:val="nil"/>
              <w:right w:val="nil"/>
            </w:tcBorders>
            <w:shd w:val="clear" w:color="auto" w:fill="auto"/>
            <w:noWrap/>
            <w:vAlign w:val="center"/>
            <w:hideMark/>
          </w:tcPr>
          <w:p w14:paraId="1C9AEA66" w14:textId="77777777" w:rsidR="002C7F3E" w:rsidRDefault="002C7F3E" w:rsidP="00EB18C1">
            <w:pPr>
              <w:rPr>
                <w:color w:val="000000"/>
              </w:rPr>
            </w:pPr>
          </w:p>
        </w:tc>
        <w:tc>
          <w:tcPr>
            <w:tcW w:w="1116" w:type="dxa"/>
            <w:tcBorders>
              <w:top w:val="nil"/>
              <w:left w:val="nil"/>
              <w:bottom w:val="nil"/>
              <w:right w:val="nil"/>
            </w:tcBorders>
            <w:shd w:val="clear" w:color="auto" w:fill="auto"/>
            <w:noWrap/>
            <w:vAlign w:val="center"/>
          </w:tcPr>
          <w:p w14:paraId="7E1F0C17" w14:textId="77777777" w:rsidR="002C7F3E" w:rsidRDefault="002C7F3E" w:rsidP="00EB18C1">
            <w:pPr>
              <w:rPr>
                <w:color w:val="000000"/>
              </w:rPr>
            </w:pPr>
            <w:r w:rsidRPr="007C39B8">
              <w:rPr>
                <w:color w:val="000000"/>
              </w:rPr>
              <w:t>0.05</w:t>
            </w:r>
            <w:r>
              <w:rPr>
                <w:color w:val="000000"/>
              </w:rPr>
              <w:t>4</w:t>
            </w:r>
          </w:p>
        </w:tc>
        <w:tc>
          <w:tcPr>
            <w:tcW w:w="1989" w:type="dxa"/>
            <w:tcBorders>
              <w:top w:val="nil"/>
              <w:left w:val="nil"/>
              <w:bottom w:val="nil"/>
              <w:right w:val="nil"/>
            </w:tcBorders>
            <w:shd w:val="clear" w:color="auto" w:fill="auto"/>
            <w:noWrap/>
            <w:vAlign w:val="center"/>
          </w:tcPr>
          <w:p w14:paraId="081FC1AD" w14:textId="77777777" w:rsidR="002C7F3E" w:rsidRDefault="002C7F3E" w:rsidP="00EB18C1">
            <w:pPr>
              <w:rPr>
                <w:color w:val="000000"/>
              </w:rPr>
            </w:pPr>
            <w:r w:rsidRPr="00FA6D37">
              <w:rPr>
                <w:color w:val="000000"/>
              </w:rPr>
              <w:t>.81</w:t>
            </w:r>
            <w:r>
              <w:rPr>
                <w:color w:val="000000"/>
              </w:rPr>
              <w:t>7</w:t>
            </w:r>
          </w:p>
        </w:tc>
        <w:tc>
          <w:tcPr>
            <w:tcW w:w="636" w:type="dxa"/>
            <w:tcBorders>
              <w:top w:val="nil"/>
              <w:left w:val="nil"/>
              <w:bottom w:val="nil"/>
              <w:right w:val="nil"/>
            </w:tcBorders>
            <w:shd w:val="clear" w:color="auto" w:fill="auto"/>
            <w:noWrap/>
            <w:vAlign w:val="center"/>
            <w:hideMark/>
          </w:tcPr>
          <w:p w14:paraId="4555ABF1" w14:textId="77777777" w:rsidR="002C7F3E" w:rsidRDefault="002C7F3E" w:rsidP="00EB18C1">
            <w:pPr>
              <w:rPr>
                <w:color w:val="000000"/>
              </w:rPr>
            </w:pPr>
          </w:p>
        </w:tc>
      </w:tr>
      <w:tr w:rsidR="002C7F3E" w14:paraId="5BE10851" w14:textId="77777777" w:rsidTr="00EB18C1">
        <w:trPr>
          <w:trHeight w:val="320"/>
          <w:jc w:val="center"/>
        </w:trPr>
        <w:tc>
          <w:tcPr>
            <w:tcW w:w="2070" w:type="dxa"/>
            <w:tcBorders>
              <w:top w:val="nil"/>
              <w:left w:val="nil"/>
              <w:bottom w:val="nil"/>
              <w:right w:val="nil"/>
            </w:tcBorders>
            <w:shd w:val="clear" w:color="auto" w:fill="auto"/>
            <w:noWrap/>
            <w:vAlign w:val="center"/>
            <w:hideMark/>
          </w:tcPr>
          <w:p w14:paraId="03098369" w14:textId="77777777" w:rsidR="002C7F3E" w:rsidRDefault="002C7F3E" w:rsidP="00EB18C1">
            <w:pPr>
              <w:rPr>
                <w:color w:val="000000"/>
              </w:rPr>
            </w:pPr>
            <w:r>
              <w:rPr>
                <w:color w:val="000000"/>
              </w:rPr>
              <w:t>Set-shifting</w:t>
            </w:r>
          </w:p>
        </w:tc>
        <w:tc>
          <w:tcPr>
            <w:tcW w:w="1260" w:type="dxa"/>
            <w:tcBorders>
              <w:top w:val="nil"/>
              <w:left w:val="nil"/>
              <w:bottom w:val="nil"/>
              <w:right w:val="nil"/>
            </w:tcBorders>
            <w:shd w:val="clear" w:color="auto" w:fill="auto"/>
            <w:noWrap/>
            <w:vAlign w:val="center"/>
          </w:tcPr>
          <w:p w14:paraId="1F03172F" w14:textId="77777777" w:rsidR="002C7F3E" w:rsidRDefault="002C7F3E" w:rsidP="00EB18C1">
            <w:pPr>
              <w:rPr>
                <w:color w:val="000000"/>
              </w:rPr>
            </w:pPr>
          </w:p>
        </w:tc>
        <w:tc>
          <w:tcPr>
            <w:tcW w:w="2179" w:type="dxa"/>
            <w:tcBorders>
              <w:top w:val="nil"/>
              <w:left w:val="nil"/>
              <w:bottom w:val="nil"/>
              <w:right w:val="nil"/>
            </w:tcBorders>
            <w:shd w:val="clear" w:color="auto" w:fill="auto"/>
            <w:noWrap/>
            <w:vAlign w:val="center"/>
            <w:hideMark/>
          </w:tcPr>
          <w:p w14:paraId="549D2DDA" w14:textId="77777777" w:rsidR="002C7F3E" w:rsidRDefault="002C7F3E" w:rsidP="00EB18C1">
            <w:pPr>
              <w:rPr>
                <w:color w:val="000000"/>
              </w:rPr>
            </w:pPr>
            <w:r>
              <w:rPr>
                <w:color w:val="000000"/>
              </w:rPr>
              <w:t>–</w:t>
            </w:r>
          </w:p>
        </w:tc>
        <w:tc>
          <w:tcPr>
            <w:tcW w:w="636" w:type="dxa"/>
            <w:tcBorders>
              <w:top w:val="nil"/>
              <w:left w:val="nil"/>
              <w:bottom w:val="nil"/>
              <w:right w:val="nil"/>
            </w:tcBorders>
            <w:shd w:val="clear" w:color="auto" w:fill="auto"/>
            <w:noWrap/>
            <w:vAlign w:val="center"/>
          </w:tcPr>
          <w:p w14:paraId="2CF4D6D8" w14:textId="77777777" w:rsidR="002C7F3E" w:rsidRDefault="002C7F3E" w:rsidP="00EB18C1">
            <w:pPr>
              <w:rPr>
                <w:color w:val="000000"/>
              </w:rPr>
            </w:pPr>
          </w:p>
        </w:tc>
        <w:tc>
          <w:tcPr>
            <w:tcW w:w="276" w:type="dxa"/>
            <w:tcBorders>
              <w:top w:val="nil"/>
              <w:left w:val="nil"/>
              <w:bottom w:val="nil"/>
              <w:right w:val="nil"/>
            </w:tcBorders>
            <w:shd w:val="clear" w:color="auto" w:fill="auto"/>
            <w:noWrap/>
            <w:vAlign w:val="center"/>
            <w:hideMark/>
          </w:tcPr>
          <w:p w14:paraId="47E2DD5B" w14:textId="77777777" w:rsidR="002C7F3E" w:rsidRDefault="002C7F3E" w:rsidP="00EB18C1">
            <w:pPr>
              <w:rPr>
                <w:color w:val="000000"/>
              </w:rPr>
            </w:pPr>
          </w:p>
        </w:tc>
        <w:tc>
          <w:tcPr>
            <w:tcW w:w="1116" w:type="dxa"/>
            <w:tcBorders>
              <w:top w:val="nil"/>
              <w:left w:val="nil"/>
              <w:bottom w:val="nil"/>
              <w:right w:val="nil"/>
            </w:tcBorders>
            <w:shd w:val="clear" w:color="auto" w:fill="auto"/>
            <w:noWrap/>
            <w:vAlign w:val="center"/>
          </w:tcPr>
          <w:p w14:paraId="6552D16F" w14:textId="77777777" w:rsidR="002C7F3E" w:rsidRDefault="002C7F3E" w:rsidP="00EB18C1">
            <w:pPr>
              <w:rPr>
                <w:color w:val="000000"/>
              </w:rPr>
            </w:pPr>
            <w:r w:rsidRPr="00262D91">
              <w:rPr>
                <w:color w:val="000000"/>
              </w:rPr>
              <w:t>1.39</w:t>
            </w:r>
            <w:r>
              <w:rPr>
                <w:color w:val="000000"/>
              </w:rPr>
              <w:t>7</w:t>
            </w:r>
          </w:p>
        </w:tc>
        <w:tc>
          <w:tcPr>
            <w:tcW w:w="1989" w:type="dxa"/>
            <w:tcBorders>
              <w:top w:val="nil"/>
              <w:left w:val="nil"/>
              <w:bottom w:val="nil"/>
              <w:right w:val="nil"/>
            </w:tcBorders>
            <w:shd w:val="clear" w:color="auto" w:fill="auto"/>
            <w:noWrap/>
            <w:vAlign w:val="center"/>
          </w:tcPr>
          <w:p w14:paraId="35398650" w14:textId="77777777" w:rsidR="002C7F3E" w:rsidRDefault="002C7F3E" w:rsidP="00EB18C1">
            <w:pPr>
              <w:rPr>
                <w:color w:val="000000"/>
              </w:rPr>
            </w:pPr>
            <w:r>
              <w:rPr>
                <w:color w:val="000000"/>
              </w:rPr>
              <w:t>.182</w:t>
            </w:r>
          </w:p>
        </w:tc>
        <w:tc>
          <w:tcPr>
            <w:tcW w:w="636" w:type="dxa"/>
            <w:tcBorders>
              <w:top w:val="nil"/>
              <w:left w:val="nil"/>
              <w:bottom w:val="nil"/>
              <w:right w:val="nil"/>
            </w:tcBorders>
            <w:shd w:val="clear" w:color="auto" w:fill="auto"/>
            <w:noWrap/>
            <w:vAlign w:val="center"/>
            <w:hideMark/>
          </w:tcPr>
          <w:p w14:paraId="7AE26F9E" w14:textId="77777777" w:rsidR="002C7F3E" w:rsidRDefault="002C7F3E" w:rsidP="00EB18C1">
            <w:pPr>
              <w:rPr>
                <w:color w:val="000000"/>
              </w:rPr>
            </w:pPr>
          </w:p>
        </w:tc>
      </w:tr>
      <w:tr w:rsidR="002C7F3E" w14:paraId="54E46BC4" w14:textId="77777777" w:rsidTr="00EB18C1">
        <w:trPr>
          <w:trHeight w:val="320"/>
          <w:jc w:val="center"/>
        </w:trPr>
        <w:tc>
          <w:tcPr>
            <w:tcW w:w="2070" w:type="dxa"/>
            <w:tcBorders>
              <w:top w:val="nil"/>
              <w:left w:val="nil"/>
              <w:bottom w:val="single" w:sz="4" w:space="0" w:color="auto"/>
              <w:right w:val="nil"/>
            </w:tcBorders>
            <w:shd w:val="clear" w:color="auto" w:fill="auto"/>
            <w:noWrap/>
            <w:vAlign w:val="center"/>
            <w:hideMark/>
          </w:tcPr>
          <w:p w14:paraId="6308F84B" w14:textId="77777777" w:rsidR="002C7F3E" w:rsidRDefault="002C7F3E" w:rsidP="00EB18C1">
            <w:pPr>
              <w:rPr>
                <w:color w:val="000000"/>
              </w:rPr>
            </w:pPr>
            <w:r>
              <w:rPr>
                <w:color w:val="000000"/>
              </w:rPr>
              <w:t>Attentional control</w:t>
            </w:r>
          </w:p>
        </w:tc>
        <w:tc>
          <w:tcPr>
            <w:tcW w:w="1260" w:type="dxa"/>
            <w:tcBorders>
              <w:top w:val="nil"/>
              <w:left w:val="nil"/>
              <w:bottom w:val="single" w:sz="4" w:space="0" w:color="auto"/>
              <w:right w:val="nil"/>
            </w:tcBorders>
            <w:shd w:val="clear" w:color="auto" w:fill="auto"/>
            <w:noWrap/>
            <w:vAlign w:val="center"/>
          </w:tcPr>
          <w:p w14:paraId="6A2A5286" w14:textId="77777777" w:rsidR="002C7F3E" w:rsidRDefault="002C7F3E" w:rsidP="00EB18C1">
            <w:pPr>
              <w:rPr>
                <w:color w:val="000000"/>
              </w:rPr>
            </w:pPr>
          </w:p>
        </w:tc>
        <w:tc>
          <w:tcPr>
            <w:tcW w:w="2179" w:type="dxa"/>
            <w:tcBorders>
              <w:top w:val="nil"/>
              <w:left w:val="nil"/>
              <w:bottom w:val="single" w:sz="4" w:space="0" w:color="auto"/>
              <w:right w:val="nil"/>
            </w:tcBorders>
            <w:shd w:val="clear" w:color="auto" w:fill="auto"/>
            <w:noWrap/>
            <w:vAlign w:val="center"/>
            <w:hideMark/>
          </w:tcPr>
          <w:p w14:paraId="74ACD37D" w14:textId="77777777" w:rsidR="002C7F3E" w:rsidRDefault="002C7F3E" w:rsidP="00EB18C1">
            <w:pPr>
              <w:rPr>
                <w:color w:val="000000"/>
              </w:rPr>
            </w:pPr>
            <w:r>
              <w:rPr>
                <w:color w:val="000000"/>
              </w:rPr>
              <w:t>–</w:t>
            </w:r>
          </w:p>
        </w:tc>
        <w:tc>
          <w:tcPr>
            <w:tcW w:w="636" w:type="dxa"/>
            <w:tcBorders>
              <w:top w:val="nil"/>
              <w:left w:val="nil"/>
              <w:bottom w:val="single" w:sz="4" w:space="0" w:color="auto"/>
              <w:right w:val="nil"/>
            </w:tcBorders>
            <w:shd w:val="clear" w:color="auto" w:fill="auto"/>
            <w:noWrap/>
            <w:vAlign w:val="center"/>
          </w:tcPr>
          <w:p w14:paraId="253A696F" w14:textId="77777777" w:rsidR="002C7F3E" w:rsidRDefault="002C7F3E" w:rsidP="00EB18C1">
            <w:pPr>
              <w:rPr>
                <w:color w:val="000000"/>
              </w:rPr>
            </w:pPr>
          </w:p>
        </w:tc>
        <w:tc>
          <w:tcPr>
            <w:tcW w:w="276" w:type="dxa"/>
            <w:tcBorders>
              <w:top w:val="nil"/>
              <w:left w:val="nil"/>
              <w:bottom w:val="single" w:sz="4" w:space="0" w:color="auto"/>
              <w:right w:val="nil"/>
            </w:tcBorders>
            <w:shd w:val="clear" w:color="auto" w:fill="auto"/>
            <w:noWrap/>
            <w:vAlign w:val="center"/>
            <w:hideMark/>
          </w:tcPr>
          <w:p w14:paraId="4CEB86F0" w14:textId="77777777" w:rsidR="002C7F3E" w:rsidRDefault="002C7F3E" w:rsidP="00EB18C1">
            <w:pPr>
              <w:rPr>
                <w:color w:val="000000"/>
              </w:rPr>
            </w:pPr>
            <w:r>
              <w:rPr>
                <w:color w:val="000000"/>
              </w:rPr>
              <w:t> </w:t>
            </w:r>
          </w:p>
        </w:tc>
        <w:tc>
          <w:tcPr>
            <w:tcW w:w="1116" w:type="dxa"/>
            <w:tcBorders>
              <w:top w:val="nil"/>
              <w:left w:val="nil"/>
              <w:bottom w:val="single" w:sz="4" w:space="0" w:color="auto"/>
              <w:right w:val="nil"/>
            </w:tcBorders>
            <w:shd w:val="clear" w:color="auto" w:fill="auto"/>
            <w:noWrap/>
            <w:vAlign w:val="center"/>
          </w:tcPr>
          <w:p w14:paraId="02A48733" w14:textId="77777777" w:rsidR="002C7F3E" w:rsidRDefault="002C7F3E" w:rsidP="00EB18C1">
            <w:pPr>
              <w:rPr>
                <w:color w:val="000000"/>
              </w:rPr>
            </w:pPr>
            <w:r w:rsidRPr="00563454">
              <w:rPr>
                <w:color w:val="000000"/>
              </w:rPr>
              <w:t>19.7</w:t>
            </w:r>
            <w:r>
              <w:rPr>
                <w:color w:val="000000"/>
              </w:rPr>
              <w:t>12</w:t>
            </w:r>
            <w:r w:rsidRPr="005648CE">
              <w:rPr>
                <w:color w:val="000000"/>
                <w:vertAlign w:val="superscript"/>
              </w:rPr>
              <w:t>***</w:t>
            </w:r>
          </w:p>
        </w:tc>
        <w:tc>
          <w:tcPr>
            <w:tcW w:w="1989" w:type="dxa"/>
            <w:tcBorders>
              <w:top w:val="nil"/>
              <w:left w:val="nil"/>
              <w:bottom w:val="single" w:sz="4" w:space="0" w:color="auto"/>
              <w:right w:val="nil"/>
            </w:tcBorders>
            <w:shd w:val="clear" w:color="auto" w:fill="auto"/>
            <w:noWrap/>
            <w:vAlign w:val="center"/>
          </w:tcPr>
          <w:p w14:paraId="7CE3531D" w14:textId="77777777" w:rsidR="002C7F3E" w:rsidRDefault="002C7F3E" w:rsidP="00EB18C1">
            <w:pPr>
              <w:rPr>
                <w:color w:val="000000"/>
              </w:rPr>
            </w:pPr>
            <w:r>
              <w:rPr>
                <w:color w:val="000000"/>
              </w:rPr>
              <w:t>.000</w:t>
            </w:r>
          </w:p>
        </w:tc>
        <w:tc>
          <w:tcPr>
            <w:tcW w:w="636" w:type="dxa"/>
            <w:tcBorders>
              <w:top w:val="nil"/>
              <w:left w:val="nil"/>
              <w:bottom w:val="single" w:sz="4" w:space="0" w:color="auto"/>
              <w:right w:val="nil"/>
            </w:tcBorders>
            <w:shd w:val="clear" w:color="auto" w:fill="auto"/>
            <w:noWrap/>
            <w:vAlign w:val="center"/>
            <w:hideMark/>
          </w:tcPr>
          <w:p w14:paraId="37F88A75" w14:textId="77777777" w:rsidR="002C7F3E" w:rsidRDefault="002C7F3E" w:rsidP="00EB18C1">
            <w:pPr>
              <w:rPr>
                <w:color w:val="000000"/>
              </w:rPr>
            </w:pPr>
            <w:r>
              <w:rPr>
                <w:color w:val="000000"/>
              </w:rPr>
              <w:t> </w:t>
            </w:r>
          </w:p>
        </w:tc>
      </w:tr>
    </w:tbl>
    <w:p w14:paraId="5A07200F" w14:textId="77777777" w:rsidR="002C7F3E" w:rsidRPr="00B176FF" w:rsidRDefault="002C7F3E" w:rsidP="002C7F3E">
      <w:r>
        <w:rPr>
          <w:i/>
          <w:iCs/>
        </w:rPr>
        <w:t>Note.</w:t>
      </w:r>
      <w:r>
        <w:t xml:space="preserve"> </w:t>
      </w:r>
      <w:r w:rsidRPr="00037343">
        <w:rPr>
          <w:color w:val="000000"/>
          <w:vertAlign w:val="superscript"/>
        </w:rPr>
        <w:t>*</w:t>
      </w:r>
      <w:r>
        <w:rPr>
          <w:color w:val="000000"/>
        </w:rPr>
        <w:t xml:space="preserve"> </w:t>
      </w:r>
      <w:r>
        <w:rPr>
          <w:i/>
          <w:iCs/>
          <w:color w:val="000000"/>
        </w:rPr>
        <w:t>p</w:t>
      </w:r>
      <w:r>
        <w:rPr>
          <w:color w:val="000000"/>
        </w:rPr>
        <w:t xml:space="preserve"> &lt; .05; </w:t>
      </w:r>
      <w:r w:rsidRPr="00037343">
        <w:rPr>
          <w:color w:val="000000"/>
          <w:vertAlign w:val="superscript"/>
        </w:rPr>
        <w:t>**</w:t>
      </w:r>
      <w:r>
        <w:rPr>
          <w:color w:val="000000"/>
        </w:rPr>
        <w:t xml:space="preserve"> </w:t>
      </w:r>
      <w:r>
        <w:rPr>
          <w:i/>
          <w:iCs/>
          <w:color w:val="000000"/>
        </w:rPr>
        <w:t>p</w:t>
      </w:r>
      <w:r>
        <w:rPr>
          <w:color w:val="000000"/>
        </w:rPr>
        <w:t xml:space="preserve"> &lt; .01; </w:t>
      </w:r>
      <w:r w:rsidRPr="00037343">
        <w:rPr>
          <w:color w:val="000000"/>
          <w:vertAlign w:val="superscript"/>
        </w:rPr>
        <w:t>***</w:t>
      </w:r>
      <w:r w:rsidRPr="00D1654E">
        <w:rPr>
          <w:i/>
          <w:iCs/>
          <w:color w:val="000000"/>
        </w:rPr>
        <w:t xml:space="preserve"> </w:t>
      </w:r>
      <w:r>
        <w:rPr>
          <w:i/>
          <w:iCs/>
          <w:color w:val="000000"/>
        </w:rPr>
        <w:t>p</w:t>
      </w:r>
      <w:r>
        <w:rPr>
          <w:color w:val="000000"/>
        </w:rPr>
        <w:t xml:space="preserve"> &lt; .001.</w:t>
      </w:r>
    </w:p>
    <w:p w14:paraId="17B8C378" w14:textId="77777777" w:rsidR="000168FE" w:rsidRDefault="002C7F3E" w:rsidP="000168FE">
      <w:pPr>
        <w:rPr>
          <w:color w:val="000000"/>
        </w:rPr>
      </w:pPr>
      <w:r w:rsidRPr="00037343">
        <w:rPr>
          <w:color w:val="000000"/>
        </w:rPr>
        <w:t>β</w:t>
      </w:r>
      <w:r>
        <w:t xml:space="preserve">, unstandardized regression estimate; 1MFU, one-month follow-up; EF, executive functioning; EMI, ecological momentary intervention; GAD, generalized anxiety disorder; LCI, lower limit of the 95% confidence interval [CI]; UCI, upper limit of the 95% CI. </w:t>
      </w:r>
      <w:r w:rsidR="000168FE">
        <w:rPr>
          <w:color w:val="000000"/>
        </w:rPr>
        <w:t xml:space="preserve">The main effects (not shown in this summary table) were adjusted for within each model testing a specific mediator.  </w:t>
      </w:r>
    </w:p>
    <w:p w14:paraId="5E65C1D4" w14:textId="262F870C" w:rsidR="002C7F3E" w:rsidRDefault="002C7F3E" w:rsidP="002C7F3E"/>
    <w:p w14:paraId="00C9CED1" w14:textId="77777777" w:rsidR="002C7F3E" w:rsidRDefault="002C7F3E" w:rsidP="002C7F3E">
      <w:pPr>
        <w:spacing w:line="480" w:lineRule="auto"/>
        <w:sectPr w:rsidR="002C7F3E">
          <w:pgSz w:w="12240" w:h="15840"/>
          <w:pgMar w:top="1440" w:right="1440" w:bottom="1440" w:left="1440" w:header="720" w:footer="720" w:gutter="0"/>
          <w:cols w:space="720"/>
          <w:docGrid w:linePitch="360"/>
        </w:sectPr>
      </w:pPr>
    </w:p>
    <w:p w14:paraId="590FD183" w14:textId="77777777" w:rsidR="002C7F3E" w:rsidRDefault="002C7F3E" w:rsidP="002C7F3E">
      <w:pPr>
        <w:spacing w:line="480" w:lineRule="auto"/>
      </w:pPr>
      <w:r>
        <w:lastRenderedPageBreak/>
        <w:t>Table S2</w:t>
      </w:r>
    </w:p>
    <w:p w14:paraId="4EE56129" w14:textId="77777777" w:rsidR="002C7F3E" w:rsidRPr="00154B1B" w:rsidRDefault="002C7F3E" w:rsidP="002C7F3E">
      <w:pPr>
        <w:spacing w:line="480" w:lineRule="auto"/>
        <w:rPr>
          <w:i/>
          <w:iCs/>
        </w:rPr>
      </w:pPr>
      <w:r>
        <w:rPr>
          <w:i/>
          <w:iCs/>
        </w:rPr>
        <w:t>Counterfactual non-linear mediation analysis of EF domains mediating the effect of mindfulness EMI against SM on pre-1MFU trait repetitive thinking</w:t>
      </w:r>
    </w:p>
    <w:tbl>
      <w:tblPr>
        <w:tblW w:w="10228" w:type="dxa"/>
        <w:jc w:val="center"/>
        <w:tblLook w:val="04A0" w:firstRow="1" w:lastRow="0" w:firstColumn="1" w:lastColumn="0" w:noHBand="0" w:noVBand="1"/>
      </w:tblPr>
      <w:tblGrid>
        <w:gridCol w:w="2160"/>
        <w:gridCol w:w="1236"/>
        <w:gridCol w:w="2179"/>
        <w:gridCol w:w="636"/>
        <w:gridCol w:w="276"/>
        <w:gridCol w:w="1116"/>
        <w:gridCol w:w="1989"/>
        <w:gridCol w:w="636"/>
      </w:tblGrid>
      <w:tr w:rsidR="002C7F3E" w14:paraId="507DA890" w14:textId="77777777" w:rsidTr="00EB18C1">
        <w:trPr>
          <w:trHeight w:val="320"/>
          <w:jc w:val="center"/>
        </w:trPr>
        <w:tc>
          <w:tcPr>
            <w:tcW w:w="2160" w:type="dxa"/>
            <w:tcBorders>
              <w:top w:val="single" w:sz="4" w:space="0" w:color="auto"/>
              <w:left w:val="nil"/>
              <w:bottom w:val="nil"/>
              <w:right w:val="nil"/>
            </w:tcBorders>
            <w:shd w:val="clear" w:color="auto" w:fill="auto"/>
            <w:noWrap/>
            <w:vAlign w:val="center"/>
            <w:hideMark/>
          </w:tcPr>
          <w:p w14:paraId="50CD4DA4" w14:textId="77777777" w:rsidR="002C7F3E" w:rsidRDefault="002C7F3E" w:rsidP="00EB18C1">
            <w:pPr>
              <w:rPr>
                <w:color w:val="000000"/>
              </w:rPr>
            </w:pPr>
            <w:r>
              <w:rPr>
                <w:color w:val="000000"/>
              </w:rPr>
              <w:t> </w:t>
            </w:r>
          </w:p>
        </w:tc>
        <w:tc>
          <w:tcPr>
            <w:tcW w:w="4051" w:type="dxa"/>
            <w:gridSpan w:val="3"/>
            <w:tcBorders>
              <w:top w:val="single" w:sz="4" w:space="0" w:color="auto"/>
              <w:left w:val="nil"/>
              <w:bottom w:val="single" w:sz="4" w:space="0" w:color="auto"/>
              <w:right w:val="nil"/>
            </w:tcBorders>
            <w:shd w:val="clear" w:color="auto" w:fill="auto"/>
            <w:noWrap/>
            <w:vAlign w:val="center"/>
            <w:hideMark/>
          </w:tcPr>
          <w:p w14:paraId="6F286E0F" w14:textId="77777777" w:rsidR="002C7F3E" w:rsidRDefault="002C7F3E" w:rsidP="00EB18C1">
            <w:pPr>
              <w:jc w:val="center"/>
              <w:rPr>
                <w:color w:val="000000"/>
              </w:rPr>
            </w:pPr>
            <w:r w:rsidRPr="00037343">
              <w:rPr>
                <w:color w:val="000000"/>
              </w:rPr>
              <w:t xml:space="preserve">Predicting </w:t>
            </w:r>
            <w:r>
              <w:rPr>
                <w:color w:val="000000"/>
              </w:rPr>
              <w:t>pre-post mediator</w:t>
            </w:r>
          </w:p>
          <w:p w14:paraId="7D131B59" w14:textId="77777777" w:rsidR="002C7F3E" w:rsidRDefault="002C7F3E" w:rsidP="00EB18C1">
            <w:pPr>
              <w:jc w:val="center"/>
              <w:rPr>
                <w:color w:val="000000"/>
              </w:rPr>
            </w:pPr>
            <w:r>
              <w:rPr>
                <w:color w:val="000000"/>
              </w:rPr>
              <w:t>(</w:t>
            </w:r>
            <w:r w:rsidRPr="00E80B5F">
              <w:rPr>
                <w:i/>
                <w:iCs/>
                <w:color w:val="000000"/>
              </w:rPr>
              <w:t>a</w:t>
            </w:r>
            <w:r>
              <w:rPr>
                <w:color w:val="000000"/>
              </w:rPr>
              <w:t xml:space="preserve"> path)</w:t>
            </w:r>
          </w:p>
        </w:tc>
        <w:tc>
          <w:tcPr>
            <w:tcW w:w="276" w:type="dxa"/>
            <w:tcBorders>
              <w:top w:val="single" w:sz="4" w:space="0" w:color="auto"/>
              <w:left w:val="nil"/>
              <w:bottom w:val="nil"/>
              <w:right w:val="nil"/>
            </w:tcBorders>
            <w:shd w:val="clear" w:color="auto" w:fill="auto"/>
            <w:noWrap/>
            <w:vAlign w:val="center"/>
            <w:hideMark/>
          </w:tcPr>
          <w:p w14:paraId="610D26BB" w14:textId="77777777" w:rsidR="002C7F3E" w:rsidRDefault="002C7F3E" w:rsidP="00EB18C1">
            <w:pPr>
              <w:rPr>
                <w:color w:val="000000"/>
              </w:rPr>
            </w:pPr>
            <w:r w:rsidRPr="00037343">
              <w:rPr>
                <w:color w:val="000000"/>
              </w:rPr>
              <w:t> </w:t>
            </w:r>
          </w:p>
        </w:tc>
        <w:tc>
          <w:tcPr>
            <w:tcW w:w="3741" w:type="dxa"/>
            <w:gridSpan w:val="3"/>
            <w:tcBorders>
              <w:top w:val="single" w:sz="4" w:space="0" w:color="auto"/>
              <w:left w:val="nil"/>
              <w:bottom w:val="single" w:sz="4" w:space="0" w:color="auto"/>
              <w:right w:val="nil"/>
            </w:tcBorders>
            <w:shd w:val="clear" w:color="auto" w:fill="auto"/>
            <w:noWrap/>
            <w:vAlign w:val="center"/>
            <w:hideMark/>
          </w:tcPr>
          <w:p w14:paraId="5093C872" w14:textId="77777777" w:rsidR="002C7F3E" w:rsidRDefault="002C7F3E" w:rsidP="00EB18C1">
            <w:pPr>
              <w:jc w:val="center"/>
              <w:rPr>
                <w:color w:val="000000"/>
              </w:rPr>
            </w:pPr>
            <w:r w:rsidRPr="00037343">
              <w:rPr>
                <w:color w:val="000000"/>
              </w:rPr>
              <w:t xml:space="preserve">Predicting </w:t>
            </w:r>
            <w:r>
              <w:rPr>
                <w:color w:val="000000"/>
              </w:rPr>
              <w:t>pre-1MFU trait repetitive thinking</w:t>
            </w:r>
            <w:r w:rsidRPr="00037343">
              <w:rPr>
                <w:color w:val="000000"/>
              </w:rPr>
              <w:t xml:space="preserve"> </w:t>
            </w:r>
            <w:r>
              <w:rPr>
                <w:color w:val="000000"/>
              </w:rPr>
              <w:t>(</w:t>
            </w:r>
            <w:r w:rsidRPr="00E80B5F">
              <w:rPr>
                <w:i/>
                <w:iCs/>
                <w:color w:val="000000"/>
              </w:rPr>
              <w:t>b</w:t>
            </w:r>
            <w:r>
              <w:rPr>
                <w:color w:val="000000"/>
              </w:rPr>
              <w:t xml:space="preserve"> path)</w:t>
            </w:r>
          </w:p>
        </w:tc>
      </w:tr>
      <w:tr w:rsidR="002C7F3E" w14:paraId="556C9983" w14:textId="77777777" w:rsidTr="00EB18C1">
        <w:trPr>
          <w:trHeight w:val="320"/>
          <w:jc w:val="center"/>
        </w:trPr>
        <w:tc>
          <w:tcPr>
            <w:tcW w:w="2160" w:type="dxa"/>
            <w:tcBorders>
              <w:top w:val="nil"/>
              <w:left w:val="nil"/>
              <w:bottom w:val="nil"/>
              <w:right w:val="nil"/>
            </w:tcBorders>
            <w:shd w:val="clear" w:color="auto" w:fill="auto"/>
            <w:noWrap/>
            <w:vAlign w:val="center"/>
            <w:hideMark/>
          </w:tcPr>
          <w:p w14:paraId="7FB86C68" w14:textId="77777777" w:rsidR="002C7F3E" w:rsidRDefault="002C7F3E" w:rsidP="00EB18C1">
            <w:pPr>
              <w:jc w:val="center"/>
              <w:rPr>
                <w:color w:val="000000"/>
              </w:rPr>
            </w:pPr>
          </w:p>
        </w:tc>
        <w:tc>
          <w:tcPr>
            <w:tcW w:w="1236" w:type="dxa"/>
            <w:tcBorders>
              <w:top w:val="nil"/>
              <w:left w:val="nil"/>
              <w:bottom w:val="single" w:sz="4" w:space="0" w:color="auto"/>
              <w:right w:val="nil"/>
            </w:tcBorders>
            <w:shd w:val="clear" w:color="auto" w:fill="auto"/>
            <w:noWrap/>
            <w:vAlign w:val="center"/>
            <w:hideMark/>
          </w:tcPr>
          <w:p w14:paraId="6123D8A7" w14:textId="77777777" w:rsidR="002C7F3E" w:rsidRDefault="002C7F3E" w:rsidP="00EB18C1">
            <w:pPr>
              <w:rPr>
                <w:color w:val="000000"/>
              </w:rPr>
            </w:pPr>
            <w:r>
              <w:rPr>
                <w:color w:val="000000"/>
              </w:rPr>
              <w:t>β</w:t>
            </w:r>
          </w:p>
        </w:tc>
        <w:tc>
          <w:tcPr>
            <w:tcW w:w="2179" w:type="dxa"/>
            <w:tcBorders>
              <w:top w:val="nil"/>
              <w:left w:val="nil"/>
              <w:bottom w:val="single" w:sz="4" w:space="0" w:color="auto"/>
              <w:right w:val="nil"/>
            </w:tcBorders>
            <w:shd w:val="clear" w:color="auto" w:fill="auto"/>
            <w:noWrap/>
            <w:vAlign w:val="center"/>
            <w:hideMark/>
          </w:tcPr>
          <w:p w14:paraId="373B56B6" w14:textId="77777777" w:rsidR="002C7F3E" w:rsidRDefault="002C7F3E" w:rsidP="00EB18C1">
            <w:pPr>
              <w:rPr>
                <w:color w:val="000000"/>
              </w:rPr>
            </w:pPr>
            <w:r>
              <w:rPr>
                <w:color w:val="000000"/>
              </w:rPr>
              <w:t>[LCI, UCI]</w:t>
            </w:r>
          </w:p>
        </w:tc>
        <w:tc>
          <w:tcPr>
            <w:tcW w:w="636" w:type="dxa"/>
            <w:tcBorders>
              <w:top w:val="nil"/>
              <w:left w:val="nil"/>
              <w:bottom w:val="single" w:sz="4" w:space="0" w:color="auto"/>
              <w:right w:val="nil"/>
            </w:tcBorders>
            <w:shd w:val="clear" w:color="auto" w:fill="auto"/>
            <w:noWrap/>
            <w:vAlign w:val="center"/>
            <w:hideMark/>
          </w:tcPr>
          <w:p w14:paraId="7A7A4800" w14:textId="77777777" w:rsidR="002C7F3E" w:rsidRPr="00EC16E1" w:rsidRDefault="002C7F3E" w:rsidP="00EB18C1">
            <w:pPr>
              <w:rPr>
                <w:i/>
                <w:iCs/>
                <w:color w:val="000000"/>
              </w:rPr>
            </w:pPr>
            <w:r w:rsidRPr="00EC16E1">
              <w:rPr>
                <w:i/>
                <w:iCs/>
                <w:color w:val="000000"/>
              </w:rPr>
              <w:t>p</w:t>
            </w:r>
          </w:p>
        </w:tc>
        <w:tc>
          <w:tcPr>
            <w:tcW w:w="276" w:type="dxa"/>
            <w:tcBorders>
              <w:top w:val="nil"/>
              <w:left w:val="nil"/>
              <w:bottom w:val="nil"/>
              <w:right w:val="nil"/>
            </w:tcBorders>
            <w:shd w:val="clear" w:color="auto" w:fill="auto"/>
            <w:noWrap/>
            <w:vAlign w:val="center"/>
            <w:hideMark/>
          </w:tcPr>
          <w:p w14:paraId="40291792" w14:textId="77777777" w:rsidR="002C7F3E" w:rsidRDefault="002C7F3E" w:rsidP="00EB18C1">
            <w:pPr>
              <w:rPr>
                <w:color w:val="000000"/>
              </w:rPr>
            </w:pPr>
          </w:p>
        </w:tc>
        <w:tc>
          <w:tcPr>
            <w:tcW w:w="1116" w:type="dxa"/>
            <w:tcBorders>
              <w:top w:val="nil"/>
              <w:left w:val="nil"/>
              <w:bottom w:val="single" w:sz="4" w:space="0" w:color="auto"/>
              <w:right w:val="nil"/>
            </w:tcBorders>
            <w:shd w:val="clear" w:color="auto" w:fill="auto"/>
            <w:noWrap/>
            <w:vAlign w:val="center"/>
            <w:hideMark/>
          </w:tcPr>
          <w:p w14:paraId="037A015A" w14:textId="77777777" w:rsidR="002C7F3E" w:rsidRDefault="002C7F3E" w:rsidP="00EB18C1">
            <w:pPr>
              <w:rPr>
                <w:color w:val="000000"/>
              </w:rPr>
            </w:pPr>
            <w:r>
              <w:rPr>
                <w:color w:val="000000"/>
              </w:rPr>
              <w:t>β</w:t>
            </w:r>
          </w:p>
        </w:tc>
        <w:tc>
          <w:tcPr>
            <w:tcW w:w="1989" w:type="dxa"/>
            <w:tcBorders>
              <w:top w:val="nil"/>
              <w:left w:val="nil"/>
              <w:bottom w:val="single" w:sz="4" w:space="0" w:color="auto"/>
              <w:right w:val="nil"/>
            </w:tcBorders>
            <w:shd w:val="clear" w:color="auto" w:fill="auto"/>
            <w:noWrap/>
            <w:vAlign w:val="center"/>
            <w:hideMark/>
          </w:tcPr>
          <w:p w14:paraId="7A928DD8" w14:textId="77777777" w:rsidR="002C7F3E" w:rsidRDefault="002C7F3E" w:rsidP="00EB18C1">
            <w:pPr>
              <w:rPr>
                <w:color w:val="000000"/>
              </w:rPr>
            </w:pPr>
            <w:r>
              <w:rPr>
                <w:color w:val="000000"/>
              </w:rPr>
              <w:t>[LCI, UCI]</w:t>
            </w:r>
          </w:p>
        </w:tc>
        <w:tc>
          <w:tcPr>
            <w:tcW w:w="636" w:type="dxa"/>
            <w:tcBorders>
              <w:top w:val="nil"/>
              <w:left w:val="nil"/>
              <w:bottom w:val="single" w:sz="4" w:space="0" w:color="auto"/>
              <w:right w:val="nil"/>
            </w:tcBorders>
            <w:shd w:val="clear" w:color="auto" w:fill="auto"/>
            <w:noWrap/>
            <w:vAlign w:val="center"/>
            <w:hideMark/>
          </w:tcPr>
          <w:p w14:paraId="6358817E" w14:textId="77777777" w:rsidR="002C7F3E" w:rsidRPr="00EC16E1" w:rsidRDefault="002C7F3E" w:rsidP="00EB18C1">
            <w:pPr>
              <w:rPr>
                <w:i/>
                <w:iCs/>
                <w:color w:val="000000"/>
              </w:rPr>
            </w:pPr>
            <w:r w:rsidRPr="00EC16E1">
              <w:rPr>
                <w:i/>
                <w:iCs/>
                <w:color w:val="000000"/>
              </w:rPr>
              <w:t>p</w:t>
            </w:r>
          </w:p>
        </w:tc>
      </w:tr>
      <w:tr w:rsidR="002C7F3E" w14:paraId="790E2A4C" w14:textId="77777777" w:rsidTr="00EB18C1">
        <w:trPr>
          <w:trHeight w:val="320"/>
          <w:jc w:val="center"/>
        </w:trPr>
        <w:tc>
          <w:tcPr>
            <w:tcW w:w="6211" w:type="dxa"/>
            <w:gridSpan w:val="4"/>
            <w:tcBorders>
              <w:top w:val="nil"/>
              <w:left w:val="nil"/>
              <w:bottom w:val="nil"/>
              <w:right w:val="nil"/>
            </w:tcBorders>
            <w:shd w:val="clear" w:color="auto" w:fill="auto"/>
            <w:noWrap/>
            <w:vAlign w:val="center"/>
            <w:hideMark/>
          </w:tcPr>
          <w:p w14:paraId="424A0F28" w14:textId="77777777" w:rsidR="002C7F3E" w:rsidRDefault="002C7F3E" w:rsidP="00EB18C1">
            <w:pPr>
              <w:rPr>
                <w:color w:val="000000"/>
              </w:rPr>
            </w:pPr>
            <w:r>
              <w:rPr>
                <w:color w:val="000000"/>
              </w:rPr>
              <w:t>A. Inhibitory control</w:t>
            </w:r>
          </w:p>
        </w:tc>
        <w:tc>
          <w:tcPr>
            <w:tcW w:w="276" w:type="dxa"/>
            <w:tcBorders>
              <w:top w:val="nil"/>
              <w:left w:val="nil"/>
              <w:bottom w:val="nil"/>
              <w:right w:val="nil"/>
            </w:tcBorders>
            <w:shd w:val="clear" w:color="auto" w:fill="auto"/>
            <w:noWrap/>
            <w:vAlign w:val="center"/>
            <w:hideMark/>
          </w:tcPr>
          <w:p w14:paraId="2E343FD5" w14:textId="77777777" w:rsidR="002C7F3E" w:rsidRDefault="002C7F3E" w:rsidP="00EB18C1">
            <w:pPr>
              <w:rPr>
                <w:color w:val="000000"/>
              </w:rPr>
            </w:pPr>
          </w:p>
        </w:tc>
        <w:tc>
          <w:tcPr>
            <w:tcW w:w="3741" w:type="dxa"/>
            <w:gridSpan w:val="3"/>
            <w:tcBorders>
              <w:top w:val="nil"/>
              <w:left w:val="nil"/>
              <w:bottom w:val="nil"/>
              <w:right w:val="nil"/>
            </w:tcBorders>
            <w:shd w:val="clear" w:color="auto" w:fill="auto"/>
            <w:noWrap/>
            <w:vAlign w:val="center"/>
            <w:hideMark/>
          </w:tcPr>
          <w:p w14:paraId="2581A11A" w14:textId="77777777" w:rsidR="002C7F3E" w:rsidRDefault="002C7F3E" w:rsidP="00EB18C1">
            <w:pPr>
              <w:rPr>
                <w:sz w:val="20"/>
                <w:szCs w:val="20"/>
              </w:rPr>
            </w:pPr>
          </w:p>
        </w:tc>
      </w:tr>
      <w:tr w:rsidR="002C7F3E" w14:paraId="107674EA" w14:textId="77777777" w:rsidTr="00EB18C1">
        <w:trPr>
          <w:trHeight w:val="320"/>
          <w:jc w:val="center"/>
        </w:trPr>
        <w:tc>
          <w:tcPr>
            <w:tcW w:w="2160" w:type="dxa"/>
            <w:tcBorders>
              <w:top w:val="nil"/>
              <w:left w:val="nil"/>
              <w:bottom w:val="nil"/>
              <w:right w:val="nil"/>
            </w:tcBorders>
            <w:shd w:val="clear" w:color="auto" w:fill="auto"/>
            <w:noWrap/>
            <w:vAlign w:val="center"/>
            <w:hideMark/>
          </w:tcPr>
          <w:p w14:paraId="40E7DE4E" w14:textId="77777777" w:rsidR="002C7F3E" w:rsidRDefault="002C7F3E" w:rsidP="00EB18C1">
            <w:pPr>
              <w:rPr>
                <w:color w:val="000000"/>
              </w:rPr>
            </w:pPr>
            <w:r>
              <w:rPr>
                <w:color w:val="000000"/>
              </w:rPr>
              <w:t>Group x Time</w:t>
            </w:r>
          </w:p>
        </w:tc>
        <w:tc>
          <w:tcPr>
            <w:tcW w:w="1236" w:type="dxa"/>
            <w:tcBorders>
              <w:top w:val="nil"/>
              <w:left w:val="nil"/>
              <w:bottom w:val="nil"/>
              <w:right w:val="nil"/>
            </w:tcBorders>
            <w:shd w:val="clear" w:color="auto" w:fill="auto"/>
            <w:noWrap/>
            <w:vAlign w:val="center"/>
          </w:tcPr>
          <w:p w14:paraId="1A4828C2" w14:textId="77777777" w:rsidR="002C7F3E" w:rsidRDefault="002C7F3E" w:rsidP="00EB18C1">
            <w:pPr>
              <w:rPr>
                <w:color w:val="000000"/>
              </w:rPr>
            </w:pPr>
            <w:r w:rsidRPr="009B1F2D">
              <w:rPr>
                <w:color w:val="000000"/>
              </w:rPr>
              <w:t>-2.075</w:t>
            </w:r>
            <w:r w:rsidRPr="009B1F2D">
              <w:rPr>
                <w:color w:val="000000"/>
                <w:vertAlign w:val="superscript"/>
              </w:rPr>
              <w:t>**</w:t>
            </w:r>
          </w:p>
        </w:tc>
        <w:tc>
          <w:tcPr>
            <w:tcW w:w="2179" w:type="dxa"/>
            <w:tcBorders>
              <w:top w:val="nil"/>
              <w:left w:val="nil"/>
              <w:bottom w:val="nil"/>
              <w:right w:val="nil"/>
            </w:tcBorders>
            <w:shd w:val="clear" w:color="auto" w:fill="auto"/>
            <w:noWrap/>
            <w:vAlign w:val="center"/>
          </w:tcPr>
          <w:p w14:paraId="5D506CD2" w14:textId="77777777" w:rsidR="002C7F3E" w:rsidRDefault="002C7F3E" w:rsidP="00EB18C1">
            <w:pPr>
              <w:rPr>
                <w:color w:val="000000"/>
              </w:rPr>
            </w:pPr>
            <w:r>
              <w:rPr>
                <w:color w:val="000000"/>
              </w:rPr>
              <w:t>[</w:t>
            </w:r>
            <w:r w:rsidRPr="009B1F2D">
              <w:rPr>
                <w:color w:val="000000"/>
              </w:rPr>
              <w:t>-3.383, -0.767</w:t>
            </w:r>
            <w:r>
              <w:rPr>
                <w:color w:val="000000"/>
              </w:rPr>
              <w:t>]</w:t>
            </w:r>
          </w:p>
        </w:tc>
        <w:tc>
          <w:tcPr>
            <w:tcW w:w="636" w:type="dxa"/>
            <w:tcBorders>
              <w:top w:val="nil"/>
              <w:left w:val="nil"/>
              <w:bottom w:val="nil"/>
              <w:right w:val="nil"/>
            </w:tcBorders>
            <w:shd w:val="clear" w:color="auto" w:fill="auto"/>
            <w:noWrap/>
            <w:vAlign w:val="center"/>
          </w:tcPr>
          <w:p w14:paraId="716BA607" w14:textId="77777777" w:rsidR="002C7F3E" w:rsidRDefault="002C7F3E" w:rsidP="00EB18C1">
            <w:pPr>
              <w:rPr>
                <w:color w:val="000000"/>
              </w:rPr>
            </w:pPr>
            <w:r w:rsidRPr="009B1F2D">
              <w:rPr>
                <w:color w:val="000000"/>
              </w:rPr>
              <w:t>.002</w:t>
            </w:r>
          </w:p>
        </w:tc>
        <w:tc>
          <w:tcPr>
            <w:tcW w:w="276" w:type="dxa"/>
            <w:tcBorders>
              <w:top w:val="nil"/>
              <w:left w:val="nil"/>
              <w:bottom w:val="nil"/>
              <w:right w:val="nil"/>
            </w:tcBorders>
            <w:shd w:val="clear" w:color="auto" w:fill="auto"/>
            <w:noWrap/>
            <w:vAlign w:val="center"/>
          </w:tcPr>
          <w:p w14:paraId="49CD5068" w14:textId="77777777" w:rsidR="002C7F3E" w:rsidRDefault="002C7F3E" w:rsidP="00EB18C1">
            <w:pPr>
              <w:rPr>
                <w:color w:val="000000"/>
              </w:rPr>
            </w:pPr>
          </w:p>
        </w:tc>
        <w:tc>
          <w:tcPr>
            <w:tcW w:w="1116" w:type="dxa"/>
            <w:tcBorders>
              <w:top w:val="nil"/>
              <w:left w:val="nil"/>
              <w:bottom w:val="nil"/>
              <w:right w:val="nil"/>
            </w:tcBorders>
            <w:shd w:val="clear" w:color="auto" w:fill="auto"/>
            <w:noWrap/>
            <w:vAlign w:val="center"/>
          </w:tcPr>
          <w:p w14:paraId="649274FB" w14:textId="77777777" w:rsidR="002C7F3E" w:rsidRDefault="002C7F3E" w:rsidP="00EB18C1">
            <w:pPr>
              <w:rPr>
                <w:color w:val="000000"/>
              </w:rPr>
            </w:pPr>
            <w:r>
              <w:rPr>
                <w:color w:val="000000"/>
              </w:rPr>
              <w:t>-0.297</w:t>
            </w:r>
            <w:r w:rsidRPr="009B1F2D">
              <w:rPr>
                <w:color w:val="000000"/>
                <w:vertAlign w:val="superscript"/>
              </w:rPr>
              <w:t>***</w:t>
            </w:r>
          </w:p>
        </w:tc>
        <w:tc>
          <w:tcPr>
            <w:tcW w:w="1989" w:type="dxa"/>
            <w:tcBorders>
              <w:top w:val="nil"/>
              <w:left w:val="nil"/>
              <w:bottom w:val="nil"/>
              <w:right w:val="nil"/>
            </w:tcBorders>
            <w:shd w:val="clear" w:color="auto" w:fill="auto"/>
            <w:noWrap/>
            <w:vAlign w:val="center"/>
          </w:tcPr>
          <w:p w14:paraId="619E9ACC" w14:textId="77777777" w:rsidR="002C7F3E" w:rsidRDefault="002C7F3E" w:rsidP="00EB18C1">
            <w:pPr>
              <w:rPr>
                <w:color w:val="000000"/>
              </w:rPr>
            </w:pPr>
            <w:r>
              <w:rPr>
                <w:color w:val="000000"/>
              </w:rPr>
              <w:t>[-0.436, -0.157]</w:t>
            </w:r>
          </w:p>
        </w:tc>
        <w:tc>
          <w:tcPr>
            <w:tcW w:w="636" w:type="dxa"/>
            <w:tcBorders>
              <w:top w:val="nil"/>
              <w:left w:val="nil"/>
              <w:bottom w:val="nil"/>
              <w:right w:val="nil"/>
            </w:tcBorders>
            <w:shd w:val="clear" w:color="auto" w:fill="auto"/>
            <w:noWrap/>
            <w:vAlign w:val="center"/>
          </w:tcPr>
          <w:p w14:paraId="1CA5673E" w14:textId="77777777" w:rsidR="002C7F3E" w:rsidRDefault="002C7F3E" w:rsidP="00EB18C1">
            <w:pPr>
              <w:rPr>
                <w:color w:val="000000"/>
              </w:rPr>
            </w:pPr>
            <w:r>
              <w:rPr>
                <w:color w:val="000000"/>
              </w:rPr>
              <w:t>.000</w:t>
            </w:r>
          </w:p>
        </w:tc>
      </w:tr>
      <w:tr w:rsidR="002C7F3E" w14:paraId="280CAB1E" w14:textId="77777777" w:rsidTr="00EB18C1">
        <w:trPr>
          <w:trHeight w:val="320"/>
          <w:jc w:val="center"/>
        </w:trPr>
        <w:tc>
          <w:tcPr>
            <w:tcW w:w="6211" w:type="dxa"/>
            <w:gridSpan w:val="4"/>
            <w:tcBorders>
              <w:top w:val="single" w:sz="4" w:space="0" w:color="auto"/>
              <w:left w:val="nil"/>
              <w:bottom w:val="nil"/>
              <w:right w:val="nil"/>
            </w:tcBorders>
            <w:shd w:val="clear" w:color="auto" w:fill="auto"/>
            <w:noWrap/>
            <w:vAlign w:val="center"/>
            <w:hideMark/>
          </w:tcPr>
          <w:p w14:paraId="0665E018" w14:textId="77777777" w:rsidR="002C7F3E" w:rsidRDefault="002C7F3E" w:rsidP="00EB18C1">
            <w:pPr>
              <w:rPr>
                <w:color w:val="000000"/>
              </w:rPr>
            </w:pPr>
            <w:r>
              <w:rPr>
                <w:color w:val="000000"/>
              </w:rPr>
              <w:t>B. Verbal fluency</w:t>
            </w:r>
          </w:p>
        </w:tc>
        <w:tc>
          <w:tcPr>
            <w:tcW w:w="276" w:type="dxa"/>
            <w:tcBorders>
              <w:top w:val="nil"/>
              <w:left w:val="nil"/>
              <w:bottom w:val="nil"/>
              <w:right w:val="nil"/>
            </w:tcBorders>
            <w:shd w:val="clear" w:color="auto" w:fill="auto"/>
            <w:noWrap/>
            <w:vAlign w:val="center"/>
            <w:hideMark/>
          </w:tcPr>
          <w:p w14:paraId="0D52B138" w14:textId="77777777" w:rsidR="002C7F3E" w:rsidRDefault="002C7F3E" w:rsidP="00EB18C1">
            <w:pPr>
              <w:rPr>
                <w:color w:val="000000"/>
              </w:rPr>
            </w:pPr>
          </w:p>
        </w:tc>
        <w:tc>
          <w:tcPr>
            <w:tcW w:w="3741" w:type="dxa"/>
            <w:gridSpan w:val="3"/>
            <w:tcBorders>
              <w:top w:val="single" w:sz="4" w:space="0" w:color="auto"/>
              <w:left w:val="nil"/>
              <w:bottom w:val="nil"/>
              <w:right w:val="nil"/>
            </w:tcBorders>
            <w:shd w:val="clear" w:color="auto" w:fill="auto"/>
            <w:noWrap/>
            <w:vAlign w:val="center"/>
            <w:hideMark/>
          </w:tcPr>
          <w:p w14:paraId="38657A2C" w14:textId="77777777" w:rsidR="002C7F3E" w:rsidRDefault="002C7F3E" w:rsidP="00EB18C1">
            <w:pPr>
              <w:rPr>
                <w:color w:val="000000"/>
              </w:rPr>
            </w:pPr>
            <w:r>
              <w:rPr>
                <w:color w:val="000000"/>
              </w:rPr>
              <w:t> </w:t>
            </w:r>
          </w:p>
        </w:tc>
      </w:tr>
      <w:tr w:rsidR="002C7F3E" w14:paraId="09881C6C" w14:textId="77777777" w:rsidTr="00EB18C1">
        <w:trPr>
          <w:trHeight w:val="320"/>
          <w:jc w:val="center"/>
        </w:trPr>
        <w:tc>
          <w:tcPr>
            <w:tcW w:w="2160" w:type="dxa"/>
            <w:tcBorders>
              <w:top w:val="nil"/>
              <w:left w:val="nil"/>
              <w:bottom w:val="nil"/>
              <w:right w:val="nil"/>
            </w:tcBorders>
            <w:shd w:val="clear" w:color="auto" w:fill="auto"/>
            <w:noWrap/>
            <w:vAlign w:val="center"/>
            <w:hideMark/>
          </w:tcPr>
          <w:p w14:paraId="48F47660" w14:textId="77777777" w:rsidR="002C7F3E" w:rsidRDefault="002C7F3E" w:rsidP="00EB18C1">
            <w:pPr>
              <w:rPr>
                <w:color w:val="000000"/>
              </w:rPr>
            </w:pPr>
            <w:r>
              <w:rPr>
                <w:color w:val="000000"/>
              </w:rPr>
              <w:t>Group x Time</w:t>
            </w:r>
          </w:p>
        </w:tc>
        <w:tc>
          <w:tcPr>
            <w:tcW w:w="1236" w:type="dxa"/>
            <w:tcBorders>
              <w:top w:val="nil"/>
              <w:left w:val="nil"/>
              <w:bottom w:val="nil"/>
              <w:right w:val="nil"/>
            </w:tcBorders>
            <w:shd w:val="clear" w:color="auto" w:fill="auto"/>
            <w:noWrap/>
            <w:vAlign w:val="center"/>
          </w:tcPr>
          <w:p w14:paraId="656E2580" w14:textId="77777777" w:rsidR="002C7F3E" w:rsidRDefault="002C7F3E" w:rsidP="00EB18C1">
            <w:pPr>
              <w:rPr>
                <w:color w:val="000000"/>
              </w:rPr>
            </w:pPr>
            <w:r>
              <w:rPr>
                <w:color w:val="000000"/>
              </w:rPr>
              <w:t>-0.991</w:t>
            </w:r>
          </w:p>
        </w:tc>
        <w:tc>
          <w:tcPr>
            <w:tcW w:w="2179" w:type="dxa"/>
            <w:tcBorders>
              <w:top w:val="nil"/>
              <w:left w:val="nil"/>
              <w:bottom w:val="nil"/>
              <w:right w:val="nil"/>
            </w:tcBorders>
            <w:shd w:val="clear" w:color="auto" w:fill="auto"/>
            <w:noWrap/>
            <w:vAlign w:val="center"/>
          </w:tcPr>
          <w:p w14:paraId="4DA19D87" w14:textId="77777777" w:rsidR="002C7F3E" w:rsidRDefault="002C7F3E" w:rsidP="00EB18C1">
            <w:pPr>
              <w:rPr>
                <w:color w:val="000000"/>
              </w:rPr>
            </w:pPr>
            <w:r>
              <w:rPr>
                <w:color w:val="000000"/>
              </w:rPr>
              <w:t>[-4.215, 2.233]</w:t>
            </w:r>
          </w:p>
        </w:tc>
        <w:tc>
          <w:tcPr>
            <w:tcW w:w="636" w:type="dxa"/>
            <w:tcBorders>
              <w:top w:val="nil"/>
              <w:left w:val="nil"/>
              <w:bottom w:val="nil"/>
              <w:right w:val="nil"/>
            </w:tcBorders>
            <w:shd w:val="clear" w:color="auto" w:fill="auto"/>
            <w:noWrap/>
            <w:vAlign w:val="center"/>
          </w:tcPr>
          <w:p w14:paraId="4C2531D0" w14:textId="77777777" w:rsidR="002C7F3E" w:rsidRDefault="002C7F3E" w:rsidP="00EB18C1">
            <w:pPr>
              <w:rPr>
                <w:color w:val="000000"/>
              </w:rPr>
            </w:pPr>
            <w:r>
              <w:rPr>
                <w:color w:val="000000"/>
              </w:rPr>
              <w:t>.547</w:t>
            </w:r>
          </w:p>
        </w:tc>
        <w:tc>
          <w:tcPr>
            <w:tcW w:w="276" w:type="dxa"/>
            <w:tcBorders>
              <w:top w:val="nil"/>
              <w:left w:val="nil"/>
              <w:bottom w:val="nil"/>
              <w:right w:val="nil"/>
            </w:tcBorders>
            <w:shd w:val="clear" w:color="auto" w:fill="auto"/>
            <w:noWrap/>
            <w:vAlign w:val="center"/>
          </w:tcPr>
          <w:p w14:paraId="49F4D65F" w14:textId="77777777" w:rsidR="002C7F3E" w:rsidRDefault="002C7F3E" w:rsidP="00EB18C1">
            <w:pPr>
              <w:rPr>
                <w:color w:val="000000"/>
              </w:rPr>
            </w:pPr>
          </w:p>
        </w:tc>
        <w:tc>
          <w:tcPr>
            <w:tcW w:w="1116" w:type="dxa"/>
            <w:tcBorders>
              <w:top w:val="nil"/>
              <w:left w:val="nil"/>
              <w:bottom w:val="nil"/>
              <w:right w:val="nil"/>
            </w:tcBorders>
            <w:shd w:val="clear" w:color="auto" w:fill="auto"/>
            <w:noWrap/>
            <w:vAlign w:val="center"/>
          </w:tcPr>
          <w:p w14:paraId="50D0E43C" w14:textId="77777777" w:rsidR="002C7F3E" w:rsidRDefault="002C7F3E" w:rsidP="00EB18C1">
            <w:pPr>
              <w:rPr>
                <w:color w:val="000000"/>
              </w:rPr>
            </w:pPr>
            <w:r>
              <w:rPr>
                <w:color w:val="000000"/>
              </w:rPr>
              <w:t>-0.311</w:t>
            </w:r>
            <w:r w:rsidRPr="009B1F2D">
              <w:rPr>
                <w:color w:val="000000"/>
                <w:vertAlign w:val="superscript"/>
              </w:rPr>
              <w:t>***</w:t>
            </w:r>
          </w:p>
        </w:tc>
        <w:tc>
          <w:tcPr>
            <w:tcW w:w="1989" w:type="dxa"/>
            <w:tcBorders>
              <w:top w:val="nil"/>
              <w:left w:val="nil"/>
              <w:bottom w:val="nil"/>
              <w:right w:val="nil"/>
            </w:tcBorders>
            <w:shd w:val="clear" w:color="auto" w:fill="auto"/>
            <w:noWrap/>
            <w:vAlign w:val="center"/>
          </w:tcPr>
          <w:p w14:paraId="78D0B6F2" w14:textId="77777777" w:rsidR="002C7F3E" w:rsidRDefault="002C7F3E" w:rsidP="00EB18C1">
            <w:pPr>
              <w:rPr>
                <w:color w:val="000000"/>
              </w:rPr>
            </w:pPr>
            <w:r>
              <w:rPr>
                <w:color w:val="000000"/>
              </w:rPr>
              <w:t>[-0.449, -0.174]</w:t>
            </w:r>
          </w:p>
        </w:tc>
        <w:tc>
          <w:tcPr>
            <w:tcW w:w="636" w:type="dxa"/>
            <w:tcBorders>
              <w:top w:val="nil"/>
              <w:left w:val="nil"/>
              <w:bottom w:val="nil"/>
              <w:right w:val="nil"/>
            </w:tcBorders>
            <w:shd w:val="clear" w:color="auto" w:fill="auto"/>
            <w:noWrap/>
            <w:vAlign w:val="center"/>
          </w:tcPr>
          <w:p w14:paraId="7A076A5B" w14:textId="77777777" w:rsidR="002C7F3E" w:rsidRDefault="002C7F3E" w:rsidP="00EB18C1">
            <w:pPr>
              <w:rPr>
                <w:color w:val="000000"/>
              </w:rPr>
            </w:pPr>
            <w:r>
              <w:rPr>
                <w:color w:val="000000"/>
              </w:rPr>
              <w:t>.000</w:t>
            </w:r>
          </w:p>
        </w:tc>
      </w:tr>
      <w:tr w:rsidR="002C7F3E" w14:paraId="77E421EC" w14:textId="77777777" w:rsidTr="00EB18C1">
        <w:trPr>
          <w:trHeight w:val="320"/>
          <w:jc w:val="center"/>
        </w:trPr>
        <w:tc>
          <w:tcPr>
            <w:tcW w:w="6211" w:type="dxa"/>
            <w:gridSpan w:val="4"/>
            <w:tcBorders>
              <w:top w:val="single" w:sz="4" w:space="0" w:color="auto"/>
              <w:left w:val="nil"/>
              <w:bottom w:val="nil"/>
              <w:right w:val="nil"/>
            </w:tcBorders>
            <w:shd w:val="clear" w:color="auto" w:fill="auto"/>
            <w:noWrap/>
            <w:vAlign w:val="center"/>
            <w:hideMark/>
          </w:tcPr>
          <w:p w14:paraId="17D1F225" w14:textId="77777777" w:rsidR="002C7F3E" w:rsidRDefault="002C7F3E" w:rsidP="00EB18C1">
            <w:pPr>
              <w:rPr>
                <w:color w:val="000000"/>
              </w:rPr>
            </w:pPr>
            <w:r>
              <w:rPr>
                <w:color w:val="000000"/>
              </w:rPr>
              <w:t>C. Working memory</w:t>
            </w:r>
          </w:p>
        </w:tc>
        <w:tc>
          <w:tcPr>
            <w:tcW w:w="276" w:type="dxa"/>
            <w:tcBorders>
              <w:top w:val="nil"/>
              <w:left w:val="nil"/>
              <w:bottom w:val="nil"/>
              <w:right w:val="nil"/>
            </w:tcBorders>
            <w:shd w:val="clear" w:color="auto" w:fill="auto"/>
            <w:noWrap/>
            <w:vAlign w:val="center"/>
            <w:hideMark/>
          </w:tcPr>
          <w:p w14:paraId="6C433C79" w14:textId="77777777" w:rsidR="002C7F3E" w:rsidRDefault="002C7F3E" w:rsidP="00EB18C1">
            <w:pPr>
              <w:rPr>
                <w:color w:val="000000"/>
              </w:rPr>
            </w:pPr>
          </w:p>
        </w:tc>
        <w:tc>
          <w:tcPr>
            <w:tcW w:w="3741" w:type="dxa"/>
            <w:gridSpan w:val="3"/>
            <w:tcBorders>
              <w:top w:val="single" w:sz="4" w:space="0" w:color="auto"/>
              <w:left w:val="nil"/>
              <w:bottom w:val="nil"/>
              <w:right w:val="nil"/>
            </w:tcBorders>
            <w:shd w:val="clear" w:color="auto" w:fill="auto"/>
            <w:noWrap/>
            <w:vAlign w:val="center"/>
            <w:hideMark/>
          </w:tcPr>
          <w:p w14:paraId="6A73CF49" w14:textId="77777777" w:rsidR="002C7F3E" w:rsidRDefault="002C7F3E" w:rsidP="00EB18C1">
            <w:pPr>
              <w:rPr>
                <w:color w:val="000000"/>
              </w:rPr>
            </w:pPr>
            <w:r>
              <w:rPr>
                <w:color w:val="000000"/>
              </w:rPr>
              <w:t> </w:t>
            </w:r>
          </w:p>
        </w:tc>
      </w:tr>
      <w:tr w:rsidR="002C7F3E" w14:paraId="408CACDB" w14:textId="77777777" w:rsidTr="00EB18C1">
        <w:trPr>
          <w:trHeight w:val="320"/>
          <w:jc w:val="center"/>
        </w:trPr>
        <w:tc>
          <w:tcPr>
            <w:tcW w:w="2160" w:type="dxa"/>
            <w:tcBorders>
              <w:top w:val="nil"/>
              <w:left w:val="nil"/>
              <w:bottom w:val="nil"/>
              <w:right w:val="nil"/>
            </w:tcBorders>
            <w:shd w:val="clear" w:color="auto" w:fill="auto"/>
            <w:noWrap/>
            <w:vAlign w:val="center"/>
            <w:hideMark/>
          </w:tcPr>
          <w:p w14:paraId="5F263491" w14:textId="77777777" w:rsidR="002C7F3E" w:rsidRDefault="002C7F3E" w:rsidP="00EB18C1">
            <w:pPr>
              <w:rPr>
                <w:color w:val="000000"/>
              </w:rPr>
            </w:pPr>
            <w:r>
              <w:rPr>
                <w:color w:val="000000"/>
              </w:rPr>
              <w:t>Group x Time</w:t>
            </w:r>
          </w:p>
        </w:tc>
        <w:tc>
          <w:tcPr>
            <w:tcW w:w="1236" w:type="dxa"/>
            <w:tcBorders>
              <w:top w:val="nil"/>
              <w:left w:val="nil"/>
              <w:bottom w:val="nil"/>
              <w:right w:val="nil"/>
            </w:tcBorders>
            <w:shd w:val="clear" w:color="auto" w:fill="auto"/>
            <w:noWrap/>
            <w:vAlign w:val="center"/>
          </w:tcPr>
          <w:p w14:paraId="57BB8879" w14:textId="77777777" w:rsidR="002C7F3E" w:rsidRDefault="002C7F3E" w:rsidP="00EB18C1">
            <w:pPr>
              <w:rPr>
                <w:color w:val="000000"/>
              </w:rPr>
            </w:pPr>
            <w:r>
              <w:rPr>
                <w:color w:val="000000"/>
              </w:rPr>
              <w:t>0.512</w:t>
            </w:r>
            <w:r w:rsidRPr="005648CE">
              <w:rPr>
                <w:color w:val="000000"/>
                <w:vertAlign w:val="superscript"/>
              </w:rPr>
              <w:t>*</w:t>
            </w:r>
          </w:p>
        </w:tc>
        <w:tc>
          <w:tcPr>
            <w:tcW w:w="2179" w:type="dxa"/>
            <w:tcBorders>
              <w:top w:val="nil"/>
              <w:left w:val="nil"/>
              <w:bottom w:val="nil"/>
              <w:right w:val="nil"/>
            </w:tcBorders>
            <w:shd w:val="clear" w:color="auto" w:fill="auto"/>
            <w:noWrap/>
            <w:vAlign w:val="center"/>
          </w:tcPr>
          <w:p w14:paraId="506F7614" w14:textId="77777777" w:rsidR="002C7F3E" w:rsidRDefault="002C7F3E" w:rsidP="00EB18C1">
            <w:pPr>
              <w:rPr>
                <w:color w:val="000000"/>
              </w:rPr>
            </w:pPr>
            <w:r>
              <w:rPr>
                <w:color w:val="000000"/>
              </w:rPr>
              <w:t>[0.014, 1.009]</w:t>
            </w:r>
          </w:p>
        </w:tc>
        <w:tc>
          <w:tcPr>
            <w:tcW w:w="636" w:type="dxa"/>
            <w:tcBorders>
              <w:top w:val="nil"/>
              <w:left w:val="nil"/>
              <w:bottom w:val="nil"/>
              <w:right w:val="nil"/>
            </w:tcBorders>
            <w:shd w:val="clear" w:color="auto" w:fill="auto"/>
            <w:noWrap/>
            <w:vAlign w:val="center"/>
          </w:tcPr>
          <w:p w14:paraId="5F11BB39" w14:textId="77777777" w:rsidR="002C7F3E" w:rsidRDefault="002C7F3E" w:rsidP="00EB18C1">
            <w:pPr>
              <w:rPr>
                <w:color w:val="000000"/>
              </w:rPr>
            </w:pPr>
            <w:r>
              <w:rPr>
                <w:color w:val="000000"/>
              </w:rPr>
              <w:t>.045</w:t>
            </w:r>
          </w:p>
        </w:tc>
        <w:tc>
          <w:tcPr>
            <w:tcW w:w="276" w:type="dxa"/>
            <w:tcBorders>
              <w:top w:val="nil"/>
              <w:left w:val="nil"/>
              <w:bottom w:val="nil"/>
              <w:right w:val="nil"/>
            </w:tcBorders>
            <w:shd w:val="clear" w:color="auto" w:fill="auto"/>
            <w:noWrap/>
            <w:vAlign w:val="center"/>
          </w:tcPr>
          <w:p w14:paraId="4648715E" w14:textId="77777777" w:rsidR="002C7F3E" w:rsidRDefault="002C7F3E" w:rsidP="00EB18C1">
            <w:pPr>
              <w:rPr>
                <w:color w:val="000000"/>
              </w:rPr>
            </w:pPr>
          </w:p>
        </w:tc>
        <w:tc>
          <w:tcPr>
            <w:tcW w:w="1116" w:type="dxa"/>
            <w:tcBorders>
              <w:top w:val="nil"/>
              <w:left w:val="nil"/>
              <w:bottom w:val="nil"/>
              <w:right w:val="nil"/>
            </w:tcBorders>
            <w:shd w:val="clear" w:color="auto" w:fill="auto"/>
            <w:noWrap/>
            <w:vAlign w:val="center"/>
          </w:tcPr>
          <w:p w14:paraId="6432000F" w14:textId="77777777" w:rsidR="002C7F3E" w:rsidRDefault="002C7F3E" w:rsidP="00EB18C1">
            <w:pPr>
              <w:rPr>
                <w:color w:val="000000"/>
              </w:rPr>
            </w:pPr>
            <w:r>
              <w:rPr>
                <w:color w:val="000000"/>
              </w:rPr>
              <w:t>-0.300</w:t>
            </w:r>
            <w:r w:rsidRPr="009B1F2D">
              <w:rPr>
                <w:color w:val="000000"/>
                <w:vertAlign w:val="superscript"/>
              </w:rPr>
              <w:t>***</w:t>
            </w:r>
          </w:p>
        </w:tc>
        <w:tc>
          <w:tcPr>
            <w:tcW w:w="1989" w:type="dxa"/>
            <w:tcBorders>
              <w:top w:val="nil"/>
              <w:left w:val="nil"/>
              <w:bottom w:val="nil"/>
              <w:right w:val="nil"/>
            </w:tcBorders>
            <w:shd w:val="clear" w:color="auto" w:fill="auto"/>
            <w:noWrap/>
            <w:vAlign w:val="center"/>
          </w:tcPr>
          <w:p w14:paraId="6D392247" w14:textId="77777777" w:rsidR="002C7F3E" w:rsidRDefault="002C7F3E" w:rsidP="00EB18C1">
            <w:pPr>
              <w:rPr>
                <w:color w:val="000000"/>
              </w:rPr>
            </w:pPr>
            <w:r>
              <w:rPr>
                <w:color w:val="000000"/>
              </w:rPr>
              <w:t>[-0.438, -0.162]</w:t>
            </w:r>
          </w:p>
        </w:tc>
        <w:tc>
          <w:tcPr>
            <w:tcW w:w="636" w:type="dxa"/>
            <w:tcBorders>
              <w:top w:val="nil"/>
              <w:left w:val="nil"/>
              <w:bottom w:val="nil"/>
              <w:right w:val="nil"/>
            </w:tcBorders>
            <w:shd w:val="clear" w:color="auto" w:fill="auto"/>
            <w:noWrap/>
            <w:vAlign w:val="center"/>
          </w:tcPr>
          <w:p w14:paraId="43E4EE09" w14:textId="77777777" w:rsidR="002C7F3E" w:rsidRDefault="002C7F3E" w:rsidP="00EB18C1">
            <w:pPr>
              <w:rPr>
                <w:color w:val="000000"/>
              </w:rPr>
            </w:pPr>
            <w:r>
              <w:rPr>
                <w:color w:val="000000"/>
              </w:rPr>
              <w:t>.000</w:t>
            </w:r>
          </w:p>
        </w:tc>
      </w:tr>
      <w:tr w:rsidR="002C7F3E" w14:paraId="02DABD0C" w14:textId="77777777" w:rsidTr="00EB18C1">
        <w:trPr>
          <w:trHeight w:val="320"/>
          <w:jc w:val="center"/>
        </w:trPr>
        <w:tc>
          <w:tcPr>
            <w:tcW w:w="6211" w:type="dxa"/>
            <w:gridSpan w:val="4"/>
            <w:tcBorders>
              <w:top w:val="single" w:sz="4" w:space="0" w:color="auto"/>
              <w:left w:val="nil"/>
              <w:bottom w:val="nil"/>
              <w:right w:val="nil"/>
            </w:tcBorders>
            <w:shd w:val="clear" w:color="auto" w:fill="auto"/>
            <w:noWrap/>
            <w:vAlign w:val="center"/>
            <w:hideMark/>
          </w:tcPr>
          <w:p w14:paraId="28D7B472" w14:textId="77777777" w:rsidR="002C7F3E" w:rsidRDefault="002C7F3E" w:rsidP="00EB18C1">
            <w:pPr>
              <w:rPr>
                <w:color w:val="000000"/>
              </w:rPr>
            </w:pPr>
            <w:r>
              <w:rPr>
                <w:color w:val="000000"/>
              </w:rPr>
              <w:t>D. Set-shifting</w:t>
            </w:r>
          </w:p>
        </w:tc>
        <w:tc>
          <w:tcPr>
            <w:tcW w:w="276" w:type="dxa"/>
            <w:tcBorders>
              <w:top w:val="nil"/>
              <w:left w:val="nil"/>
              <w:bottom w:val="nil"/>
              <w:right w:val="nil"/>
            </w:tcBorders>
            <w:shd w:val="clear" w:color="auto" w:fill="auto"/>
            <w:noWrap/>
            <w:vAlign w:val="center"/>
            <w:hideMark/>
          </w:tcPr>
          <w:p w14:paraId="76323042" w14:textId="77777777" w:rsidR="002C7F3E" w:rsidRDefault="002C7F3E" w:rsidP="00EB18C1">
            <w:pPr>
              <w:rPr>
                <w:color w:val="000000"/>
              </w:rPr>
            </w:pPr>
          </w:p>
        </w:tc>
        <w:tc>
          <w:tcPr>
            <w:tcW w:w="3741" w:type="dxa"/>
            <w:gridSpan w:val="3"/>
            <w:tcBorders>
              <w:top w:val="single" w:sz="4" w:space="0" w:color="auto"/>
              <w:left w:val="nil"/>
              <w:bottom w:val="nil"/>
              <w:right w:val="nil"/>
            </w:tcBorders>
            <w:shd w:val="clear" w:color="auto" w:fill="auto"/>
            <w:noWrap/>
            <w:vAlign w:val="center"/>
            <w:hideMark/>
          </w:tcPr>
          <w:p w14:paraId="7E7252AD" w14:textId="77777777" w:rsidR="002C7F3E" w:rsidRDefault="002C7F3E" w:rsidP="00EB18C1">
            <w:pPr>
              <w:rPr>
                <w:color w:val="000000"/>
              </w:rPr>
            </w:pPr>
            <w:r>
              <w:rPr>
                <w:color w:val="000000"/>
              </w:rPr>
              <w:t> </w:t>
            </w:r>
          </w:p>
        </w:tc>
      </w:tr>
      <w:tr w:rsidR="002C7F3E" w14:paraId="0914392A" w14:textId="77777777" w:rsidTr="00EB18C1">
        <w:trPr>
          <w:trHeight w:val="320"/>
          <w:jc w:val="center"/>
        </w:trPr>
        <w:tc>
          <w:tcPr>
            <w:tcW w:w="2160" w:type="dxa"/>
            <w:tcBorders>
              <w:top w:val="nil"/>
              <w:left w:val="nil"/>
              <w:bottom w:val="nil"/>
              <w:right w:val="nil"/>
            </w:tcBorders>
            <w:shd w:val="clear" w:color="auto" w:fill="auto"/>
            <w:noWrap/>
            <w:vAlign w:val="center"/>
            <w:hideMark/>
          </w:tcPr>
          <w:p w14:paraId="0685B288" w14:textId="77777777" w:rsidR="002C7F3E" w:rsidRDefault="002C7F3E" w:rsidP="00EB18C1">
            <w:pPr>
              <w:rPr>
                <w:color w:val="000000"/>
              </w:rPr>
            </w:pPr>
            <w:r>
              <w:rPr>
                <w:color w:val="000000"/>
              </w:rPr>
              <w:t>Group x Time</w:t>
            </w:r>
          </w:p>
        </w:tc>
        <w:tc>
          <w:tcPr>
            <w:tcW w:w="1236" w:type="dxa"/>
            <w:tcBorders>
              <w:top w:val="nil"/>
              <w:left w:val="nil"/>
              <w:bottom w:val="nil"/>
              <w:right w:val="nil"/>
            </w:tcBorders>
            <w:shd w:val="clear" w:color="auto" w:fill="auto"/>
            <w:noWrap/>
            <w:vAlign w:val="center"/>
          </w:tcPr>
          <w:p w14:paraId="521EC58D" w14:textId="77777777" w:rsidR="002C7F3E" w:rsidRDefault="002C7F3E" w:rsidP="00EB18C1">
            <w:pPr>
              <w:rPr>
                <w:color w:val="000000"/>
              </w:rPr>
            </w:pPr>
            <w:r>
              <w:rPr>
                <w:color w:val="000000"/>
              </w:rPr>
              <w:t>-2.916</w:t>
            </w:r>
            <w:r w:rsidRPr="005648CE">
              <w:rPr>
                <w:color w:val="000000"/>
                <w:vertAlign w:val="superscript"/>
              </w:rPr>
              <w:t>*</w:t>
            </w:r>
          </w:p>
        </w:tc>
        <w:tc>
          <w:tcPr>
            <w:tcW w:w="2179" w:type="dxa"/>
            <w:tcBorders>
              <w:top w:val="nil"/>
              <w:left w:val="nil"/>
              <w:bottom w:val="nil"/>
              <w:right w:val="nil"/>
            </w:tcBorders>
            <w:shd w:val="clear" w:color="auto" w:fill="auto"/>
            <w:noWrap/>
            <w:vAlign w:val="center"/>
          </w:tcPr>
          <w:p w14:paraId="018D8A44" w14:textId="77777777" w:rsidR="002C7F3E" w:rsidRDefault="002C7F3E" w:rsidP="00EB18C1">
            <w:pPr>
              <w:rPr>
                <w:color w:val="000000"/>
              </w:rPr>
            </w:pPr>
            <w:r>
              <w:rPr>
                <w:color w:val="000000"/>
              </w:rPr>
              <w:t>[-5.133, -0.699]</w:t>
            </w:r>
          </w:p>
        </w:tc>
        <w:tc>
          <w:tcPr>
            <w:tcW w:w="636" w:type="dxa"/>
            <w:tcBorders>
              <w:top w:val="nil"/>
              <w:left w:val="nil"/>
              <w:bottom w:val="nil"/>
              <w:right w:val="nil"/>
            </w:tcBorders>
            <w:shd w:val="clear" w:color="auto" w:fill="auto"/>
            <w:noWrap/>
            <w:vAlign w:val="center"/>
          </w:tcPr>
          <w:p w14:paraId="2DFE1697" w14:textId="77777777" w:rsidR="002C7F3E" w:rsidRDefault="002C7F3E" w:rsidP="00EB18C1">
            <w:pPr>
              <w:rPr>
                <w:color w:val="000000"/>
              </w:rPr>
            </w:pPr>
            <w:r>
              <w:rPr>
                <w:color w:val="000000"/>
              </w:rPr>
              <w:t>.010</w:t>
            </w:r>
          </w:p>
        </w:tc>
        <w:tc>
          <w:tcPr>
            <w:tcW w:w="276" w:type="dxa"/>
            <w:tcBorders>
              <w:top w:val="nil"/>
              <w:left w:val="nil"/>
              <w:bottom w:val="nil"/>
              <w:right w:val="nil"/>
            </w:tcBorders>
            <w:shd w:val="clear" w:color="auto" w:fill="auto"/>
            <w:noWrap/>
            <w:vAlign w:val="center"/>
          </w:tcPr>
          <w:p w14:paraId="07B56811" w14:textId="77777777" w:rsidR="002C7F3E" w:rsidRDefault="002C7F3E" w:rsidP="00EB18C1">
            <w:pPr>
              <w:rPr>
                <w:color w:val="000000"/>
              </w:rPr>
            </w:pPr>
          </w:p>
        </w:tc>
        <w:tc>
          <w:tcPr>
            <w:tcW w:w="1116" w:type="dxa"/>
            <w:tcBorders>
              <w:top w:val="nil"/>
              <w:left w:val="nil"/>
              <w:bottom w:val="nil"/>
              <w:right w:val="nil"/>
            </w:tcBorders>
            <w:shd w:val="clear" w:color="auto" w:fill="auto"/>
            <w:noWrap/>
            <w:vAlign w:val="center"/>
          </w:tcPr>
          <w:p w14:paraId="5565FE8C" w14:textId="77777777" w:rsidR="002C7F3E" w:rsidRDefault="002C7F3E" w:rsidP="00EB18C1">
            <w:pPr>
              <w:rPr>
                <w:color w:val="000000"/>
              </w:rPr>
            </w:pPr>
            <w:r>
              <w:rPr>
                <w:color w:val="000000"/>
              </w:rPr>
              <w:t>-0.310</w:t>
            </w:r>
            <w:r w:rsidRPr="009B1F2D">
              <w:rPr>
                <w:color w:val="000000"/>
                <w:vertAlign w:val="superscript"/>
              </w:rPr>
              <w:t>***</w:t>
            </w:r>
          </w:p>
        </w:tc>
        <w:tc>
          <w:tcPr>
            <w:tcW w:w="1989" w:type="dxa"/>
            <w:tcBorders>
              <w:top w:val="nil"/>
              <w:left w:val="nil"/>
              <w:bottom w:val="nil"/>
              <w:right w:val="nil"/>
            </w:tcBorders>
            <w:shd w:val="clear" w:color="auto" w:fill="auto"/>
            <w:noWrap/>
            <w:vAlign w:val="center"/>
          </w:tcPr>
          <w:p w14:paraId="44E3230E" w14:textId="77777777" w:rsidR="002C7F3E" w:rsidRDefault="002C7F3E" w:rsidP="00EB18C1">
            <w:pPr>
              <w:rPr>
                <w:color w:val="000000"/>
              </w:rPr>
            </w:pPr>
            <w:r>
              <w:rPr>
                <w:color w:val="000000"/>
              </w:rPr>
              <w:t>[-0.45, -0.171]</w:t>
            </w:r>
          </w:p>
        </w:tc>
        <w:tc>
          <w:tcPr>
            <w:tcW w:w="636" w:type="dxa"/>
            <w:tcBorders>
              <w:top w:val="nil"/>
              <w:left w:val="nil"/>
              <w:bottom w:val="nil"/>
              <w:right w:val="nil"/>
            </w:tcBorders>
            <w:shd w:val="clear" w:color="auto" w:fill="auto"/>
            <w:noWrap/>
            <w:vAlign w:val="center"/>
          </w:tcPr>
          <w:p w14:paraId="58C49851" w14:textId="77777777" w:rsidR="002C7F3E" w:rsidRDefault="002C7F3E" w:rsidP="00EB18C1">
            <w:pPr>
              <w:rPr>
                <w:color w:val="000000"/>
              </w:rPr>
            </w:pPr>
            <w:r>
              <w:rPr>
                <w:color w:val="000000"/>
              </w:rPr>
              <w:t>.000</w:t>
            </w:r>
          </w:p>
        </w:tc>
      </w:tr>
      <w:tr w:rsidR="002C7F3E" w14:paraId="6EBE150E" w14:textId="77777777" w:rsidTr="00EB18C1">
        <w:trPr>
          <w:trHeight w:val="320"/>
          <w:jc w:val="center"/>
        </w:trPr>
        <w:tc>
          <w:tcPr>
            <w:tcW w:w="6211" w:type="dxa"/>
            <w:gridSpan w:val="4"/>
            <w:tcBorders>
              <w:top w:val="nil"/>
              <w:left w:val="nil"/>
              <w:bottom w:val="nil"/>
              <w:right w:val="nil"/>
            </w:tcBorders>
            <w:shd w:val="clear" w:color="auto" w:fill="auto"/>
            <w:noWrap/>
            <w:vAlign w:val="center"/>
            <w:hideMark/>
          </w:tcPr>
          <w:p w14:paraId="774AC40B" w14:textId="77777777" w:rsidR="002C7F3E" w:rsidRDefault="002C7F3E" w:rsidP="00EB18C1">
            <w:pPr>
              <w:rPr>
                <w:color w:val="000000"/>
              </w:rPr>
            </w:pPr>
            <w:r>
              <w:rPr>
                <w:color w:val="000000"/>
              </w:rPr>
              <w:t>E. Attentional control</w:t>
            </w:r>
          </w:p>
        </w:tc>
        <w:tc>
          <w:tcPr>
            <w:tcW w:w="276" w:type="dxa"/>
            <w:tcBorders>
              <w:top w:val="nil"/>
              <w:left w:val="nil"/>
              <w:bottom w:val="nil"/>
              <w:right w:val="nil"/>
            </w:tcBorders>
            <w:shd w:val="clear" w:color="auto" w:fill="auto"/>
            <w:noWrap/>
            <w:vAlign w:val="center"/>
            <w:hideMark/>
          </w:tcPr>
          <w:p w14:paraId="0A4FD6AE" w14:textId="77777777" w:rsidR="002C7F3E" w:rsidRDefault="002C7F3E" w:rsidP="00EB18C1">
            <w:pPr>
              <w:rPr>
                <w:color w:val="000000"/>
              </w:rPr>
            </w:pPr>
          </w:p>
        </w:tc>
        <w:tc>
          <w:tcPr>
            <w:tcW w:w="3741" w:type="dxa"/>
            <w:gridSpan w:val="3"/>
            <w:tcBorders>
              <w:top w:val="nil"/>
              <w:left w:val="nil"/>
              <w:bottom w:val="nil"/>
              <w:right w:val="nil"/>
            </w:tcBorders>
            <w:shd w:val="clear" w:color="auto" w:fill="auto"/>
            <w:noWrap/>
            <w:vAlign w:val="center"/>
            <w:hideMark/>
          </w:tcPr>
          <w:p w14:paraId="33EB8E47" w14:textId="77777777" w:rsidR="002C7F3E" w:rsidRDefault="002C7F3E" w:rsidP="00EB18C1">
            <w:pPr>
              <w:rPr>
                <w:sz w:val="20"/>
                <w:szCs w:val="20"/>
              </w:rPr>
            </w:pPr>
          </w:p>
        </w:tc>
      </w:tr>
      <w:tr w:rsidR="002C7F3E" w14:paraId="103180DD" w14:textId="77777777" w:rsidTr="00EB18C1">
        <w:trPr>
          <w:trHeight w:val="320"/>
          <w:jc w:val="center"/>
        </w:trPr>
        <w:tc>
          <w:tcPr>
            <w:tcW w:w="2160" w:type="dxa"/>
            <w:tcBorders>
              <w:top w:val="nil"/>
              <w:left w:val="nil"/>
              <w:bottom w:val="nil"/>
              <w:right w:val="nil"/>
            </w:tcBorders>
            <w:shd w:val="clear" w:color="auto" w:fill="auto"/>
            <w:noWrap/>
            <w:vAlign w:val="center"/>
            <w:hideMark/>
          </w:tcPr>
          <w:p w14:paraId="2C989F33" w14:textId="77777777" w:rsidR="002C7F3E" w:rsidRDefault="002C7F3E" w:rsidP="00EB18C1">
            <w:pPr>
              <w:rPr>
                <w:color w:val="000000"/>
              </w:rPr>
            </w:pPr>
            <w:r>
              <w:rPr>
                <w:color w:val="000000"/>
              </w:rPr>
              <w:t>Group x Time</w:t>
            </w:r>
          </w:p>
        </w:tc>
        <w:tc>
          <w:tcPr>
            <w:tcW w:w="1236" w:type="dxa"/>
            <w:tcBorders>
              <w:top w:val="nil"/>
              <w:left w:val="nil"/>
              <w:bottom w:val="nil"/>
              <w:right w:val="nil"/>
            </w:tcBorders>
            <w:shd w:val="clear" w:color="auto" w:fill="auto"/>
            <w:noWrap/>
            <w:vAlign w:val="center"/>
          </w:tcPr>
          <w:p w14:paraId="76202544" w14:textId="77777777" w:rsidR="002C7F3E" w:rsidRDefault="002C7F3E" w:rsidP="00EB18C1">
            <w:pPr>
              <w:rPr>
                <w:color w:val="000000"/>
              </w:rPr>
            </w:pPr>
            <w:r>
              <w:rPr>
                <w:color w:val="000000"/>
              </w:rPr>
              <w:t>0.866</w:t>
            </w:r>
          </w:p>
        </w:tc>
        <w:tc>
          <w:tcPr>
            <w:tcW w:w="2179" w:type="dxa"/>
            <w:tcBorders>
              <w:top w:val="nil"/>
              <w:left w:val="nil"/>
              <w:bottom w:val="nil"/>
              <w:right w:val="nil"/>
            </w:tcBorders>
            <w:shd w:val="clear" w:color="auto" w:fill="auto"/>
            <w:noWrap/>
            <w:vAlign w:val="center"/>
          </w:tcPr>
          <w:p w14:paraId="4A429551" w14:textId="77777777" w:rsidR="002C7F3E" w:rsidRDefault="002C7F3E" w:rsidP="00EB18C1">
            <w:pPr>
              <w:rPr>
                <w:color w:val="000000"/>
              </w:rPr>
            </w:pPr>
            <w:r>
              <w:rPr>
                <w:color w:val="000000"/>
              </w:rPr>
              <w:t>[-0.898, 2.63]</w:t>
            </w:r>
          </w:p>
        </w:tc>
        <w:tc>
          <w:tcPr>
            <w:tcW w:w="636" w:type="dxa"/>
            <w:tcBorders>
              <w:top w:val="nil"/>
              <w:left w:val="nil"/>
              <w:bottom w:val="nil"/>
              <w:right w:val="nil"/>
            </w:tcBorders>
            <w:shd w:val="clear" w:color="auto" w:fill="auto"/>
            <w:noWrap/>
            <w:vAlign w:val="center"/>
          </w:tcPr>
          <w:p w14:paraId="776728C0" w14:textId="77777777" w:rsidR="002C7F3E" w:rsidRDefault="002C7F3E" w:rsidP="00EB18C1">
            <w:pPr>
              <w:rPr>
                <w:color w:val="000000"/>
              </w:rPr>
            </w:pPr>
            <w:r>
              <w:rPr>
                <w:color w:val="000000"/>
              </w:rPr>
              <w:t>.337</w:t>
            </w:r>
          </w:p>
        </w:tc>
        <w:tc>
          <w:tcPr>
            <w:tcW w:w="276" w:type="dxa"/>
            <w:tcBorders>
              <w:top w:val="nil"/>
              <w:left w:val="nil"/>
              <w:bottom w:val="nil"/>
              <w:right w:val="nil"/>
            </w:tcBorders>
            <w:shd w:val="clear" w:color="auto" w:fill="auto"/>
            <w:noWrap/>
            <w:vAlign w:val="center"/>
          </w:tcPr>
          <w:p w14:paraId="4B935645" w14:textId="77777777" w:rsidR="002C7F3E" w:rsidRDefault="002C7F3E" w:rsidP="00EB18C1">
            <w:pPr>
              <w:rPr>
                <w:color w:val="000000"/>
              </w:rPr>
            </w:pPr>
          </w:p>
        </w:tc>
        <w:tc>
          <w:tcPr>
            <w:tcW w:w="1116" w:type="dxa"/>
            <w:tcBorders>
              <w:top w:val="nil"/>
              <w:left w:val="nil"/>
              <w:bottom w:val="nil"/>
              <w:right w:val="nil"/>
            </w:tcBorders>
            <w:shd w:val="clear" w:color="auto" w:fill="auto"/>
            <w:noWrap/>
            <w:vAlign w:val="center"/>
          </w:tcPr>
          <w:p w14:paraId="6E616CF4" w14:textId="77777777" w:rsidR="002C7F3E" w:rsidRDefault="002C7F3E" w:rsidP="00EB18C1">
            <w:pPr>
              <w:rPr>
                <w:color w:val="000000"/>
              </w:rPr>
            </w:pPr>
            <w:r>
              <w:rPr>
                <w:color w:val="000000"/>
              </w:rPr>
              <w:t>-0.282</w:t>
            </w:r>
            <w:r w:rsidRPr="009B1F2D">
              <w:rPr>
                <w:color w:val="000000"/>
                <w:vertAlign w:val="superscript"/>
              </w:rPr>
              <w:t>***</w:t>
            </w:r>
          </w:p>
        </w:tc>
        <w:tc>
          <w:tcPr>
            <w:tcW w:w="1989" w:type="dxa"/>
            <w:tcBorders>
              <w:top w:val="nil"/>
              <w:left w:val="nil"/>
              <w:bottom w:val="nil"/>
              <w:right w:val="nil"/>
            </w:tcBorders>
            <w:shd w:val="clear" w:color="auto" w:fill="auto"/>
            <w:noWrap/>
            <w:vAlign w:val="center"/>
          </w:tcPr>
          <w:p w14:paraId="2A9DCF51" w14:textId="77777777" w:rsidR="002C7F3E" w:rsidRDefault="002C7F3E" w:rsidP="00EB18C1">
            <w:pPr>
              <w:rPr>
                <w:color w:val="000000"/>
              </w:rPr>
            </w:pPr>
            <w:r>
              <w:rPr>
                <w:color w:val="000000"/>
              </w:rPr>
              <w:t>[-0.408, -0.155]</w:t>
            </w:r>
          </w:p>
        </w:tc>
        <w:tc>
          <w:tcPr>
            <w:tcW w:w="636" w:type="dxa"/>
            <w:tcBorders>
              <w:top w:val="nil"/>
              <w:left w:val="nil"/>
              <w:bottom w:val="nil"/>
              <w:right w:val="nil"/>
            </w:tcBorders>
            <w:shd w:val="clear" w:color="auto" w:fill="auto"/>
            <w:noWrap/>
            <w:vAlign w:val="center"/>
          </w:tcPr>
          <w:p w14:paraId="032727E0" w14:textId="77777777" w:rsidR="002C7F3E" w:rsidRDefault="002C7F3E" w:rsidP="00EB18C1">
            <w:pPr>
              <w:rPr>
                <w:color w:val="000000"/>
              </w:rPr>
            </w:pPr>
            <w:r>
              <w:rPr>
                <w:color w:val="000000"/>
              </w:rPr>
              <w:t>.000</w:t>
            </w:r>
          </w:p>
        </w:tc>
      </w:tr>
      <w:tr w:rsidR="002C7F3E" w14:paraId="593AF8B4" w14:textId="77777777" w:rsidTr="00EB18C1">
        <w:trPr>
          <w:trHeight w:val="320"/>
          <w:jc w:val="center"/>
        </w:trPr>
        <w:tc>
          <w:tcPr>
            <w:tcW w:w="2160" w:type="dxa"/>
            <w:tcBorders>
              <w:top w:val="single" w:sz="4" w:space="0" w:color="auto"/>
              <w:left w:val="nil"/>
              <w:bottom w:val="nil"/>
              <w:right w:val="nil"/>
            </w:tcBorders>
            <w:shd w:val="clear" w:color="auto" w:fill="auto"/>
            <w:noWrap/>
            <w:vAlign w:val="center"/>
            <w:hideMark/>
          </w:tcPr>
          <w:p w14:paraId="27759994" w14:textId="77777777" w:rsidR="002C7F3E" w:rsidRDefault="002C7F3E" w:rsidP="00EB18C1">
            <w:pPr>
              <w:rPr>
                <w:color w:val="000000"/>
              </w:rPr>
            </w:pPr>
            <w:r>
              <w:rPr>
                <w:color w:val="000000"/>
              </w:rPr>
              <w:t>Spline regressions</w:t>
            </w:r>
          </w:p>
        </w:tc>
        <w:tc>
          <w:tcPr>
            <w:tcW w:w="1236" w:type="dxa"/>
            <w:tcBorders>
              <w:top w:val="single" w:sz="4" w:space="0" w:color="auto"/>
              <w:left w:val="nil"/>
              <w:bottom w:val="nil"/>
              <w:right w:val="nil"/>
            </w:tcBorders>
            <w:shd w:val="clear" w:color="auto" w:fill="auto"/>
            <w:noWrap/>
            <w:vAlign w:val="center"/>
            <w:hideMark/>
          </w:tcPr>
          <w:p w14:paraId="65919CE7" w14:textId="77777777" w:rsidR="002C7F3E" w:rsidRDefault="002C7F3E" w:rsidP="00EB18C1">
            <w:pPr>
              <w:rPr>
                <w:color w:val="000000"/>
              </w:rPr>
            </w:pPr>
            <w:r>
              <w:rPr>
                <w:color w:val="000000"/>
              </w:rPr>
              <w:t> </w:t>
            </w:r>
          </w:p>
        </w:tc>
        <w:tc>
          <w:tcPr>
            <w:tcW w:w="2179" w:type="dxa"/>
            <w:tcBorders>
              <w:top w:val="single" w:sz="4" w:space="0" w:color="auto"/>
              <w:left w:val="nil"/>
              <w:bottom w:val="nil"/>
              <w:right w:val="nil"/>
            </w:tcBorders>
            <w:shd w:val="clear" w:color="auto" w:fill="auto"/>
            <w:noWrap/>
            <w:vAlign w:val="center"/>
            <w:hideMark/>
          </w:tcPr>
          <w:p w14:paraId="1E3D3777" w14:textId="77777777" w:rsidR="002C7F3E" w:rsidRDefault="002C7F3E" w:rsidP="00EB18C1">
            <w:pPr>
              <w:rPr>
                <w:color w:val="000000"/>
              </w:rPr>
            </w:pPr>
            <w:r>
              <w:rPr>
                <w:color w:val="000000"/>
              </w:rPr>
              <w:t> </w:t>
            </w:r>
          </w:p>
        </w:tc>
        <w:tc>
          <w:tcPr>
            <w:tcW w:w="636" w:type="dxa"/>
            <w:tcBorders>
              <w:top w:val="single" w:sz="4" w:space="0" w:color="auto"/>
              <w:left w:val="nil"/>
              <w:bottom w:val="nil"/>
              <w:right w:val="nil"/>
            </w:tcBorders>
            <w:shd w:val="clear" w:color="auto" w:fill="auto"/>
            <w:noWrap/>
            <w:vAlign w:val="center"/>
            <w:hideMark/>
          </w:tcPr>
          <w:p w14:paraId="2D859923" w14:textId="77777777" w:rsidR="002C7F3E" w:rsidRDefault="002C7F3E" w:rsidP="00EB18C1">
            <w:pPr>
              <w:rPr>
                <w:color w:val="000000"/>
              </w:rPr>
            </w:pPr>
            <w:r>
              <w:rPr>
                <w:color w:val="000000"/>
              </w:rPr>
              <w:t> </w:t>
            </w:r>
          </w:p>
        </w:tc>
        <w:tc>
          <w:tcPr>
            <w:tcW w:w="276" w:type="dxa"/>
            <w:tcBorders>
              <w:top w:val="nil"/>
              <w:left w:val="nil"/>
              <w:bottom w:val="nil"/>
              <w:right w:val="nil"/>
            </w:tcBorders>
            <w:shd w:val="clear" w:color="auto" w:fill="auto"/>
            <w:noWrap/>
            <w:vAlign w:val="center"/>
            <w:hideMark/>
          </w:tcPr>
          <w:p w14:paraId="7950A36F" w14:textId="77777777" w:rsidR="002C7F3E" w:rsidRDefault="002C7F3E" w:rsidP="00EB18C1">
            <w:pPr>
              <w:rPr>
                <w:color w:val="000000"/>
              </w:rPr>
            </w:pPr>
          </w:p>
        </w:tc>
        <w:tc>
          <w:tcPr>
            <w:tcW w:w="1116" w:type="dxa"/>
            <w:tcBorders>
              <w:top w:val="single" w:sz="4" w:space="0" w:color="auto"/>
              <w:left w:val="nil"/>
              <w:bottom w:val="single" w:sz="4" w:space="0" w:color="auto"/>
              <w:right w:val="nil"/>
            </w:tcBorders>
            <w:shd w:val="clear" w:color="auto" w:fill="auto"/>
            <w:noWrap/>
            <w:vAlign w:val="center"/>
            <w:hideMark/>
          </w:tcPr>
          <w:p w14:paraId="259AE3B8" w14:textId="77777777" w:rsidR="002C7F3E" w:rsidRPr="004B5805" w:rsidRDefault="002C7F3E" w:rsidP="00EB18C1">
            <w:pPr>
              <w:rPr>
                <w:i/>
                <w:iCs/>
                <w:color w:val="000000"/>
              </w:rPr>
            </w:pPr>
            <w:r w:rsidRPr="004B5805">
              <w:rPr>
                <w:i/>
                <w:iCs/>
                <w:color w:val="000000"/>
              </w:rPr>
              <w:t>F</w:t>
            </w:r>
          </w:p>
        </w:tc>
        <w:tc>
          <w:tcPr>
            <w:tcW w:w="1989" w:type="dxa"/>
            <w:tcBorders>
              <w:top w:val="single" w:sz="4" w:space="0" w:color="auto"/>
              <w:left w:val="nil"/>
              <w:bottom w:val="single" w:sz="4" w:space="0" w:color="auto"/>
              <w:right w:val="nil"/>
            </w:tcBorders>
            <w:shd w:val="clear" w:color="auto" w:fill="auto"/>
            <w:noWrap/>
            <w:vAlign w:val="center"/>
            <w:hideMark/>
          </w:tcPr>
          <w:p w14:paraId="421ED034" w14:textId="77777777" w:rsidR="002C7F3E" w:rsidRPr="004B5805" w:rsidRDefault="002C7F3E" w:rsidP="00EB18C1">
            <w:pPr>
              <w:rPr>
                <w:i/>
                <w:iCs/>
                <w:color w:val="000000"/>
              </w:rPr>
            </w:pPr>
            <w:r w:rsidRPr="004B5805">
              <w:rPr>
                <w:i/>
                <w:iCs/>
                <w:color w:val="000000"/>
              </w:rPr>
              <w:t>p</w:t>
            </w:r>
          </w:p>
        </w:tc>
        <w:tc>
          <w:tcPr>
            <w:tcW w:w="636" w:type="dxa"/>
            <w:tcBorders>
              <w:top w:val="single" w:sz="4" w:space="0" w:color="auto"/>
              <w:left w:val="nil"/>
              <w:bottom w:val="nil"/>
              <w:right w:val="nil"/>
            </w:tcBorders>
            <w:shd w:val="clear" w:color="auto" w:fill="auto"/>
            <w:noWrap/>
            <w:vAlign w:val="center"/>
            <w:hideMark/>
          </w:tcPr>
          <w:p w14:paraId="332623DF" w14:textId="77777777" w:rsidR="002C7F3E" w:rsidRDefault="002C7F3E" w:rsidP="00EB18C1">
            <w:pPr>
              <w:rPr>
                <w:color w:val="000000"/>
              </w:rPr>
            </w:pPr>
            <w:r>
              <w:rPr>
                <w:color w:val="000000"/>
              </w:rPr>
              <w:t> </w:t>
            </w:r>
          </w:p>
        </w:tc>
      </w:tr>
      <w:tr w:rsidR="002C7F3E" w14:paraId="07B83288" w14:textId="77777777" w:rsidTr="00EB18C1">
        <w:trPr>
          <w:trHeight w:val="320"/>
          <w:jc w:val="center"/>
        </w:trPr>
        <w:tc>
          <w:tcPr>
            <w:tcW w:w="2160" w:type="dxa"/>
            <w:tcBorders>
              <w:top w:val="nil"/>
              <w:left w:val="nil"/>
              <w:bottom w:val="nil"/>
              <w:right w:val="nil"/>
            </w:tcBorders>
            <w:shd w:val="clear" w:color="auto" w:fill="auto"/>
            <w:noWrap/>
            <w:vAlign w:val="center"/>
            <w:hideMark/>
          </w:tcPr>
          <w:p w14:paraId="4663F14C" w14:textId="77777777" w:rsidR="002C7F3E" w:rsidRDefault="002C7F3E" w:rsidP="00EB18C1">
            <w:pPr>
              <w:rPr>
                <w:color w:val="000000"/>
              </w:rPr>
            </w:pPr>
            <w:r>
              <w:rPr>
                <w:color w:val="000000"/>
              </w:rPr>
              <w:t>Inhibitory control</w:t>
            </w:r>
          </w:p>
        </w:tc>
        <w:tc>
          <w:tcPr>
            <w:tcW w:w="1236" w:type="dxa"/>
            <w:tcBorders>
              <w:top w:val="nil"/>
              <w:left w:val="nil"/>
              <w:bottom w:val="nil"/>
              <w:right w:val="nil"/>
            </w:tcBorders>
            <w:shd w:val="clear" w:color="auto" w:fill="auto"/>
            <w:noWrap/>
            <w:vAlign w:val="center"/>
          </w:tcPr>
          <w:p w14:paraId="032CDDA2" w14:textId="77777777" w:rsidR="002C7F3E" w:rsidRDefault="002C7F3E" w:rsidP="00EB18C1">
            <w:pPr>
              <w:rPr>
                <w:color w:val="000000"/>
              </w:rPr>
            </w:pPr>
          </w:p>
        </w:tc>
        <w:tc>
          <w:tcPr>
            <w:tcW w:w="2179" w:type="dxa"/>
            <w:tcBorders>
              <w:top w:val="nil"/>
              <w:left w:val="nil"/>
              <w:bottom w:val="nil"/>
              <w:right w:val="nil"/>
            </w:tcBorders>
            <w:shd w:val="clear" w:color="auto" w:fill="auto"/>
            <w:noWrap/>
            <w:vAlign w:val="center"/>
            <w:hideMark/>
          </w:tcPr>
          <w:p w14:paraId="6B3F4E57" w14:textId="77777777" w:rsidR="002C7F3E" w:rsidRDefault="002C7F3E" w:rsidP="00EB18C1">
            <w:pPr>
              <w:rPr>
                <w:color w:val="000000"/>
              </w:rPr>
            </w:pPr>
            <w:r>
              <w:rPr>
                <w:color w:val="000000"/>
              </w:rPr>
              <w:t>–</w:t>
            </w:r>
          </w:p>
        </w:tc>
        <w:tc>
          <w:tcPr>
            <w:tcW w:w="636" w:type="dxa"/>
            <w:tcBorders>
              <w:top w:val="nil"/>
              <w:left w:val="nil"/>
              <w:bottom w:val="nil"/>
              <w:right w:val="nil"/>
            </w:tcBorders>
            <w:shd w:val="clear" w:color="auto" w:fill="auto"/>
            <w:noWrap/>
            <w:vAlign w:val="center"/>
          </w:tcPr>
          <w:p w14:paraId="76AD4C2D" w14:textId="77777777" w:rsidR="002C7F3E" w:rsidRDefault="002C7F3E" w:rsidP="00EB18C1">
            <w:pPr>
              <w:rPr>
                <w:color w:val="000000"/>
              </w:rPr>
            </w:pPr>
          </w:p>
        </w:tc>
        <w:tc>
          <w:tcPr>
            <w:tcW w:w="276" w:type="dxa"/>
            <w:tcBorders>
              <w:top w:val="nil"/>
              <w:left w:val="nil"/>
              <w:bottom w:val="nil"/>
              <w:right w:val="nil"/>
            </w:tcBorders>
            <w:shd w:val="clear" w:color="auto" w:fill="auto"/>
            <w:noWrap/>
            <w:vAlign w:val="center"/>
            <w:hideMark/>
          </w:tcPr>
          <w:p w14:paraId="715052C1" w14:textId="77777777" w:rsidR="002C7F3E" w:rsidRDefault="002C7F3E" w:rsidP="00EB18C1">
            <w:pPr>
              <w:rPr>
                <w:color w:val="000000"/>
              </w:rPr>
            </w:pPr>
          </w:p>
        </w:tc>
        <w:tc>
          <w:tcPr>
            <w:tcW w:w="1116" w:type="dxa"/>
            <w:tcBorders>
              <w:top w:val="nil"/>
              <w:left w:val="nil"/>
              <w:bottom w:val="nil"/>
              <w:right w:val="nil"/>
            </w:tcBorders>
            <w:shd w:val="clear" w:color="auto" w:fill="auto"/>
            <w:noWrap/>
            <w:vAlign w:val="center"/>
          </w:tcPr>
          <w:p w14:paraId="3183B26C" w14:textId="77777777" w:rsidR="002C7F3E" w:rsidRDefault="002C7F3E" w:rsidP="00EB18C1">
            <w:pPr>
              <w:rPr>
                <w:color w:val="000000"/>
              </w:rPr>
            </w:pPr>
            <w:r w:rsidRPr="00DF39F9">
              <w:rPr>
                <w:color w:val="000000"/>
              </w:rPr>
              <w:t>2.08</w:t>
            </w:r>
            <w:r>
              <w:rPr>
                <w:color w:val="000000"/>
              </w:rPr>
              <w:t>2</w:t>
            </w:r>
          </w:p>
        </w:tc>
        <w:tc>
          <w:tcPr>
            <w:tcW w:w="1989" w:type="dxa"/>
            <w:tcBorders>
              <w:top w:val="nil"/>
              <w:left w:val="nil"/>
              <w:bottom w:val="nil"/>
              <w:right w:val="nil"/>
            </w:tcBorders>
            <w:shd w:val="clear" w:color="auto" w:fill="auto"/>
            <w:noWrap/>
            <w:vAlign w:val="center"/>
          </w:tcPr>
          <w:p w14:paraId="246099E6" w14:textId="77777777" w:rsidR="002C7F3E" w:rsidRDefault="002C7F3E" w:rsidP="00EB18C1">
            <w:pPr>
              <w:rPr>
                <w:color w:val="000000"/>
              </w:rPr>
            </w:pPr>
            <w:r>
              <w:rPr>
                <w:color w:val="000000"/>
              </w:rPr>
              <w:t>.081</w:t>
            </w:r>
          </w:p>
        </w:tc>
        <w:tc>
          <w:tcPr>
            <w:tcW w:w="636" w:type="dxa"/>
            <w:tcBorders>
              <w:top w:val="nil"/>
              <w:left w:val="nil"/>
              <w:bottom w:val="nil"/>
              <w:right w:val="nil"/>
            </w:tcBorders>
            <w:shd w:val="clear" w:color="auto" w:fill="auto"/>
            <w:noWrap/>
            <w:vAlign w:val="center"/>
            <w:hideMark/>
          </w:tcPr>
          <w:p w14:paraId="28FCDD08" w14:textId="77777777" w:rsidR="002C7F3E" w:rsidRDefault="002C7F3E" w:rsidP="00EB18C1">
            <w:pPr>
              <w:rPr>
                <w:color w:val="000000"/>
              </w:rPr>
            </w:pPr>
          </w:p>
        </w:tc>
      </w:tr>
      <w:tr w:rsidR="002C7F3E" w14:paraId="15F5337F" w14:textId="77777777" w:rsidTr="00EB18C1">
        <w:trPr>
          <w:trHeight w:val="320"/>
          <w:jc w:val="center"/>
        </w:trPr>
        <w:tc>
          <w:tcPr>
            <w:tcW w:w="2160" w:type="dxa"/>
            <w:tcBorders>
              <w:top w:val="nil"/>
              <w:left w:val="nil"/>
              <w:bottom w:val="nil"/>
              <w:right w:val="nil"/>
            </w:tcBorders>
            <w:shd w:val="clear" w:color="auto" w:fill="auto"/>
            <w:noWrap/>
            <w:vAlign w:val="center"/>
            <w:hideMark/>
          </w:tcPr>
          <w:p w14:paraId="40774ED8" w14:textId="77777777" w:rsidR="002C7F3E" w:rsidRDefault="002C7F3E" w:rsidP="00EB18C1">
            <w:pPr>
              <w:rPr>
                <w:color w:val="000000"/>
              </w:rPr>
            </w:pPr>
            <w:r>
              <w:rPr>
                <w:color w:val="000000"/>
              </w:rPr>
              <w:t>Verbal fluency</w:t>
            </w:r>
          </w:p>
        </w:tc>
        <w:tc>
          <w:tcPr>
            <w:tcW w:w="1236" w:type="dxa"/>
            <w:tcBorders>
              <w:top w:val="nil"/>
              <w:left w:val="nil"/>
              <w:bottom w:val="nil"/>
              <w:right w:val="nil"/>
            </w:tcBorders>
            <w:shd w:val="clear" w:color="auto" w:fill="auto"/>
            <w:noWrap/>
            <w:vAlign w:val="center"/>
          </w:tcPr>
          <w:p w14:paraId="3C187A3A" w14:textId="77777777" w:rsidR="002C7F3E" w:rsidRDefault="002C7F3E" w:rsidP="00EB18C1">
            <w:pPr>
              <w:rPr>
                <w:color w:val="000000"/>
              </w:rPr>
            </w:pPr>
          </w:p>
        </w:tc>
        <w:tc>
          <w:tcPr>
            <w:tcW w:w="2179" w:type="dxa"/>
            <w:tcBorders>
              <w:top w:val="nil"/>
              <w:left w:val="nil"/>
              <w:bottom w:val="nil"/>
              <w:right w:val="nil"/>
            </w:tcBorders>
            <w:shd w:val="clear" w:color="auto" w:fill="auto"/>
            <w:noWrap/>
            <w:vAlign w:val="center"/>
            <w:hideMark/>
          </w:tcPr>
          <w:p w14:paraId="1215E109" w14:textId="77777777" w:rsidR="002C7F3E" w:rsidRDefault="002C7F3E" w:rsidP="00EB18C1">
            <w:pPr>
              <w:rPr>
                <w:color w:val="000000"/>
              </w:rPr>
            </w:pPr>
            <w:r>
              <w:rPr>
                <w:color w:val="000000"/>
              </w:rPr>
              <w:t>–</w:t>
            </w:r>
          </w:p>
        </w:tc>
        <w:tc>
          <w:tcPr>
            <w:tcW w:w="636" w:type="dxa"/>
            <w:tcBorders>
              <w:top w:val="nil"/>
              <w:left w:val="nil"/>
              <w:bottom w:val="nil"/>
              <w:right w:val="nil"/>
            </w:tcBorders>
            <w:shd w:val="clear" w:color="auto" w:fill="auto"/>
            <w:noWrap/>
            <w:vAlign w:val="center"/>
          </w:tcPr>
          <w:p w14:paraId="6C66C133" w14:textId="77777777" w:rsidR="002C7F3E" w:rsidRDefault="002C7F3E" w:rsidP="00EB18C1">
            <w:pPr>
              <w:rPr>
                <w:color w:val="000000"/>
              </w:rPr>
            </w:pPr>
          </w:p>
        </w:tc>
        <w:tc>
          <w:tcPr>
            <w:tcW w:w="276" w:type="dxa"/>
            <w:tcBorders>
              <w:top w:val="nil"/>
              <w:left w:val="nil"/>
              <w:bottom w:val="nil"/>
              <w:right w:val="nil"/>
            </w:tcBorders>
            <w:shd w:val="clear" w:color="auto" w:fill="auto"/>
            <w:noWrap/>
            <w:vAlign w:val="center"/>
            <w:hideMark/>
          </w:tcPr>
          <w:p w14:paraId="3D0EC4CD" w14:textId="77777777" w:rsidR="002C7F3E" w:rsidRDefault="002C7F3E" w:rsidP="00EB18C1">
            <w:pPr>
              <w:rPr>
                <w:color w:val="000000"/>
              </w:rPr>
            </w:pPr>
          </w:p>
        </w:tc>
        <w:tc>
          <w:tcPr>
            <w:tcW w:w="1116" w:type="dxa"/>
            <w:tcBorders>
              <w:top w:val="nil"/>
              <w:left w:val="nil"/>
              <w:bottom w:val="nil"/>
              <w:right w:val="nil"/>
            </w:tcBorders>
            <w:shd w:val="clear" w:color="auto" w:fill="auto"/>
            <w:noWrap/>
            <w:vAlign w:val="center"/>
          </w:tcPr>
          <w:p w14:paraId="7AA0CF4D" w14:textId="77777777" w:rsidR="002C7F3E" w:rsidRDefault="002C7F3E" w:rsidP="00EB18C1">
            <w:pPr>
              <w:rPr>
                <w:color w:val="000000"/>
              </w:rPr>
            </w:pPr>
            <w:r w:rsidRPr="00A3429D">
              <w:rPr>
                <w:color w:val="000000"/>
              </w:rPr>
              <w:t>1.82</w:t>
            </w:r>
            <w:r>
              <w:rPr>
                <w:color w:val="000000"/>
              </w:rPr>
              <w:t>8</w:t>
            </w:r>
          </w:p>
        </w:tc>
        <w:tc>
          <w:tcPr>
            <w:tcW w:w="1989" w:type="dxa"/>
            <w:tcBorders>
              <w:top w:val="nil"/>
              <w:left w:val="nil"/>
              <w:bottom w:val="nil"/>
              <w:right w:val="nil"/>
            </w:tcBorders>
            <w:shd w:val="clear" w:color="auto" w:fill="auto"/>
            <w:noWrap/>
            <w:vAlign w:val="center"/>
          </w:tcPr>
          <w:p w14:paraId="063DAD38" w14:textId="77777777" w:rsidR="002C7F3E" w:rsidRDefault="002C7F3E" w:rsidP="00EB18C1">
            <w:pPr>
              <w:rPr>
                <w:color w:val="000000"/>
              </w:rPr>
            </w:pPr>
            <w:r>
              <w:rPr>
                <w:color w:val="000000"/>
              </w:rPr>
              <w:t>.177</w:t>
            </w:r>
          </w:p>
        </w:tc>
        <w:tc>
          <w:tcPr>
            <w:tcW w:w="636" w:type="dxa"/>
            <w:tcBorders>
              <w:top w:val="nil"/>
              <w:left w:val="nil"/>
              <w:bottom w:val="nil"/>
              <w:right w:val="nil"/>
            </w:tcBorders>
            <w:shd w:val="clear" w:color="auto" w:fill="auto"/>
            <w:noWrap/>
            <w:vAlign w:val="center"/>
            <w:hideMark/>
          </w:tcPr>
          <w:p w14:paraId="072AF492" w14:textId="77777777" w:rsidR="002C7F3E" w:rsidRDefault="002C7F3E" w:rsidP="00EB18C1">
            <w:pPr>
              <w:rPr>
                <w:color w:val="000000"/>
              </w:rPr>
            </w:pPr>
          </w:p>
        </w:tc>
      </w:tr>
      <w:tr w:rsidR="002C7F3E" w14:paraId="4B305020" w14:textId="77777777" w:rsidTr="00EB18C1">
        <w:trPr>
          <w:trHeight w:val="320"/>
          <w:jc w:val="center"/>
        </w:trPr>
        <w:tc>
          <w:tcPr>
            <w:tcW w:w="2160" w:type="dxa"/>
            <w:tcBorders>
              <w:top w:val="nil"/>
              <w:left w:val="nil"/>
              <w:bottom w:val="nil"/>
              <w:right w:val="nil"/>
            </w:tcBorders>
            <w:shd w:val="clear" w:color="auto" w:fill="auto"/>
            <w:noWrap/>
            <w:vAlign w:val="center"/>
            <w:hideMark/>
          </w:tcPr>
          <w:p w14:paraId="7AC55A49" w14:textId="77777777" w:rsidR="002C7F3E" w:rsidRDefault="002C7F3E" w:rsidP="00EB18C1">
            <w:pPr>
              <w:rPr>
                <w:color w:val="000000"/>
              </w:rPr>
            </w:pPr>
            <w:r>
              <w:rPr>
                <w:color w:val="000000"/>
              </w:rPr>
              <w:t>Working memory</w:t>
            </w:r>
          </w:p>
        </w:tc>
        <w:tc>
          <w:tcPr>
            <w:tcW w:w="1236" w:type="dxa"/>
            <w:tcBorders>
              <w:top w:val="nil"/>
              <w:left w:val="nil"/>
              <w:bottom w:val="nil"/>
              <w:right w:val="nil"/>
            </w:tcBorders>
            <w:shd w:val="clear" w:color="auto" w:fill="auto"/>
            <w:noWrap/>
            <w:vAlign w:val="center"/>
          </w:tcPr>
          <w:p w14:paraId="0025A9D8" w14:textId="77777777" w:rsidR="002C7F3E" w:rsidRDefault="002C7F3E" w:rsidP="00EB18C1">
            <w:pPr>
              <w:rPr>
                <w:color w:val="000000"/>
              </w:rPr>
            </w:pPr>
          </w:p>
        </w:tc>
        <w:tc>
          <w:tcPr>
            <w:tcW w:w="2179" w:type="dxa"/>
            <w:tcBorders>
              <w:top w:val="nil"/>
              <w:left w:val="nil"/>
              <w:bottom w:val="nil"/>
              <w:right w:val="nil"/>
            </w:tcBorders>
            <w:shd w:val="clear" w:color="auto" w:fill="auto"/>
            <w:noWrap/>
            <w:vAlign w:val="center"/>
            <w:hideMark/>
          </w:tcPr>
          <w:p w14:paraId="3FF17898" w14:textId="77777777" w:rsidR="002C7F3E" w:rsidRDefault="002C7F3E" w:rsidP="00EB18C1">
            <w:pPr>
              <w:rPr>
                <w:color w:val="000000"/>
              </w:rPr>
            </w:pPr>
            <w:r>
              <w:rPr>
                <w:color w:val="000000"/>
              </w:rPr>
              <w:t>–</w:t>
            </w:r>
          </w:p>
        </w:tc>
        <w:tc>
          <w:tcPr>
            <w:tcW w:w="636" w:type="dxa"/>
            <w:tcBorders>
              <w:top w:val="nil"/>
              <w:left w:val="nil"/>
              <w:bottom w:val="nil"/>
              <w:right w:val="nil"/>
            </w:tcBorders>
            <w:shd w:val="clear" w:color="auto" w:fill="auto"/>
            <w:noWrap/>
            <w:vAlign w:val="center"/>
          </w:tcPr>
          <w:p w14:paraId="2DAC30BE" w14:textId="77777777" w:rsidR="002C7F3E" w:rsidRDefault="002C7F3E" w:rsidP="00EB18C1">
            <w:pPr>
              <w:rPr>
                <w:color w:val="000000"/>
              </w:rPr>
            </w:pPr>
          </w:p>
        </w:tc>
        <w:tc>
          <w:tcPr>
            <w:tcW w:w="276" w:type="dxa"/>
            <w:tcBorders>
              <w:top w:val="nil"/>
              <w:left w:val="nil"/>
              <w:bottom w:val="nil"/>
              <w:right w:val="nil"/>
            </w:tcBorders>
            <w:shd w:val="clear" w:color="auto" w:fill="auto"/>
            <w:noWrap/>
            <w:vAlign w:val="center"/>
            <w:hideMark/>
          </w:tcPr>
          <w:p w14:paraId="41D6C2DD" w14:textId="77777777" w:rsidR="002C7F3E" w:rsidRDefault="002C7F3E" w:rsidP="00EB18C1">
            <w:pPr>
              <w:rPr>
                <w:color w:val="000000"/>
              </w:rPr>
            </w:pPr>
          </w:p>
        </w:tc>
        <w:tc>
          <w:tcPr>
            <w:tcW w:w="1116" w:type="dxa"/>
            <w:tcBorders>
              <w:top w:val="nil"/>
              <w:left w:val="nil"/>
              <w:bottom w:val="nil"/>
              <w:right w:val="nil"/>
            </w:tcBorders>
            <w:shd w:val="clear" w:color="auto" w:fill="auto"/>
            <w:noWrap/>
            <w:vAlign w:val="center"/>
          </w:tcPr>
          <w:p w14:paraId="66FE69F4" w14:textId="77777777" w:rsidR="002C7F3E" w:rsidRDefault="002C7F3E" w:rsidP="00EB18C1">
            <w:pPr>
              <w:rPr>
                <w:color w:val="000000"/>
              </w:rPr>
            </w:pPr>
            <w:r w:rsidRPr="00C85F63">
              <w:rPr>
                <w:color w:val="000000"/>
              </w:rPr>
              <w:t>1.17</w:t>
            </w:r>
            <w:r>
              <w:rPr>
                <w:color w:val="000000"/>
              </w:rPr>
              <w:t>8</w:t>
            </w:r>
          </w:p>
        </w:tc>
        <w:tc>
          <w:tcPr>
            <w:tcW w:w="1989" w:type="dxa"/>
            <w:tcBorders>
              <w:top w:val="nil"/>
              <w:left w:val="nil"/>
              <w:bottom w:val="nil"/>
              <w:right w:val="nil"/>
            </w:tcBorders>
            <w:shd w:val="clear" w:color="auto" w:fill="auto"/>
            <w:noWrap/>
            <w:vAlign w:val="center"/>
          </w:tcPr>
          <w:p w14:paraId="4933B565" w14:textId="77777777" w:rsidR="002C7F3E" w:rsidRDefault="002C7F3E" w:rsidP="00EB18C1">
            <w:pPr>
              <w:rPr>
                <w:color w:val="000000"/>
              </w:rPr>
            </w:pPr>
            <w:r w:rsidRPr="00C56DE2">
              <w:rPr>
                <w:color w:val="000000"/>
              </w:rPr>
              <w:t>.27</w:t>
            </w:r>
            <w:r>
              <w:rPr>
                <w:color w:val="000000"/>
              </w:rPr>
              <w:t>9</w:t>
            </w:r>
          </w:p>
        </w:tc>
        <w:tc>
          <w:tcPr>
            <w:tcW w:w="636" w:type="dxa"/>
            <w:tcBorders>
              <w:top w:val="nil"/>
              <w:left w:val="nil"/>
              <w:bottom w:val="nil"/>
              <w:right w:val="nil"/>
            </w:tcBorders>
            <w:shd w:val="clear" w:color="auto" w:fill="auto"/>
            <w:noWrap/>
            <w:vAlign w:val="center"/>
            <w:hideMark/>
          </w:tcPr>
          <w:p w14:paraId="5FC2B1EA" w14:textId="77777777" w:rsidR="002C7F3E" w:rsidRDefault="002C7F3E" w:rsidP="00EB18C1">
            <w:pPr>
              <w:rPr>
                <w:color w:val="000000"/>
              </w:rPr>
            </w:pPr>
          </w:p>
        </w:tc>
      </w:tr>
      <w:tr w:rsidR="002C7F3E" w14:paraId="02143BAC" w14:textId="77777777" w:rsidTr="00EB18C1">
        <w:trPr>
          <w:trHeight w:val="320"/>
          <w:jc w:val="center"/>
        </w:trPr>
        <w:tc>
          <w:tcPr>
            <w:tcW w:w="2160" w:type="dxa"/>
            <w:tcBorders>
              <w:top w:val="nil"/>
              <w:left w:val="nil"/>
              <w:bottom w:val="nil"/>
              <w:right w:val="nil"/>
            </w:tcBorders>
            <w:shd w:val="clear" w:color="auto" w:fill="auto"/>
            <w:noWrap/>
            <w:vAlign w:val="center"/>
            <w:hideMark/>
          </w:tcPr>
          <w:p w14:paraId="177EA79B" w14:textId="77777777" w:rsidR="002C7F3E" w:rsidRDefault="002C7F3E" w:rsidP="00EB18C1">
            <w:pPr>
              <w:rPr>
                <w:color w:val="000000"/>
              </w:rPr>
            </w:pPr>
            <w:r>
              <w:rPr>
                <w:color w:val="000000"/>
              </w:rPr>
              <w:t>Set-shifting</w:t>
            </w:r>
          </w:p>
        </w:tc>
        <w:tc>
          <w:tcPr>
            <w:tcW w:w="1236" w:type="dxa"/>
            <w:tcBorders>
              <w:top w:val="nil"/>
              <w:left w:val="nil"/>
              <w:bottom w:val="nil"/>
              <w:right w:val="nil"/>
            </w:tcBorders>
            <w:shd w:val="clear" w:color="auto" w:fill="auto"/>
            <w:noWrap/>
            <w:vAlign w:val="center"/>
          </w:tcPr>
          <w:p w14:paraId="70F09FD3" w14:textId="77777777" w:rsidR="002C7F3E" w:rsidRDefault="002C7F3E" w:rsidP="00EB18C1">
            <w:pPr>
              <w:rPr>
                <w:color w:val="000000"/>
              </w:rPr>
            </w:pPr>
          </w:p>
        </w:tc>
        <w:tc>
          <w:tcPr>
            <w:tcW w:w="2179" w:type="dxa"/>
            <w:tcBorders>
              <w:top w:val="nil"/>
              <w:left w:val="nil"/>
              <w:bottom w:val="nil"/>
              <w:right w:val="nil"/>
            </w:tcBorders>
            <w:shd w:val="clear" w:color="auto" w:fill="auto"/>
            <w:noWrap/>
            <w:vAlign w:val="center"/>
            <w:hideMark/>
          </w:tcPr>
          <w:p w14:paraId="5A305C89" w14:textId="77777777" w:rsidR="002C7F3E" w:rsidRDefault="002C7F3E" w:rsidP="00EB18C1">
            <w:pPr>
              <w:rPr>
                <w:color w:val="000000"/>
              </w:rPr>
            </w:pPr>
            <w:r>
              <w:rPr>
                <w:color w:val="000000"/>
              </w:rPr>
              <w:t>–</w:t>
            </w:r>
          </w:p>
        </w:tc>
        <w:tc>
          <w:tcPr>
            <w:tcW w:w="636" w:type="dxa"/>
            <w:tcBorders>
              <w:top w:val="nil"/>
              <w:left w:val="nil"/>
              <w:bottom w:val="nil"/>
              <w:right w:val="nil"/>
            </w:tcBorders>
            <w:shd w:val="clear" w:color="auto" w:fill="auto"/>
            <w:noWrap/>
            <w:vAlign w:val="center"/>
          </w:tcPr>
          <w:p w14:paraId="0C5AC96B" w14:textId="77777777" w:rsidR="002C7F3E" w:rsidRDefault="002C7F3E" w:rsidP="00EB18C1">
            <w:pPr>
              <w:rPr>
                <w:color w:val="000000"/>
              </w:rPr>
            </w:pPr>
          </w:p>
        </w:tc>
        <w:tc>
          <w:tcPr>
            <w:tcW w:w="276" w:type="dxa"/>
            <w:tcBorders>
              <w:top w:val="nil"/>
              <w:left w:val="nil"/>
              <w:bottom w:val="nil"/>
              <w:right w:val="nil"/>
            </w:tcBorders>
            <w:shd w:val="clear" w:color="auto" w:fill="auto"/>
            <w:noWrap/>
            <w:vAlign w:val="center"/>
            <w:hideMark/>
          </w:tcPr>
          <w:p w14:paraId="11EDB297" w14:textId="77777777" w:rsidR="002C7F3E" w:rsidRDefault="002C7F3E" w:rsidP="00EB18C1">
            <w:pPr>
              <w:rPr>
                <w:color w:val="000000"/>
              </w:rPr>
            </w:pPr>
          </w:p>
        </w:tc>
        <w:tc>
          <w:tcPr>
            <w:tcW w:w="1116" w:type="dxa"/>
            <w:tcBorders>
              <w:top w:val="nil"/>
              <w:left w:val="nil"/>
              <w:bottom w:val="nil"/>
              <w:right w:val="nil"/>
            </w:tcBorders>
            <w:shd w:val="clear" w:color="auto" w:fill="auto"/>
            <w:noWrap/>
            <w:vAlign w:val="center"/>
          </w:tcPr>
          <w:p w14:paraId="66E8FE7B" w14:textId="77777777" w:rsidR="002C7F3E" w:rsidRDefault="002C7F3E" w:rsidP="00EB18C1">
            <w:pPr>
              <w:rPr>
                <w:color w:val="000000"/>
              </w:rPr>
            </w:pPr>
            <w:r w:rsidRPr="00E117E2">
              <w:rPr>
                <w:color w:val="000000"/>
              </w:rPr>
              <w:t>1.185</w:t>
            </w:r>
          </w:p>
        </w:tc>
        <w:tc>
          <w:tcPr>
            <w:tcW w:w="1989" w:type="dxa"/>
            <w:tcBorders>
              <w:top w:val="nil"/>
              <w:left w:val="nil"/>
              <w:bottom w:val="nil"/>
              <w:right w:val="nil"/>
            </w:tcBorders>
            <w:shd w:val="clear" w:color="auto" w:fill="auto"/>
            <w:noWrap/>
            <w:vAlign w:val="center"/>
          </w:tcPr>
          <w:p w14:paraId="1377944C" w14:textId="77777777" w:rsidR="002C7F3E" w:rsidRDefault="002C7F3E" w:rsidP="00EB18C1">
            <w:pPr>
              <w:rPr>
                <w:color w:val="000000"/>
              </w:rPr>
            </w:pPr>
            <w:r w:rsidRPr="00E117E2">
              <w:rPr>
                <w:color w:val="000000"/>
              </w:rPr>
              <w:t>.224</w:t>
            </w:r>
          </w:p>
        </w:tc>
        <w:tc>
          <w:tcPr>
            <w:tcW w:w="636" w:type="dxa"/>
            <w:tcBorders>
              <w:top w:val="nil"/>
              <w:left w:val="nil"/>
              <w:bottom w:val="nil"/>
              <w:right w:val="nil"/>
            </w:tcBorders>
            <w:shd w:val="clear" w:color="auto" w:fill="auto"/>
            <w:noWrap/>
            <w:vAlign w:val="center"/>
            <w:hideMark/>
          </w:tcPr>
          <w:p w14:paraId="6D80D264" w14:textId="77777777" w:rsidR="002C7F3E" w:rsidRDefault="002C7F3E" w:rsidP="00EB18C1">
            <w:pPr>
              <w:rPr>
                <w:color w:val="000000"/>
              </w:rPr>
            </w:pPr>
          </w:p>
        </w:tc>
      </w:tr>
      <w:tr w:rsidR="002C7F3E" w14:paraId="3C212391" w14:textId="77777777" w:rsidTr="00EB18C1">
        <w:trPr>
          <w:trHeight w:val="320"/>
          <w:jc w:val="center"/>
        </w:trPr>
        <w:tc>
          <w:tcPr>
            <w:tcW w:w="2160" w:type="dxa"/>
            <w:tcBorders>
              <w:top w:val="nil"/>
              <w:left w:val="nil"/>
              <w:bottom w:val="single" w:sz="4" w:space="0" w:color="auto"/>
              <w:right w:val="nil"/>
            </w:tcBorders>
            <w:shd w:val="clear" w:color="auto" w:fill="auto"/>
            <w:noWrap/>
            <w:vAlign w:val="center"/>
            <w:hideMark/>
          </w:tcPr>
          <w:p w14:paraId="5D41D3D4" w14:textId="77777777" w:rsidR="002C7F3E" w:rsidRDefault="002C7F3E" w:rsidP="00EB18C1">
            <w:pPr>
              <w:rPr>
                <w:color w:val="000000"/>
              </w:rPr>
            </w:pPr>
            <w:r>
              <w:rPr>
                <w:color w:val="000000"/>
              </w:rPr>
              <w:t>Attentional control</w:t>
            </w:r>
          </w:p>
        </w:tc>
        <w:tc>
          <w:tcPr>
            <w:tcW w:w="1236" w:type="dxa"/>
            <w:tcBorders>
              <w:top w:val="nil"/>
              <w:left w:val="nil"/>
              <w:bottom w:val="single" w:sz="4" w:space="0" w:color="auto"/>
              <w:right w:val="nil"/>
            </w:tcBorders>
            <w:shd w:val="clear" w:color="auto" w:fill="auto"/>
            <w:noWrap/>
            <w:vAlign w:val="center"/>
          </w:tcPr>
          <w:p w14:paraId="41685B83" w14:textId="77777777" w:rsidR="002C7F3E" w:rsidRDefault="002C7F3E" w:rsidP="00EB18C1">
            <w:pPr>
              <w:rPr>
                <w:color w:val="000000"/>
              </w:rPr>
            </w:pPr>
          </w:p>
        </w:tc>
        <w:tc>
          <w:tcPr>
            <w:tcW w:w="2179" w:type="dxa"/>
            <w:tcBorders>
              <w:top w:val="nil"/>
              <w:left w:val="nil"/>
              <w:bottom w:val="single" w:sz="4" w:space="0" w:color="auto"/>
              <w:right w:val="nil"/>
            </w:tcBorders>
            <w:shd w:val="clear" w:color="auto" w:fill="auto"/>
            <w:noWrap/>
            <w:vAlign w:val="center"/>
            <w:hideMark/>
          </w:tcPr>
          <w:p w14:paraId="5B8B85DB" w14:textId="77777777" w:rsidR="002C7F3E" w:rsidRDefault="002C7F3E" w:rsidP="00EB18C1">
            <w:pPr>
              <w:rPr>
                <w:color w:val="000000"/>
              </w:rPr>
            </w:pPr>
            <w:r>
              <w:rPr>
                <w:color w:val="000000"/>
              </w:rPr>
              <w:t>–</w:t>
            </w:r>
          </w:p>
        </w:tc>
        <w:tc>
          <w:tcPr>
            <w:tcW w:w="636" w:type="dxa"/>
            <w:tcBorders>
              <w:top w:val="nil"/>
              <w:left w:val="nil"/>
              <w:bottom w:val="single" w:sz="4" w:space="0" w:color="auto"/>
              <w:right w:val="nil"/>
            </w:tcBorders>
            <w:shd w:val="clear" w:color="auto" w:fill="auto"/>
            <w:noWrap/>
            <w:vAlign w:val="center"/>
          </w:tcPr>
          <w:p w14:paraId="129B1786" w14:textId="77777777" w:rsidR="002C7F3E" w:rsidRDefault="002C7F3E" w:rsidP="00EB18C1">
            <w:pPr>
              <w:rPr>
                <w:color w:val="000000"/>
              </w:rPr>
            </w:pPr>
          </w:p>
        </w:tc>
        <w:tc>
          <w:tcPr>
            <w:tcW w:w="276" w:type="dxa"/>
            <w:tcBorders>
              <w:top w:val="nil"/>
              <w:left w:val="nil"/>
              <w:bottom w:val="single" w:sz="4" w:space="0" w:color="auto"/>
              <w:right w:val="nil"/>
            </w:tcBorders>
            <w:shd w:val="clear" w:color="auto" w:fill="auto"/>
            <w:noWrap/>
            <w:vAlign w:val="center"/>
            <w:hideMark/>
          </w:tcPr>
          <w:p w14:paraId="62E237E9" w14:textId="77777777" w:rsidR="002C7F3E" w:rsidRDefault="002C7F3E" w:rsidP="00EB18C1">
            <w:pPr>
              <w:rPr>
                <w:color w:val="000000"/>
              </w:rPr>
            </w:pPr>
            <w:r>
              <w:rPr>
                <w:color w:val="000000"/>
              </w:rPr>
              <w:t> </w:t>
            </w:r>
          </w:p>
        </w:tc>
        <w:tc>
          <w:tcPr>
            <w:tcW w:w="1116" w:type="dxa"/>
            <w:tcBorders>
              <w:top w:val="nil"/>
              <w:left w:val="nil"/>
              <w:bottom w:val="single" w:sz="4" w:space="0" w:color="auto"/>
              <w:right w:val="nil"/>
            </w:tcBorders>
            <w:shd w:val="clear" w:color="auto" w:fill="auto"/>
            <w:noWrap/>
            <w:vAlign w:val="center"/>
          </w:tcPr>
          <w:p w14:paraId="1B87C362" w14:textId="77777777" w:rsidR="002C7F3E" w:rsidRDefault="002C7F3E" w:rsidP="00EB18C1">
            <w:pPr>
              <w:rPr>
                <w:color w:val="000000"/>
              </w:rPr>
            </w:pPr>
            <w:r w:rsidRPr="00C8476D">
              <w:rPr>
                <w:color w:val="000000"/>
              </w:rPr>
              <w:t>59.450</w:t>
            </w:r>
            <w:r w:rsidRPr="009B1F2D">
              <w:rPr>
                <w:color w:val="000000"/>
                <w:vertAlign w:val="superscript"/>
              </w:rPr>
              <w:t>***</w:t>
            </w:r>
          </w:p>
        </w:tc>
        <w:tc>
          <w:tcPr>
            <w:tcW w:w="1989" w:type="dxa"/>
            <w:tcBorders>
              <w:top w:val="nil"/>
              <w:left w:val="nil"/>
              <w:bottom w:val="single" w:sz="4" w:space="0" w:color="auto"/>
              <w:right w:val="nil"/>
            </w:tcBorders>
            <w:shd w:val="clear" w:color="auto" w:fill="auto"/>
            <w:noWrap/>
            <w:vAlign w:val="center"/>
          </w:tcPr>
          <w:p w14:paraId="425F42FE" w14:textId="77777777" w:rsidR="002C7F3E" w:rsidRDefault="002C7F3E" w:rsidP="00EB18C1">
            <w:pPr>
              <w:rPr>
                <w:color w:val="000000"/>
              </w:rPr>
            </w:pPr>
            <w:r>
              <w:rPr>
                <w:color w:val="000000"/>
              </w:rPr>
              <w:t>.000</w:t>
            </w:r>
          </w:p>
        </w:tc>
        <w:tc>
          <w:tcPr>
            <w:tcW w:w="636" w:type="dxa"/>
            <w:tcBorders>
              <w:top w:val="nil"/>
              <w:left w:val="nil"/>
              <w:bottom w:val="single" w:sz="4" w:space="0" w:color="auto"/>
              <w:right w:val="nil"/>
            </w:tcBorders>
            <w:shd w:val="clear" w:color="auto" w:fill="auto"/>
            <w:noWrap/>
            <w:vAlign w:val="center"/>
            <w:hideMark/>
          </w:tcPr>
          <w:p w14:paraId="5B99F38C" w14:textId="77777777" w:rsidR="002C7F3E" w:rsidRDefault="002C7F3E" w:rsidP="00EB18C1">
            <w:pPr>
              <w:rPr>
                <w:color w:val="000000"/>
              </w:rPr>
            </w:pPr>
            <w:r>
              <w:rPr>
                <w:color w:val="000000"/>
              </w:rPr>
              <w:t> </w:t>
            </w:r>
          </w:p>
        </w:tc>
      </w:tr>
    </w:tbl>
    <w:p w14:paraId="5E5E461E" w14:textId="77777777" w:rsidR="002C7F3E" w:rsidRPr="00B176FF" w:rsidRDefault="002C7F3E" w:rsidP="002C7F3E">
      <w:r>
        <w:rPr>
          <w:i/>
          <w:iCs/>
        </w:rPr>
        <w:t>Note.</w:t>
      </w:r>
      <w:r>
        <w:t xml:space="preserve"> </w:t>
      </w:r>
      <w:r w:rsidRPr="00037343">
        <w:rPr>
          <w:color w:val="000000"/>
          <w:vertAlign w:val="superscript"/>
        </w:rPr>
        <w:t>*</w:t>
      </w:r>
      <w:r>
        <w:rPr>
          <w:color w:val="000000"/>
        </w:rPr>
        <w:t xml:space="preserve"> </w:t>
      </w:r>
      <w:r>
        <w:rPr>
          <w:i/>
          <w:iCs/>
          <w:color w:val="000000"/>
        </w:rPr>
        <w:t>p</w:t>
      </w:r>
      <w:r>
        <w:rPr>
          <w:color w:val="000000"/>
        </w:rPr>
        <w:t xml:space="preserve"> &lt; .05; </w:t>
      </w:r>
      <w:r w:rsidRPr="00037343">
        <w:rPr>
          <w:color w:val="000000"/>
          <w:vertAlign w:val="superscript"/>
        </w:rPr>
        <w:t>**</w:t>
      </w:r>
      <w:r>
        <w:rPr>
          <w:color w:val="000000"/>
        </w:rPr>
        <w:t xml:space="preserve"> </w:t>
      </w:r>
      <w:r>
        <w:rPr>
          <w:i/>
          <w:iCs/>
          <w:color w:val="000000"/>
        </w:rPr>
        <w:t>p</w:t>
      </w:r>
      <w:r>
        <w:rPr>
          <w:color w:val="000000"/>
        </w:rPr>
        <w:t xml:space="preserve"> &lt; .01; </w:t>
      </w:r>
      <w:r w:rsidRPr="00037343">
        <w:rPr>
          <w:color w:val="000000"/>
          <w:vertAlign w:val="superscript"/>
        </w:rPr>
        <w:t>***</w:t>
      </w:r>
      <w:r w:rsidRPr="00D1654E">
        <w:rPr>
          <w:i/>
          <w:iCs/>
          <w:color w:val="000000"/>
        </w:rPr>
        <w:t xml:space="preserve"> </w:t>
      </w:r>
      <w:r>
        <w:rPr>
          <w:i/>
          <w:iCs/>
          <w:color w:val="000000"/>
        </w:rPr>
        <w:t>p</w:t>
      </w:r>
      <w:r>
        <w:rPr>
          <w:color w:val="000000"/>
        </w:rPr>
        <w:t xml:space="preserve"> &lt; .001.</w:t>
      </w:r>
    </w:p>
    <w:p w14:paraId="715E5FB1" w14:textId="77777777" w:rsidR="000168FE" w:rsidRDefault="002C7F3E" w:rsidP="000168FE">
      <w:pPr>
        <w:rPr>
          <w:color w:val="000000"/>
        </w:rPr>
      </w:pPr>
      <w:r w:rsidRPr="00037343">
        <w:rPr>
          <w:color w:val="000000"/>
        </w:rPr>
        <w:t>β</w:t>
      </w:r>
      <w:r>
        <w:t xml:space="preserve">, unstandardized regression estimate; 1MFU, one-month follow-up; EF, executive functioning; EMI, ecological momentary intervention; LCI, lower limit of the 95% confidence interval [CI]; UCI, upper limit of the 95% CI. </w:t>
      </w:r>
      <w:r w:rsidR="000168FE">
        <w:rPr>
          <w:color w:val="000000"/>
        </w:rPr>
        <w:t xml:space="preserve">The main effects (not shown in this summary table) were adjusted for within each model testing a specific mediator.  </w:t>
      </w:r>
    </w:p>
    <w:p w14:paraId="4D803CF9" w14:textId="6227B381" w:rsidR="00541749" w:rsidRPr="004B5805" w:rsidRDefault="00541749" w:rsidP="009E246F"/>
    <w:sectPr w:rsidR="00541749" w:rsidRPr="004B580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EA77B4"/>
    <w:multiLevelType w:val="hybridMultilevel"/>
    <w:tmpl w:val="06729FF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2C156A1C"/>
    <w:multiLevelType w:val="hybridMultilevel"/>
    <w:tmpl w:val="FCB0ABA2"/>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5CB978E2"/>
    <w:multiLevelType w:val="hybridMultilevel"/>
    <w:tmpl w:val="79E6D34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971209503">
    <w:abstractNumId w:val="0"/>
  </w:num>
  <w:num w:numId="2" w16cid:durableId="370960217">
    <w:abstractNumId w:val="1"/>
  </w:num>
  <w:num w:numId="3" w16cid:durableId="59494008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7"/>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7thr&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swf99dwtf2z01e2025pzsdb2s5ws55500xw&quot;&gt;My EndNote Library&lt;record-ids&gt;&lt;item&gt;124&lt;/item&gt;&lt;item&gt;215&lt;/item&gt;&lt;item&gt;369&lt;/item&gt;&lt;item&gt;6735&lt;/item&gt;&lt;item&gt;16113&lt;/item&gt;&lt;item&gt;16553&lt;/item&gt;&lt;item&gt;17847&lt;/item&gt;&lt;item&gt;20160&lt;/item&gt;&lt;item&gt;20740&lt;/item&gt;&lt;item&gt;20772&lt;/item&gt;&lt;item&gt;20789&lt;/item&gt;&lt;item&gt;20865&lt;/item&gt;&lt;/record-ids&gt;&lt;/item&gt;&lt;/Libraries&gt;"/>
  </w:docVars>
  <w:rsids>
    <w:rsidRoot w:val="00903E67"/>
    <w:rsid w:val="00001FB1"/>
    <w:rsid w:val="000040D3"/>
    <w:rsid w:val="0000481B"/>
    <w:rsid w:val="00005010"/>
    <w:rsid w:val="0000626A"/>
    <w:rsid w:val="00006925"/>
    <w:rsid w:val="00007329"/>
    <w:rsid w:val="000115BE"/>
    <w:rsid w:val="00014348"/>
    <w:rsid w:val="00014A9D"/>
    <w:rsid w:val="00014BDD"/>
    <w:rsid w:val="000168FE"/>
    <w:rsid w:val="000201B7"/>
    <w:rsid w:val="00020CAC"/>
    <w:rsid w:val="00022377"/>
    <w:rsid w:val="00022BC8"/>
    <w:rsid w:val="000254FF"/>
    <w:rsid w:val="0002629A"/>
    <w:rsid w:val="00026F17"/>
    <w:rsid w:val="00027F01"/>
    <w:rsid w:val="00031432"/>
    <w:rsid w:val="00032E7C"/>
    <w:rsid w:val="00034B4E"/>
    <w:rsid w:val="00036A7E"/>
    <w:rsid w:val="00037819"/>
    <w:rsid w:val="00037FCB"/>
    <w:rsid w:val="000424CD"/>
    <w:rsid w:val="00042620"/>
    <w:rsid w:val="0004545D"/>
    <w:rsid w:val="000465AC"/>
    <w:rsid w:val="00047357"/>
    <w:rsid w:val="0004785D"/>
    <w:rsid w:val="00047E38"/>
    <w:rsid w:val="000503EE"/>
    <w:rsid w:val="00051179"/>
    <w:rsid w:val="00054682"/>
    <w:rsid w:val="000553DD"/>
    <w:rsid w:val="00056BC4"/>
    <w:rsid w:val="00056EF8"/>
    <w:rsid w:val="00057D96"/>
    <w:rsid w:val="00065818"/>
    <w:rsid w:val="00071850"/>
    <w:rsid w:val="00072930"/>
    <w:rsid w:val="000736C1"/>
    <w:rsid w:val="00073965"/>
    <w:rsid w:val="000754CD"/>
    <w:rsid w:val="00083302"/>
    <w:rsid w:val="000860AB"/>
    <w:rsid w:val="000869E2"/>
    <w:rsid w:val="00090C0F"/>
    <w:rsid w:val="00091507"/>
    <w:rsid w:val="000952A0"/>
    <w:rsid w:val="000A26C8"/>
    <w:rsid w:val="000A2F7F"/>
    <w:rsid w:val="000A425B"/>
    <w:rsid w:val="000A4ECF"/>
    <w:rsid w:val="000A5C1E"/>
    <w:rsid w:val="000A65BA"/>
    <w:rsid w:val="000A6A86"/>
    <w:rsid w:val="000B3FF3"/>
    <w:rsid w:val="000B5360"/>
    <w:rsid w:val="000B5390"/>
    <w:rsid w:val="000B5C6F"/>
    <w:rsid w:val="000C17F6"/>
    <w:rsid w:val="000C1F09"/>
    <w:rsid w:val="000C3EC5"/>
    <w:rsid w:val="000C439C"/>
    <w:rsid w:val="000D1EFE"/>
    <w:rsid w:val="000D3267"/>
    <w:rsid w:val="000D4969"/>
    <w:rsid w:val="000D5A73"/>
    <w:rsid w:val="000D684A"/>
    <w:rsid w:val="000D7A4B"/>
    <w:rsid w:val="000E0BED"/>
    <w:rsid w:val="000E7CEE"/>
    <w:rsid w:val="000F08EC"/>
    <w:rsid w:val="000F1871"/>
    <w:rsid w:val="000F24D9"/>
    <w:rsid w:val="000F61C1"/>
    <w:rsid w:val="00100839"/>
    <w:rsid w:val="00100BEC"/>
    <w:rsid w:val="001018F6"/>
    <w:rsid w:val="001033E3"/>
    <w:rsid w:val="001053F0"/>
    <w:rsid w:val="001054FD"/>
    <w:rsid w:val="001119D4"/>
    <w:rsid w:val="00111D40"/>
    <w:rsid w:val="0011474A"/>
    <w:rsid w:val="0011687B"/>
    <w:rsid w:val="00117119"/>
    <w:rsid w:val="00117191"/>
    <w:rsid w:val="00117DDF"/>
    <w:rsid w:val="00120F6B"/>
    <w:rsid w:val="00121BCD"/>
    <w:rsid w:val="001227E8"/>
    <w:rsid w:val="00122E09"/>
    <w:rsid w:val="00124B70"/>
    <w:rsid w:val="00125F52"/>
    <w:rsid w:val="00134034"/>
    <w:rsid w:val="00134BD8"/>
    <w:rsid w:val="00136330"/>
    <w:rsid w:val="00137177"/>
    <w:rsid w:val="00137732"/>
    <w:rsid w:val="001407EC"/>
    <w:rsid w:val="0014228A"/>
    <w:rsid w:val="00145BA8"/>
    <w:rsid w:val="001465E3"/>
    <w:rsid w:val="001501E1"/>
    <w:rsid w:val="00150DB3"/>
    <w:rsid w:val="00152CE7"/>
    <w:rsid w:val="001530B2"/>
    <w:rsid w:val="00154396"/>
    <w:rsid w:val="00154ACF"/>
    <w:rsid w:val="00156306"/>
    <w:rsid w:val="00156A8F"/>
    <w:rsid w:val="00164062"/>
    <w:rsid w:val="00164D8E"/>
    <w:rsid w:val="00166B67"/>
    <w:rsid w:val="00167DA5"/>
    <w:rsid w:val="001720AA"/>
    <w:rsid w:val="00172A3A"/>
    <w:rsid w:val="00174B3F"/>
    <w:rsid w:val="00176991"/>
    <w:rsid w:val="0018101A"/>
    <w:rsid w:val="00181685"/>
    <w:rsid w:val="0018180C"/>
    <w:rsid w:val="001838E1"/>
    <w:rsid w:val="00186AED"/>
    <w:rsid w:val="00186DCA"/>
    <w:rsid w:val="00187334"/>
    <w:rsid w:val="00187B6E"/>
    <w:rsid w:val="00190B64"/>
    <w:rsid w:val="00192307"/>
    <w:rsid w:val="00192439"/>
    <w:rsid w:val="001936C3"/>
    <w:rsid w:val="00193BC0"/>
    <w:rsid w:val="00194F62"/>
    <w:rsid w:val="001953B2"/>
    <w:rsid w:val="001A128A"/>
    <w:rsid w:val="001A1FAA"/>
    <w:rsid w:val="001A29DA"/>
    <w:rsid w:val="001A4B94"/>
    <w:rsid w:val="001A5225"/>
    <w:rsid w:val="001A5569"/>
    <w:rsid w:val="001B152D"/>
    <w:rsid w:val="001B45F5"/>
    <w:rsid w:val="001B5A4E"/>
    <w:rsid w:val="001C0AE5"/>
    <w:rsid w:val="001C1E0B"/>
    <w:rsid w:val="001C3AA1"/>
    <w:rsid w:val="001C41E7"/>
    <w:rsid w:val="001C7AA4"/>
    <w:rsid w:val="001C7CFE"/>
    <w:rsid w:val="001D12F6"/>
    <w:rsid w:val="001D1E73"/>
    <w:rsid w:val="001D2499"/>
    <w:rsid w:val="001D284D"/>
    <w:rsid w:val="001D35DA"/>
    <w:rsid w:val="001D66B0"/>
    <w:rsid w:val="001D7D34"/>
    <w:rsid w:val="001E1757"/>
    <w:rsid w:val="001E20D8"/>
    <w:rsid w:val="001E31CF"/>
    <w:rsid w:val="001E36D3"/>
    <w:rsid w:val="001E3A65"/>
    <w:rsid w:val="001E4D46"/>
    <w:rsid w:val="001E6316"/>
    <w:rsid w:val="001E6ACB"/>
    <w:rsid w:val="001E7947"/>
    <w:rsid w:val="001F0744"/>
    <w:rsid w:val="001F3582"/>
    <w:rsid w:val="001F39F4"/>
    <w:rsid w:val="001F612B"/>
    <w:rsid w:val="0020074E"/>
    <w:rsid w:val="002009A6"/>
    <w:rsid w:val="00200A15"/>
    <w:rsid w:val="00201368"/>
    <w:rsid w:val="002013E6"/>
    <w:rsid w:val="00202F69"/>
    <w:rsid w:val="002040B2"/>
    <w:rsid w:val="002057DC"/>
    <w:rsid w:val="00206770"/>
    <w:rsid w:val="002071E6"/>
    <w:rsid w:val="0020782A"/>
    <w:rsid w:val="002115E5"/>
    <w:rsid w:val="00211A46"/>
    <w:rsid w:val="0021323C"/>
    <w:rsid w:val="002208EB"/>
    <w:rsid w:val="00220DC2"/>
    <w:rsid w:val="00220E8D"/>
    <w:rsid w:val="002276C6"/>
    <w:rsid w:val="00230842"/>
    <w:rsid w:val="00230A9F"/>
    <w:rsid w:val="00231725"/>
    <w:rsid w:val="002336DA"/>
    <w:rsid w:val="00233B69"/>
    <w:rsid w:val="00234E26"/>
    <w:rsid w:val="00237422"/>
    <w:rsid w:val="00237612"/>
    <w:rsid w:val="002408AB"/>
    <w:rsid w:val="00240B35"/>
    <w:rsid w:val="00241AF8"/>
    <w:rsid w:val="00241DE7"/>
    <w:rsid w:val="00243B0D"/>
    <w:rsid w:val="00243FD3"/>
    <w:rsid w:val="00244939"/>
    <w:rsid w:val="00244EAE"/>
    <w:rsid w:val="002455D2"/>
    <w:rsid w:val="00247A40"/>
    <w:rsid w:val="0025173A"/>
    <w:rsid w:val="00252510"/>
    <w:rsid w:val="0025443E"/>
    <w:rsid w:val="00260B49"/>
    <w:rsid w:val="00262567"/>
    <w:rsid w:val="00262D91"/>
    <w:rsid w:val="00263EF7"/>
    <w:rsid w:val="0026470C"/>
    <w:rsid w:val="002651C4"/>
    <w:rsid w:val="0026523B"/>
    <w:rsid w:val="002722D4"/>
    <w:rsid w:val="002748AA"/>
    <w:rsid w:val="00277703"/>
    <w:rsid w:val="00277DCD"/>
    <w:rsid w:val="002815D5"/>
    <w:rsid w:val="00281A99"/>
    <w:rsid w:val="00287012"/>
    <w:rsid w:val="00290245"/>
    <w:rsid w:val="00290A55"/>
    <w:rsid w:val="0029105A"/>
    <w:rsid w:val="002920ED"/>
    <w:rsid w:val="002939B9"/>
    <w:rsid w:val="00295869"/>
    <w:rsid w:val="00296060"/>
    <w:rsid w:val="002A2CC6"/>
    <w:rsid w:val="002A4439"/>
    <w:rsid w:val="002A460A"/>
    <w:rsid w:val="002A5254"/>
    <w:rsid w:val="002A5CA8"/>
    <w:rsid w:val="002A761C"/>
    <w:rsid w:val="002A7E69"/>
    <w:rsid w:val="002B2270"/>
    <w:rsid w:val="002B34A5"/>
    <w:rsid w:val="002B4D64"/>
    <w:rsid w:val="002B6BEC"/>
    <w:rsid w:val="002B7F57"/>
    <w:rsid w:val="002C0641"/>
    <w:rsid w:val="002C254C"/>
    <w:rsid w:val="002C3751"/>
    <w:rsid w:val="002C40D0"/>
    <w:rsid w:val="002C4FF2"/>
    <w:rsid w:val="002C5672"/>
    <w:rsid w:val="002C65C2"/>
    <w:rsid w:val="002C70B0"/>
    <w:rsid w:val="002C7F3E"/>
    <w:rsid w:val="002D1C59"/>
    <w:rsid w:val="002D434F"/>
    <w:rsid w:val="002D6AF2"/>
    <w:rsid w:val="002D7C6B"/>
    <w:rsid w:val="002E08D0"/>
    <w:rsid w:val="002E295D"/>
    <w:rsid w:val="002E298D"/>
    <w:rsid w:val="002E46A7"/>
    <w:rsid w:val="002E63DD"/>
    <w:rsid w:val="002E7E52"/>
    <w:rsid w:val="002F04A4"/>
    <w:rsid w:val="002F150D"/>
    <w:rsid w:val="002F5993"/>
    <w:rsid w:val="002F675A"/>
    <w:rsid w:val="00300643"/>
    <w:rsid w:val="00302BA7"/>
    <w:rsid w:val="00303F1A"/>
    <w:rsid w:val="00306174"/>
    <w:rsid w:val="00307BA4"/>
    <w:rsid w:val="00310B6E"/>
    <w:rsid w:val="0031129B"/>
    <w:rsid w:val="00311A2C"/>
    <w:rsid w:val="00313C51"/>
    <w:rsid w:val="0031537E"/>
    <w:rsid w:val="00317333"/>
    <w:rsid w:val="0032094F"/>
    <w:rsid w:val="003229BD"/>
    <w:rsid w:val="003235BD"/>
    <w:rsid w:val="0033090A"/>
    <w:rsid w:val="00330C4A"/>
    <w:rsid w:val="0033300C"/>
    <w:rsid w:val="003332F8"/>
    <w:rsid w:val="003335E3"/>
    <w:rsid w:val="0033399E"/>
    <w:rsid w:val="00336485"/>
    <w:rsid w:val="00336F80"/>
    <w:rsid w:val="00342C76"/>
    <w:rsid w:val="00346BF5"/>
    <w:rsid w:val="00355152"/>
    <w:rsid w:val="00355C02"/>
    <w:rsid w:val="00355F3C"/>
    <w:rsid w:val="00357988"/>
    <w:rsid w:val="003634ED"/>
    <w:rsid w:val="003655A5"/>
    <w:rsid w:val="0036623D"/>
    <w:rsid w:val="00366F72"/>
    <w:rsid w:val="003705CD"/>
    <w:rsid w:val="00370BEA"/>
    <w:rsid w:val="0037188F"/>
    <w:rsid w:val="00372E99"/>
    <w:rsid w:val="00373845"/>
    <w:rsid w:val="003739EA"/>
    <w:rsid w:val="00373EE2"/>
    <w:rsid w:val="003820A2"/>
    <w:rsid w:val="003820CB"/>
    <w:rsid w:val="00384C53"/>
    <w:rsid w:val="0039440A"/>
    <w:rsid w:val="003945EF"/>
    <w:rsid w:val="0039496E"/>
    <w:rsid w:val="00396D39"/>
    <w:rsid w:val="003973A2"/>
    <w:rsid w:val="003A18F6"/>
    <w:rsid w:val="003A2539"/>
    <w:rsid w:val="003A2849"/>
    <w:rsid w:val="003A3499"/>
    <w:rsid w:val="003A3BE4"/>
    <w:rsid w:val="003A4146"/>
    <w:rsid w:val="003A5A12"/>
    <w:rsid w:val="003B0E95"/>
    <w:rsid w:val="003B1B3A"/>
    <w:rsid w:val="003B2DBA"/>
    <w:rsid w:val="003B4091"/>
    <w:rsid w:val="003B6711"/>
    <w:rsid w:val="003B73A2"/>
    <w:rsid w:val="003C46E8"/>
    <w:rsid w:val="003C6E1E"/>
    <w:rsid w:val="003C7351"/>
    <w:rsid w:val="003D42EC"/>
    <w:rsid w:val="003D43D8"/>
    <w:rsid w:val="003D48C7"/>
    <w:rsid w:val="003D6119"/>
    <w:rsid w:val="003D798A"/>
    <w:rsid w:val="003D79F7"/>
    <w:rsid w:val="003E237A"/>
    <w:rsid w:val="003E2CC3"/>
    <w:rsid w:val="003E311A"/>
    <w:rsid w:val="003E3739"/>
    <w:rsid w:val="003E57E9"/>
    <w:rsid w:val="003E7AE3"/>
    <w:rsid w:val="003F3A7D"/>
    <w:rsid w:val="003F5A2C"/>
    <w:rsid w:val="00400837"/>
    <w:rsid w:val="0040526A"/>
    <w:rsid w:val="00405ABD"/>
    <w:rsid w:val="00406EC6"/>
    <w:rsid w:val="00410954"/>
    <w:rsid w:val="00410DF1"/>
    <w:rsid w:val="00413629"/>
    <w:rsid w:val="00415C82"/>
    <w:rsid w:val="00417536"/>
    <w:rsid w:val="00417A0C"/>
    <w:rsid w:val="00420922"/>
    <w:rsid w:val="004251B3"/>
    <w:rsid w:val="0042540D"/>
    <w:rsid w:val="004303DE"/>
    <w:rsid w:val="00431EB2"/>
    <w:rsid w:val="00431FC7"/>
    <w:rsid w:val="0043565B"/>
    <w:rsid w:val="004369F1"/>
    <w:rsid w:val="004375FA"/>
    <w:rsid w:val="00437640"/>
    <w:rsid w:val="00440248"/>
    <w:rsid w:val="004428F4"/>
    <w:rsid w:val="004433A2"/>
    <w:rsid w:val="00445E13"/>
    <w:rsid w:val="00447C0D"/>
    <w:rsid w:val="00447D4A"/>
    <w:rsid w:val="004536EA"/>
    <w:rsid w:val="00455091"/>
    <w:rsid w:val="00456499"/>
    <w:rsid w:val="00456F65"/>
    <w:rsid w:val="00460B88"/>
    <w:rsid w:val="004612F5"/>
    <w:rsid w:val="004679C4"/>
    <w:rsid w:val="0047124E"/>
    <w:rsid w:val="00471D55"/>
    <w:rsid w:val="00472A09"/>
    <w:rsid w:val="00474F9B"/>
    <w:rsid w:val="00476107"/>
    <w:rsid w:val="00477561"/>
    <w:rsid w:val="00481800"/>
    <w:rsid w:val="00481CC7"/>
    <w:rsid w:val="00482133"/>
    <w:rsid w:val="0048583C"/>
    <w:rsid w:val="00487874"/>
    <w:rsid w:val="00490735"/>
    <w:rsid w:val="00493C83"/>
    <w:rsid w:val="00494B96"/>
    <w:rsid w:val="004A19D0"/>
    <w:rsid w:val="004A1B12"/>
    <w:rsid w:val="004A77C5"/>
    <w:rsid w:val="004B1139"/>
    <w:rsid w:val="004B16CA"/>
    <w:rsid w:val="004B2768"/>
    <w:rsid w:val="004B5805"/>
    <w:rsid w:val="004B6735"/>
    <w:rsid w:val="004B7995"/>
    <w:rsid w:val="004C033C"/>
    <w:rsid w:val="004C29E0"/>
    <w:rsid w:val="004C54D0"/>
    <w:rsid w:val="004C7167"/>
    <w:rsid w:val="004D09C2"/>
    <w:rsid w:val="004D0FAD"/>
    <w:rsid w:val="004D1FCD"/>
    <w:rsid w:val="004D2148"/>
    <w:rsid w:val="004D2A18"/>
    <w:rsid w:val="004D6A5A"/>
    <w:rsid w:val="004D761C"/>
    <w:rsid w:val="004D7C40"/>
    <w:rsid w:val="004E1866"/>
    <w:rsid w:val="004E5795"/>
    <w:rsid w:val="004E62F0"/>
    <w:rsid w:val="004F0F8D"/>
    <w:rsid w:val="004F1E36"/>
    <w:rsid w:val="004F25B5"/>
    <w:rsid w:val="004F35AA"/>
    <w:rsid w:val="004F4988"/>
    <w:rsid w:val="004F5CE0"/>
    <w:rsid w:val="004F6BE5"/>
    <w:rsid w:val="004F7B8A"/>
    <w:rsid w:val="00500AFD"/>
    <w:rsid w:val="00501D14"/>
    <w:rsid w:val="00504CE6"/>
    <w:rsid w:val="00506F69"/>
    <w:rsid w:val="005116F7"/>
    <w:rsid w:val="005130B9"/>
    <w:rsid w:val="00514C0E"/>
    <w:rsid w:val="00516258"/>
    <w:rsid w:val="00517AD2"/>
    <w:rsid w:val="00520118"/>
    <w:rsid w:val="005226DA"/>
    <w:rsid w:val="005256B3"/>
    <w:rsid w:val="00530DCA"/>
    <w:rsid w:val="00531182"/>
    <w:rsid w:val="005317CC"/>
    <w:rsid w:val="0053341C"/>
    <w:rsid w:val="00534BA4"/>
    <w:rsid w:val="00535BF7"/>
    <w:rsid w:val="00537C51"/>
    <w:rsid w:val="00541749"/>
    <w:rsid w:val="00544034"/>
    <w:rsid w:val="00544BA8"/>
    <w:rsid w:val="00544D3E"/>
    <w:rsid w:val="00546051"/>
    <w:rsid w:val="00555073"/>
    <w:rsid w:val="00560092"/>
    <w:rsid w:val="005609E0"/>
    <w:rsid w:val="00560ED7"/>
    <w:rsid w:val="00560FB9"/>
    <w:rsid w:val="00561D28"/>
    <w:rsid w:val="00561D2F"/>
    <w:rsid w:val="00563454"/>
    <w:rsid w:val="00563E49"/>
    <w:rsid w:val="005658A1"/>
    <w:rsid w:val="00565A73"/>
    <w:rsid w:val="005663C2"/>
    <w:rsid w:val="00566B7A"/>
    <w:rsid w:val="00567692"/>
    <w:rsid w:val="0057777F"/>
    <w:rsid w:val="00580B5F"/>
    <w:rsid w:val="00584CC1"/>
    <w:rsid w:val="00585901"/>
    <w:rsid w:val="00585CAC"/>
    <w:rsid w:val="00585D0E"/>
    <w:rsid w:val="00586390"/>
    <w:rsid w:val="005906FD"/>
    <w:rsid w:val="00591C46"/>
    <w:rsid w:val="00593490"/>
    <w:rsid w:val="0059442E"/>
    <w:rsid w:val="00595418"/>
    <w:rsid w:val="005958C4"/>
    <w:rsid w:val="00595E3C"/>
    <w:rsid w:val="0059637A"/>
    <w:rsid w:val="005965B4"/>
    <w:rsid w:val="005977A5"/>
    <w:rsid w:val="005A126F"/>
    <w:rsid w:val="005A3E13"/>
    <w:rsid w:val="005A42FE"/>
    <w:rsid w:val="005A4CBB"/>
    <w:rsid w:val="005B0395"/>
    <w:rsid w:val="005B3370"/>
    <w:rsid w:val="005B63DE"/>
    <w:rsid w:val="005B646E"/>
    <w:rsid w:val="005B6997"/>
    <w:rsid w:val="005C02AD"/>
    <w:rsid w:val="005C085E"/>
    <w:rsid w:val="005C1A5F"/>
    <w:rsid w:val="005C2002"/>
    <w:rsid w:val="005C44B3"/>
    <w:rsid w:val="005C46F0"/>
    <w:rsid w:val="005C499C"/>
    <w:rsid w:val="005C50C2"/>
    <w:rsid w:val="005C559B"/>
    <w:rsid w:val="005C6760"/>
    <w:rsid w:val="005C67F8"/>
    <w:rsid w:val="005C6E5E"/>
    <w:rsid w:val="005C7C2B"/>
    <w:rsid w:val="005D02C2"/>
    <w:rsid w:val="005D35FF"/>
    <w:rsid w:val="005D5170"/>
    <w:rsid w:val="005D5EA5"/>
    <w:rsid w:val="005D674F"/>
    <w:rsid w:val="005D74C6"/>
    <w:rsid w:val="005E17A6"/>
    <w:rsid w:val="005E3513"/>
    <w:rsid w:val="005E4FF2"/>
    <w:rsid w:val="005E6A55"/>
    <w:rsid w:val="005E7C05"/>
    <w:rsid w:val="005F24E4"/>
    <w:rsid w:val="005F283C"/>
    <w:rsid w:val="005F5230"/>
    <w:rsid w:val="005F737A"/>
    <w:rsid w:val="00602115"/>
    <w:rsid w:val="0060532E"/>
    <w:rsid w:val="00605964"/>
    <w:rsid w:val="00606693"/>
    <w:rsid w:val="006075CD"/>
    <w:rsid w:val="00611266"/>
    <w:rsid w:val="00611570"/>
    <w:rsid w:val="0061173C"/>
    <w:rsid w:val="00615B32"/>
    <w:rsid w:val="00615F2F"/>
    <w:rsid w:val="00620F96"/>
    <w:rsid w:val="00622117"/>
    <w:rsid w:val="00624730"/>
    <w:rsid w:val="00625268"/>
    <w:rsid w:val="006259A0"/>
    <w:rsid w:val="00625EF0"/>
    <w:rsid w:val="00626D79"/>
    <w:rsid w:val="00627FFB"/>
    <w:rsid w:val="00631028"/>
    <w:rsid w:val="00631986"/>
    <w:rsid w:val="00631B9E"/>
    <w:rsid w:val="00641C14"/>
    <w:rsid w:val="0064277E"/>
    <w:rsid w:val="00650AB2"/>
    <w:rsid w:val="00651553"/>
    <w:rsid w:val="006529CE"/>
    <w:rsid w:val="00652E2D"/>
    <w:rsid w:val="00653063"/>
    <w:rsid w:val="006531FC"/>
    <w:rsid w:val="00654B66"/>
    <w:rsid w:val="00654F4B"/>
    <w:rsid w:val="00665839"/>
    <w:rsid w:val="00667950"/>
    <w:rsid w:val="00671116"/>
    <w:rsid w:val="00672CE7"/>
    <w:rsid w:val="00673F41"/>
    <w:rsid w:val="006742E0"/>
    <w:rsid w:val="00674688"/>
    <w:rsid w:val="00681522"/>
    <w:rsid w:val="00683092"/>
    <w:rsid w:val="00685C98"/>
    <w:rsid w:val="006862E5"/>
    <w:rsid w:val="00686900"/>
    <w:rsid w:val="00686BAF"/>
    <w:rsid w:val="006957AF"/>
    <w:rsid w:val="00695A1A"/>
    <w:rsid w:val="006A26DE"/>
    <w:rsid w:val="006A2E64"/>
    <w:rsid w:val="006A3673"/>
    <w:rsid w:val="006A3F97"/>
    <w:rsid w:val="006A7591"/>
    <w:rsid w:val="006B0DA2"/>
    <w:rsid w:val="006B1117"/>
    <w:rsid w:val="006B2517"/>
    <w:rsid w:val="006B2CF1"/>
    <w:rsid w:val="006B32FD"/>
    <w:rsid w:val="006B4573"/>
    <w:rsid w:val="006B459B"/>
    <w:rsid w:val="006B4B76"/>
    <w:rsid w:val="006B4E46"/>
    <w:rsid w:val="006B65A0"/>
    <w:rsid w:val="006B7559"/>
    <w:rsid w:val="006C1F93"/>
    <w:rsid w:val="006C5CC0"/>
    <w:rsid w:val="006C6DD6"/>
    <w:rsid w:val="006C7EB5"/>
    <w:rsid w:val="006D0118"/>
    <w:rsid w:val="006D1D01"/>
    <w:rsid w:val="006D24A9"/>
    <w:rsid w:val="006D460E"/>
    <w:rsid w:val="006D62F4"/>
    <w:rsid w:val="006D6E3F"/>
    <w:rsid w:val="006E6CE9"/>
    <w:rsid w:val="006E705E"/>
    <w:rsid w:val="006E7314"/>
    <w:rsid w:val="006E752A"/>
    <w:rsid w:val="006F4A52"/>
    <w:rsid w:val="006F5157"/>
    <w:rsid w:val="006F7BF4"/>
    <w:rsid w:val="0070074B"/>
    <w:rsid w:val="007009C8"/>
    <w:rsid w:val="00700BA4"/>
    <w:rsid w:val="00703FCF"/>
    <w:rsid w:val="00705FA9"/>
    <w:rsid w:val="007065DB"/>
    <w:rsid w:val="00707BE7"/>
    <w:rsid w:val="00710C46"/>
    <w:rsid w:val="00711503"/>
    <w:rsid w:val="00711609"/>
    <w:rsid w:val="00711921"/>
    <w:rsid w:val="00711B4A"/>
    <w:rsid w:val="00712047"/>
    <w:rsid w:val="00712601"/>
    <w:rsid w:val="00714EA6"/>
    <w:rsid w:val="00715172"/>
    <w:rsid w:val="007164BD"/>
    <w:rsid w:val="007166D5"/>
    <w:rsid w:val="00716CD1"/>
    <w:rsid w:val="00720652"/>
    <w:rsid w:val="00723A2A"/>
    <w:rsid w:val="00723F17"/>
    <w:rsid w:val="00731D7A"/>
    <w:rsid w:val="00733CC9"/>
    <w:rsid w:val="007340D3"/>
    <w:rsid w:val="007379CF"/>
    <w:rsid w:val="00744139"/>
    <w:rsid w:val="00744DA2"/>
    <w:rsid w:val="007471F5"/>
    <w:rsid w:val="00747813"/>
    <w:rsid w:val="007506A5"/>
    <w:rsid w:val="007558D3"/>
    <w:rsid w:val="00756123"/>
    <w:rsid w:val="00756623"/>
    <w:rsid w:val="007605B9"/>
    <w:rsid w:val="007614E8"/>
    <w:rsid w:val="00764393"/>
    <w:rsid w:val="00764A96"/>
    <w:rsid w:val="00765B44"/>
    <w:rsid w:val="0076612A"/>
    <w:rsid w:val="00766F48"/>
    <w:rsid w:val="0077262B"/>
    <w:rsid w:val="00772674"/>
    <w:rsid w:val="00772CD3"/>
    <w:rsid w:val="00773392"/>
    <w:rsid w:val="00774A61"/>
    <w:rsid w:val="0077585C"/>
    <w:rsid w:val="00780CA5"/>
    <w:rsid w:val="0078177D"/>
    <w:rsid w:val="00781929"/>
    <w:rsid w:val="00781FD0"/>
    <w:rsid w:val="007820BF"/>
    <w:rsid w:val="0078312C"/>
    <w:rsid w:val="00783172"/>
    <w:rsid w:val="00784BD0"/>
    <w:rsid w:val="00792376"/>
    <w:rsid w:val="0079256D"/>
    <w:rsid w:val="007953EE"/>
    <w:rsid w:val="007A1250"/>
    <w:rsid w:val="007A1967"/>
    <w:rsid w:val="007A2C58"/>
    <w:rsid w:val="007A308D"/>
    <w:rsid w:val="007B0E5E"/>
    <w:rsid w:val="007B1052"/>
    <w:rsid w:val="007B1FD9"/>
    <w:rsid w:val="007B2762"/>
    <w:rsid w:val="007B2B7E"/>
    <w:rsid w:val="007B420D"/>
    <w:rsid w:val="007C071F"/>
    <w:rsid w:val="007C326C"/>
    <w:rsid w:val="007C39B8"/>
    <w:rsid w:val="007C6797"/>
    <w:rsid w:val="007C760A"/>
    <w:rsid w:val="007C7A73"/>
    <w:rsid w:val="007D024C"/>
    <w:rsid w:val="007D10AC"/>
    <w:rsid w:val="007D374A"/>
    <w:rsid w:val="007D3A88"/>
    <w:rsid w:val="007D3E65"/>
    <w:rsid w:val="007D5645"/>
    <w:rsid w:val="007E0D00"/>
    <w:rsid w:val="007E35CF"/>
    <w:rsid w:val="007E4060"/>
    <w:rsid w:val="007E7AFD"/>
    <w:rsid w:val="007F0007"/>
    <w:rsid w:val="007F34B0"/>
    <w:rsid w:val="007F433A"/>
    <w:rsid w:val="00801500"/>
    <w:rsid w:val="00802AB1"/>
    <w:rsid w:val="00802C28"/>
    <w:rsid w:val="008044EF"/>
    <w:rsid w:val="00807B3F"/>
    <w:rsid w:val="008105F0"/>
    <w:rsid w:val="00812E72"/>
    <w:rsid w:val="00812F61"/>
    <w:rsid w:val="00813233"/>
    <w:rsid w:val="008136F7"/>
    <w:rsid w:val="0081562D"/>
    <w:rsid w:val="008170C7"/>
    <w:rsid w:val="0082127B"/>
    <w:rsid w:val="008214B4"/>
    <w:rsid w:val="00821599"/>
    <w:rsid w:val="00821FED"/>
    <w:rsid w:val="0082296C"/>
    <w:rsid w:val="008230EC"/>
    <w:rsid w:val="0082453C"/>
    <w:rsid w:val="00824E8A"/>
    <w:rsid w:val="00825D2C"/>
    <w:rsid w:val="00834925"/>
    <w:rsid w:val="00835541"/>
    <w:rsid w:val="00835A41"/>
    <w:rsid w:val="00836519"/>
    <w:rsid w:val="0084086D"/>
    <w:rsid w:val="0084305E"/>
    <w:rsid w:val="00844DEB"/>
    <w:rsid w:val="008450E0"/>
    <w:rsid w:val="0084616D"/>
    <w:rsid w:val="00851873"/>
    <w:rsid w:val="00853670"/>
    <w:rsid w:val="00853C26"/>
    <w:rsid w:val="00853DB8"/>
    <w:rsid w:val="0085471B"/>
    <w:rsid w:val="00856128"/>
    <w:rsid w:val="00856E02"/>
    <w:rsid w:val="008575FD"/>
    <w:rsid w:val="00857E15"/>
    <w:rsid w:val="008601E1"/>
    <w:rsid w:val="00864EA2"/>
    <w:rsid w:val="00865D3A"/>
    <w:rsid w:val="00867D5C"/>
    <w:rsid w:val="00870C7E"/>
    <w:rsid w:val="008714C8"/>
    <w:rsid w:val="00874A28"/>
    <w:rsid w:val="00875028"/>
    <w:rsid w:val="00882209"/>
    <w:rsid w:val="00882251"/>
    <w:rsid w:val="008822F1"/>
    <w:rsid w:val="00884F8D"/>
    <w:rsid w:val="00891B18"/>
    <w:rsid w:val="008922B0"/>
    <w:rsid w:val="00892A0D"/>
    <w:rsid w:val="00892B8B"/>
    <w:rsid w:val="00893149"/>
    <w:rsid w:val="00893C67"/>
    <w:rsid w:val="00893DE9"/>
    <w:rsid w:val="008979BA"/>
    <w:rsid w:val="008A0EDE"/>
    <w:rsid w:val="008A14FF"/>
    <w:rsid w:val="008A196A"/>
    <w:rsid w:val="008A1AAA"/>
    <w:rsid w:val="008A22CF"/>
    <w:rsid w:val="008A37FF"/>
    <w:rsid w:val="008A5879"/>
    <w:rsid w:val="008A7E52"/>
    <w:rsid w:val="008B0B2F"/>
    <w:rsid w:val="008B1699"/>
    <w:rsid w:val="008B2956"/>
    <w:rsid w:val="008B37CB"/>
    <w:rsid w:val="008C15C5"/>
    <w:rsid w:val="008C40CB"/>
    <w:rsid w:val="008C5578"/>
    <w:rsid w:val="008C5BA1"/>
    <w:rsid w:val="008C64C6"/>
    <w:rsid w:val="008D0E0E"/>
    <w:rsid w:val="008D24A0"/>
    <w:rsid w:val="008D3CF9"/>
    <w:rsid w:val="008D443D"/>
    <w:rsid w:val="008D4B46"/>
    <w:rsid w:val="008E0FA3"/>
    <w:rsid w:val="008E3F40"/>
    <w:rsid w:val="008E6BD5"/>
    <w:rsid w:val="008F0EDE"/>
    <w:rsid w:val="008F371D"/>
    <w:rsid w:val="008F617C"/>
    <w:rsid w:val="008F7AE1"/>
    <w:rsid w:val="00900CC9"/>
    <w:rsid w:val="00900EBC"/>
    <w:rsid w:val="00903E67"/>
    <w:rsid w:val="00904132"/>
    <w:rsid w:val="00905898"/>
    <w:rsid w:val="00905970"/>
    <w:rsid w:val="009127AA"/>
    <w:rsid w:val="009133BB"/>
    <w:rsid w:val="00916A36"/>
    <w:rsid w:val="0092041C"/>
    <w:rsid w:val="0092165A"/>
    <w:rsid w:val="00923A6E"/>
    <w:rsid w:val="00923C43"/>
    <w:rsid w:val="0092414D"/>
    <w:rsid w:val="00925DC9"/>
    <w:rsid w:val="00926679"/>
    <w:rsid w:val="00927A60"/>
    <w:rsid w:val="00930D75"/>
    <w:rsid w:val="0093145F"/>
    <w:rsid w:val="0093519F"/>
    <w:rsid w:val="00935CBC"/>
    <w:rsid w:val="00941EE0"/>
    <w:rsid w:val="0094231A"/>
    <w:rsid w:val="009453A0"/>
    <w:rsid w:val="00947748"/>
    <w:rsid w:val="00947A01"/>
    <w:rsid w:val="00951401"/>
    <w:rsid w:val="00951A5D"/>
    <w:rsid w:val="009527F1"/>
    <w:rsid w:val="00954F60"/>
    <w:rsid w:val="00955020"/>
    <w:rsid w:val="009617FF"/>
    <w:rsid w:val="00962259"/>
    <w:rsid w:val="009624C9"/>
    <w:rsid w:val="00963F34"/>
    <w:rsid w:val="009664A2"/>
    <w:rsid w:val="00966E90"/>
    <w:rsid w:val="00972EDB"/>
    <w:rsid w:val="00973253"/>
    <w:rsid w:val="00973C0C"/>
    <w:rsid w:val="00973F45"/>
    <w:rsid w:val="00974CFC"/>
    <w:rsid w:val="00975EDC"/>
    <w:rsid w:val="00977E7E"/>
    <w:rsid w:val="00980306"/>
    <w:rsid w:val="009804BE"/>
    <w:rsid w:val="009846EE"/>
    <w:rsid w:val="00984AD6"/>
    <w:rsid w:val="00985973"/>
    <w:rsid w:val="00986C4B"/>
    <w:rsid w:val="00990455"/>
    <w:rsid w:val="00990C42"/>
    <w:rsid w:val="0099178F"/>
    <w:rsid w:val="009944E6"/>
    <w:rsid w:val="00994AA1"/>
    <w:rsid w:val="0099784A"/>
    <w:rsid w:val="009A1468"/>
    <w:rsid w:val="009A2757"/>
    <w:rsid w:val="009A73EF"/>
    <w:rsid w:val="009B1F2D"/>
    <w:rsid w:val="009B2071"/>
    <w:rsid w:val="009C1178"/>
    <w:rsid w:val="009C1E04"/>
    <w:rsid w:val="009C20C6"/>
    <w:rsid w:val="009C3D34"/>
    <w:rsid w:val="009C57E8"/>
    <w:rsid w:val="009C6806"/>
    <w:rsid w:val="009D2430"/>
    <w:rsid w:val="009D41B3"/>
    <w:rsid w:val="009D6BC5"/>
    <w:rsid w:val="009E246F"/>
    <w:rsid w:val="009E288C"/>
    <w:rsid w:val="009E4E3F"/>
    <w:rsid w:val="009E5184"/>
    <w:rsid w:val="009E6399"/>
    <w:rsid w:val="009E7266"/>
    <w:rsid w:val="009E73D5"/>
    <w:rsid w:val="009F0228"/>
    <w:rsid w:val="009F15E2"/>
    <w:rsid w:val="009F2DE4"/>
    <w:rsid w:val="009F3044"/>
    <w:rsid w:val="009F314C"/>
    <w:rsid w:val="009F53F2"/>
    <w:rsid w:val="009F5904"/>
    <w:rsid w:val="009F61C9"/>
    <w:rsid w:val="009F63F8"/>
    <w:rsid w:val="009F677F"/>
    <w:rsid w:val="009F6832"/>
    <w:rsid w:val="00A01B00"/>
    <w:rsid w:val="00A036DF"/>
    <w:rsid w:val="00A04796"/>
    <w:rsid w:val="00A04DEB"/>
    <w:rsid w:val="00A068DB"/>
    <w:rsid w:val="00A06FDF"/>
    <w:rsid w:val="00A10672"/>
    <w:rsid w:val="00A10CE3"/>
    <w:rsid w:val="00A112E6"/>
    <w:rsid w:val="00A12C23"/>
    <w:rsid w:val="00A13CD1"/>
    <w:rsid w:val="00A1674B"/>
    <w:rsid w:val="00A17D88"/>
    <w:rsid w:val="00A2027F"/>
    <w:rsid w:val="00A20EFC"/>
    <w:rsid w:val="00A2157D"/>
    <w:rsid w:val="00A24293"/>
    <w:rsid w:val="00A2436D"/>
    <w:rsid w:val="00A250ED"/>
    <w:rsid w:val="00A27F3A"/>
    <w:rsid w:val="00A32EA4"/>
    <w:rsid w:val="00A3429D"/>
    <w:rsid w:val="00A37D4C"/>
    <w:rsid w:val="00A37E07"/>
    <w:rsid w:val="00A46631"/>
    <w:rsid w:val="00A50E4A"/>
    <w:rsid w:val="00A533F3"/>
    <w:rsid w:val="00A54882"/>
    <w:rsid w:val="00A612C6"/>
    <w:rsid w:val="00A6178E"/>
    <w:rsid w:val="00A6316B"/>
    <w:rsid w:val="00A63559"/>
    <w:rsid w:val="00A65C07"/>
    <w:rsid w:val="00A66CEA"/>
    <w:rsid w:val="00A7619A"/>
    <w:rsid w:val="00A76B02"/>
    <w:rsid w:val="00A77881"/>
    <w:rsid w:val="00A778AD"/>
    <w:rsid w:val="00A809B7"/>
    <w:rsid w:val="00A811F0"/>
    <w:rsid w:val="00A818A5"/>
    <w:rsid w:val="00A82815"/>
    <w:rsid w:val="00A85843"/>
    <w:rsid w:val="00A87E7C"/>
    <w:rsid w:val="00A933BF"/>
    <w:rsid w:val="00A93408"/>
    <w:rsid w:val="00A93848"/>
    <w:rsid w:val="00AA025F"/>
    <w:rsid w:val="00AA58E0"/>
    <w:rsid w:val="00AB11A2"/>
    <w:rsid w:val="00AB367A"/>
    <w:rsid w:val="00AB4114"/>
    <w:rsid w:val="00AB4E91"/>
    <w:rsid w:val="00AB64CA"/>
    <w:rsid w:val="00AB6EFC"/>
    <w:rsid w:val="00AC0769"/>
    <w:rsid w:val="00AC378B"/>
    <w:rsid w:val="00AC42A2"/>
    <w:rsid w:val="00AC48F2"/>
    <w:rsid w:val="00AC7A2E"/>
    <w:rsid w:val="00AD0413"/>
    <w:rsid w:val="00AD0742"/>
    <w:rsid w:val="00AD12B9"/>
    <w:rsid w:val="00AD16C1"/>
    <w:rsid w:val="00AD198E"/>
    <w:rsid w:val="00AD2098"/>
    <w:rsid w:val="00AD2B1E"/>
    <w:rsid w:val="00AD531F"/>
    <w:rsid w:val="00AD6F93"/>
    <w:rsid w:val="00AE09AE"/>
    <w:rsid w:val="00AE1847"/>
    <w:rsid w:val="00AE38A0"/>
    <w:rsid w:val="00AE4E7C"/>
    <w:rsid w:val="00AF0BFE"/>
    <w:rsid w:val="00AF1DE1"/>
    <w:rsid w:val="00AF78EC"/>
    <w:rsid w:val="00B00660"/>
    <w:rsid w:val="00B008E8"/>
    <w:rsid w:val="00B00B4D"/>
    <w:rsid w:val="00B04828"/>
    <w:rsid w:val="00B052EA"/>
    <w:rsid w:val="00B0601B"/>
    <w:rsid w:val="00B123F3"/>
    <w:rsid w:val="00B1374D"/>
    <w:rsid w:val="00B15100"/>
    <w:rsid w:val="00B16C8E"/>
    <w:rsid w:val="00B20363"/>
    <w:rsid w:val="00B21B5E"/>
    <w:rsid w:val="00B236B9"/>
    <w:rsid w:val="00B23E14"/>
    <w:rsid w:val="00B2415B"/>
    <w:rsid w:val="00B24303"/>
    <w:rsid w:val="00B25B5B"/>
    <w:rsid w:val="00B277CC"/>
    <w:rsid w:val="00B305FC"/>
    <w:rsid w:val="00B33B9E"/>
    <w:rsid w:val="00B37EF3"/>
    <w:rsid w:val="00B40958"/>
    <w:rsid w:val="00B43554"/>
    <w:rsid w:val="00B43867"/>
    <w:rsid w:val="00B44202"/>
    <w:rsid w:val="00B5399B"/>
    <w:rsid w:val="00B601B9"/>
    <w:rsid w:val="00B6129E"/>
    <w:rsid w:val="00B61420"/>
    <w:rsid w:val="00B61808"/>
    <w:rsid w:val="00B6242F"/>
    <w:rsid w:val="00B6715A"/>
    <w:rsid w:val="00B70039"/>
    <w:rsid w:val="00B70A54"/>
    <w:rsid w:val="00B73E8D"/>
    <w:rsid w:val="00B76A5C"/>
    <w:rsid w:val="00B771BE"/>
    <w:rsid w:val="00B77FE2"/>
    <w:rsid w:val="00B821A3"/>
    <w:rsid w:val="00B83003"/>
    <w:rsid w:val="00B833C3"/>
    <w:rsid w:val="00B87A7B"/>
    <w:rsid w:val="00B91BFB"/>
    <w:rsid w:val="00B91F07"/>
    <w:rsid w:val="00B923FA"/>
    <w:rsid w:val="00B926C9"/>
    <w:rsid w:val="00B93D61"/>
    <w:rsid w:val="00B96C21"/>
    <w:rsid w:val="00B9734A"/>
    <w:rsid w:val="00BA2204"/>
    <w:rsid w:val="00BA289C"/>
    <w:rsid w:val="00BA29A0"/>
    <w:rsid w:val="00BA42D5"/>
    <w:rsid w:val="00BA4318"/>
    <w:rsid w:val="00BB1A39"/>
    <w:rsid w:val="00BB28D1"/>
    <w:rsid w:val="00BB4146"/>
    <w:rsid w:val="00BC1714"/>
    <w:rsid w:val="00BC2B60"/>
    <w:rsid w:val="00BC2CB6"/>
    <w:rsid w:val="00BC377D"/>
    <w:rsid w:val="00BC3D01"/>
    <w:rsid w:val="00BC3F8B"/>
    <w:rsid w:val="00BC3FE7"/>
    <w:rsid w:val="00BC6A04"/>
    <w:rsid w:val="00BC6C91"/>
    <w:rsid w:val="00BD02D8"/>
    <w:rsid w:val="00BD087F"/>
    <w:rsid w:val="00BD1A56"/>
    <w:rsid w:val="00BD2EFC"/>
    <w:rsid w:val="00BE185A"/>
    <w:rsid w:val="00BE6A80"/>
    <w:rsid w:val="00BE7D4F"/>
    <w:rsid w:val="00BE7F96"/>
    <w:rsid w:val="00BF16C8"/>
    <w:rsid w:val="00BF266E"/>
    <w:rsid w:val="00BF27EC"/>
    <w:rsid w:val="00BF2A89"/>
    <w:rsid w:val="00BF352C"/>
    <w:rsid w:val="00BF36E1"/>
    <w:rsid w:val="00BF3E79"/>
    <w:rsid w:val="00BF3E99"/>
    <w:rsid w:val="00BF5241"/>
    <w:rsid w:val="00BF6E27"/>
    <w:rsid w:val="00BF6EE7"/>
    <w:rsid w:val="00BF7A1C"/>
    <w:rsid w:val="00BF7DD6"/>
    <w:rsid w:val="00C01923"/>
    <w:rsid w:val="00C0238F"/>
    <w:rsid w:val="00C03038"/>
    <w:rsid w:val="00C0642F"/>
    <w:rsid w:val="00C07D6A"/>
    <w:rsid w:val="00C120F8"/>
    <w:rsid w:val="00C12F66"/>
    <w:rsid w:val="00C1636B"/>
    <w:rsid w:val="00C16BB5"/>
    <w:rsid w:val="00C1765D"/>
    <w:rsid w:val="00C2160D"/>
    <w:rsid w:val="00C25951"/>
    <w:rsid w:val="00C31C0E"/>
    <w:rsid w:val="00C330BF"/>
    <w:rsid w:val="00C335E1"/>
    <w:rsid w:val="00C34084"/>
    <w:rsid w:val="00C36A1C"/>
    <w:rsid w:val="00C37097"/>
    <w:rsid w:val="00C3788D"/>
    <w:rsid w:val="00C429B5"/>
    <w:rsid w:val="00C436B1"/>
    <w:rsid w:val="00C4426C"/>
    <w:rsid w:val="00C45C80"/>
    <w:rsid w:val="00C4659D"/>
    <w:rsid w:val="00C50C43"/>
    <w:rsid w:val="00C51231"/>
    <w:rsid w:val="00C5143E"/>
    <w:rsid w:val="00C52909"/>
    <w:rsid w:val="00C5290B"/>
    <w:rsid w:val="00C52B9C"/>
    <w:rsid w:val="00C540F9"/>
    <w:rsid w:val="00C56DE2"/>
    <w:rsid w:val="00C63318"/>
    <w:rsid w:val="00C64692"/>
    <w:rsid w:val="00C64D0A"/>
    <w:rsid w:val="00C6597D"/>
    <w:rsid w:val="00C676E3"/>
    <w:rsid w:val="00C7034A"/>
    <w:rsid w:val="00C70882"/>
    <w:rsid w:val="00C7552F"/>
    <w:rsid w:val="00C80CAA"/>
    <w:rsid w:val="00C81F1D"/>
    <w:rsid w:val="00C83CE8"/>
    <w:rsid w:val="00C8476D"/>
    <w:rsid w:val="00C852CC"/>
    <w:rsid w:val="00C85E47"/>
    <w:rsid w:val="00C85F63"/>
    <w:rsid w:val="00C92A41"/>
    <w:rsid w:val="00C93D6E"/>
    <w:rsid w:val="00C9409A"/>
    <w:rsid w:val="00C942BE"/>
    <w:rsid w:val="00C95E96"/>
    <w:rsid w:val="00C96C28"/>
    <w:rsid w:val="00C96F46"/>
    <w:rsid w:val="00C972A3"/>
    <w:rsid w:val="00CA03E7"/>
    <w:rsid w:val="00CA2EBB"/>
    <w:rsid w:val="00CA390E"/>
    <w:rsid w:val="00CA41E0"/>
    <w:rsid w:val="00CA53DD"/>
    <w:rsid w:val="00CA554D"/>
    <w:rsid w:val="00CA5C3A"/>
    <w:rsid w:val="00CA6805"/>
    <w:rsid w:val="00CB0390"/>
    <w:rsid w:val="00CB05DB"/>
    <w:rsid w:val="00CB07E2"/>
    <w:rsid w:val="00CB3263"/>
    <w:rsid w:val="00CB3813"/>
    <w:rsid w:val="00CB3E9C"/>
    <w:rsid w:val="00CB41AF"/>
    <w:rsid w:val="00CC1B3E"/>
    <w:rsid w:val="00CC2A90"/>
    <w:rsid w:val="00CC311A"/>
    <w:rsid w:val="00CC47DE"/>
    <w:rsid w:val="00CC4CFC"/>
    <w:rsid w:val="00CC66BB"/>
    <w:rsid w:val="00CC6C4B"/>
    <w:rsid w:val="00CD16DE"/>
    <w:rsid w:val="00CD3752"/>
    <w:rsid w:val="00CD452E"/>
    <w:rsid w:val="00CE065C"/>
    <w:rsid w:val="00CE4463"/>
    <w:rsid w:val="00CE453B"/>
    <w:rsid w:val="00CE5318"/>
    <w:rsid w:val="00CF4AC5"/>
    <w:rsid w:val="00D00593"/>
    <w:rsid w:val="00D02106"/>
    <w:rsid w:val="00D025CF"/>
    <w:rsid w:val="00D04364"/>
    <w:rsid w:val="00D045B7"/>
    <w:rsid w:val="00D05CDC"/>
    <w:rsid w:val="00D06348"/>
    <w:rsid w:val="00D070E1"/>
    <w:rsid w:val="00D07B8D"/>
    <w:rsid w:val="00D11316"/>
    <w:rsid w:val="00D11754"/>
    <w:rsid w:val="00D11F54"/>
    <w:rsid w:val="00D144B8"/>
    <w:rsid w:val="00D15879"/>
    <w:rsid w:val="00D20773"/>
    <w:rsid w:val="00D235A9"/>
    <w:rsid w:val="00D265C1"/>
    <w:rsid w:val="00D2749B"/>
    <w:rsid w:val="00D276B1"/>
    <w:rsid w:val="00D2771C"/>
    <w:rsid w:val="00D27B38"/>
    <w:rsid w:val="00D3184E"/>
    <w:rsid w:val="00D330A6"/>
    <w:rsid w:val="00D4048B"/>
    <w:rsid w:val="00D40C0F"/>
    <w:rsid w:val="00D42B39"/>
    <w:rsid w:val="00D43844"/>
    <w:rsid w:val="00D44360"/>
    <w:rsid w:val="00D44937"/>
    <w:rsid w:val="00D4513A"/>
    <w:rsid w:val="00D46019"/>
    <w:rsid w:val="00D5225D"/>
    <w:rsid w:val="00D5547F"/>
    <w:rsid w:val="00D60C02"/>
    <w:rsid w:val="00D630D2"/>
    <w:rsid w:val="00D67562"/>
    <w:rsid w:val="00D67B2B"/>
    <w:rsid w:val="00D70AAF"/>
    <w:rsid w:val="00D70B88"/>
    <w:rsid w:val="00D7294C"/>
    <w:rsid w:val="00D73124"/>
    <w:rsid w:val="00D73BE5"/>
    <w:rsid w:val="00D7411F"/>
    <w:rsid w:val="00D743CD"/>
    <w:rsid w:val="00D75C31"/>
    <w:rsid w:val="00D812CD"/>
    <w:rsid w:val="00D82CC6"/>
    <w:rsid w:val="00D849D8"/>
    <w:rsid w:val="00D85996"/>
    <w:rsid w:val="00D8639D"/>
    <w:rsid w:val="00D87717"/>
    <w:rsid w:val="00D90C3E"/>
    <w:rsid w:val="00D91D99"/>
    <w:rsid w:val="00D9255F"/>
    <w:rsid w:val="00D9310C"/>
    <w:rsid w:val="00D9536F"/>
    <w:rsid w:val="00D95A0A"/>
    <w:rsid w:val="00D96496"/>
    <w:rsid w:val="00D966A7"/>
    <w:rsid w:val="00DA3161"/>
    <w:rsid w:val="00DA32B7"/>
    <w:rsid w:val="00DA3501"/>
    <w:rsid w:val="00DA40FD"/>
    <w:rsid w:val="00DB10B4"/>
    <w:rsid w:val="00DB18E3"/>
    <w:rsid w:val="00DB2767"/>
    <w:rsid w:val="00DB2ED1"/>
    <w:rsid w:val="00DB5D76"/>
    <w:rsid w:val="00DB7C57"/>
    <w:rsid w:val="00DC020C"/>
    <w:rsid w:val="00DC0C44"/>
    <w:rsid w:val="00DC2BE8"/>
    <w:rsid w:val="00DC4A70"/>
    <w:rsid w:val="00DC6D8A"/>
    <w:rsid w:val="00DC6E0B"/>
    <w:rsid w:val="00DC703F"/>
    <w:rsid w:val="00DC7750"/>
    <w:rsid w:val="00DD0C6D"/>
    <w:rsid w:val="00DD1926"/>
    <w:rsid w:val="00DD1B7E"/>
    <w:rsid w:val="00DD288E"/>
    <w:rsid w:val="00DD4A94"/>
    <w:rsid w:val="00DD50D0"/>
    <w:rsid w:val="00DD65F9"/>
    <w:rsid w:val="00DD770F"/>
    <w:rsid w:val="00DE15C1"/>
    <w:rsid w:val="00DE22C0"/>
    <w:rsid w:val="00DE4B92"/>
    <w:rsid w:val="00DE5718"/>
    <w:rsid w:val="00DF022C"/>
    <w:rsid w:val="00DF07D7"/>
    <w:rsid w:val="00DF18E6"/>
    <w:rsid w:val="00DF2ED7"/>
    <w:rsid w:val="00DF39F9"/>
    <w:rsid w:val="00DF3EF8"/>
    <w:rsid w:val="00DF41D6"/>
    <w:rsid w:val="00DF4995"/>
    <w:rsid w:val="00DF5432"/>
    <w:rsid w:val="00E0103C"/>
    <w:rsid w:val="00E0164C"/>
    <w:rsid w:val="00E03C88"/>
    <w:rsid w:val="00E07738"/>
    <w:rsid w:val="00E07889"/>
    <w:rsid w:val="00E117E2"/>
    <w:rsid w:val="00E12800"/>
    <w:rsid w:val="00E13772"/>
    <w:rsid w:val="00E14A99"/>
    <w:rsid w:val="00E15D03"/>
    <w:rsid w:val="00E16043"/>
    <w:rsid w:val="00E17595"/>
    <w:rsid w:val="00E212A0"/>
    <w:rsid w:val="00E225EC"/>
    <w:rsid w:val="00E24369"/>
    <w:rsid w:val="00E24678"/>
    <w:rsid w:val="00E2553D"/>
    <w:rsid w:val="00E26EF0"/>
    <w:rsid w:val="00E3100C"/>
    <w:rsid w:val="00E3184A"/>
    <w:rsid w:val="00E32787"/>
    <w:rsid w:val="00E34CE4"/>
    <w:rsid w:val="00E34D5C"/>
    <w:rsid w:val="00E363A0"/>
    <w:rsid w:val="00E36B08"/>
    <w:rsid w:val="00E36D45"/>
    <w:rsid w:val="00E377A7"/>
    <w:rsid w:val="00E40AA8"/>
    <w:rsid w:val="00E40C3D"/>
    <w:rsid w:val="00E43CB9"/>
    <w:rsid w:val="00E45179"/>
    <w:rsid w:val="00E45263"/>
    <w:rsid w:val="00E52337"/>
    <w:rsid w:val="00E526F5"/>
    <w:rsid w:val="00E52FA1"/>
    <w:rsid w:val="00E53CA8"/>
    <w:rsid w:val="00E54FD4"/>
    <w:rsid w:val="00E57561"/>
    <w:rsid w:val="00E5795C"/>
    <w:rsid w:val="00E60465"/>
    <w:rsid w:val="00E6193A"/>
    <w:rsid w:val="00E61B6E"/>
    <w:rsid w:val="00E6466D"/>
    <w:rsid w:val="00E6497C"/>
    <w:rsid w:val="00E6749B"/>
    <w:rsid w:val="00E73F02"/>
    <w:rsid w:val="00E751F5"/>
    <w:rsid w:val="00E75E0D"/>
    <w:rsid w:val="00E773C8"/>
    <w:rsid w:val="00E7759C"/>
    <w:rsid w:val="00E80745"/>
    <w:rsid w:val="00E80C06"/>
    <w:rsid w:val="00E80D44"/>
    <w:rsid w:val="00E80FA3"/>
    <w:rsid w:val="00E8135B"/>
    <w:rsid w:val="00E82E43"/>
    <w:rsid w:val="00E843E9"/>
    <w:rsid w:val="00E85097"/>
    <w:rsid w:val="00E87608"/>
    <w:rsid w:val="00E92140"/>
    <w:rsid w:val="00E95C57"/>
    <w:rsid w:val="00E95F55"/>
    <w:rsid w:val="00E97791"/>
    <w:rsid w:val="00EA1549"/>
    <w:rsid w:val="00EA15B2"/>
    <w:rsid w:val="00EA3F44"/>
    <w:rsid w:val="00EA49C6"/>
    <w:rsid w:val="00EA59E6"/>
    <w:rsid w:val="00EA5D53"/>
    <w:rsid w:val="00EA6D31"/>
    <w:rsid w:val="00EB01B9"/>
    <w:rsid w:val="00EB0AEF"/>
    <w:rsid w:val="00EB122A"/>
    <w:rsid w:val="00EB128B"/>
    <w:rsid w:val="00EB6C02"/>
    <w:rsid w:val="00EB7652"/>
    <w:rsid w:val="00EC0C74"/>
    <w:rsid w:val="00EC0E5B"/>
    <w:rsid w:val="00EC16E1"/>
    <w:rsid w:val="00EC18C9"/>
    <w:rsid w:val="00EC1EFA"/>
    <w:rsid w:val="00EC3D4C"/>
    <w:rsid w:val="00EC6B68"/>
    <w:rsid w:val="00ED034D"/>
    <w:rsid w:val="00ED11F3"/>
    <w:rsid w:val="00ED18B4"/>
    <w:rsid w:val="00ED30E5"/>
    <w:rsid w:val="00ED3457"/>
    <w:rsid w:val="00ED399B"/>
    <w:rsid w:val="00ED3DCB"/>
    <w:rsid w:val="00ED5195"/>
    <w:rsid w:val="00ED5F50"/>
    <w:rsid w:val="00ED7AA1"/>
    <w:rsid w:val="00EE29C7"/>
    <w:rsid w:val="00EE717F"/>
    <w:rsid w:val="00EF1E45"/>
    <w:rsid w:val="00EF298B"/>
    <w:rsid w:val="00EF398C"/>
    <w:rsid w:val="00EF3AD2"/>
    <w:rsid w:val="00EF425A"/>
    <w:rsid w:val="00EF5281"/>
    <w:rsid w:val="00EF657E"/>
    <w:rsid w:val="00EF66F8"/>
    <w:rsid w:val="00F00211"/>
    <w:rsid w:val="00F02F5E"/>
    <w:rsid w:val="00F039E3"/>
    <w:rsid w:val="00F05548"/>
    <w:rsid w:val="00F0622D"/>
    <w:rsid w:val="00F108AD"/>
    <w:rsid w:val="00F10B46"/>
    <w:rsid w:val="00F21003"/>
    <w:rsid w:val="00F217F1"/>
    <w:rsid w:val="00F21D1C"/>
    <w:rsid w:val="00F2264A"/>
    <w:rsid w:val="00F24E51"/>
    <w:rsid w:val="00F25E09"/>
    <w:rsid w:val="00F2725F"/>
    <w:rsid w:val="00F30F94"/>
    <w:rsid w:val="00F324FD"/>
    <w:rsid w:val="00F36EB2"/>
    <w:rsid w:val="00F37289"/>
    <w:rsid w:val="00F406A3"/>
    <w:rsid w:val="00F40EE7"/>
    <w:rsid w:val="00F412AA"/>
    <w:rsid w:val="00F45744"/>
    <w:rsid w:val="00F45EA0"/>
    <w:rsid w:val="00F46295"/>
    <w:rsid w:val="00F46378"/>
    <w:rsid w:val="00F46E99"/>
    <w:rsid w:val="00F478F0"/>
    <w:rsid w:val="00F52629"/>
    <w:rsid w:val="00F52B0F"/>
    <w:rsid w:val="00F5356E"/>
    <w:rsid w:val="00F552C4"/>
    <w:rsid w:val="00F558ED"/>
    <w:rsid w:val="00F56192"/>
    <w:rsid w:val="00F56F67"/>
    <w:rsid w:val="00F57303"/>
    <w:rsid w:val="00F57526"/>
    <w:rsid w:val="00F6191B"/>
    <w:rsid w:val="00F61A7B"/>
    <w:rsid w:val="00F62909"/>
    <w:rsid w:val="00F63A1E"/>
    <w:rsid w:val="00F64506"/>
    <w:rsid w:val="00F655EE"/>
    <w:rsid w:val="00F677FD"/>
    <w:rsid w:val="00F7169F"/>
    <w:rsid w:val="00F73C39"/>
    <w:rsid w:val="00F74CCD"/>
    <w:rsid w:val="00F77260"/>
    <w:rsid w:val="00F80F89"/>
    <w:rsid w:val="00F8346B"/>
    <w:rsid w:val="00F835A9"/>
    <w:rsid w:val="00F85191"/>
    <w:rsid w:val="00F854A0"/>
    <w:rsid w:val="00F85F71"/>
    <w:rsid w:val="00F86D21"/>
    <w:rsid w:val="00F87981"/>
    <w:rsid w:val="00F90EB3"/>
    <w:rsid w:val="00F91EED"/>
    <w:rsid w:val="00F9405C"/>
    <w:rsid w:val="00F95942"/>
    <w:rsid w:val="00FA5437"/>
    <w:rsid w:val="00FA6ADD"/>
    <w:rsid w:val="00FA6D37"/>
    <w:rsid w:val="00FA7082"/>
    <w:rsid w:val="00FA74C0"/>
    <w:rsid w:val="00FA7600"/>
    <w:rsid w:val="00FB11C6"/>
    <w:rsid w:val="00FB30CA"/>
    <w:rsid w:val="00FB5EBA"/>
    <w:rsid w:val="00FB7B66"/>
    <w:rsid w:val="00FC1933"/>
    <w:rsid w:val="00FC2FAE"/>
    <w:rsid w:val="00FC6AB1"/>
    <w:rsid w:val="00FD0A16"/>
    <w:rsid w:val="00FD2C7A"/>
    <w:rsid w:val="00FD65CD"/>
    <w:rsid w:val="00FD6EE6"/>
    <w:rsid w:val="00FE01D0"/>
    <w:rsid w:val="00FE2B57"/>
    <w:rsid w:val="00FE2D2B"/>
    <w:rsid w:val="00FE3A13"/>
    <w:rsid w:val="00FE3E5A"/>
    <w:rsid w:val="00FF1375"/>
    <w:rsid w:val="00FF2DC0"/>
    <w:rsid w:val="00FF3E6B"/>
    <w:rsid w:val="00FF4CCE"/>
    <w:rsid w:val="00FF4EBF"/>
    <w:rsid w:val="00FF5661"/>
    <w:rsid w:val="00FF5C2A"/>
    <w:rsid w:val="00FF74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2A09BC"/>
  <w15:chartTrackingRefBased/>
  <w15:docId w15:val="{60746582-8476-764F-88A1-3FA7DBE34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6192"/>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9E246F"/>
    <w:pPr>
      <w:spacing w:line="480" w:lineRule="auto"/>
      <w:jc w:val="center"/>
      <w:outlineLvl w:val="0"/>
    </w:pPr>
    <w:rPr>
      <w:rFonts w:eastAsiaTheme="minorHAnsi"/>
      <w:b/>
      <w:bCs/>
    </w:rPr>
  </w:style>
  <w:style w:type="paragraph" w:styleId="Heading2">
    <w:name w:val="heading 2"/>
    <w:basedOn w:val="Normal"/>
    <w:next w:val="Normal"/>
    <w:link w:val="Heading2Char"/>
    <w:uiPriority w:val="9"/>
    <w:unhideWhenUsed/>
    <w:qFormat/>
    <w:rsid w:val="009E246F"/>
    <w:pPr>
      <w:spacing w:line="480" w:lineRule="auto"/>
      <w:outlineLvl w:val="1"/>
    </w:pPr>
    <w:rPr>
      <w:rFonts w:eastAsiaTheme="minorHAnsi"/>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87A7B"/>
    <w:pPr>
      <w:ind w:left="720"/>
      <w:contextualSpacing/>
    </w:pPr>
  </w:style>
  <w:style w:type="character" w:customStyle="1" w:styleId="Heading1Char">
    <w:name w:val="Heading 1 Char"/>
    <w:basedOn w:val="DefaultParagraphFont"/>
    <w:link w:val="Heading1"/>
    <w:uiPriority w:val="9"/>
    <w:rsid w:val="009E246F"/>
    <w:rPr>
      <w:rFonts w:ascii="Times New Roman" w:hAnsi="Times New Roman" w:cs="Times New Roman"/>
      <w:b/>
      <w:bCs/>
      <w:kern w:val="0"/>
      <w14:ligatures w14:val="none"/>
    </w:rPr>
  </w:style>
  <w:style w:type="character" w:customStyle="1" w:styleId="Heading2Char">
    <w:name w:val="Heading 2 Char"/>
    <w:basedOn w:val="DefaultParagraphFont"/>
    <w:link w:val="Heading2"/>
    <w:uiPriority w:val="9"/>
    <w:rsid w:val="009E246F"/>
    <w:rPr>
      <w:rFonts w:ascii="Times New Roman" w:hAnsi="Times New Roman" w:cs="Times New Roman"/>
      <w:b/>
      <w:bCs/>
      <w:kern w:val="0"/>
      <w14:ligatures w14:val="none"/>
    </w:rPr>
  </w:style>
  <w:style w:type="character" w:styleId="CommentReference">
    <w:name w:val="annotation reference"/>
    <w:basedOn w:val="DefaultParagraphFont"/>
    <w:uiPriority w:val="99"/>
    <w:semiHidden/>
    <w:unhideWhenUsed/>
    <w:rsid w:val="0082453C"/>
    <w:rPr>
      <w:sz w:val="16"/>
      <w:szCs w:val="16"/>
    </w:rPr>
  </w:style>
  <w:style w:type="paragraph" w:styleId="CommentText">
    <w:name w:val="annotation text"/>
    <w:basedOn w:val="Normal"/>
    <w:link w:val="CommentTextChar"/>
    <w:uiPriority w:val="99"/>
    <w:semiHidden/>
    <w:unhideWhenUsed/>
    <w:rsid w:val="0082453C"/>
    <w:rPr>
      <w:rFonts w:eastAsiaTheme="minorHAnsi"/>
      <w:sz w:val="20"/>
      <w:szCs w:val="20"/>
    </w:rPr>
  </w:style>
  <w:style w:type="character" w:customStyle="1" w:styleId="CommentTextChar">
    <w:name w:val="Comment Text Char"/>
    <w:basedOn w:val="DefaultParagraphFont"/>
    <w:link w:val="CommentText"/>
    <w:uiPriority w:val="99"/>
    <w:semiHidden/>
    <w:rsid w:val="0082453C"/>
    <w:rPr>
      <w:rFonts w:ascii="Times New Roman" w:hAnsi="Times New Roman" w:cs="Times New Roman"/>
      <w:kern w:val="0"/>
      <w:sz w:val="20"/>
      <w:szCs w:val="20"/>
      <w14:ligatures w14:val="none"/>
    </w:rPr>
  </w:style>
  <w:style w:type="paragraph" w:customStyle="1" w:styleId="EndNoteBibliographyTitle">
    <w:name w:val="EndNote Bibliography Title"/>
    <w:basedOn w:val="Normal"/>
    <w:link w:val="EndNoteBibliographyTitleChar"/>
    <w:rsid w:val="00781FD0"/>
    <w:pPr>
      <w:jc w:val="center"/>
    </w:pPr>
  </w:style>
  <w:style w:type="character" w:customStyle="1" w:styleId="EndNoteBibliographyTitleChar">
    <w:name w:val="EndNote Bibliography Title Char"/>
    <w:basedOn w:val="DefaultParagraphFont"/>
    <w:link w:val="EndNoteBibliographyTitle"/>
    <w:rsid w:val="00781FD0"/>
    <w:rPr>
      <w:rFonts w:ascii="Times New Roman" w:eastAsia="Times New Roman" w:hAnsi="Times New Roman" w:cs="Times New Roman"/>
      <w:kern w:val="0"/>
      <w14:ligatures w14:val="none"/>
    </w:rPr>
  </w:style>
  <w:style w:type="paragraph" w:customStyle="1" w:styleId="EndNoteBibliography">
    <w:name w:val="EndNote Bibliography"/>
    <w:basedOn w:val="Normal"/>
    <w:link w:val="EndNoteBibliographyChar"/>
    <w:rsid w:val="00781FD0"/>
  </w:style>
  <w:style w:type="character" w:customStyle="1" w:styleId="EndNoteBibliographyChar">
    <w:name w:val="EndNote Bibliography Char"/>
    <w:basedOn w:val="DefaultParagraphFont"/>
    <w:link w:val="EndNoteBibliography"/>
    <w:rsid w:val="00781FD0"/>
    <w:rPr>
      <w:rFonts w:ascii="Times New Roman" w:eastAsia="Times New Roman" w:hAnsi="Times New Roman" w:cs="Times New Roman"/>
      <w:kern w:val="0"/>
      <w14:ligatures w14:val="none"/>
    </w:rPr>
  </w:style>
  <w:style w:type="character" w:styleId="Hyperlink">
    <w:name w:val="Hyperlink"/>
    <w:basedOn w:val="DefaultParagraphFont"/>
    <w:uiPriority w:val="99"/>
    <w:unhideWhenUsed/>
    <w:rsid w:val="00781FD0"/>
    <w:rPr>
      <w:color w:val="0563C1" w:themeColor="hyperlink"/>
      <w:u w:val="single"/>
    </w:rPr>
  </w:style>
  <w:style w:type="character" w:styleId="UnresolvedMention">
    <w:name w:val="Unresolved Mention"/>
    <w:basedOn w:val="DefaultParagraphFont"/>
    <w:uiPriority w:val="99"/>
    <w:semiHidden/>
    <w:unhideWhenUsed/>
    <w:rsid w:val="00781F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216793">
      <w:bodyDiv w:val="1"/>
      <w:marLeft w:val="0"/>
      <w:marRight w:val="0"/>
      <w:marTop w:val="0"/>
      <w:marBottom w:val="0"/>
      <w:divBdr>
        <w:top w:val="none" w:sz="0" w:space="0" w:color="auto"/>
        <w:left w:val="none" w:sz="0" w:space="0" w:color="auto"/>
        <w:bottom w:val="none" w:sz="0" w:space="0" w:color="auto"/>
        <w:right w:val="none" w:sz="0" w:space="0" w:color="auto"/>
      </w:divBdr>
    </w:div>
    <w:div w:id="154536063">
      <w:bodyDiv w:val="1"/>
      <w:marLeft w:val="0"/>
      <w:marRight w:val="0"/>
      <w:marTop w:val="0"/>
      <w:marBottom w:val="0"/>
      <w:divBdr>
        <w:top w:val="none" w:sz="0" w:space="0" w:color="auto"/>
        <w:left w:val="none" w:sz="0" w:space="0" w:color="auto"/>
        <w:bottom w:val="none" w:sz="0" w:space="0" w:color="auto"/>
        <w:right w:val="none" w:sz="0" w:space="0" w:color="auto"/>
      </w:divBdr>
    </w:div>
    <w:div w:id="204759869">
      <w:bodyDiv w:val="1"/>
      <w:marLeft w:val="0"/>
      <w:marRight w:val="0"/>
      <w:marTop w:val="0"/>
      <w:marBottom w:val="0"/>
      <w:divBdr>
        <w:top w:val="none" w:sz="0" w:space="0" w:color="auto"/>
        <w:left w:val="none" w:sz="0" w:space="0" w:color="auto"/>
        <w:bottom w:val="none" w:sz="0" w:space="0" w:color="auto"/>
        <w:right w:val="none" w:sz="0" w:space="0" w:color="auto"/>
      </w:divBdr>
    </w:div>
    <w:div w:id="261649183">
      <w:bodyDiv w:val="1"/>
      <w:marLeft w:val="0"/>
      <w:marRight w:val="0"/>
      <w:marTop w:val="0"/>
      <w:marBottom w:val="0"/>
      <w:divBdr>
        <w:top w:val="none" w:sz="0" w:space="0" w:color="auto"/>
        <w:left w:val="none" w:sz="0" w:space="0" w:color="auto"/>
        <w:bottom w:val="none" w:sz="0" w:space="0" w:color="auto"/>
        <w:right w:val="none" w:sz="0" w:space="0" w:color="auto"/>
      </w:divBdr>
    </w:div>
    <w:div w:id="1116825580">
      <w:bodyDiv w:val="1"/>
      <w:marLeft w:val="0"/>
      <w:marRight w:val="0"/>
      <w:marTop w:val="0"/>
      <w:marBottom w:val="0"/>
      <w:divBdr>
        <w:top w:val="none" w:sz="0" w:space="0" w:color="auto"/>
        <w:left w:val="none" w:sz="0" w:space="0" w:color="auto"/>
        <w:bottom w:val="none" w:sz="0" w:space="0" w:color="auto"/>
        <w:right w:val="none" w:sz="0" w:space="0" w:color="auto"/>
      </w:divBdr>
    </w:div>
    <w:div w:id="1415055112">
      <w:bodyDiv w:val="1"/>
      <w:marLeft w:val="0"/>
      <w:marRight w:val="0"/>
      <w:marTop w:val="0"/>
      <w:marBottom w:val="0"/>
      <w:divBdr>
        <w:top w:val="none" w:sz="0" w:space="0" w:color="auto"/>
        <w:left w:val="none" w:sz="0" w:space="0" w:color="auto"/>
        <w:bottom w:val="none" w:sz="0" w:space="0" w:color="auto"/>
        <w:right w:val="none" w:sz="0" w:space="0" w:color="auto"/>
      </w:divBdr>
    </w:div>
    <w:div w:id="1740053064">
      <w:bodyDiv w:val="1"/>
      <w:marLeft w:val="0"/>
      <w:marRight w:val="0"/>
      <w:marTop w:val="0"/>
      <w:marBottom w:val="0"/>
      <w:divBdr>
        <w:top w:val="none" w:sz="0" w:space="0" w:color="auto"/>
        <w:left w:val="none" w:sz="0" w:space="0" w:color="auto"/>
        <w:bottom w:val="none" w:sz="0" w:space="0" w:color="auto"/>
        <w:right w:val="none" w:sz="0" w:space="0" w:color="auto"/>
      </w:divBdr>
    </w:div>
    <w:div w:id="1892957437">
      <w:bodyDiv w:val="1"/>
      <w:marLeft w:val="0"/>
      <w:marRight w:val="0"/>
      <w:marTop w:val="0"/>
      <w:marBottom w:val="0"/>
      <w:divBdr>
        <w:top w:val="none" w:sz="0" w:space="0" w:color="auto"/>
        <w:left w:val="none" w:sz="0" w:space="0" w:color="auto"/>
        <w:bottom w:val="none" w:sz="0" w:space="0" w:color="auto"/>
        <w:right w:val="none" w:sz="0" w:space="0" w:color="auto"/>
      </w:divBdr>
    </w:div>
    <w:div w:id="1963077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16/S0005-7894(02)80026-0" TargetMode="External"/><Relationship Id="rId18" Type="http://schemas.openxmlformats.org/officeDocument/2006/relationships/hyperlink" Target="https://doi.org/10.1177/1073191117698753" TargetMode="External"/><Relationship Id="rId26"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hyperlink" Target="https://doi.org/10.1080/17437199.2023.2248222" TargetMode="External"/><Relationship Id="rId34" Type="http://schemas.openxmlformats.org/officeDocument/2006/relationships/fontTable" Target="fontTable.xml"/><Relationship Id="rId7" Type="http://schemas.openxmlformats.org/officeDocument/2006/relationships/hyperlink" Target="https://doi.org/10.1016/S0005-7916(00)00012-4" TargetMode="External"/><Relationship Id="rId12" Type="http://schemas.openxmlformats.org/officeDocument/2006/relationships/hyperlink" Target="https://doi.org/10.1016/j.janxdis.2013.10.009" TargetMode="External"/><Relationship Id="rId17" Type="http://schemas.openxmlformats.org/officeDocument/2006/relationships/hyperlink" Target="https://doi.org/10.1001/jama.1994.03520220043029" TargetMode="External"/><Relationship Id="rId25" Type="http://schemas.openxmlformats.org/officeDocument/2006/relationships/image" Target="media/image4.png"/><Relationship Id="rId33"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hyperlink" Target="https://doi.org/10.1002/mpr.1590" TargetMode="External"/><Relationship Id="rId20" Type="http://schemas.openxmlformats.org/officeDocument/2006/relationships/hyperlink" Target="https://doi.org/10.1177/21677026211038017" TargetMode="External"/><Relationship Id="rId29"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hyperlink" Target="https://doi.org/10.1177/0165025420981640" TargetMode="External"/><Relationship Id="rId11" Type="http://schemas.openxmlformats.org/officeDocument/2006/relationships/hyperlink" Target="https://CRAN.R-project.org/package=powerlmm" TargetMode="External"/><Relationship Id="rId24" Type="http://schemas.openxmlformats.org/officeDocument/2006/relationships/image" Target="media/image3.png"/><Relationship Id="rId32" Type="http://schemas.openxmlformats.org/officeDocument/2006/relationships/image" Target="media/image11.png"/><Relationship Id="rId5" Type="http://schemas.openxmlformats.org/officeDocument/2006/relationships/hyperlink" Target="https://doi.org/10.1037/met0000195" TargetMode="External"/><Relationship Id="rId15" Type="http://schemas.openxmlformats.org/officeDocument/2006/relationships/hyperlink" Target="https://doi.org/10.1016/j.janxdis.2014.10.003" TargetMode="External"/><Relationship Id="rId23" Type="http://schemas.openxmlformats.org/officeDocument/2006/relationships/image" Target="media/image2.png"/><Relationship Id="rId28" Type="http://schemas.openxmlformats.org/officeDocument/2006/relationships/image" Target="media/image7.png"/><Relationship Id="rId10" Type="http://schemas.openxmlformats.org/officeDocument/2006/relationships/hyperlink" Target="https://doi.org/10.3389/fdgth.2022.823977" TargetMode="External"/><Relationship Id="rId19" Type="http://schemas.openxmlformats.org/officeDocument/2006/relationships/hyperlink" Target="https://doi.org/10.1093/ije/dyw277" TargetMode="External"/><Relationship Id="rId31"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s://doi.org/10.1037/a0020761" TargetMode="External"/><Relationship Id="rId14" Type="http://schemas.openxmlformats.org/officeDocument/2006/relationships/hyperlink" Target="https://doi.org/10.1080/00273170701341316" TargetMode="External"/><Relationship Id="rId22" Type="http://schemas.openxmlformats.org/officeDocument/2006/relationships/image" Target="media/image1.pn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theme" Target="theme/theme1.xml"/><Relationship Id="rId8" Type="http://schemas.openxmlformats.org/officeDocument/2006/relationships/hyperlink" Target="https://doi.org/10.1016/j.janxdis2011.04.0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ECF466B-C741-E245-9141-2F8C037F01C1}">
  <we:reference id="wa200001011" version="1.2.0.0" store="en-US" storeType="OMEX"/>
  <we:alternateReferences>
    <we:reference id="wa200001011" version="1.2.0.0" store="wa200001011"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3</TotalTime>
  <Pages>13</Pages>
  <Words>4503</Words>
  <Characters>26705</Characters>
  <Application>Microsoft Office Word</Application>
  <DocSecurity>0</DocSecurity>
  <Lines>1068</Lines>
  <Paragraphs>528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Nur Hani Zainal</dc:creator>
  <cp:keywords/>
  <dc:description/>
  <cp:lastModifiedBy>Nur Hani Zainal</cp:lastModifiedBy>
  <cp:revision>8</cp:revision>
  <dcterms:created xsi:type="dcterms:W3CDTF">2024-02-12T21:20:00Z</dcterms:created>
  <dcterms:modified xsi:type="dcterms:W3CDTF">2024-02-12T21:26:00Z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documentId_915</vt:lpwstr>
  </property>
  <property fmtid="{D5CDD505-2E9C-101B-9397-08002B2CF9AE}" pid="3" name="grammarly_documentContext">
    <vt:lpwstr>{"goals":[],"domain":"general","emotions":[],"dialect":"american"}</vt:lpwstr>
  </property>
</Properties>
</file>