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9033E" w14:textId="2A0006C2" w:rsidR="00FA0DD8" w:rsidRPr="00DB2427" w:rsidRDefault="00FA0DD8" w:rsidP="00DB2427">
      <w:pPr>
        <w:spacing w:line="276" w:lineRule="auto"/>
        <w:rPr>
          <w:rFonts w:ascii="Times New Roman" w:hAnsi="Times New Roman" w:cs="Times New Roman"/>
        </w:rPr>
      </w:pPr>
      <w:r w:rsidRPr="00DB2427">
        <w:rPr>
          <w:rFonts w:ascii="Times New Roman" w:hAnsi="Times New Roman" w:cs="Times New Roman"/>
        </w:rPr>
        <w:t>Table 3a</w:t>
      </w:r>
    </w:p>
    <w:p w14:paraId="221D03A6" w14:textId="3B36D083" w:rsidR="00FA0DD8" w:rsidRPr="00DB2427" w:rsidRDefault="00FA0DD8" w:rsidP="00DB2427">
      <w:pPr>
        <w:spacing w:line="276" w:lineRule="auto"/>
        <w:rPr>
          <w:rFonts w:ascii="Times New Roman" w:hAnsi="Times New Roman" w:cs="Times New Roman"/>
        </w:rPr>
      </w:pPr>
      <w:r w:rsidRPr="00DB2427">
        <w:rPr>
          <w:rFonts w:ascii="Times New Roman" w:hAnsi="Times New Roman" w:cs="Times New Roman"/>
        </w:rPr>
        <w:t xml:space="preserve">PROMIS T-scores in Validation sample based on the crosswalk table from anchor item parameters, and the difference </w:t>
      </w:r>
      <w:r w:rsidR="0067520E" w:rsidRPr="00DB2427">
        <w:rPr>
          <w:rFonts w:ascii="Times New Roman" w:hAnsi="Times New Roman" w:cs="Times New Roman"/>
        </w:rPr>
        <w:t xml:space="preserve">of linked T-scores </w:t>
      </w:r>
      <w:r w:rsidRPr="00DB2427">
        <w:rPr>
          <w:rFonts w:ascii="Times New Roman" w:hAnsi="Times New Roman" w:cs="Times New Roman"/>
        </w:rPr>
        <w:t>produced from three linking methods</w:t>
      </w:r>
      <w:r w:rsidR="0067520E" w:rsidRPr="00DB2427">
        <w:rPr>
          <w:rFonts w:ascii="Times New Roman" w:hAnsi="Times New Roman" w:cs="Times New Roman"/>
        </w:rPr>
        <w:t xml:space="preserve"> </w:t>
      </w:r>
      <w:r w:rsidR="0067520E" w:rsidRPr="00DB2427">
        <w:rPr>
          <w:rFonts w:ascii="Times New Roman" w:hAnsi="Times New Roman" w:cs="Times New Roman"/>
        </w:rPr>
        <w:t xml:space="preserve">compared to </w:t>
      </w:r>
      <w:r w:rsidR="0067520E" w:rsidRPr="00DB2427">
        <w:rPr>
          <w:rFonts w:ascii="Times New Roman" w:hAnsi="Times New Roman" w:cs="Times New Roman"/>
        </w:rPr>
        <w:t xml:space="preserve">the </w:t>
      </w:r>
      <w:r w:rsidR="0067520E" w:rsidRPr="00DB2427">
        <w:rPr>
          <w:rFonts w:ascii="Times New Roman" w:hAnsi="Times New Roman" w:cs="Times New Roman"/>
        </w:rPr>
        <w:t>anchor scores</w:t>
      </w:r>
      <w:r w:rsidR="0067520E" w:rsidRPr="00DB2427">
        <w:rPr>
          <w:rFonts w:ascii="Times New Roman" w:hAnsi="Times New Roman" w:cs="Times New Roman"/>
        </w:rPr>
        <w:t>.</w:t>
      </w:r>
    </w:p>
    <w:tbl>
      <w:tblPr>
        <w:tblStyle w:val="TableGrid"/>
        <w:tblW w:w="864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850"/>
        <w:gridCol w:w="850"/>
        <w:gridCol w:w="850"/>
        <w:gridCol w:w="850"/>
        <w:gridCol w:w="991"/>
      </w:tblGrid>
      <w:tr w:rsidR="0067520E" w:rsidRPr="00DB2427" w14:paraId="6DE719CF" w14:textId="77777777" w:rsidTr="000536AE">
        <w:tc>
          <w:tcPr>
            <w:tcW w:w="3600" w:type="dxa"/>
            <w:tcBorders>
              <w:bottom w:val="single" w:sz="4" w:space="0" w:color="auto"/>
            </w:tcBorders>
          </w:tcPr>
          <w:p w14:paraId="53CB593C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B2B328E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33F50AD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14:paraId="31099945" w14:textId="77777777" w:rsidR="00FF24F4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 xml:space="preserve">Difference compared </w:t>
            </w:r>
            <w:r w:rsidR="00FF24F4">
              <w:rPr>
                <w:rFonts w:ascii="Times New Roman" w:hAnsi="Times New Roman" w:cs="Times New Roman"/>
              </w:rPr>
              <w:t>to</w:t>
            </w:r>
          </w:p>
          <w:p w14:paraId="070BE1EE" w14:textId="665DA180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T-scores from anchor</w:t>
            </w:r>
          </w:p>
        </w:tc>
      </w:tr>
      <w:tr w:rsidR="0067520E" w:rsidRPr="00DB2427" w14:paraId="20BA58FD" w14:textId="239E4718" w:rsidTr="000536AE">
        <w:tc>
          <w:tcPr>
            <w:tcW w:w="3600" w:type="dxa"/>
            <w:tcBorders>
              <w:bottom w:val="single" w:sz="4" w:space="0" w:color="auto"/>
            </w:tcBorders>
          </w:tcPr>
          <w:p w14:paraId="3FB18356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808489F" w14:textId="6FA65180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0D6AF17" w14:textId="1BFB7D93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707C918" w14:textId="3046554D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782D337" w14:textId="4D49D88D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A1A3060" w14:textId="7013A9D8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RMSD</w:t>
            </w:r>
          </w:p>
        </w:tc>
      </w:tr>
      <w:tr w:rsidR="0067520E" w:rsidRPr="00DB2427" w14:paraId="49010690" w14:textId="29BE7F62" w:rsidTr="000536AE">
        <w:tc>
          <w:tcPr>
            <w:tcW w:w="3600" w:type="dxa"/>
            <w:tcBorders>
              <w:top w:val="single" w:sz="4" w:space="0" w:color="auto"/>
              <w:bottom w:val="nil"/>
            </w:tcBorders>
          </w:tcPr>
          <w:p w14:paraId="27F4AF63" w14:textId="02C38683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PROMIS T-scores from anchor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70F93BC2" w14:textId="5859C991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52.32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247676AB" w14:textId="40677C1C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12.40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6FB334E4" w14:textId="1B1F0C29" w:rsidR="0067520E" w:rsidRPr="00DB2427" w:rsidRDefault="00885F3F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4D64DCF3" w14:textId="706103FE" w:rsidR="0067520E" w:rsidRPr="00DB2427" w:rsidRDefault="00885F3F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14:paraId="0C29A866" w14:textId="54E3169E" w:rsidR="0067520E" w:rsidRPr="00DB2427" w:rsidRDefault="00885F3F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520E" w:rsidRPr="00DB2427" w14:paraId="11EEE5B9" w14:textId="352E03B5" w:rsidTr="000536AE">
        <w:tc>
          <w:tcPr>
            <w:tcW w:w="3600" w:type="dxa"/>
            <w:tcBorders>
              <w:top w:val="nil"/>
            </w:tcBorders>
          </w:tcPr>
          <w:p w14:paraId="4765A657" w14:textId="447EE199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Linked T-scores from:</w:t>
            </w:r>
          </w:p>
        </w:tc>
        <w:tc>
          <w:tcPr>
            <w:tcW w:w="720" w:type="dxa"/>
            <w:tcBorders>
              <w:top w:val="nil"/>
            </w:tcBorders>
          </w:tcPr>
          <w:p w14:paraId="21AB4441" w14:textId="0129EF4A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426633A0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65D75BF0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2BCE1383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41510880" w14:textId="77777777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7520E" w:rsidRPr="00DB2427" w14:paraId="6E245C5F" w14:textId="5CBFF6DB" w:rsidTr="000536AE">
        <w:tc>
          <w:tcPr>
            <w:tcW w:w="3600" w:type="dxa"/>
          </w:tcPr>
          <w:p w14:paraId="14EFB464" w14:textId="26716F42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 xml:space="preserve">  Unidimensional linking</w:t>
            </w:r>
          </w:p>
        </w:tc>
        <w:tc>
          <w:tcPr>
            <w:tcW w:w="720" w:type="dxa"/>
          </w:tcPr>
          <w:p w14:paraId="4AE80D0F" w14:textId="7795D1B1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51.93</w:t>
            </w:r>
          </w:p>
        </w:tc>
        <w:tc>
          <w:tcPr>
            <w:tcW w:w="720" w:type="dxa"/>
          </w:tcPr>
          <w:p w14:paraId="4349E326" w14:textId="58AA5A21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720" w:type="dxa"/>
          </w:tcPr>
          <w:p w14:paraId="049BF576" w14:textId="0D69E97F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-0.39</w:t>
            </w:r>
          </w:p>
        </w:tc>
        <w:tc>
          <w:tcPr>
            <w:tcW w:w="720" w:type="dxa"/>
          </w:tcPr>
          <w:p w14:paraId="790C40AA" w14:textId="332F5BBE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6.87</w:t>
            </w:r>
          </w:p>
        </w:tc>
        <w:tc>
          <w:tcPr>
            <w:tcW w:w="720" w:type="dxa"/>
          </w:tcPr>
          <w:p w14:paraId="4B6E2007" w14:textId="3ADF611D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0.39</w:t>
            </w:r>
          </w:p>
        </w:tc>
      </w:tr>
      <w:tr w:rsidR="0067520E" w:rsidRPr="00DB2427" w14:paraId="56B92200" w14:textId="5ACF78AB" w:rsidTr="000536AE">
        <w:tc>
          <w:tcPr>
            <w:tcW w:w="3600" w:type="dxa"/>
          </w:tcPr>
          <w:p w14:paraId="72C75BEA" w14:textId="25E29ED5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 xml:space="preserve">  Equipercentile linking</w:t>
            </w:r>
          </w:p>
        </w:tc>
        <w:tc>
          <w:tcPr>
            <w:tcW w:w="720" w:type="dxa"/>
          </w:tcPr>
          <w:p w14:paraId="651E0F0D" w14:textId="3B9B5966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52.23</w:t>
            </w:r>
          </w:p>
        </w:tc>
        <w:tc>
          <w:tcPr>
            <w:tcW w:w="720" w:type="dxa"/>
          </w:tcPr>
          <w:p w14:paraId="4D34470E" w14:textId="4A2886F1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12.50</w:t>
            </w:r>
          </w:p>
        </w:tc>
        <w:tc>
          <w:tcPr>
            <w:tcW w:w="720" w:type="dxa"/>
          </w:tcPr>
          <w:p w14:paraId="6996BC0D" w14:textId="269D6E41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-0.10</w:t>
            </w:r>
          </w:p>
        </w:tc>
        <w:tc>
          <w:tcPr>
            <w:tcW w:w="720" w:type="dxa"/>
          </w:tcPr>
          <w:p w14:paraId="0053EE55" w14:textId="009B697E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720" w:type="dxa"/>
          </w:tcPr>
          <w:p w14:paraId="645526F0" w14:textId="652AAAE3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0.10</w:t>
            </w:r>
          </w:p>
        </w:tc>
      </w:tr>
      <w:tr w:rsidR="0067520E" w:rsidRPr="00DB2427" w14:paraId="21F68F61" w14:textId="31C3B7D4" w:rsidTr="000536AE">
        <w:tc>
          <w:tcPr>
            <w:tcW w:w="3600" w:type="dxa"/>
          </w:tcPr>
          <w:p w14:paraId="03F8A4AC" w14:textId="39C79652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 xml:space="preserve">  Calibrated projection</w:t>
            </w:r>
          </w:p>
        </w:tc>
        <w:tc>
          <w:tcPr>
            <w:tcW w:w="720" w:type="dxa"/>
          </w:tcPr>
          <w:p w14:paraId="74D20D35" w14:textId="5CFB228D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52.02</w:t>
            </w:r>
          </w:p>
        </w:tc>
        <w:tc>
          <w:tcPr>
            <w:tcW w:w="720" w:type="dxa"/>
          </w:tcPr>
          <w:p w14:paraId="3951A955" w14:textId="11B3AD44" w:rsidR="0067520E" w:rsidRPr="00DB2427" w:rsidRDefault="009F6AD0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11.55</w:t>
            </w:r>
          </w:p>
        </w:tc>
        <w:tc>
          <w:tcPr>
            <w:tcW w:w="720" w:type="dxa"/>
          </w:tcPr>
          <w:p w14:paraId="0CD9FE1E" w14:textId="30EAB570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-0.30</w:t>
            </w:r>
          </w:p>
        </w:tc>
        <w:tc>
          <w:tcPr>
            <w:tcW w:w="720" w:type="dxa"/>
          </w:tcPr>
          <w:p w14:paraId="053D9B1B" w14:textId="373F4901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6.84</w:t>
            </w:r>
          </w:p>
        </w:tc>
        <w:tc>
          <w:tcPr>
            <w:tcW w:w="720" w:type="dxa"/>
          </w:tcPr>
          <w:p w14:paraId="3C701669" w14:textId="11E07180" w:rsidR="0067520E" w:rsidRPr="00DB2427" w:rsidRDefault="0067520E" w:rsidP="00DB242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2427">
              <w:rPr>
                <w:rFonts w:ascii="Times New Roman" w:hAnsi="Times New Roman" w:cs="Times New Roman"/>
              </w:rPr>
              <w:t>0.30</w:t>
            </w:r>
          </w:p>
        </w:tc>
      </w:tr>
    </w:tbl>
    <w:p w14:paraId="6E787EA3" w14:textId="77777777" w:rsidR="00FA0DD8" w:rsidRPr="00DB2427" w:rsidRDefault="00FA0DD8" w:rsidP="00DB2427">
      <w:pPr>
        <w:spacing w:line="276" w:lineRule="auto"/>
        <w:rPr>
          <w:rFonts w:ascii="Times New Roman" w:hAnsi="Times New Roman" w:cs="Times New Roman"/>
        </w:rPr>
      </w:pPr>
    </w:p>
    <w:sectPr w:rsidR="00FA0DD8" w:rsidRPr="00DB2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DD"/>
    <w:rsid w:val="000536AE"/>
    <w:rsid w:val="001C77B0"/>
    <w:rsid w:val="0050601C"/>
    <w:rsid w:val="005144A4"/>
    <w:rsid w:val="00515BC2"/>
    <w:rsid w:val="005D3A13"/>
    <w:rsid w:val="0067520E"/>
    <w:rsid w:val="008829AB"/>
    <w:rsid w:val="00885F3F"/>
    <w:rsid w:val="009F3547"/>
    <w:rsid w:val="009F6AD0"/>
    <w:rsid w:val="00B073C1"/>
    <w:rsid w:val="00B3556C"/>
    <w:rsid w:val="00C20BDD"/>
    <w:rsid w:val="00C444E8"/>
    <w:rsid w:val="00DB2427"/>
    <w:rsid w:val="00EF2675"/>
    <w:rsid w:val="00FA0DD8"/>
    <w:rsid w:val="00F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6BC8F"/>
  <w15:chartTrackingRefBased/>
  <w15:docId w15:val="{8203E547-7A6F-4C73-B2AB-A451D8E1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Sangdon Lim</dc:creator>
  <cp:keywords/>
  <dc:description/>
  <cp:lastModifiedBy>Sangdon Lim</cp:lastModifiedBy>
  <cp:revision>14</cp:revision>
  <dcterms:created xsi:type="dcterms:W3CDTF">2021-03-03T03:09:00Z</dcterms:created>
  <dcterms:modified xsi:type="dcterms:W3CDTF">2021-03-03T03:29:00Z</dcterms:modified>
</cp:coreProperties>
</file>