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FF6C5" w14:textId="7026B976" w:rsidR="002905C1" w:rsidRPr="008D4E9E" w:rsidRDefault="00C64E7C">
      <w:pPr>
        <w:rPr>
          <w:rFonts w:ascii="Garamond" w:hAnsi="Garamond"/>
          <w:lang w:val="en-GB"/>
        </w:rPr>
      </w:pPr>
      <w:r w:rsidRPr="008D4E9E">
        <w:rPr>
          <w:rFonts w:ascii="Garamond" w:hAnsi="Garamond"/>
          <w:lang w:val="en-GB"/>
        </w:rPr>
        <w:t>Appendices</w:t>
      </w:r>
      <w:r w:rsidR="003E5961" w:rsidRPr="008D4E9E">
        <w:rPr>
          <w:rFonts w:ascii="Garamond" w:hAnsi="Garamond"/>
          <w:lang w:val="en-GB"/>
        </w:rPr>
        <w:t xml:space="preserve"> RIS</w:t>
      </w:r>
    </w:p>
    <w:p w14:paraId="67E4C418" w14:textId="77777777" w:rsidR="00C64E7C" w:rsidRPr="008D4E9E" w:rsidRDefault="00C64E7C">
      <w:pPr>
        <w:rPr>
          <w:rFonts w:ascii="Garamond" w:hAnsi="Garamond"/>
          <w:lang w:val="en-GB"/>
        </w:rPr>
      </w:pPr>
    </w:p>
    <w:p w14:paraId="17EE845E" w14:textId="5968A177" w:rsidR="00C64E7C" w:rsidRPr="008D4E9E" w:rsidRDefault="00C64E7C" w:rsidP="00C64E7C">
      <w:pPr>
        <w:pStyle w:val="ListParagraph"/>
        <w:numPr>
          <w:ilvl w:val="0"/>
          <w:numId w:val="1"/>
        </w:numPr>
        <w:rPr>
          <w:rFonts w:ascii="Garamond" w:hAnsi="Garamond"/>
          <w:lang w:val="en-GB"/>
        </w:rPr>
      </w:pPr>
      <w:r w:rsidRPr="008D4E9E">
        <w:rPr>
          <w:rFonts w:ascii="Garamond" w:hAnsi="Garamond"/>
          <w:lang w:val="en-GB"/>
        </w:rPr>
        <w:t xml:space="preserve">Mapping Key Actors </w:t>
      </w:r>
    </w:p>
    <w:p w14:paraId="69CEEB5E" w14:textId="77777777" w:rsidR="00A336C0" w:rsidRPr="008D4E9E" w:rsidRDefault="00A336C0" w:rsidP="00A336C0">
      <w:pPr>
        <w:rPr>
          <w:rFonts w:ascii="Garamond" w:hAnsi="Garamond"/>
          <w:lang w:val="en-GB"/>
        </w:rPr>
      </w:pPr>
    </w:p>
    <w:p w14:paraId="75736C6A" w14:textId="77777777" w:rsidR="0062691F" w:rsidRPr="008D4E9E" w:rsidRDefault="0062691F" w:rsidP="00A336C0">
      <w:pPr>
        <w:rPr>
          <w:rFonts w:ascii="Garamond" w:hAnsi="Garamond"/>
          <w:lang w:val="en-GB"/>
        </w:rPr>
      </w:pPr>
    </w:p>
    <w:p w14:paraId="16832134" w14:textId="16315AC2" w:rsidR="00A336C0" w:rsidRPr="008D4E9E" w:rsidRDefault="0062691F" w:rsidP="00D232EF">
      <w:pPr>
        <w:spacing w:line="360" w:lineRule="auto"/>
        <w:rPr>
          <w:rFonts w:ascii="Garamond" w:hAnsi="Garamond"/>
          <w:lang w:val="en-GB"/>
        </w:rPr>
      </w:pPr>
      <w:r w:rsidRPr="008D4E9E">
        <w:rPr>
          <w:rFonts w:ascii="Garamond" w:hAnsi="Garamond"/>
          <w:lang w:val="en-GB"/>
        </w:rPr>
        <w:t>The s</w:t>
      </w:r>
      <w:r w:rsidR="00A336C0" w:rsidRPr="008D4E9E">
        <w:rPr>
          <w:rFonts w:ascii="Garamond" w:hAnsi="Garamond"/>
          <w:lang w:val="en-GB"/>
        </w:rPr>
        <w:t>ocial network</w:t>
      </w:r>
      <w:r w:rsidRPr="008D4E9E">
        <w:rPr>
          <w:rFonts w:ascii="Garamond" w:hAnsi="Garamond"/>
          <w:lang w:val="en-GB"/>
        </w:rPr>
        <w:t>s</w:t>
      </w:r>
      <w:r w:rsidR="00A336C0" w:rsidRPr="008D4E9E">
        <w:rPr>
          <w:rFonts w:ascii="Garamond" w:hAnsi="Garamond"/>
          <w:lang w:val="en-GB"/>
        </w:rPr>
        <w:t xml:space="preserve"> of </w:t>
      </w:r>
      <w:r w:rsidR="00C21C37" w:rsidRPr="008D4E9E">
        <w:rPr>
          <w:rFonts w:ascii="Garamond" w:hAnsi="Garamond"/>
          <w:lang w:val="en-GB"/>
        </w:rPr>
        <w:t xml:space="preserve">General Comments (GC) </w:t>
      </w:r>
      <w:r w:rsidR="00A336C0" w:rsidRPr="008D4E9E">
        <w:rPr>
          <w:rFonts w:ascii="Garamond" w:hAnsi="Garamond"/>
          <w:lang w:val="en-GB"/>
        </w:rPr>
        <w:t>12, 14 and 15 w</w:t>
      </w:r>
      <w:r w:rsidRPr="008D4E9E">
        <w:rPr>
          <w:rFonts w:ascii="Garamond" w:hAnsi="Garamond"/>
          <w:lang w:val="en-GB"/>
        </w:rPr>
        <w:t xml:space="preserve">ere </w:t>
      </w:r>
      <w:proofErr w:type="spellStart"/>
      <w:r w:rsidRPr="008D4E9E">
        <w:rPr>
          <w:rFonts w:ascii="Garamond" w:hAnsi="Garamond"/>
          <w:lang w:val="en-GB"/>
        </w:rPr>
        <w:t>analyzed</w:t>
      </w:r>
      <w:proofErr w:type="spellEnd"/>
      <w:r w:rsidRPr="008D4E9E">
        <w:rPr>
          <w:rFonts w:ascii="Garamond" w:hAnsi="Garamond"/>
          <w:lang w:val="en-GB"/>
        </w:rPr>
        <w:t xml:space="preserve"> </w:t>
      </w:r>
      <w:r w:rsidR="00A336C0" w:rsidRPr="008D4E9E">
        <w:rPr>
          <w:rFonts w:ascii="Garamond" w:hAnsi="Garamond"/>
          <w:lang w:val="en-GB"/>
        </w:rPr>
        <w:t xml:space="preserve">and visualized with the software Gephi: </w:t>
      </w:r>
      <w:hyperlink r:id="rId8" w:history="1">
        <w:r w:rsidR="0038087B" w:rsidRPr="008D4E9E">
          <w:rPr>
            <w:rStyle w:val="Hyperlink"/>
            <w:rFonts w:ascii="Garamond" w:hAnsi="Garamond"/>
            <w:lang w:val="en-GB"/>
          </w:rPr>
          <w:t>https://gephi.org/</w:t>
        </w:r>
      </w:hyperlink>
      <w:r w:rsidR="0038087B" w:rsidRPr="008D4E9E">
        <w:rPr>
          <w:rFonts w:ascii="Garamond" w:hAnsi="Garamond"/>
          <w:lang w:val="en-GB"/>
        </w:rPr>
        <w:t xml:space="preserve"> </w:t>
      </w:r>
      <w:r w:rsidR="00B240E8" w:rsidRPr="008D4E9E">
        <w:rPr>
          <w:rFonts w:ascii="Garamond" w:hAnsi="Garamond"/>
          <w:lang w:val="en-GB"/>
        </w:rPr>
        <w:t xml:space="preserve">The data </w:t>
      </w:r>
      <w:r w:rsidR="008F2CA1" w:rsidRPr="008D4E9E">
        <w:rPr>
          <w:rFonts w:ascii="Garamond" w:hAnsi="Garamond"/>
          <w:lang w:val="en-GB"/>
        </w:rPr>
        <w:t>is available</w:t>
      </w:r>
      <w:r w:rsidR="00D232EF" w:rsidRPr="008D4E9E">
        <w:rPr>
          <w:rFonts w:ascii="Garamond" w:hAnsi="Garamond"/>
          <w:lang w:val="en-GB"/>
        </w:rPr>
        <w:t xml:space="preserve"> and was submitted in a separate file. </w:t>
      </w:r>
    </w:p>
    <w:p w14:paraId="13A2ACD0" w14:textId="77777777" w:rsidR="006D77CD" w:rsidRPr="008D4E9E" w:rsidRDefault="006D77CD" w:rsidP="006D77CD">
      <w:pPr>
        <w:spacing w:line="480" w:lineRule="auto"/>
        <w:rPr>
          <w:rFonts w:ascii="Garamond" w:hAnsi="Garamond"/>
          <w:lang w:val="en-GB"/>
        </w:rPr>
      </w:pPr>
    </w:p>
    <w:p w14:paraId="6F0FC7FB" w14:textId="4BC9B146" w:rsidR="006D77CD" w:rsidRPr="008D4E9E" w:rsidRDefault="006D77CD" w:rsidP="006D77CD">
      <w:pPr>
        <w:spacing w:line="480" w:lineRule="auto"/>
        <w:rPr>
          <w:rFonts w:ascii="Garamond" w:hAnsi="Garamond"/>
          <w:lang w:val="en-GB"/>
        </w:rPr>
      </w:pPr>
      <w:r w:rsidRPr="008D4E9E">
        <w:rPr>
          <w:rFonts w:ascii="Garamond" w:hAnsi="Garamond"/>
          <w:lang w:val="en-GB"/>
        </w:rPr>
        <w:t>The analysis is based on data gathered from all public summary records of the days of general discussion,</w:t>
      </w:r>
      <w:r w:rsidRPr="008D4E9E">
        <w:rPr>
          <w:rStyle w:val="FootnoteReference"/>
          <w:lang w:val="en-GB"/>
        </w:rPr>
        <w:footnoteReference w:id="1"/>
      </w:r>
      <w:r w:rsidRPr="008D4E9E">
        <w:rPr>
          <w:rFonts w:ascii="Garamond" w:hAnsi="Garamond"/>
          <w:lang w:val="en-GB"/>
        </w:rPr>
        <w:t xml:space="preserve"> summary records of meetings in which the CESCR reported on the progress, and the final general comments.</w:t>
      </w:r>
      <w:r w:rsidRPr="008D4E9E">
        <w:rPr>
          <w:rFonts w:ascii="Garamond" w:hAnsi="Garamond"/>
          <w:vertAlign w:val="superscript"/>
          <w:lang w:val="en-GB"/>
        </w:rPr>
        <w:footnoteReference w:id="2"/>
      </w:r>
      <w:r w:rsidRPr="008D4E9E">
        <w:rPr>
          <w:rFonts w:ascii="Garamond" w:hAnsi="Garamond"/>
          <w:lang w:val="en-GB"/>
        </w:rPr>
        <w:t xml:space="preserve"> For the node table, identifying the actors (including individuals, states, organizations and treaty bodies) in the network, I assigned IDs to all CESCR members, each organization</w:t>
      </w:r>
      <w:r w:rsidRPr="008D4E9E">
        <w:rPr>
          <w:rFonts w:ascii="Garamond" w:hAnsi="Garamond"/>
          <w:vertAlign w:val="superscript"/>
          <w:lang w:val="en-GB"/>
        </w:rPr>
        <w:footnoteReference w:id="3"/>
      </w:r>
      <w:r w:rsidRPr="008D4E9E">
        <w:rPr>
          <w:rFonts w:ascii="Garamond" w:hAnsi="Garamond"/>
          <w:lang w:val="en-GB"/>
        </w:rPr>
        <w:t xml:space="preserve"> and every individual mentioned. For the edge table, identifying the relations between each actor, I coded an interaction between individuals who were mentioned as participants in the same meeting and other individuals and organizations. Each individual speaking publicly to the committee and other individuals in the meeting thus interacts with CESCR; when NGOs were referencing each other in their reports or statements I also included this connection in the edge table. </w:t>
      </w:r>
      <w:r w:rsidRPr="008D4E9E">
        <w:rPr>
          <w:rFonts w:ascii="Garamond" w:hAnsi="Garamond"/>
          <w:lang w:val="en-GB"/>
        </w:rPr>
        <w:lastRenderedPageBreak/>
        <w:t>Further, when central actors referred to background documents like drafts or codes of conduct, I went through the author’s list of the document and included these connections, too.</w:t>
      </w:r>
      <w:r w:rsidRPr="008D4E9E">
        <w:rPr>
          <w:rFonts w:ascii="Garamond" w:hAnsi="Garamond"/>
          <w:vertAlign w:val="superscript"/>
          <w:lang w:val="en-GB"/>
        </w:rPr>
        <w:footnoteReference w:id="4"/>
      </w:r>
      <w:r w:rsidRPr="008D4E9E">
        <w:rPr>
          <w:rFonts w:ascii="Garamond" w:hAnsi="Garamond"/>
          <w:lang w:val="en-GB"/>
        </w:rPr>
        <w:t xml:space="preserve"> </w:t>
      </w:r>
    </w:p>
    <w:p w14:paraId="1125B1DD" w14:textId="77777777" w:rsidR="0038087B" w:rsidRPr="008D4E9E" w:rsidRDefault="0038087B" w:rsidP="00A336C0">
      <w:pPr>
        <w:rPr>
          <w:rFonts w:ascii="Garamond" w:hAnsi="Garamond"/>
          <w:lang w:val="en-GB"/>
        </w:rPr>
      </w:pPr>
    </w:p>
    <w:p w14:paraId="5978A5D0" w14:textId="77777777" w:rsidR="00796BAC" w:rsidRPr="008D4E9E" w:rsidRDefault="00796BAC" w:rsidP="00A336C0">
      <w:pPr>
        <w:rPr>
          <w:rFonts w:ascii="Garamond" w:hAnsi="Garamond"/>
          <w:lang w:val="en-GB"/>
        </w:rPr>
      </w:pPr>
      <w:r w:rsidRPr="008D4E9E">
        <w:rPr>
          <w:rFonts w:ascii="Garamond" w:hAnsi="Garamond"/>
          <w:lang w:val="en-GB"/>
        </w:rPr>
        <w:t xml:space="preserve">On visualization: </w:t>
      </w:r>
    </w:p>
    <w:p w14:paraId="0F376BC6" w14:textId="30F913CD" w:rsidR="00056C16" w:rsidRPr="008D4E9E" w:rsidRDefault="00056C16" w:rsidP="008E2F07">
      <w:pPr>
        <w:pStyle w:val="ListParagraph"/>
        <w:numPr>
          <w:ilvl w:val="0"/>
          <w:numId w:val="2"/>
        </w:numPr>
        <w:rPr>
          <w:rFonts w:ascii="Garamond" w:hAnsi="Garamond"/>
          <w:lang w:val="en-GB"/>
        </w:rPr>
      </w:pPr>
      <w:r w:rsidRPr="008D4E9E">
        <w:rPr>
          <w:rFonts w:ascii="Garamond" w:hAnsi="Garamond"/>
          <w:lang w:val="en-GB"/>
        </w:rPr>
        <w:t xml:space="preserve">I </w:t>
      </w:r>
      <w:r w:rsidR="00EB2F25" w:rsidRPr="008D4E9E">
        <w:rPr>
          <w:rFonts w:ascii="Garamond" w:hAnsi="Garamond"/>
          <w:lang w:val="en-GB"/>
        </w:rPr>
        <w:t>approach</w:t>
      </w:r>
      <w:r w:rsidR="00F9580C" w:rsidRPr="008D4E9E">
        <w:rPr>
          <w:rFonts w:ascii="Garamond" w:hAnsi="Garamond"/>
          <w:lang w:val="en-GB"/>
        </w:rPr>
        <w:t xml:space="preserve"> each GC as one network</w:t>
      </w:r>
      <w:r w:rsidR="00EB2F25" w:rsidRPr="008D4E9E">
        <w:rPr>
          <w:rFonts w:ascii="Garamond" w:hAnsi="Garamond"/>
          <w:lang w:val="en-GB"/>
        </w:rPr>
        <w:t xml:space="preserve">, </w:t>
      </w:r>
      <w:r w:rsidR="008D4E9E" w:rsidRPr="008D4E9E">
        <w:rPr>
          <w:rFonts w:ascii="Garamond" w:hAnsi="Garamond"/>
          <w:lang w:val="en-GB"/>
        </w:rPr>
        <w:t>coloured</w:t>
      </w:r>
      <w:r w:rsidR="00EB2F25" w:rsidRPr="008D4E9E">
        <w:rPr>
          <w:rFonts w:ascii="Garamond" w:hAnsi="Garamond"/>
          <w:lang w:val="en-GB"/>
        </w:rPr>
        <w:t xml:space="preserve"> in </w:t>
      </w:r>
      <w:r w:rsidR="007D677E" w:rsidRPr="008D4E9E">
        <w:rPr>
          <w:rFonts w:ascii="Garamond" w:hAnsi="Garamond"/>
          <w:lang w:val="en-GB"/>
        </w:rPr>
        <w:t xml:space="preserve">red (GC12), purple (GC14), and </w:t>
      </w:r>
      <w:r w:rsidR="00553A8E" w:rsidRPr="008D4E9E">
        <w:rPr>
          <w:rFonts w:ascii="Garamond" w:hAnsi="Garamond"/>
          <w:lang w:val="en-GB"/>
        </w:rPr>
        <w:t xml:space="preserve">green (GC15). </w:t>
      </w:r>
    </w:p>
    <w:p w14:paraId="0EB5EB2F" w14:textId="5E982E5C" w:rsidR="008E2F07" w:rsidRPr="008D4E9E" w:rsidRDefault="00796BAC" w:rsidP="008E2F07">
      <w:pPr>
        <w:pStyle w:val="ListParagraph"/>
        <w:numPr>
          <w:ilvl w:val="0"/>
          <w:numId w:val="2"/>
        </w:numPr>
        <w:rPr>
          <w:rFonts w:ascii="Garamond" w:hAnsi="Garamond"/>
          <w:lang w:val="en-GB"/>
        </w:rPr>
      </w:pPr>
      <w:r w:rsidRPr="008D4E9E">
        <w:rPr>
          <w:rFonts w:ascii="Garamond" w:hAnsi="Garamond"/>
          <w:lang w:val="en-GB"/>
        </w:rPr>
        <w:t xml:space="preserve">The </w:t>
      </w:r>
      <w:r w:rsidR="008E2F07" w:rsidRPr="008D4E9E">
        <w:rPr>
          <w:rFonts w:ascii="Garamond" w:hAnsi="Garamond"/>
          <w:lang w:val="en-GB"/>
        </w:rPr>
        <w:t>size</w:t>
      </w:r>
      <w:r w:rsidRPr="008D4E9E">
        <w:rPr>
          <w:rFonts w:ascii="Garamond" w:hAnsi="Garamond"/>
          <w:lang w:val="en-GB"/>
        </w:rPr>
        <w:t xml:space="preserve"> of the n</w:t>
      </w:r>
      <w:r w:rsidR="00A336C0" w:rsidRPr="008D4E9E">
        <w:rPr>
          <w:rFonts w:ascii="Garamond" w:hAnsi="Garamond"/>
          <w:lang w:val="en-GB"/>
        </w:rPr>
        <w:t xml:space="preserve">odes </w:t>
      </w:r>
      <w:r w:rsidRPr="008D4E9E">
        <w:rPr>
          <w:rFonts w:ascii="Garamond" w:hAnsi="Garamond"/>
          <w:lang w:val="en-GB"/>
        </w:rPr>
        <w:t>is based on</w:t>
      </w:r>
      <w:r w:rsidR="00A336C0" w:rsidRPr="008D4E9E">
        <w:rPr>
          <w:rFonts w:ascii="Garamond" w:hAnsi="Garamond"/>
          <w:lang w:val="en-GB"/>
        </w:rPr>
        <w:t xml:space="preserve"> out-degree, </w:t>
      </w:r>
      <w:r w:rsidR="008E2F07" w:rsidRPr="008D4E9E">
        <w:rPr>
          <w:rFonts w:ascii="Garamond" w:hAnsi="Garamond"/>
          <w:lang w:val="en-GB"/>
        </w:rPr>
        <w:t xml:space="preserve">illustrating how many relations are going out. </w:t>
      </w:r>
    </w:p>
    <w:p w14:paraId="42362D8F" w14:textId="3B45E66A" w:rsidR="00BD77C5" w:rsidRDefault="008E2F07" w:rsidP="00BD77C5">
      <w:pPr>
        <w:pStyle w:val="ListParagraph"/>
        <w:numPr>
          <w:ilvl w:val="0"/>
          <w:numId w:val="2"/>
        </w:numPr>
        <w:rPr>
          <w:rFonts w:ascii="Garamond" w:hAnsi="Garamond"/>
          <w:lang w:val="en-GB"/>
        </w:rPr>
      </w:pPr>
      <w:r w:rsidRPr="008D4E9E">
        <w:rPr>
          <w:rFonts w:ascii="Garamond" w:hAnsi="Garamond"/>
          <w:lang w:val="en-GB"/>
        </w:rPr>
        <w:t>The darker grey nodes</w:t>
      </w:r>
      <w:r w:rsidR="00A336C0" w:rsidRPr="008D4E9E">
        <w:rPr>
          <w:rFonts w:ascii="Garamond" w:hAnsi="Garamond"/>
          <w:lang w:val="en-GB"/>
        </w:rPr>
        <w:t xml:space="preserve"> (</w:t>
      </w:r>
      <w:r w:rsidRPr="008D4E9E">
        <w:rPr>
          <w:rFonts w:ascii="Garamond" w:hAnsi="Garamond"/>
          <w:lang w:val="en-GB"/>
        </w:rPr>
        <w:t>e.g.,</w:t>
      </w:r>
      <w:r w:rsidR="00A336C0" w:rsidRPr="008D4E9E">
        <w:rPr>
          <w:rFonts w:ascii="Garamond" w:hAnsi="Garamond"/>
          <w:lang w:val="en-GB"/>
        </w:rPr>
        <w:t xml:space="preserve"> Alston, </w:t>
      </w:r>
      <w:r w:rsidRPr="008D4E9E">
        <w:rPr>
          <w:rFonts w:ascii="Garamond" w:hAnsi="Garamond"/>
          <w:lang w:val="en-GB"/>
        </w:rPr>
        <w:t>Riedel</w:t>
      </w:r>
      <w:r w:rsidR="00A336C0" w:rsidRPr="008D4E9E">
        <w:rPr>
          <w:rFonts w:ascii="Garamond" w:hAnsi="Garamond"/>
          <w:lang w:val="en-GB"/>
        </w:rPr>
        <w:t>)</w:t>
      </w:r>
      <w:r w:rsidR="00056C16" w:rsidRPr="008D4E9E">
        <w:rPr>
          <w:rFonts w:ascii="Garamond" w:hAnsi="Garamond"/>
          <w:lang w:val="en-GB"/>
        </w:rPr>
        <w:t xml:space="preserve"> highlight </w:t>
      </w:r>
      <w:r w:rsidR="00802573" w:rsidRPr="008D4E9E">
        <w:rPr>
          <w:rFonts w:ascii="Garamond" w:hAnsi="Garamond"/>
          <w:lang w:val="en-GB"/>
        </w:rPr>
        <w:t>individuals</w:t>
      </w:r>
      <w:r w:rsidR="00056C16" w:rsidRPr="008D4E9E">
        <w:rPr>
          <w:rFonts w:ascii="Garamond" w:hAnsi="Garamond"/>
          <w:lang w:val="en-GB"/>
        </w:rPr>
        <w:t xml:space="preserve"> belonging to more than one network</w:t>
      </w:r>
      <w:r w:rsidR="00802573" w:rsidRPr="008D4E9E">
        <w:rPr>
          <w:rFonts w:ascii="Garamond" w:hAnsi="Garamond"/>
          <w:lang w:val="en-GB"/>
        </w:rPr>
        <w:t xml:space="preserve"> – the key actors I </w:t>
      </w:r>
      <w:r w:rsidR="008212CD" w:rsidRPr="008D4E9E">
        <w:rPr>
          <w:rFonts w:ascii="Garamond" w:hAnsi="Garamond"/>
          <w:lang w:val="en-GB"/>
        </w:rPr>
        <w:t>focused on in the latter steps of the analysis</w:t>
      </w:r>
      <w:r w:rsidR="00056C16" w:rsidRPr="008D4E9E">
        <w:rPr>
          <w:rFonts w:ascii="Garamond" w:hAnsi="Garamond"/>
          <w:lang w:val="en-GB"/>
        </w:rPr>
        <w:t>.</w:t>
      </w:r>
      <w:r w:rsidR="00FA757D" w:rsidRPr="008D4E9E">
        <w:rPr>
          <w:rFonts w:ascii="Garamond" w:hAnsi="Garamond"/>
          <w:lang w:val="en-GB"/>
        </w:rPr>
        <w:t xml:space="preserve"> </w:t>
      </w:r>
    </w:p>
    <w:p w14:paraId="3AF49732" w14:textId="77777777" w:rsidR="006810BC" w:rsidRPr="008D4E9E" w:rsidRDefault="006810BC" w:rsidP="008D4E9E">
      <w:pPr>
        <w:pStyle w:val="ListParagraph"/>
        <w:rPr>
          <w:rFonts w:ascii="Garamond" w:hAnsi="Garamond"/>
          <w:lang w:val="en-GB"/>
        </w:rPr>
      </w:pPr>
    </w:p>
    <w:p w14:paraId="2CBDFB29" w14:textId="77777777" w:rsidR="00A336C0" w:rsidRPr="008D4E9E" w:rsidRDefault="00A336C0" w:rsidP="00A336C0">
      <w:pPr>
        <w:rPr>
          <w:rFonts w:ascii="Garamond" w:hAnsi="Garamond"/>
          <w:lang w:val="en-GB"/>
        </w:rPr>
      </w:pPr>
      <w:bookmarkStart w:id="0" w:name="_GoBack"/>
      <w:bookmarkEnd w:id="0"/>
    </w:p>
    <w:p w14:paraId="6F547DB3" w14:textId="55E8ACE3" w:rsidR="005A4E79" w:rsidRPr="008D4E9E" w:rsidRDefault="00A83836" w:rsidP="00A336C0">
      <w:pPr>
        <w:rPr>
          <w:rFonts w:ascii="Garamond" w:hAnsi="Garamond"/>
          <w:lang w:val="en-GB"/>
        </w:rPr>
      </w:pPr>
      <w:r w:rsidRPr="00A83836">
        <w:rPr>
          <w:rFonts w:ascii="Garamond" w:hAnsi="Garamond"/>
          <w:lang w:val="en-GB"/>
        </w:rPr>
        <w:object w:dxaOrig="8925" w:dyaOrig="12630" w14:anchorId="51F2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pt;height:505.75pt" o:ole="">
            <v:imagedata r:id="rId9" o:title=""/>
          </v:shape>
          <o:OLEObject Type="Embed" ProgID="AcroExch.Document.DC" ShapeID="_x0000_i1025" DrawAspect="Content" ObjectID="_1754480292" r:id="rId10"/>
        </w:object>
      </w:r>
    </w:p>
    <w:p w14:paraId="4E2A55CB" w14:textId="77777777" w:rsidR="00C64E7C" w:rsidRPr="008D4E9E" w:rsidRDefault="00C64E7C" w:rsidP="00C64E7C">
      <w:pPr>
        <w:rPr>
          <w:rFonts w:ascii="Garamond" w:hAnsi="Garamond"/>
          <w:lang w:val="en-GB"/>
        </w:rPr>
      </w:pPr>
    </w:p>
    <w:p w14:paraId="140A4206" w14:textId="4AA97E39" w:rsidR="00C64E7C" w:rsidRPr="008D4E9E" w:rsidRDefault="008D4E9E" w:rsidP="00C64E7C">
      <w:pPr>
        <w:pStyle w:val="ListParagraph"/>
        <w:numPr>
          <w:ilvl w:val="0"/>
          <w:numId w:val="1"/>
        </w:numPr>
        <w:rPr>
          <w:rFonts w:ascii="Garamond" w:hAnsi="Garamond"/>
          <w:lang w:val="en-GB"/>
        </w:rPr>
      </w:pPr>
      <w:r>
        <w:rPr>
          <w:rFonts w:ascii="Garamond" w:hAnsi="Garamond"/>
          <w:lang w:val="en-GB"/>
        </w:rPr>
        <w:t>Short b</w:t>
      </w:r>
      <w:r w:rsidR="00C64E7C" w:rsidRPr="008D4E9E">
        <w:rPr>
          <w:rFonts w:ascii="Garamond" w:hAnsi="Garamond"/>
          <w:lang w:val="en-GB"/>
        </w:rPr>
        <w:t xml:space="preserve">iographies of </w:t>
      </w:r>
      <w:r>
        <w:rPr>
          <w:rFonts w:ascii="Garamond" w:hAnsi="Garamond"/>
          <w:lang w:val="en-GB"/>
        </w:rPr>
        <w:t>k</w:t>
      </w:r>
      <w:r w:rsidR="00C64E7C" w:rsidRPr="008D4E9E">
        <w:rPr>
          <w:rFonts w:ascii="Garamond" w:hAnsi="Garamond"/>
          <w:lang w:val="en-GB"/>
        </w:rPr>
        <w:t xml:space="preserve">ey </w:t>
      </w:r>
      <w:r>
        <w:rPr>
          <w:rFonts w:ascii="Garamond" w:hAnsi="Garamond"/>
          <w:lang w:val="en-GB"/>
        </w:rPr>
        <w:t>a</w:t>
      </w:r>
      <w:r w:rsidR="00C64E7C" w:rsidRPr="008D4E9E">
        <w:rPr>
          <w:rFonts w:ascii="Garamond" w:hAnsi="Garamond"/>
          <w:lang w:val="en-GB"/>
        </w:rPr>
        <w:t xml:space="preserve">ctors </w:t>
      </w:r>
      <w:r>
        <w:rPr>
          <w:rFonts w:ascii="Garamond" w:hAnsi="Garamond"/>
          <w:lang w:val="en-GB"/>
        </w:rPr>
        <w:t>in the case studies</w:t>
      </w:r>
    </w:p>
    <w:p w14:paraId="0DB975D6" w14:textId="77777777" w:rsidR="00C64E7C" w:rsidRPr="008D4E9E" w:rsidRDefault="00C64E7C" w:rsidP="00C64E7C">
      <w:pPr>
        <w:rPr>
          <w:rFonts w:ascii="Garamond" w:hAnsi="Garamond"/>
          <w:lang w:val="en-GB"/>
        </w:rPr>
      </w:pPr>
    </w:p>
    <w:tbl>
      <w:tblPr>
        <w:tblStyle w:val="TableGrid"/>
        <w:tblW w:w="5000" w:type="pct"/>
        <w:tblLayout w:type="fixed"/>
        <w:tblLook w:val="04A0" w:firstRow="1" w:lastRow="0" w:firstColumn="1" w:lastColumn="0" w:noHBand="0" w:noVBand="1"/>
      </w:tblPr>
      <w:tblGrid>
        <w:gridCol w:w="1554"/>
        <w:gridCol w:w="1888"/>
        <w:gridCol w:w="1502"/>
        <w:gridCol w:w="6860"/>
        <w:gridCol w:w="2370"/>
      </w:tblGrid>
      <w:tr w:rsidR="008D12D9" w:rsidRPr="00EC2260" w14:paraId="45EFD9A0" w14:textId="77777777" w:rsidTr="008D12D9">
        <w:trPr>
          <w:trHeight w:val="620"/>
        </w:trPr>
        <w:tc>
          <w:tcPr>
            <w:tcW w:w="548" w:type="pct"/>
            <w:noWrap/>
            <w:hideMark/>
          </w:tcPr>
          <w:p w14:paraId="2F3E840A" w14:textId="77777777"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Representative</w:t>
            </w:r>
          </w:p>
        </w:tc>
        <w:tc>
          <w:tcPr>
            <w:tcW w:w="666" w:type="pct"/>
            <w:noWrap/>
            <w:hideMark/>
          </w:tcPr>
          <w:p w14:paraId="0C5C3EDE" w14:textId="223F3A7D"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 xml:space="preserve">Position in the Context of GC </w:t>
            </w:r>
          </w:p>
        </w:tc>
        <w:tc>
          <w:tcPr>
            <w:tcW w:w="530" w:type="pct"/>
          </w:tcPr>
          <w:p w14:paraId="4648F6BF" w14:textId="2109BE40"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 xml:space="preserve">Nationality </w:t>
            </w:r>
          </w:p>
        </w:tc>
        <w:tc>
          <w:tcPr>
            <w:tcW w:w="2420" w:type="pct"/>
            <w:noWrap/>
            <w:hideMark/>
          </w:tcPr>
          <w:p w14:paraId="49E47CDA" w14:textId="3F8401E1"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Other Positions</w:t>
            </w:r>
          </w:p>
        </w:tc>
        <w:tc>
          <w:tcPr>
            <w:tcW w:w="836" w:type="pct"/>
            <w:noWrap/>
            <w:hideMark/>
          </w:tcPr>
          <w:p w14:paraId="5D96857E" w14:textId="77777777"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Education</w:t>
            </w:r>
          </w:p>
        </w:tc>
      </w:tr>
      <w:tr w:rsidR="008D12D9" w:rsidRPr="00EC2260" w14:paraId="05028514" w14:textId="77777777" w:rsidTr="008D12D9">
        <w:tc>
          <w:tcPr>
            <w:tcW w:w="548" w:type="pct"/>
          </w:tcPr>
          <w:p w14:paraId="4E9F0076" w14:textId="5A35471A"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Philip Alston</w:t>
            </w:r>
          </w:p>
        </w:tc>
        <w:tc>
          <w:tcPr>
            <w:tcW w:w="666" w:type="pct"/>
          </w:tcPr>
          <w:p w14:paraId="650C8440" w14:textId="77777777"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CESCR member &amp; Chairperson</w:t>
            </w:r>
          </w:p>
          <w:p w14:paraId="44E191FF" w14:textId="61933389" w:rsidR="008223C8" w:rsidRPr="008D4E9E" w:rsidRDefault="008223C8" w:rsidP="00424CC0">
            <w:pPr>
              <w:pStyle w:val="NoSpacing"/>
              <w:rPr>
                <w:rFonts w:ascii="Garamond" w:hAnsi="Garamond"/>
                <w:sz w:val="20"/>
                <w:szCs w:val="20"/>
                <w:lang w:val="en-GB"/>
              </w:rPr>
            </w:pPr>
            <w:r w:rsidRPr="008D4E9E">
              <w:rPr>
                <w:rFonts w:ascii="Garamond" w:hAnsi="Garamond"/>
                <w:sz w:val="20"/>
                <w:szCs w:val="20"/>
                <w:lang w:val="en-GB"/>
              </w:rPr>
              <w:t>(1987-1998)</w:t>
            </w:r>
          </w:p>
        </w:tc>
        <w:tc>
          <w:tcPr>
            <w:tcW w:w="530" w:type="pct"/>
          </w:tcPr>
          <w:p w14:paraId="35A23929" w14:textId="5085F38C" w:rsidR="008D12D9" w:rsidRPr="008D4E9E" w:rsidRDefault="008223C8" w:rsidP="00424CC0">
            <w:pPr>
              <w:pStyle w:val="NoSpacing"/>
              <w:rPr>
                <w:rFonts w:ascii="Garamond" w:hAnsi="Garamond"/>
                <w:sz w:val="20"/>
                <w:szCs w:val="20"/>
                <w:lang w:val="en-GB"/>
              </w:rPr>
            </w:pPr>
            <w:r w:rsidRPr="008D4E9E">
              <w:rPr>
                <w:rFonts w:ascii="Garamond" w:hAnsi="Garamond"/>
                <w:sz w:val="20"/>
                <w:szCs w:val="20"/>
                <w:lang w:val="en-GB"/>
              </w:rPr>
              <w:t>Australian</w:t>
            </w:r>
          </w:p>
        </w:tc>
        <w:tc>
          <w:tcPr>
            <w:tcW w:w="2420" w:type="pct"/>
          </w:tcPr>
          <w:p w14:paraId="22834649" w14:textId="77777777" w:rsidR="00F80EB9" w:rsidRPr="008D4E9E" w:rsidRDefault="008223C8" w:rsidP="00424CC0">
            <w:pPr>
              <w:pStyle w:val="NoSpacing"/>
              <w:rPr>
                <w:rFonts w:ascii="Garamond" w:hAnsi="Garamond"/>
                <w:sz w:val="20"/>
                <w:szCs w:val="20"/>
                <w:lang w:val="en-GB"/>
              </w:rPr>
            </w:pPr>
            <w:r w:rsidRPr="008D4E9E">
              <w:rPr>
                <w:rFonts w:ascii="Garamond" w:hAnsi="Garamond"/>
                <w:sz w:val="20"/>
                <w:szCs w:val="20"/>
                <w:lang w:val="en-GB"/>
              </w:rPr>
              <w:t>Professor of Law, New York University School of Law</w:t>
            </w:r>
            <w:r w:rsidR="00F80EB9" w:rsidRPr="008D4E9E">
              <w:rPr>
                <w:rFonts w:ascii="Garamond" w:hAnsi="Garamond"/>
                <w:sz w:val="20"/>
                <w:szCs w:val="20"/>
                <w:lang w:val="en-GB"/>
              </w:rPr>
              <w:t>; Harvard Law School, Sidley Austin Visiting Professor, 2010-11, James Barr Ames Visiting Professor, Fall 2008, Visiting Professor/Lecturer, Spring 1993, Fall 1984 – Fall 1989. Professor of International Law, European University Institute, Florence, 1996-2002.</w:t>
            </w:r>
          </w:p>
          <w:p w14:paraId="36F404AF" w14:textId="77777777" w:rsidR="00F80EB9" w:rsidRPr="008D4E9E" w:rsidRDefault="00F80EB9" w:rsidP="00424CC0">
            <w:pPr>
              <w:pStyle w:val="NoSpacing"/>
              <w:rPr>
                <w:rFonts w:ascii="Garamond" w:hAnsi="Garamond"/>
                <w:sz w:val="20"/>
                <w:szCs w:val="20"/>
                <w:lang w:val="en-GB"/>
              </w:rPr>
            </w:pPr>
          </w:p>
          <w:p w14:paraId="1CAAC964" w14:textId="712797BB" w:rsidR="00F80EB9" w:rsidRPr="008D4E9E" w:rsidRDefault="00F80EB9" w:rsidP="00424CC0">
            <w:pPr>
              <w:pStyle w:val="NoSpacing"/>
              <w:rPr>
                <w:rFonts w:ascii="Garamond" w:hAnsi="Garamond"/>
                <w:sz w:val="20"/>
                <w:szCs w:val="20"/>
                <w:lang w:val="en-GB"/>
              </w:rPr>
            </w:pPr>
            <w:r w:rsidRPr="008D4E9E">
              <w:rPr>
                <w:rFonts w:ascii="Garamond" w:hAnsi="Garamond"/>
                <w:sz w:val="20"/>
                <w:szCs w:val="20"/>
                <w:lang w:val="en-GB"/>
              </w:rPr>
              <w:t>Special Adviser to the UN High Commissioner for Human Rights on the Millennium</w:t>
            </w:r>
            <w:r w:rsidRPr="008D4E9E">
              <w:rPr>
                <w:rFonts w:ascii="Garamond" w:hAnsi="Garamond"/>
                <w:sz w:val="20"/>
                <w:szCs w:val="20"/>
                <w:lang w:val="en-GB"/>
              </w:rPr>
              <w:br/>
              <w:t>Development Goals, appointed by Sergio Vieira de Mello, 2002-2006.</w:t>
            </w:r>
            <w:r w:rsidRPr="008D4E9E">
              <w:rPr>
                <w:rFonts w:ascii="Garamond" w:hAnsi="Garamond"/>
                <w:sz w:val="20"/>
                <w:szCs w:val="20"/>
                <w:lang w:val="en-GB"/>
              </w:rPr>
              <w:br/>
              <w:t>Member, Millennium Development Goals Task Force on Poverty and Economic</w:t>
            </w:r>
            <w:r w:rsidRPr="008D4E9E">
              <w:rPr>
                <w:rFonts w:ascii="Garamond" w:hAnsi="Garamond"/>
                <w:sz w:val="20"/>
                <w:szCs w:val="20"/>
                <w:lang w:val="en-GB"/>
              </w:rPr>
              <w:br/>
              <w:t>Development, chaired by Prof. Jeffrey Sachs (2002-2004)</w:t>
            </w:r>
            <w:r w:rsidRPr="008D4E9E">
              <w:rPr>
                <w:rFonts w:ascii="Garamond" w:hAnsi="Garamond"/>
                <w:sz w:val="20"/>
                <w:szCs w:val="20"/>
                <w:lang w:val="en-GB"/>
              </w:rPr>
              <w:br/>
              <w:t>Independent Expert, appointed by UN Secretary-General, Javier P</w:t>
            </w:r>
            <w:r w:rsidR="008D4E9E">
              <w:rPr>
                <w:rFonts w:ascii="Garamond" w:hAnsi="Garamond"/>
                <w:sz w:val="20"/>
                <w:szCs w:val="20"/>
                <w:lang w:val="en-GB"/>
              </w:rPr>
              <w:t>é</w:t>
            </w:r>
            <w:r w:rsidRPr="008D4E9E">
              <w:rPr>
                <w:rFonts w:ascii="Garamond" w:hAnsi="Garamond"/>
                <w:sz w:val="20"/>
                <w:szCs w:val="20"/>
                <w:lang w:val="en-GB"/>
              </w:rPr>
              <w:t xml:space="preserve">rez de </w:t>
            </w:r>
            <w:proofErr w:type="spellStart"/>
            <w:r w:rsidRPr="008D4E9E">
              <w:rPr>
                <w:rFonts w:ascii="Garamond" w:hAnsi="Garamond"/>
                <w:sz w:val="20"/>
                <w:szCs w:val="20"/>
                <w:lang w:val="en-GB"/>
              </w:rPr>
              <w:t>Cu</w:t>
            </w:r>
            <w:r w:rsidR="008D4E9E">
              <w:rPr>
                <w:rFonts w:ascii="Garamond" w:hAnsi="Garamond"/>
                <w:sz w:val="20"/>
                <w:szCs w:val="20"/>
                <w:lang w:val="en-GB"/>
              </w:rPr>
              <w:t>é</w:t>
            </w:r>
            <w:r w:rsidRPr="008D4E9E">
              <w:rPr>
                <w:rFonts w:ascii="Garamond" w:hAnsi="Garamond"/>
                <w:sz w:val="20"/>
                <w:szCs w:val="20"/>
                <w:lang w:val="en-GB"/>
              </w:rPr>
              <w:t>llar</w:t>
            </w:r>
            <w:proofErr w:type="spellEnd"/>
            <w:r w:rsidRPr="008D4E9E">
              <w:rPr>
                <w:rFonts w:ascii="Garamond" w:hAnsi="Garamond"/>
                <w:sz w:val="20"/>
                <w:szCs w:val="20"/>
                <w:lang w:val="en-GB"/>
              </w:rPr>
              <w:t>, at the</w:t>
            </w:r>
            <w:r w:rsidR="00FA757D" w:rsidRPr="008D4E9E">
              <w:rPr>
                <w:rFonts w:ascii="Garamond" w:hAnsi="Garamond"/>
                <w:sz w:val="20"/>
                <w:szCs w:val="20"/>
                <w:lang w:val="en-GB"/>
              </w:rPr>
              <w:t xml:space="preserve"> </w:t>
            </w:r>
            <w:r w:rsidRPr="008D4E9E">
              <w:rPr>
                <w:rFonts w:ascii="Garamond" w:hAnsi="Garamond"/>
                <w:sz w:val="20"/>
                <w:szCs w:val="20"/>
                <w:lang w:val="en-GB"/>
              </w:rPr>
              <w:t>request of the General Assembly, to report on measures to ensure the long-term</w:t>
            </w:r>
            <w:r w:rsidRPr="008D4E9E">
              <w:rPr>
                <w:rFonts w:ascii="Garamond" w:hAnsi="Garamond"/>
                <w:sz w:val="20"/>
                <w:szCs w:val="20"/>
                <w:lang w:val="en-GB"/>
              </w:rPr>
              <w:br/>
              <w:t>effectiveness of the UN human rights treaty bodies, reports submitted in 1989, 1993</w:t>
            </w:r>
            <w:r w:rsidRPr="008D4E9E">
              <w:rPr>
                <w:rFonts w:ascii="Garamond" w:hAnsi="Garamond"/>
                <w:sz w:val="20"/>
                <w:szCs w:val="20"/>
                <w:lang w:val="en-GB"/>
              </w:rPr>
              <w:br/>
              <w:t>and 1997</w:t>
            </w:r>
          </w:p>
        </w:tc>
        <w:tc>
          <w:tcPr>
            <w:tcW w:w="836" w:type="pct"/>
          </w:tcPr>
          <w:p w14:paraId="5EFCCE6E" w14:textId="2D85152F" w:rsidR="008D12D9" w:rsidRPr="008D4E9E" w:rsidRDefault="008223C8" w:rsidP="00424CC0">
            <w:pPr>
              <w:pStyle w:val="NoSpacing"/>
              <w:rPr>
                <w:rFonts w:ascii="Garamond" w:hAnsi="Garamond"/>
                <w:sz w:val="20"/>
                <w:szCs w:val="20"/>
                <w:lang w:val="en-GB"/>
              </w:rPr>
            </w:pPr>
            <w:r w:rsidRPr="008D4E9E">
              <w:rPr>
                <w:rFonts w:ascii="Garamond" w:hAnsi="Garamond"/>
                <w:sz w:val="20"/>
                <w:szCs w:val="20"/>
                <w:lang w:val="en-GB"/>
              </w:rPr>
              <w:t>1972 – LL.B (Hons), University of Melbourne, Faculty of Law</w:t>
            </w:r>
            <w:r w:rsidRPr="008D4E9E">
              <w:rPr>
                <w:rFonts w:ascii="Garamond" w:hAnsi="Garamond"/>
                <w:sz w:val="20"/>
                <w:szCs w:val="20"/>
                <w:lang w:val="en-GB"/>
              </w:rPr>
              <w:br/>
              <w:t>1976 – B. Comm., University of Melbourne, Faculty of Economics and Commerce</w:t>
            </w:r>
            <w:r w:rsidRPr="008D4E9E">
              <w:rPr>
                <w:rFonts w:ascii="Garamond" w:hAnsi="Garamond"/>
                <w:sz w:val="20"/>
                <w:szCs w:val="20"/>
                <w:lang w:val="en-GB"/>
              </w:rPr>
              <w:br/>
              <w:t>1976 – LL.M by thesis, University of Melbourne, Faculty of Law</w:t>
            </w:r>
            <w:r w:rsidRPr="008D4E9E">
              <w:rPr>
                <w:rFonts w:ascii="Garamond" w:hAnsi="Garamond"/>
                <w:sz w:val="20"/>
                <w:szCs w:val="20"/>
                <w:lang w:val="en-GB"/>
              </w:rPr>
              <w:br/>
              <w:t>1977 – LL.M, University of California, Berkeley</w:t>
            </w:r>
            <w:r w:rsidRPr="008D4E9E">
              <w:rPr>
                <w:rFonts w:ascii="Garamond" w:hAnsi="Garamond"/>
                <w:sz w:val="20"/>
                <w:szCs w:val="20"/>
                <w:lang w:val="en-GB"/>
              </w:rPr>
              <w:br/>
              <w:t>1980 – JSD (doctorate in law) University of California, Berkeley</w:t>
            </w:r>
          </w:p>
        </w:tc>
      </w:tr>
      <w:tr w:rsidR="008D12D9" w:rsidRPr="00EC2260" w14:paraId="2E2F3260" w14:textId="77777777" w:rsidTr="008D12D9">
        <w:tc>
          <w:tcPr>
            <w:tcW w:w="548" w:type="pct"/>
          </w:tcPr>
          <w:p w14:paraId="4A26C530" w14:textId="7692FC6B" w:rsidR="008D12D9" w:rsidRPr="008D4E9E" w:rsidRDefault="00701CF6" w:rsidP="00424CC0">
            <w:pPr>
              <w:pStyle w:val="NoSpacing"/>
              <w:rPr>
                <w:rFonts w:ascii="Garamond" w:hAnsi="Garamond"/>
                <w:sz w:val="20"/>
                <w:szCs w:val="20"/>
                <w:lang w:val="en-GB"/>
              </w:rPr>
            </w:pPr>
            <w:r w:rsidRPr="008D4E9E">
              <w:rPr>
                <w:rFonts w:ascii="Garamond" w:hAnsi="Garamond"/>
                <w:sz w:val="20"/>
                <w:szCs w:val="20"/>
                <w:lang w:val="en-GB"/>
              </w:rPr>
              <w:t xml:space="preserve">Virginia </w:t>
            </w:r>
            <w:proofErr w:type="spellStart"/>
            <w:r w:rsidRPr="008D4E9E">
              <w:rPr>
                <w:rFonts w:ascii="Garamond" w:hAnsi="Garamond"/>
                <w:sz w:val="20"/>
                <w:szCs w:val="20"/>
                <w:lang w:val="en-GB"/>
              </w:rPr>
              <w:t>Bonoan-Dandan</w:t>
            </w:r>
            <w:proofErr w:type="spellEnd"/>
          </w:p>
        </w:tc>
        <w:tc>
          <w:tcPr>
            <w:tcW w:w="666" w:type="pct"/>
          </w:tcPr>
          <w:p w14:paraId="24DFBC3E" w14:textId="77777777" w:rsidR="008D12D9" w:rsidRPr="008D4E9E" w:rsidRDefault="00701CF6" w:rsidP="00424CC0">
            <w:pPr>
              <w:pStyle w:val="NoSpacing"/>
              <w:rPr>
                <w:rFonts w:ascii="Garamond" w:hAnsi="Garamond"/>
                <w:sz w:val="20"/>
                <w:szCs w:val="20"/>
                <w:lang w:val="en-GB"/>
              </w:rPr>
            </w:pPr>
            <w:r w:rsidRPr="008D4E9E">
              <w:rPr>
                <w:rFonts w:ascii="Garamond" w:hAnsi="Garamond"/>
                <w:sz w:val="20"/>
                <w:szCs w:val="20"/>
                <w:lang w:val="en-GB"/>
              </w:rPr>
              <w:t>CESCR member</w:t>
            </w:r>
          </w:p>
          <w:p w14:paraId="4C679801" w14:textId="5BA957A3" w:rsidR="0091061D" w:rsidRPr="008D4E9E" w:rsidRDefault="0091061D" w:rsidP="00424CC0">
            <w:pPr>
              <w:pStyle w:val="NoSpacing"/>
              <w:rPr>
                <w:rFonts w:ascii="Garamond" w:hAnsi="Garamond"/>
                <w:sz w:val="20"/>
                <w:szCs w:val="20"/>
                <w:lang w:val="en-GB"/>
              </w:rPr>
            </w:pPr>
            <w:r w:rsidRPr="008D4E9E">
              <w:rPr>
                <w:rFonts w:ascii="Garamond" w:hAnsi="Garamond"/>
                <w:sz w:val="20"/>
                <w:szCs w:val="20"/>
                <w:lang w:val="en-GB"/>
              </w:rPr>
              <w:t>(1998-2010)</w:t>
            </w:r>
          </w:p>
        </w:tc>
        <w:tc>
          <w:tcPr>
            <w:tcW w:w="530" w:type="pct"/>
          </w:tcPr>
          <w:p w14:paraId="619E798D" w14:textId="77777777" w:rsidR="0091061D" w:rsidRPr="008D4E9E" w:rsidRDefault="0091061D" w:rsidP="00424CC0">
            <w:pPr>
              <w:pStyle w:val="NoSpacing"/>
              <w:rPr>
                <w:rFonts w:ascii="Garamond" w:hAnsi="Garamond" w:cs="Calibri"/>
                <w:sz w:val="20"/>
                <w:szCs w:val="20"/>
                <w:lang w:val="en-GB"/>
              </w:rPr>
            </w:pPr>
            <w:r w:rsidRPr="008D4E9E">
              <w:rPr>
                <w:rFonts w:ascii="Garamond" w:hAnsi="Garamond" w:cs="Calibri"/>
                <w:sz w:val="20"/>
                <w:szCs w:val="20"/>
                <w:lang w:val="en-GB"/>
              </w:rPr>
              <w:t>Philippines</w:t>
            </w:r>
          </w:p>
          <w:p w14:paraId="28DE147D" w14:textId="77777777" w:rsidR="008D12D9" w:rsidRPr="008D4E9E" w:rsidRDefault="008D12D9" w:rsidP="00424CC0">
            <w:pPr>
              <w:pStyle w:val="NoSpacing"/>
              <w:rPr>
                <w:rFonts w:ascii="Garamond" w:hAnsi="Garamond"/>
                <w:sz w:val="20"/>
                <w:szCs w:val="20"/>
                <w:lang w:val="en-GB"/>
              </w:rPr>
            </w:pPr>
          </w:p>
        </w:tc>
        <w:tc>
          <w:tcPr>
            <w:tcW w:w="2420" w:type="pct"/>
          </w:tcPr>
          <w:p w14:paraId="65978C75" w14:textId="77777777" w:rsidR="0091061D" w:rsidRPr="008D4E9E" w:rsidRDefault="0091061D" w:rsidP="00424CC0">
            <w:pPr>
              <w:pStyle w:val="NoSpacing"/>
              <w:rPr>
                <w:rFonts w:ascii="Garamond" w:hAnsi="Garamond" w:cs="Calibri"/>
                <w:sz w:val="20"/>
                <w:szCs w:val="20"/>
                <w:lang w:val="en-GB"/>
              </w:rPr>
            </w:pPr>
            <w:r w:rsidRPr="008D4E9E">
              <w:rPr>
                <w:rFonts w:ascii="Garamond" w:hAnsi="Garamond" w:cs="Calibri"/>
                <w:sz w:val="20"/>
                <w:szCs w:val="20"/>
                <w:lang w:val="en-GB"/>
              </w:rPr>
              <w:t xml:space="preserve">National Project Manager (Human Rights Community Development Project in three Philippine Indigenous Peoples’ Communities, </w:t>
            </w:r>
            <w:r w:rsidRPr="008D4E9E">
              <w:rPr>
                <w:rFonts w:ascii="Garamond" w:hAnsi="Garamond" w:cs="Calibri"/>
                <w:sz w:val="20"/>
                <w:szCs w:val="20"/>
                <w:lang w:val="en-GB"/>
              </w:rPr>
              <w:br/>
              <w:t>a bi-lateral project of the Commission on Human Rights of the Philippines and the New Zealand Human Rights Commission)</w:t>
            </w:r>
          </w:p>
          <w:p w14:paraId="3D3F48D6" w14:textId="2B77AABE" w:rsidR="008D12D9" w:rsidRPr="008D4E9E" w:rsidRDefault="008D12D9" w:rsidP="00424CC0">
            <w:pPr>
              <w:pStyle w:val="NoSpacing"/>
              <w:rPr>
                <w:rFonts w:ascii="Garamond" w:hAnsi="Garamond"/>
                <w:sz w:val="20"/>
                <w:szCs w:val="20"/>
                <w:lang w:val="en-GB"/>
              </w:rPr>
            </w:pPr>
          </w:p>
        </w:tc>
        <w:tc>
          <w:tcPr>
            <w:tcW w:w="836" w:type="pct"/>
          </w:tcPr>
          <w:p w14:paraId="6A6A3691" w14:textId="77777777" w:rsidR="0091061D" w:rsidRPr="008D4E9E" w:rsidRDefault="0091061D" w:rsidP="00424CC0">
            <w:pPr>
              <w:pStyle w:val="NoSpacing"/>
              <w:rPr>
                <w:rFonts w:ascii="Garamond" w:hAnsi="Garamond" w:cs="Calibri"/>
                <w:sz w:val="20"/>
                <w:szCs w:val="20"/>
                <w:lang w:val="en-GB"/>
              </w:rPr>
            </w:pPr>
            <w:r w:rsidRPr="008D4E9E">
              <w:rPr>
                <w:rFonts w:ascii="Garamond" w:hAnsi="Garamond" w:cs="Calibri"/>
                <w:sz w:val="20"/>
                <w:szCs w:val="20"/>
                <w:lang w:val="en-GB"/>
              </w:rPr>
              <w:t>Bachelor of Fine Arts (University of the Philippines) 1977</w:t>
            </w:r>
            <w:r w:rsidRPr="008D4E9E">
              <w:rPr>
                <w:rFonts w:ascii="Garamond" w:hAnsi="Garamond" w:cs="Calibri"/>
                <w:sz w:val="20"/>
                <w:szCs w:val="20"/>
                <w:lang w:val="en-GB"/>
              </w:rPr>
              <w:br/>
              <w:t>MA Anthropology (University of the Philippines) 1989</w:t>
            </w:r>
            <w:r w:rsidRPr="008D4E9E">
              <w:rPr>
                <w:rFonts w:ascii="Garamond" w:hAnsi="Garamond" w:cs="Calibri"/>
                <w:sz w:val="20"/>
                <w:szCs w:val="20"/>
                <w:lang w:val="en-GB"/>
              </w:rPr>
              <w:br/>
              <w:t>PhD Anthropology (University of the Philippines) 1995</w:t>
            </w:r>
          </w:p>
          <w:p w14:paraId="3FDA17DA" w14:textId="77777777" w:rsidR="008D12D9" w:rsidRPr="008D4E9E" w:rsidRDefault="008D12D9" w:rsidP="00424CC0">
            <w:pPr>
              <w:pStyle w:val="NoSpacing"/>
              <w:rPr>
                <w:rFonts w:ascii="Garamond" w:hAnsi="Garamond"/>
                <w:sz w:val="20"/>
                <w:szCs w:val="20"/>
                <w:lang w:val="en-GB"/>
              </w:rPr>
            </w:pPr>
          </w:p>
        </w:tc>
      </w:tr>
      <w:tr w:rsidR="008D12D9" w:rsidRPr="00EC2260" w14:paraId="20464E5F" w14:textId="77777777" w:rsidTr="0092252D">
        <w:trPr>
          <w:trHeight w:val="2684"/>
        </w:trPr>
        <w:tc>
          <w:tcPr>
            <w:tcW w:w="548" w:type="pct"/>
            <w:noWrap/>
            <w:hideMark/>
          </w:tcPr>
          <w:p w14:paraId="40E88ABE" w14:textId="3FD97B33" w:rsidR="008D12D9" w:rsidRPr="008D4E9E" w:rsidRDefault="008D12D9" w:rsidP="00424CC0">
            <w:pPr>
              <w:pStyle w:val="NoSpacing"/>
              <w:rPr>
                <w:rFonts w:ascii="Garamond" w:hAnsi="Garamond"/>
                <w:sz w:val="20"/>
                <w:szCs w:val="20"/>
                <w:lang w:val="en-GB"/>
              </w:rPr>
            </w:pPr>
            <w:proofErr w:type="spellStart"/>
            <w:r w:rsidRPr="008D4E9E">
              <w:rPr>
                <w:rFonts w:ascii="Garamond" w:hAnsi="Garamond"/>
                <w:sz w:val="20"/>
                <w:szCs w:val="20"/>
                <w:lang w:val="en-GB"/>
              </w:rPr>
              <w:lastRenderedPageBreak/>
              <w:t>Asbj</w:t>
            </w:r>
            <w:r w:rsidR="008223C8" w:rsidRPr="008D4E9E">
              <w:rPr>
                <w:rFonts w:ascii="Garamond" w:hAnsi="Garamond"/>
                <w:sz w:val="20"/>
                <w:szCs w:val="20"/>
                <w:lang w:val="en-GB"/>
              </w:rPr>
              <w:t>ø</w:t>
            </w:r>
            <w:r w:rsidRPr="008D4E9E">
              <w:rPr>
                <w:rFonts w:ascii="Garamond" w:hAnsi="Garamond"/>
                <w:sz w:val="20"/>
                <w:szCs w:val="20"/>
                <w:lang w:val="en-GB"/>
              </w:rPr>
              <w:t>rn</w:t>
            </w:r>
            <w:proofErr w:type="spellEnd"/>
            <w:r w:rsidRPr="008D4E9E">
              <w:rPr>
                <w:rFonts w:ascii="Garamond" w:hAnsi="Garamond"/>
                <w:sz w:val="20"/>
                <w:szCs w:val="20"/>
                <w:lang w:val="en-GB"/>
              </w:rPr>
              <w:t xml:space="preserve"> </w:t>
            </w:r>
            <w:proofErr w:type="spellStart"/>
            <w:r w:rsidRPr="008D4E9E">
              <w:rPr>
                <w:rFonts w:ascii="Garamond" w:hAnsi="Garamond"/>
                <w:sz w:val="20"/>
                <w:szCs w:val="20"/>
                <w:lang w:val="en-GB"/>
              </w:rPr>
              <w:t>Eide</w:t>
            </w:r>
            <w:proofErr w:type="spellEnd"/>
          </w:p>
        </w:tc>
        <w:tc>
          <w:tcPr>
            <w:tcW w:w="666" w:type="pct"/>
            <w:noWrap/>
            <w:hideMark/>
          </w:tcPr>
          <w:p w14:paraId="341F7A42" w14:textId="63D62B6F"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Human Rights Council Sub-Commission on Prevention of Discrimination and Protection of Minorities &amp; others</w:t>
            </w:r>
          </w:p>
        </w:tc>
        <w:tc>
          <w:tcPr>
            <w:tcW w:w="530" w:type="pct"/>
            <w:hideMark/>
          </w:tcPr>
          <w:p w14:paraId="36A20AA5" w14:textId="6EC39309"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Norwegian</w:t>
            </w:r>
          </w:p>
        </w:tc>
        <w:tc>
          <w:tcPr>
            <w:tcW w:w="2420" w:type="pct"/>
            <w:hideMark/>
          </w:tcPr>
          <w:p w14:paraId="017F3F86" w14:textId="2D562370"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Chair, UN Working Group for the protection of minorities (1995-2004)</w:t>
            </w:r>
            <w:r w:rsidRPr="008D4E9E">
              <w:rPr>
                <w:rFonts w:ascii="Garamond" w:hAnsi="Garamond"/>
                <w:sz w:val="20"/>
                <w:szCs w:val="20"/>
                <w:lang w:val="en-GB"/>
              </w:rPr>
              <w:br/>
              <w:t>Member, Sub-Commission on Prevention of Discrimination and Protection of Minorities (1981-2003)</w:t>
            </w:r>
            <w:r w:rsidRPr="008D4E9E">
              <w:rPr>
                <w:rFonts w:ascii="Garamond" w:hAnsi="Garamond"/>
                <w:sz w:val="20"/>
                <w:szCs w:val="20"/>
                <w:lang w:val="en-GB"/>
              </w:rPr>
              <w:br/>
              <w:t xml:space="preserve">Norwegian human rights project, cooperation with </w:t>
            </w:r>
            <w:proofErr w:type="spellStart"/>
            <w:r w:rsidRPr="008D4E9E">
              <w:rPr>
                <w:rFonts w:ascii="Garamond" w:hAnsi="Garamond"/>
                <w:sz w:val="20"/>
                <w:szCs w:val="20"/>
                <w:lang w:val="en-GB"/>
              </w:rPr>
              <w:t>Torkel</w:t>
            </w:r>
            <w:proofErr w:type="spellEnd"/>
            <w:r w:rsidRPr="008D4E9E">
              <w:rPr>
                <w:rFonts w:ascii="Garamond" w:hAnsi="Garamond"/>
                <w:sz w:val="20"/>
                <w:szCs w:val="20"/>
                <w:lang w:val="en-GB"/>
              </w:rPr>
              <w:t xml:space="preserve"> </w:t>
            </w:r>
            <w:proofErr w:type="spellStart"/>
            <w:r w:rsidRPr="008D4E9E">
              <w:rPr>
                <w:rFonts w:ascii="Garamond" w:hAnsi="Garamond"/>
                <w:sz w:val="20"/>
                <w:szCs w:val="20"/>
                <w:lang w:val="en-GB"/>
              </w:rPr>
              <w:t>Opsahl</w:t>
            </w:r>
            <w:proofErr w:type="spellEnd"/>
            <w:r w:rsidRPr="008D4E9E">
              <w:rPr>
                <w:rFonts w:ascii="Garamond" w:hAnsi="Garamond"/>
                <w:sz w:val="20"/>
                <w:szCs w:val="20"/>
                <w:lang w:val="en-GB"/>
              </w:rPr>
              <w:t xml:space="preserve"> and Jan </w:t>
            </w:r>
            <w:proofErr w:type="spellStart"/>
            <w:r w:rsidRPr="008D4E9E">
              <w:rPr>
                <w:rFonts w:ascii="Garamond" w:hAnsi="Garamond"/>
                <w:sz w:val="20"/>
                <w:szCs w:val="20"/>
                <w:lang w:val="en-GB"/>
              </w:rPr>
              <w:t>Helgesen</w:t>
            </w:r>
            <w:proofErr w:type="spellEnd"/>
            <w:r w:rsidRPr="008D4E9E">
              <w:rPr>
                <w:rFonts w:ascii="Garamond" w:hAnsi="Garamond"/>
                <w:sz w:val="20"/>
                <w:szCs w:val="20"/>
                <w:lang w:val="en-GB"/>
              </w:rPr>
              <w:t xml:space="preserve"> (1979-1986)</w:t>
            </w:r>
            <w:r w:rsidRPr="008D4E9E">
              <w:rPr>
                <w:rFonts w:ascii="Garamond" w:hAnsi="Garamond"/>
                <w:sz w:val="20"/>
                <w:szCs w:val="20"/>
                <w:lang w:val="en-GB"/>
              </w:rPr>
              <w:br/>
              <w:t>Secretary-General, International Peace Research Organization (1971-1975)</w:t>
            </w:r>
            <w:r w:rsidRPr="008D4E9E">
              <w:rPr>
                <w:rFonts w:ascii="Garamond" w:hAnsi="Garamond"/>
                <w:sz w:val="20"/>
                <w:szCs w:val="20"/>
                <w:lang w:val="en-GB"/>
              </w:rPr>
              <w:br/>
              <w:t>Director, Peace Research Institute Oslo PRIO (1970-1987)</w:t>
            </w:r>
            <w:r w:rsidRPr="008D4E9E">
              <w:rPr>
                <w:rFonts w:ascii="Garamond" w:hAnsi="Garamond"/>
                <w:sz w:val="20"/>
                <w:szCs w:val="20"/>
                <w:lang w:val="en-GB"/>
              </w:rPr>
              <w:br/>
              <w:t>Rapporteur, Nobel Symposium (1967)</w:t>
            </w:r>
            <w:r w:rsidRPr="008D4E9E">
              <w:rPr>
                <w:rFonts w:ascii="Garamond" w:hAnsi="Garamond"/>
                <w:sz w:val="20"/>
                <w:szCs w:val="20"/>
                <w:lang w:val="en-GB"/>
              </w:rPr>
              <w:br/>
              <w:t>Lecturer, Law Faculty, University of Oslo (1962-1963)</w:t>
            </w:r>
            <w:r w:rsidRPr="008D4E9E">
              <w:rPr>
                <w:rFonts w:ascii="Garamond" w:hAnsi="Garamond"/>
                <w:sz w:val="20"/>
                <w:szCs w:val="20"/>
                <w:lang w:val="en-GB"/>
              </w:rPr>
              <w:br/>
              <w:t>Legal Division, Ministry of Justice (1960)</w:t>
            </w:r>
            <w:r w:rsidRPr="008D4E9E">
              <w:rPr>
                <w:rFonts w:ascii="Garamond" w:hAnsi="Garamond"/>
                <w:sz w:val="20"/>
                <w:szCs w:val="20"/>
                <w:lang w:val="en-GB"/>
              </w:rPr>
              <w:br/>
              <w:t xml:space="preserve">Compulsory </w:t>
            </w:r>
            <w:proofErr w:type="spellStart"/>
            <w:r w:rsidRPr="008D4E9E">
              <w:rPr>
                <w:rFonts w:ascii="Garamond" w:hAnsi="Garamond"/>
                <w:sz w:val="20"/>
                <w:szCs w:val="20"/>
                <w:lang w:val="en-GB"/>
              </w:rPr>
              <w:t>miltary</w:t>
            </w:r>
            <w:proofErr w:type="spellEnd"/>
            <w:r w:rsidRPr="008D4E9E">
              <w:rPr>
                <w:rFonts w:ascii="Garamond" w:hAnsi="Garamond"/>
                <w:sz w:val="20"/>
                <w:szCs w:val="20"/>
                <w:lang w:val="en-GB"/>
              </w:rPr>
              <w:t xml:space="preserve"> service, Norwegian brigade, Flensburg, Germany (1952-1953)</w:t>
            </w:r>
          </w:p>
        </w:tc>
        <w:tc>
          <w:tcPr>
            <w:tcW w:w="836" w:type="pct"/>
            <w:hideMark/>
          </w:tcPr>
          <w:p w14:paraId="09B4BA85" w14:textId="2944C081"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Law School (1954-1960)</w:t>
            </w:r>
            <w:r w:rsidRPr="008D4E9E">
              <w:rPr>
                <w:rFonts w:ascii="Garamond" w:hAnsi="Garamond"/>
                <w:sz w:val="20"/>
                <w:szCs w:val="20"/>
                <w:lang w:val="en-GB"/>
              </w:rPr>
              <w:br/>
              <w:t>University Fellowship, Royal Institute of International Affairs, London and Columbia University, New York (1965-1969)</w:t>
            </w:r>
          </w:p>
        </w:tc>
      </w:tr>
      <w:tr w:rsidR="008D12D9" w:rsidRPr="00EC2260" w14:paraId="767BE4F4" w14:textId="77777777" w:rsidTr="0092252D">
        <w:trPr>
          <w:trHeight w:val="2150"/>
        </w:trPr>
        <w:tc>
          <w:tcPr>
            <w:tcW w:w="548" w:type="pct"/>
            <w:noWrap/>
          </w:tcPr>
          <w:p w14:paraId="1E6D5539" w14:textId="77777777" w:rsidR="008D12D9" w:rsidRPr="008D4E9E" w:rsidRDefault="008D12D9" w:rsidP="00424CC0">
            <w:pPr>
              <w:pStyle w:val="NoSpacing"/>
              <w:rPr>
                <w:rFonts w:ascii="Garamond" w:hAnsi="Garamond"/>
                <w:sz w:val="20"/>
                <w:szCs w:val="20"/>
                <w:lang w:val="en-GB"/>
              </w:rPr>
            </w:pPr>
            <w:proofErr w:type="spellStart"/>
            <w:r w:rsidRPr="008D4E9E">
              <w:rPr>
                <w:rFonts w:ascii="Garamond" w:hAnsi="Garamond"/>
                <w:sz w:val="20"/>
                <w:szCs w:val="20"/>
                <w:lang w:val="en-GB"/>
              </w:rPr>
              <w:t>Wenche</w:t>
            </w:r>
            <w:proofErr w:type="spellEnd"/>
            <w:r w:rsidRPr="008D4E9E">
              <w:rPr>
                <w:rFonts w:ascii="Garamond" w:hAnsi="Garamond"/>
                <w:sz w:val="20"/>
                <w:szCs w:val="20"/>
                <w:lang w:val="en-GB"/>
              </w:rPr>
              <w:t xml:space="preserve"> Barth </w:t>
            </w:r>
            <w:proofErr w:type="spellStart"/>
            <w:r w:rsidRPr="008D4E9E">
              <w:rPr>
                <w:rFonts w:ascii="Garamond" w:hAnsi="Garamond"/>
                <w:sz w:val="20"/>
                <w:szCs w:val="20"/>
                <w:lang w:val="en-GB"/>
              </w:rPr>
              <w:t>Eide</w:t>
            </w:r>
            <w:proofErr w:type="spellEnd"/>
          </w:p>
          <w:p w14:paraId="393C293D" w14:textId="77777777" w:rsidR="008D12D9" w:rsidRPr="008D4E9E" w:rsidRDefault="008D12D9" w:rsidP="00424CC0">
            <w:pPr>
              <w:pStyle w:val="NoSpacing"/>
              <w:rPr>
                <w:rFonts w:ascii="Garamond" w:hAnsi="Garamond"/>
                <w:sz w:val="20"/>
                <w:szCs w:val="20"/>
                <w:lang w:val="en-GB"/>
              </w:rPr>
            </w:pPr>
          </w:p>
        </w:tc>
        <w:tc>
          <w:tcPr>
            <w:tcW w:w="666" w:type="pct"/>
            <w:noWrap/>
          </w:tcPr>
          <w:p w14:paraId="01D65E4C" w14:textId="77777777"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World Alliance on Nutrition and Human Rights (WANAHR)</w:t>
            </w:r>
          </w:p>
          <w:p w14:paraId="5406DCA1" w14:textId="77777777" w:rsidR="008D12D9" w:rsidRPr="008D4E9E" w:rsidRDefault="008D12D9" w:rsidP="00424CC0">
            <w:pPr>
              <w:pStyle w:val="NoSpacing"/>
              <w:rPr>
                <w:rFonts w:ascii="Garamond" w:hAnsi="Garamond"/>
                <w:sz w:val="20"/>
                <w:szCs w:val="20"/>
                <w:lang w:val="en-GB"/>
              </w:rPr>
            </w:pPr>
          </w:p>
        </w:tc>
        <w:tc>
          <w:tcPr>
            <w:tcW w:w="530" w:type="pct"/>
          </w:tcPr>
          <w:p w14:paraId="264AF3AB" w14:textId="1B924678" w:rsidR="008D12D9" w:rsidRPr="008D4E9E" w:rsidRDefault="00F80EB9" w:rsidP="00424CC0">
            <w:pPr>
              <w:pStyle w:val="NoSpacing"/>
              <w:rPr>
                <w:rFonts w:ascii="Garamond" w:hAnsi="Garamond"/>
                <w:sz w:val="20"/>
                <w:szCs w:val="20"/>
                <w:lang w:val="en-GB"/>
              </w:rPr>
            </w:pPr>
            <w:r w:rsidRPr="008D4E9E">
              <w:rPr>
                <w:rFonts w:ascii="Garamond" w:hAnsi="Garamond"/>
                <w:sz w:val="20"/>
                <w:szCs w:val="20"/>
                <w:lang w:val="en-GB"/>
              </w:rPr>
              <w:t>Norway</w:t>
            </w:r>
          </w:p>
        </w:tc>
        <w:tc>
          <w:tcPr>
            <w:tcW w:w="2420" w:type="pct"/>
          </w:tcPr>
          <w:p w14:paraId="5007370F" w14:textId="77777777"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Consultant, UN Protein-Calorie Advisory Group (PAG) to prepare a report on ”Women in Food Production, Food Handling and Nutrition” (1975-1976)</w:t>
            </w:r>
            <w:r w:rsidRPr="008D4E9E">
              <w:rPr>
                <w:rFonts w:ascii="Garamond" w:hAnsi="Garamond"/>
                <w:sz w:val="20"/>
                <w:szCs w:val="20"/>
                <w:lang w:val="en-GB"/>
              </w:rPr>
              <w:br/>
              <w:t>Technical Adviser in Nutrition, International Fund for Agricultural Development (IFAD) (1989-1994)</w:t>
            </w:r>
            <w:r w:rsidRPr="008D4E9E">
              <w:rPr>
                <w:rFonts w:ascii="Garamond" w:hAnsi="Garamond"/>
                <w:sz w:val="20"/>
                <w:szCs w:val="20"/>
                <w:lang w:val="en-GB"/>
              </w:rPr>
              <w:br/>
              <w:t>Associate Professor, Department of Nutrition, University of Oslo</w:t>
            </w:r>
            <w:r w:rsidRPr="008D4E9E">
              <w:rPr>
                <w:rFonts w:ascii="Garamond" w:hAnsi="Garamond"/>
                <w:sz w:val="20"/>
                <w:szCs w:val="20"/>
                <w:lang w:val="en-GB"/>
              </w:rPr>
              <w:br/>
              <w:t>Co-director, International Project of the Right to Food in Development</w:t>
            </w:r>
            <w:r w:rsidRPr="008D4E9E">
              <w:rPr>
                <w:rFonts w:ascii="Garamond" w:hAnsi="Garamond"/>
                <w:sz w:val="20"/>
                <w:szCs w:val="20"/>
                <w:lang w:val="en-GB"/>
              </w:rPr>
              <w:br/>
              <w:t>Co-Chair, Working Group on Nutrition, Ethics and Human Rights, UN System Standing Committee on Nutrition</w:t>
            </w:r>
          </w:p>
          <w:p w14:paraId="24729F2B" w14:textId="77777777" w:rsidR="008D12D9" w:rsidRPr="008D4E9E" w:rsidRDefault="008D12D9" w:rsidP="00424CC0">
            <w:pPr>
              <w:pStyle w:val="NoSpacing"/>
              <w:rPr>
                <w:rFonts w:ascii="Garamond" w:hAnsi="Garamond"/>
                <w:sz w:val="20"/>
                <w:szCs w:val="20"/>
                <w:lang w:val="en-GB"/>
              </w:rPr>
            </w:pPr>
          </w:p>
        </w:tc>
        <w:tc>
          <w:tcPr>
            <w:tcW w:w="836" w:type="pct"/>
          </w:tcPr>
          <w:p w14:paraId="2DD9559A" w14:textId="77777777"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Postgraduate Academic Diploma in Nutrition, University of London (1965-1966)</w:t>
            </w:r>
            <w:r w:rsidRPr="008D4E9E">
              <w:rPr>
                <w:rFonts w:ascii="Garamond" w:hAnsi="Garamond"/>
                <w:sz w:val="20"/>
                <w:szCs w:val="20"/>
                <w:lang w:val="en-GB"/>
              </w:rPr>
              <w:br/>
              <w:t>Cand. real. Zoology (1962)</w:t>
            </w:r>
          </w:p>
          <w:p w14:paraId="5C51095D" w14:textId="77777777" w:rsidR="008D12D9" w:rsidRPr="008D4E9E" w:rsidRDefault="008D12D9" w:rsidP="00424CC0">
            <w:pPr>
              <w:pStyle w:val="NoSpacing"/>
              <w:rPr>
                <w:rFonts w:ascii="Garamond" w:hAnsi="Garamond"/>
                <w:sz w:val="20"/>
                <w:szCs w:val="20"/>
                <w:lang w:val="en-GB"/>
              </w:rPr>
            </w:pPr>
          </w:p>
        </w:tc>
      </w:tr>
      <w:tr w:rsidR="008D12D9" w:rsidRPr="00EC2260" w14:paraId="1B44986E" w14:textId="77777777" w:rsidTr="0092252D">
        <w:trPr>
          <w:trHeight w:val="1691"/>
        </w:trPr>
        <w:tc>
          <w:tcPr>
            <w:tcW w:w="548" w:type="pct"/>
            <w:noWrap/>
          </w:tcPr>
          <w:p w14:paraId="1FA15077" w14:textId="77777777"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 xml:space="preserve">Julia </w:t>
            </w:r>
            <w:proofErr w:type="spellStart"/>
            <w:r w:rsidRPr="008D4E9E">
              <w:rPr>
                <w:rFonts w:ascii="Garamond" w:hAnsi="Garamond"/>
                <w:sz w:val="20"/>
                <w:szCs w:val="20"/>
                <w:lang w:val="en-GB"/>
              </w:rPr>
              <w:t>Häusermann</w:t>
            </w:r>
            <w:proofErr w:type="spellEnd"/>
          </w:p>
          <w:p w14:paraId="25D5610A" w14:textId="0B27B0A6" w:rsidR="008D12D9" w:rsidRPr="008D4E9E" w:rsidRDefault="008D12D9" w:rsidP="00424CC0">
            <w:pPr>
              <w:pStyle w:val="NoSpacing"/>
              <w:rPr>
                <w:rFonts w:ascii="Garamond" w:hAnsi="Garamond"/>
                <w:sz w:val="20"/>
                <w:szCs w:val="20"/>
                <w:lang w:val="en-GB"/>
              </w:rPr>
            </w:pPr>
          </w:p>
        </w:tc>
        <w:tc>
          <w:tcPr>
            <w:tcW w:w="666" w:type="pct"/>
            <w:noWrap/>
          </w:tcPr>
          <w:p w14:paraId="47A1AC39" w14:textId="77777777"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Founder and President (1986-??)</w:t>
            </w:r>
          </w:p>
          <w:p w14:paraId="06D26AAF" w14:textId="77777777"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Rights and Humanity</w:t>
            </w:r>
          </w:p>
          <w:p w14:paraId="05F88159" w14:textId="77777777" w:rsidR="008D12D9" w:rsidRPr="008D4E9E" w:rsidRDefault="008D12D9" w:rsidP="00424CC0">
            <w:pPr>
              <w:pStyle w:val="NoSpacing"/>
              <w:rPr>
                <w:rFonts w:ascii="Garamond" w:hAnsi="Garamond"/>
                <w:sz w:val="20"/>
                <w:szCs w:val="20"/>
                <w:lang w:val="en-GB"/>
              </w:rPr>
            </w:pPr>
          </w:p>
        </w:tc>
        <w:tc>
          <w:tcPr>
            <w:tcW w:w="530" w:type="pct"/>
          </w:tcPr>
          <w:p w14:paraId="2986D61A" w14:textId="318B3101" w:rsidR="008D12D9" w:rsidRPr="008D4E9E" w:rsidRDefault="00F80EB9" w:rsidP="00424CC0">
            <w:pPr>
              <w:pStyle w:val="NoSpacing"/>
              <w:rPr>
                <w:rFonts w:ascii="Garamond" w:hAnsi="Garamond"/>
                <w:sz w:val="20"/>
                <w:szCs w:val="20"/>
                <w:lang w:val="en-GB"/>
              </w:rPr>
            </w:pPr>
            <w:r w:rsidRPr="008D4E9E">
              <w:rPr>
                <w:rFonts w:ascii="Garamond" w:hAnsi="Garamond"/>
                <w:sz w:val="20"/>
                <w:szCs w:val="20"/>
                <w:lang w:val="en-GB"/>
              </w:rPr>
              <w:t>UK?</w:t>
            </w:r>
          </w:p>
        </w:tc>
        <w:tc>
          <w:tcPr>
            <w:tcW w:w="2420" w:type="pct"/>
          </w:tcPr>
          <w:p w14:paraId="722EEADE" w14:textId="77777777" w:rsidR="008D12D9" w:rsidRPr="008D4E9E" w:rsidRDefault="00F80EB9" w:rsidP="00424CC0">
            <w:pPr>
              <w:pStyle w:val="NoSpacing"/>
              <w:rPr>
                <w:rFonts w:ascii="Garamond" w:hAnsi="Garamond"/>
                <w:i/>
                <w:iCs/>
                <w:sz w:val="20"/>
                <w:szCs w:val="20"/>
                <w:lang w:val="en-GB"/>
              </w:rPr>
            </w:pPr>
            <w:r w:rsidRPr="008D4E9E">
              <w:rPr>
                <w:rFonts w:ascii="Garamond" w:hAnsi="Garamond"/>
                <w:i/>
                <w:iCs/>
                <w:sz w:val="20"/>
                <w:szCs w:val="20"/>
                <w:lang w:val="en-GB"/>
              </w:rPr>
              <w:t>Inactive Website</w:t>
            </w:r>
            <w:r w:rsidR="0090158D" w:rsidRPr="008D4E9E">
              <w:rPr>
                <w:rFonts w:ascii="Garamond" w:hAnsi="Garamond"/>
                <w:i/>
                <w:iCs/>
                <w:sz w:val="20"/>
                <w:szCs w:val="20"/>
                <w:lang w:val="en-GB"/>
              </w:rPr>
              <w:t xml:space="preserve"> of Rights &amp; Humanity</w:t>
            </w:r>
          </w:p>
          <w:p w14:paraId="34D061B6" w14:textId="04D71301" w:rsidR="0090158D" w:rsidRPr="008D4E9E" w:rsidRDefault="0090158D" w:rsidP="00424CC0">
            <w:pPr>
              <w:pStyle w:val="NoSpacing"/>
              <w:rPr>
                <w:rFonts w:ascii="Garamond" w:hAnsi="Garamond"/>
                <w:i/>
                <w:iCs/>
                <w:sz w:val="20"/>
                <w:szCs w:val="20"/>
                <w:lang w:val="en-GB"/>
              </w:rPr>
            </w:pPr>
            <w:r w:rsidRPr="008D4E9E">
              <w:rPr>
                <w:rFonts w:ascii="Garamond" w:hAnsi="Garamond"/>
                <w:i/>
                <w:iCs/>
                <w:sz w:val="20"/>
                <w:szCs w:val="20"/>
                <w:lang w:val="en-GB"/>
              </w:rPr>
              <w:t xml:space="preserve">Frequently referred to as “Professor”, but no university </w:t>
            </w:r>
            <w:r w:rsidR="00822C31" w:rsidRPr="008D4E9E">
              <w:rPr>
                <w:rFonts w:ascii="Garamond" w:hAnsi="Garamond"/>
                <w:i/>
                <w:iCs/>
                <w:sz w:val="20"/>
                <w:szCs w:val="20"/>
                <w:lang w:val="en-GB"/>
              </w:rPr>
              <w:t xml:space="preserve">address could be found. </w:t>
            </w:r>
          </w:p>
        </w:tc>
        <w:tc>
          <w:tcPr>
            <w:tcW w:w="836" w:type="pct"/>
          </w:tcPr>
          <w:p w14:paraId="2604EBBB" w14:textId="77777777"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London School of Economics and Political Science (1975-1996)</w:t>
            </w:r>
          </w:p>
          <w:p w14:paraId="39415AC9" w14:textId="77777777" w:rsidR="008D12D9" w:rsidRPr="008D4E9E" w:rsidRDefault="008D12D9" w:rsidP="00424CC0">
            <w:pPr>
              <w:pStyle w:val="NoSpacing"/>
              <w:rPr>
                <w:rFonts w:ascii="Garamond" w:hAnsi="Garamond"/>
                <w:sz w:val="20"/>
                <w:szCs w:val="20"/>
                <w:lang w:val="en-GB"/>
              </w:rPr>
            </w:pPr>
          </w:p>
        </w:tc>
      </w:tr>
      <w:tr w:rsidR="008D12D9" w:rsidRPr="00EC2260" w14:paraId="51D97458" w14:textId="77777777" w:rsidTr="0092252D">
        <w:trPr>
          <w:trHeight w:val="2717"/>
        </w:trPr>
        <w:tc>
          <w:tcPr>
            <w:tcW w:w="548" w:type="pct"/>
            <w:noWrap/>
          </w:tcPr>
          <w:p w14:paraId="18E8AC68" w14:textId="77777777"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lastRenderedPageBreak/>
              <w:t>Malcolm Langford</w:t>
            </w:r>
          </w:p>
          <w:p w14:paraId="28C53FCC" w14:textId="77777777" w:rsidR="008D12D9" w:rsidRPr="008D4E9E" w:rsidRDefault="008D12D9" w:rsidP="00424CC0">
            <w:pPr>
              <w:pStyle w:val="NoSpacing"/>
              <w:rPr>
                <w:rFonts w:ascii="Garamond" w:hAnsi="Garamond"/>
                <w:sz w:val="20"/>
                <w:szCs w:val="20"/>
                <w:lang w:val="en-GB"/>
              </w:rPr>
            </w:pPr>
          </w:p>
        </w:tc>
        <w:tc>
          <w:tcPr>
            <w:tcW w:w="666" w:type="pct"/>
            <w:noWrap/>
          </w:tcPr>
          <w:p w14:paraId="4CBE9357" w14:textId="77777777"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Senior Legal Officer (2001-2006)</w:t>
            </w:r>
          </w:p>
          <w:p w14:paraId="3650EEFB" w14:textId="77777777" w:rsidR="008D12D9" w:rsidRPr="008D4E9E" w:rsidRDefault="008D12D9" w:rsidP="00424CC0">
            <w:pPr>
              <w:pStyle w:val="NoSpacing"/>
              <w:rPr>
                <w:rFonts w:ascii="Garamond" w:hAnsi="Garamond"/>
                <w:sz w:val="20"/>
                <w:szCs w:val="20"/>
                <w:lang w:val="en-GB"/>
              </w:rPr>
            </w:pPr>
          </w:p>
          <w:p w14:paraId="1D224D3C" w14:textId="1942E4D1"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Centre on Housing Rights and Evictions</w:t>
            </w:r>
          </w:p>
          <w:p w14:paraId="322D4EA6" w14:textId="77777777" w:rsidR="008D12D9" w:rsidRPr="008D4E9E" w:rsidRDefault="008D12D9" w:rsidP="00424CC0">
            <w:pPr>
              <w:pStyle w:val="NoSpacing"/>
              <w:rPr>
                <w:rFonts w:ascii="Garamond" w:hAnsi="Garamond"/>
                <w:sz w:val="20"/>
                <w:szCs w:val="20"/>
                <w:lang w:val="en-GB"/>
              </w:rPr>
            </w:pPr>
          </w:p>
        </w:tc>
        <w:tc>
          <w:tcPr>
            <w:tcW w:w="530" w:type="pct"/>
          </w:tcPr>
          <w:p w14:paraId="0F2F1278" w14:textId="13DDB1ED"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Australia</w:t>
            </w:r>
          </w:p>
        </w:tc>
        <w:tc>
          <w:tcPr>
            <w:tcW w:w="2420" w:type="pct"/>
          </w:tcPr>
          <w:p w14:paraId="2332E86F" w14:textId="77777777"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Guest Lecturer, International Law, University of Philippines (2002)</w:t>
            </w:r>
            <w:r w:rsidRPr="008D4E9E">
              <w:rPr>
                <w:rFonts w:ascii="Garamond" w:hAnsi="Garamond"/>
                <w:sz w:val="20"/>
                <w:szCs w:val="20"/>
                <w:lang w:val="en-GB"/>
              </w:rPr>
              <w:br/>
              <w:t>Lecturer, Right to Food Summer School, Central European University (2001-2002)</w:t>
            </w:r>
            <w:r w:rsidRPr="008D4E9E">
              <w:rPr>
                <w:rFonts w:ascii="Garamond" w:hAnsi="Garamond"/>
                <w:sz w:val="20"/>
                <w:szCs w:val="20"/>
                <w:lang w:val="en-GB"/>
              </w:rPr>
              <w:br/>
              <w:t>Founding Member, NGO Coalition for an Optional Protocol-ICESCR (2001-2005)</w:t>
            </w:r>
            <w:r w:rsidRPr="008D4E9E">
              <w:rPr>
                <w:rFonts w:ascii="Garamond" w:hAnsi="Garamond"/>
                <w:sz w:val="20"/>
                <w:szCs w:val="20"/>
                <w:lang w:val="en-GB"/>
              </w:rPr>
              <w:br/>
              <w:t>Campaign Policy Officer for Children’s’ Rights, World Vision Australia (2000)</w:t>
            </w:r>
            <w:r w:rsidRPr="008D4E9E">
              <w:rPr>
                <w:rFonts w:ascii="Garamond" w:hAnsi="Garamond"/>
                <w:sz w:val="20"/>
                <w:szCs w:val="20"/>
                <w:lang w:val="en-GB"/>
              </w:rPr>
              <w:br/>
              <w:t>Advocate, Lewis &amp; Hutchinson Solicitors (1997-2000)</w:t>
            </w:r>
            <w:r w:rsidRPr="008D4E9E">
              <w:rPr>
                <w:rFonts w:ascii="Garamond" w:hAnsi="Garamond"/>
                <w:sz w:val="20"/>
                <w:szCs w:val="20"/>
                <w:lang w:val="en-GB"/>
              </w:rPr>
              <w:br/>
              <w:t>Policy Officer, Human Rights and Equal Opportunity Commission, (1996)</w:t>
            </w:r>
            <w:r w:rsidRPr="008D4E9E">
              <w:rPr>
                <w:rFonts w:ascii="Garamond" w:hAnsi="Garamond"/>
                <w:sz w:val="20"/>
                <w:szCs w:val="20"/>
                <w:lang w:val="en-GB"/>
              </w:rPr>
              <w:br/>
              <w:t>Inaugural Coordinator, Australian Human Rights Information Centre, University of NSW (1995-1996)</w:t>
            </w:r>
          </w:p>
          <w:p w14:paraId="1BE4491B" w14:textId="77777777" w:rsidR="008D12D9" w:rsidRPr="008D4E9E" w:rsidRDefault="008D12D9" w:rsidP="00424CC0">
            <w:pPr>
              <w:pStyle w:val="NoSpacing"/>
              <w:rPr>
                <w:rFonts w:ascii="Garamond" w:hAnsi="Garamond"/>
                <w:sz w:val="20"/>
                <w:szCs w:val="20"/>
                <w:lang w:val="en-GB"/>
              </w:rPr>
            </w:pPr>
          </w:p>
        </w:tc>
        <w:tc>
          <w:tcPr>
            <w:tcW w:w="836" w:type="pct"/>
          </w:tcPr>
          <w:p w14:paraId="77217CA3" w14:textId="77777777" w:rsidR="008D12D9" w:rsidRPr="008D4E9E" w:rsidRDefault="008D12D9" w:rsidP="00424CC0">
            <w:pPr>
              <w:pStyle w:val="NoSpacing"/>
              <w:rPr>
                <w:rFonts w:ascii="Garamond" w:hAnsi="Garamond"/>
                <w:sz w:val="20"/>
                <w:szCs w:val="20"/>
                <w:lang w:val="en-GB"/>
              </w:rPr>
            </w:pPr>
            <w:proofErr w:type="spellStart"/>
            <w:r w:rsidRPr="008D4E9E">
              <w:rPr>
                <w:rFonts w:ascii="Garamond" w:hAnsi="Garamond"/>
                <w:sz w:val="20"/>
                <w:szCs w:val="20"/>
                <w:lang w:val="en-GB"/>
              </w:rPr>
              <w:t>Ph.D</w:t>
            </w:r>
            <w:proofErr w:type="spellEnd"/>
            <w:r w:rsidRPr="008D4E9E">
              <w:rPr>
                <w:rFonts w:ascii="Garamond" w:hAnsi="Garamond"/>
                <w:sz w:val="20"/>
                <w:szCs w:val="20"/>
                <w:lang w:val="en-GB"/>
              </w:rPr>
              <w:t>, Faculty of Law, University of Oslo (2014)</w:t>
            </w:r>
            <w:r w:rsidRPr="008D4E9E">
              <w:rPr>
                <w:rFonts w:ascii="Garamond" w:hAnsi="Garamond"/>
                <w:sz w:val="20"/>
                <w:szCs w:val="20"/>
                <w:lang w:val="en-GB"/>
              </w:rPr>
              <w:br/>
              <w:t>LL.M, Comparative, European and International Law, European University Institute (2001)</w:t>
            </w:r>
            <w:r w:rsidRPr="008D4E9E">
              <w:rPr>
                <w:rFonts w:ascii="Garamond" w:hAnsi="Garamond"/>
                <w:sz w:val="20"/>
                <w:szCs w:val="20"/>
                <w:lang w:val="en-GB"/>
              </w:rPr>
              <w:br/>
              <w:t>LL.B, University of NSW, Australia (1995)</w:t>
            </w:r>
            <w:r w:rsidRPr="008D4E9E">
              <w:rPr>
                <w:rFonts w:ascii="Garamond" w:hAnsi="Garamond"/>
                <w:sz w:val="20"/>
                <w:szCs w:val="20"/>
                <w:lang w:val="en-GB"/>
              </w:rPr>
              <w:br/>
            </w:r>
            <w:proofErr w:type="spellStart"/>
            <w:r w:rsidRPr="008D4E9E">
              <w:rPr>
                <w:rFonts w:ascii="Garamond" w:hAnsi="Garamond"/>
                <w:sz w:val="20"/>
                <w:szCs w:val="20"/>
                <w:lang w:val="en-GB"/>
              </w:rPr>
              <w:t>B.Econ</w:t>
            </w:r>
            <w:proofErr w:type="spellEnd"/>
            <w:r w:rsidRPr="008D4E9E">
              <w:rPr>
                <w:rFonts w:ascii="Garamond" w:hAnsi="Garamond"/>
                <w:sz w:val="20"/>
                <w:szCs w:val="20"/>
                <w:lang w:val="en-GB"/>
              </w:rPr>
              <w:t>., University of NSW, Australia (1993)</w:t>
            </w:r>
          </w:p>
          <w:p w14:paraId="1FD55D8A" w14:textId="77777777" w:rsidR="008D12D9" w:rsidRPr="008D4E9E" w:rsidRDefault="008D12D9" w:rsidP="00424CC0">
            <w:pPr>
              <w:pStyle w:val="NoSpacing"/>
              <w:rPr>
                <w:rFonts w:ascii="Garamond" w:hAnsi="Garamond"/>
                <w:sz w:val="20"/>
                <w:szCs w:val="20"/>
                <w:lang w:val="en-GB"/>
              </w:rPr>
            </w:pPr>
          </w:p>
        </w:tc>
      </w:tr>
      <w:tr w:rsidR="008D12D9" w:rsidRPr="00EC2260" w14:paraId="1B24C295" w14:textId="77777777" w:rsidTr="0092252D">
        <w:trPr>
          <w:trHeight w:val="2259"/>
        </w:trPr>
        <w:tc>
          <w:tcPr>
            <w:tcW w:w="548" w:type="pct"/>
            <w:noWrap/>
          </w:tcPr>
          <w:p w14:paraId="28933C25" w14:textId="694AE241"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Scott Leckie</w:t>
            </w:r>
          </w:p>
        </w:tc>
        <w:tc>
          <w:tcPr>
            <w:tcW w:w="666" w:type="pct"/>
            <w:noWrap/>
          </w:tcPr>
          <w:p w14:paraId="36D93267" w14:textId="77777777"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Legal Advisor and UN Representative (1989-1999)</w:t>
            </w:r>
          </w:p>
          <w:p w14:paraId="43A2736F" w14:textId="360E2716"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HABITAT</w:t>
            </w:r>
          </w:p>
          <w:p w14:paraId="3394370E" w14:textId="77777777" w:rsidR="008D12D9" w:rsidRPr="008D4E9E" w:rsidRDefault="008D12D9" w:rsidP="00424CC0">
            <w:pPr>
              <w:pStyle w:val="NoSpacing"/>
              <w:rPr>
                <w:rFonts w:ascii="Garamond" w:hAnsi="Garamond"/>
                <w:sz w:val="20"/>
                <w:szCs w:val="20"/>
                <w:lang w:val="en-GB"/>
              </w:rPr>
            </w:pPr>
          </w:p>
          <w:p w14:paraId="23EBC799" w14:textId="4A334722"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Director</w:t>
            </w:r>
          </w:p>
          <w:p w14:paraId="3377188E" w14:textId="0D93E9AC"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Centre on Housing Rights and Evictions</w:t>
            </w:r>
          </w:p>
        </w:tc>
        <w:tc>
          <w:tcPr>
            <w:tcW w:w="530" w:type="pct"/>
          </w:tcPr>
          <w:p w14:paraId="77ABDCB9" w14:textId="173F9C92" w:rsidR="00822C31" w:rsidRPr="008D4E9E" w:rsidRDefault="00822C31" w:rsidP="00424CC0">
            <w:pPr>
              <w:pStyle w:val="NoSpacing"/>
              <w:rPr>
                <w:rFonts w:ascii="Garamond" w:hAnsi="Garamond"/>
                <w:sz w:val="20"/>
                <w:szCs w:val="20"/>
                <w:lang w:val="en-GB"/>
              </w:rPr>
            </w:pPr>
            <w:r w:rsidRPr="008D4E9E">
              <w:rPr>
                <w:rFonts w:ascii="Garamond" w:hAnsi="Garamond"/>
                <w:sz w:val="20"/>
                <w:szCs w:val="20"/>
                <w:lang w:val="en-GB"/>
              </w:rPr>
              <w:t>USA/</w:t>
            </w:r>
          </w:p>
          <w:p w14:paraId="35D10217" w14:textId="77777777" w:rsidR="00822C31" w:rsidRPr="008D4E9E" w:rsidRDefault="00822C31" w:rsidP="00424CC0">
            <w:pPr>
              <w:pStyle w:val="NoSpacing"/>
              <w:rPr>
                <w:rFonts w:ascii="Garamond" w:hAnsi="Garamond"/>
                <w:sz w:val="20"/>
                <w:szCs w:val="20"/>
                <w:lang w:val="en-GB"/>
              </w:rPr>
            </w:pPr>
            <w:r w:rsidRPr="008D4E9E">
              <w:rPr>
                <w:rFonts w:ascii="Garamond" w:hAnsi="Garamond"/>
                <w:sz w:val="20"/>
                <w:szCs w:val="20"/>
                <w:lang w:val="en-GB"/>
              </w:rPr>
              <w:t>Netherlands/</w:t>
            </w:r>
          </w:p>
          <w:p w14:paraId="7AF5D381" w14:textId="7E664E26" w:rsidR="008D12D9" w:rsidRPr="008D4E9E" w:rsidRDefault="00822C31" w:rsidP="00424CC0">
            <w:pPr>
              <w:pStyle w:val="NoSpacing"/>
              <w:rPr>
                <w:rFonts w:ascii="Garamond" w:hAnsi="Garamond"/>
                <w:sz w:val="20"/>
                <w:szCs w:val="20"/>
                <w:lang w:val="en-GB"/>
              </w:rPr>
            </w:pPr>
            <w:r w:rsidRPr="008D4E9E">
              <w:rPr>
                <w:rFonts w:ascii="Garamond" w:hAnsi="Garamond"/>
                <w:sz w:val="20"/>
                <w:szCs w:val="20"/>
                <w:lang w:val="en-GB"/>
              </w:rPr>
              <w:t>Australia</w:t>
            </w:r>
          </w:p>
        </w:tc>
        <w:tc>
          <w:tcPr>
            <w:tcW w:w="2420" w:type="pct"/>
          </w:tcPr>
          <w:p w14:paraId="33450171" w14:textId="709AD710"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Centre on Housing Rights and Evictions (1994-??)</w:t>
            </w:r>
            <w:r w:rsidRPr="008D4E9E">
              <w:rPr>
                <w:rFonts w:ascii="Garamond" w:hAnsi="Garamond"/>
                <w:sz w:val="20"/>
                <w:szCs w:val="20"/>
                <w:lang w:val="en-GB"/>
              </w:rPr>
              <w:br/>
              <w:t>Netherlands Institute of Human Rights</w:t>
            </w:r>
            <w:r w:rsidRPr="008D4E9E">
              <w:rPr>
                <w:rFonts w:ascii="Garamond" w:hAnsi="Garamond"/>
                <w:sz w:val="20"/>
                <w:szCs w:val="20"/>
                <w:lang w:val="en-GB"/>
              </w:rPr>
              <w:br/>
              <w:t>International Institute for Environment and Development (IIED)</w:t>
            </w:r>
            <w:r w:rsidRPr="008D4E9E">
              <w:rPr>
                <w:rFonts w:ascii="Garamond" w:hAnsi="Garamond"/>
                <w:sz w:val="20"/>
                <w:szCs w:val="20"/>
                <w:lang w:val="en-GB"/>
              </w:rPr>
              <w:br/>
              <w:t>Centre for Human Settlements, University of British Columbia (??-??)</w:t>
            </w:r>
          </w:p>
          <w:p w14:paraId="3D2ED58A" w14:textId="142FEC96" w:rsidR="00822C31" w:rsidRPr="008D4E9E" w:rsidRDefault="00822C31" w:rsidP="00822C31">
            <w:pPr>
              <w:pStyle w:val="NoSpacing"/>
              <w:rPr>
                <w:rFonts w:ascii="Garamond" w:hAnsi="Garamond"/>
                <w:sz w:val="20"/>
                <w:szCs w:val="20"/>
                <w:lang w:val="en-GB"/>
              </w:rPr>
            </w:pPr>
            <w:r w:rsidRPr="008D4E9E">
              <w:rPr>
                <w:rFonts w:ascii="Garamond" w:hAnsi="Garamond"/>
                <w:sz w:val="20"/>
                <w:szCs w:val="20"/>
                <w:lang w:val="en-GB"/>
              </w:rPr>
              <w:t>Legal Counsel and United Nations Representative for Habitat International Coalition (1989-1999)</w:t>
            </w:r>
          </w:p>
          <w:p w14:paraId="43BFE67D" w14:textId="36E14A34" w:rsidR="00822C31" w:rsidRPr="008D4E9E" w:rsidRDefault="00163298" w:rsidP="00822C31">
            <w:pPr>
              <w:pStyle w:val="NoSpacing"/>
              <w:rPr>
                <w:rFonts w:ascii="Garamond" w:hAnsi="Garamond"/>
                <w:sz w:val="20"/>
                <w:szCs w:val="20"/>
                <w:lang w:val="en-GB"/>
              </w:rPr>
            </w:pPr>
            <w:hyperlink r:id="rId11" w:history="1">
              <w:r w:rsidR="00822C31" w:rsidRPr="008D4E9E">
                <w:rPr>
                  <w:rStyle w:val="Hyperlink"/>
                  <w:rFonts w:ascii="Garamond" w:hAnsi="Garamond"/>
                  <w:sz w:val="20"/>
                  <w:szCs w:val="20"/>
                  <w:lang w:val="en-GB"/>
                </w:rPr>
                <w:t>https://www.scottleckie.com.au/about</w:t>
              </w:r>
            </w:hyperlink>
            <w:r w:rsidR="00822C31" w:rsidRPr="008D4E9E">
              <w:rPr>
                <w:rFonts w:ascii="Garamond" w:hAnsi="Garamond"/>
                <w:sz w:val="20"/>
                <w:szCs w:val="20"/>
                <w:lang w:val="en-GB"/>
              </w:rPr>
              <w:t xml:space="preserve"> </w:t>
            </w:r>
          </w:p>
        </w:tc>
        <w:tc>
          <w:tcPr>
            <w:tcW w:w="836" w:type="pct"/>
          </w:tcPr>
          <w:p w14:paraId="33FA0F2B" w14:textId="6E9CE5FC" w:rsidR="008D12D9" w:rsidRPr="008D4E9E" w:rsidRDefault="00822C31" w:rsidP="00424CC0">
            <w:pPr>
              <w:pStyle w:val="NoSpacing"/>
              <w:rPr>
                <w:rFonts w:ascii="Garamond" w:hAnsi="Garamond"/>
                <w:sz w:val="20"/>
                <w:szCs w:val="20"/>
                <w:lang w:val="en-GB"/>
              </w:rPr>
            </w:pPr>
            <w:r w:rsidRPr="008D4E9E">
              <w:rPr>
                <w:rFonts w:ascii="Garamond" w:hAnsi="Garamond"/>
                <w:sz w:val="20"/>
                <w:szCs w:val="20"/>
                <w:lang w:val="en-GB"/>
              </w:rPr>
              <w:t xml:space="preserve">Law, Essex </w:t>
            </w:r>
          </w:p>
        </w:tc>
      </w:tr>
      <w:tr w:rsidR="008D12D9" w:rsidRPr="00EC2260" w14:paraId="171E6B09" w14:textId="77777777" w:rsidTr="008D12D9">
        <w:tc>
          <w:tcPr>
            <w:tcW w:w="548" w:type="pct"/>
          </w:tcPr>
          <w:p w14:paraId="4853588E" w14:textId="77777777"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Gerald Moore</w:t>
            </w:r>
          </w:p>
          <w:p w14:paraId="680FCA99" w14:textId="77777777" w:rsidR="008D12D9" w:rsidRPr="008D4E9E" w:rsidRDefault="008D12D9" w:rsidP="00424CC0">
            <w:pPr>
              <w:pStyle w:val="NoSpacing"/>
              <w:rPr>
                <w:rFonts w:ascii="Garamond" w:hAnsi="Garamond"/>
                <w:sz w:val="20"/>
                <w:szCs w:val="20"/>
                <w:lang w:val="en-GB"/>
              </w:rPr>
            </w:pPr>
          </w:p>
        </w:tc>
        <w:tc>
          <w:tcPr>
            <w:tcW w:w="666" w:type="pct"/>
          </w:tcPr>
          <w:p w14:paraId="40DC443F" w14:textId="348501E6"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Legal Counsel FAO</w:t>
            </w:r>
          </w:p>
        </w:tc>
        <w:tc>
          <w:tcPr>
            <w:tcW w:w="530" w:type="pct"/>
          </w:tcPr>
          <w:p w14:paraId="1C1D05F1" w14:textId="012A88AD" w:rsidR="008D12D9" w:rsidRPr="008D4E9E" w:rsidRDefault="008D12D9" w:rsidP="00424CC0">
            <w:pPr>
              <w:pStyle w:val="NoSpacing"/>
              <w:rPr>
                <w:rFonts w:ascii="Garamond" w:hAnsi="Garamond"/>
                <w:sz w:val="20"/>
                <w:szCs w:val="20"/>
                <w:lang w:val="en-GB"/>
              </w:rPr>
            </w:pPr>
          </w:p>
        </w:tc>
        <w:tc>
          <w:tcPr>
            <w:tcW w:w="2420" w:type="pct"/>
          </w:tcPr>
          <w:p w14:paraId="649A8BFA" w14:textId="77777777"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 xml:space="preserve">"Honorary Fellow, </w:t>
            </w:r>
            <w:proofErr w:type="spellStart"/>
            <w:r w:rsidRPr="008D4E9E">
              <w:rPr>
                <w:rFonts w:ascii="Garamond" w:hAnsi="Garamond"/>
                <w:sz w:val="20"/>
                <w:szCs w:val="20"/>
                <w:lang w:val="en-GB"/>
              </w:rPr>
              <w:t>Bioversity</w:t>
            </w:r>
            <w:proofErr w:type="spellEnd"/>
            <w:r w:rsidRPr="008D4E9E">
              <w:rPr>
                <w:rFonts w:ascii="Garamond" w:hAnsi="Garamond"/>
                <w:sz w:val="20"/>
                <w:szCs w:val="20"/>
                <w:lang w:val="en-GB"/>
              </w:rPr>
              <w:t xml:space="preserve"> International (??-??)</w:t>
            </w:r>
          </w:p>
          <w:p w14:paraId="5D32F79B" w14:textId="17F8E7A4"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Legal Counsel, FAO (1988-2000)"</w:t>
            </w:r>
          </w:p>
        </w:tc>
        <w:tc>
          <w:tcPr>
            <w:tcW w:w="836" w:type="pct"/>
          </w:tcPr>
          <w:p w14:paraId="6CD6CB66" w14:textId="77777777"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B.A., Cambridge University</w:t>
            </w:r>
            <w:r w:rsidRPr="008D4E9E">
              <w:rPr>
                <w:rFonts w:ascii="Garamond" w:hAnsi="Garamond"/>
                <w:sz w:val="20"/>
                <w:szCs w:val="20"/>
                <w:lang w:val="en-GB"/>
              </w:rPr>
              <w:br/>
              <w:t>LL.M., University of California at Berkeley</w:t>
            </w:r>
          </w:p>
          <w:p w14:paraId="0751E388" w14:textId="77777777" w:rsidR="008D12D9" w:rsidRPr="008D4E9E" w:rsidRDefault="008D12D9" w:rsidP="00424CC0">
            <w:pPr>
              <w:pStyle w:val="NoSpacing"/>
              <w:rPr>
                <w:rFonts w:ascii="Garamond" w:hAnsi="Garamond"/>
                <w:sz w:val="20"/>
                <w:szCs w:val="20"/>
                <w:lang w:val="en-GB"/>
              </w:rPr>
            </w:pPr>
          </w:p>
        </w:tc>
      </w:tr>
      <w:tr w:rsidR="008D12D9" w:rsidRPr="00EC2260" w14:paraId="1410C44E" w14:textId="77777777" w:rsidTr="008D12D9">
        <w:tc>
          <w:tcPr>
            <w:tcW w:w="548" w:type="pct"/>
          </w:tcPr>
          <w:p w14:paraId="5CB3C9A4" w14:textId="64A8CC1F" w:rsidR="008D12D9" w:rsidRPr="008D4E9E" w:rsidRDefault="008D12D9" w:rsidP="00424CC0">
            <w:pPr>
              <w:pStyle w:val="NoSpacing"/>
              <w:rPr>
                <w:rFonts w:ascii="Garamond" w:hAnsi="Garamond"/>
                <w:sz w:val="20"/>
                <w:szCs w:val="20"/>
                <w:lang w:val="en-GB"/>
              </w:rPr>
            </w:pPr>
            <w:proofErr w:type="spellStart"/>
            <w:r w:rsidRPr="008D4E9E">
              <w:rPr>
                <w:rFonts w:ascii="Garamond" w:hAnsi="Garamond"/>
                <w:sz w:val="20"/>
                <w:szCs w:val="20"/>
                <w:lang w:val="en-GB"/>
              </w:rPr>
              <w:t>Eibe</w:t>
            </w:r>
            <w:proofErr w:type="spellEnd"/>
            <w:r w:rsidRPr="008D4E9E">
              <w:rPr>
                <w:rFonts w:ascii="Garamond" w:hAnsi="Garamond"/>
                <w:sz w:val="20"/>
                <w:szCs w:val="20"/>
                <w:lang w:val="en-GB"/>
              </w:rPr>
              <w:t xml:space="preserve"> Riedel</w:t>
            </w:r>
          </w:p>
        </w:tc>
        <w:tc>
          <w:tcPr>
            <w:tcW w:w="666" w:type="pct"/>
          </w:tcPr>
          <w:p w14:paraId="08F390D7" w14:textId="77777777"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CESCR membe</w:t>
            </w:r>
            <w:r w:rsidR="00424CC0" w:rsidRPr="008D4E9E">
              <w:rPr>
                <w:rFonts w:ascii="Garamond" w:hAnsi="Garamond"/>
                <w:sz w:val="20"/>
                <w:szCs w:val="20"/>
                <w:lang w:val="en-GB"/>
              </w:rPr>
              <w:t>r</w:t>
            </w:r>
          </w:p>
          <w:p w14:paraId="7CDEC7A0" w14:textId="77777777" w:rsidR="00424CC0" w:rsidRPr="008D4E9E" w:rsidRDefault="00424CC0" w:rsidP="00424CC0">
            <w:pPr>
              <w:pStyle w:val="NoSpacing"/>
              <w:rPr>
                <w:rFonts w:ascii="Garamond" w:hAnsi="Garamond"/>
                <w:sz w:val="20"/>
                <w:szCs w:val="20"/>
                <w:lang w:val="en-GB"/>
              </w:rPr>
            </w:pPr>
            <w:r w:rsidRPr="008D4E9E">
              <w:rPr>
                <w:rFonts w:ascii="Garamond" w:hAnsi="Garamond"/>
                <w:sz w:val="20"/>
                <w:szCs w:val="20"/>
                <w:lang w:val="en-GB"/>
              </w:rPr>
              <w:t>(1998-2014)</w:t>
            </w:r>
          </w:p>
          <w:p w14:paraId="6E321F06" w14:textId="77777777" w:rsidR="00424CC0" w:rsidRPr="008D4E9E" w:rsidRDefault="00424CC0" w:rsidP="00424CC0">
            <w:pPr>
              <w:pStyle w:val="NoSpacing"/>
              <w:rPr>
                <w:rFonts w:ascii="Garamond" w:hAnsi="Garamond"/>
                <w:sz w:val="20"/>
                <w:szCs w:val="20"/>
                <w:lang w:val="en-GB"/>
              </w:rPr>
            </w:pPr>
          </w:p>
          <w:p w14:paraId="7619B7B4" w14:textId="77777777" w:rsidR="00424CC0" w:rsidRPr="008D4E9E" w:rsidRDefault="00424CC0" w:rsidP="00424CC0">
            <w:pPr>
              <w:pStyle w:val="NoSpacing"/>
              <w:rPr>
                <w:rFonts w:ascii="Garamond" w:hAnsi="Garamond" w:cs="Calibri"/>
                <w:sz w:val="20"/>
                <w:szCs w:val="20"/>
                <w:lang w:val="en-GB"/>
              </w:rPr>
            </w:pPr>
            <w:r w:rsidRPr="008D4E9E">
              <w:rPr>
                <w:rFonts w:ascii="Garamond" w:hAnsi="Garamond" w:cs="Calibri"/>
                <w:sz w:val="20"/>
                <w:szCs w:val="20"/>
                <w:lang w:val="en-GB"/>
              </w:rPr>
              <w:t>Swiss Chair of Human Rights (Graduate Institute of International and Development Studies IHEID, Geneva, Switzerland)</w:t>
            </w:r>
            <w:r w:rsidRPr="008D4E9E">
              <w:rPr>
                <w:rFonts w:ascii="Garamond" w:hAnsi="Garamond" w:cs="Calibri"/>
                <w:sz w:val="20"/>
                <w:szCs w:val="20"/>
                <w:lang w:val="en-GB"/>
              </w:rPr>
              <w:br/>
              <w:t xml:space="preserve">Director (Institute for German, European and </w:t>
            </w:r>
            <w:r w:rsidRPr="008D4E9E">
              <w:rPr>
                <w:rFonts w:ascii="Garamond" w:hAnsi="Garamond" w:cs="Calibri"/>
                <w:sz w:val="20"/>
                <w:szCs w:val="20"/>
                <w:lang w:val="en-GB"/>
              </w:rPr>
              <w:lastRenderedPageBreak/>
              <w:t xml:space="preserve">International Medical Law, Public Health Law and Bioethics of the </w:t>
            </w:r>
            <w:r w:rsidRPr="008D4E9E">
              <w:rPr>
                <w:rFonts w:ascii="Garamond" w:hAnsi="Garamond" w:cs="Calibri"/>
                <w:sz w:val="20"/>
                <w:szCs w:val="20"/>
                <w:lang w:val="en-GB"/>
              </w:rPr>
              <w:br/>
              <w:t>Universities of Heidelberg and Mannheim)</w:t>
            </w:r>
            <w:r w:rsidRPr="008D4E9E">
              <w:rPr>
                <w:rFonts w:ascii="Garamond" w:hAnsi="Garamond" w:cs="Calibri"/>
                <w:sz w:val="20"/>
                <w:szCs w:val="20"/>
                <w:lang w:val="en-GB"/>
              </w:rPr>
              <w:br/>
              <w:t>Director (Institute for Inland Navigation Law) University of Mannheim</w:t>
            </w:r>
            <w:r w:rsidRPr="008D4E9E">
              <w:rPr>
                <w:rFonts w:ascii="Garamond" w:hAnsi="Garamond" w:cs="Calibri"/>
                <w:sz w:val="20"/>
                <w:szCs w:val="20"/>
                <w:lang w:val="en-GB"/>
              </w:rPr>
              <w:br/>
              <w:t>Honorary Adjunct Professor (University of Adelaide, Australia)</w:t>
            </w:r>
          </w:p>
          <w:p w14:paraId="784B71F7" w14:textId="099D2F74" w:rsidR="00424CC0" w:rsidRPr="008D4E9E" w:rsidRDefault="00424CC0" w:rsidP="00424CC0">
            <w:pPr>
              <w:pStyle w:val="NoSpacing"/>
              <w:rPr>
                <w:rFonts w:ascii="Garamond" w:hAnsi="Garamond"/>
                <w:sz w:val="20"/>
                <w:szCs w:val="20"/>
                <w:lang w:val="en-GB"/>
              </w:rPr>
            </w:pPr>
          </w:p>
        </w:tc>
        <w:tc>
          <w:tcPr>
            <w:tcW w:w="530" w:type="pct"/>
          </w:tcPr>
          <w:p w14:paraId="01600553" w14:textId="3DB26C30" w:rsidR="008D12D9" w:rsidRPr="008D4E9E" w:rsidRDefault="00424CC0" w:rsidP="00424CC0">
            <w:pPr>
              <w:pStyle w:val="NoSpacing"/>
              <w:rPr>
                <w:rFonts w:ascii="Garamond" w:hAnsi="Garamond"/>
                <w:sz w:val="20"/>
                <w:szCs w:val="20"/>
                <w:lang w:val="en-GB"/>
              </w:rPr>
            </w:pPr>
            <w:r w:rsidRPr="008D4E9E">
              <w:rPr>
                <w:rFonts w:ascii="Garamond" w:hAnsi="Garamond"/>
                <w:sz w:val="20"/>
                <w:szCs w:val="20"/>
                <w:lang w:val="en-GB"/>
              </w:rPr>
              <w:lastRenderedPageBreak/>
              <w:t>Germany</w:t>
            </w:r>
          </w:p>
        </w:tc>
        <w:tc>
          <w:tcPr>
            <w:tcW w:w="2420" w:type="pct"/>
          </w:tcPr>
          <w:p w14:paraId="06BE87A7" w14:textId="1D6350DF" w:rsidR="00424CC0" w:rsidRPr="008D4E9E" w:rsidRDefault="00424CC0" w:rsidP="00424CC0">
            <w:pPr>
              <w:pStyle w:val="NoSpacing"/>
              <w:rPr>
                <w:rFonts w:ascii="Garamond" w:hAnsi="Garamond" w:cs="Calibri"/>
                <w:sz w:val="20"/>
                <w:szCs w:val="20"/>
                <w:lang w:val="en-GB"/>
              </w:rPr>
            </w:pPr>
            <w:r w:rsidRPr="008D4E9E">
              <w:rPr>
                <w:rFonts w:ascii="Garamond" w:hAnsi="Garamond" w:cs="Calibri"/>
                <w:sz w:val="20"/>
                <w:szCs w:val="20"/>
                <w:lang w:val="en-GB"/>
              </w:rPr>
              <w:t>Chair of German and Comparative Public Law, European and International Law, University of Mannheim, Germany (1993-2008), Pro-vice-chancellor (1997-2001)</w:t>
            </w:r>
            <w:r w:rsidRPr="008D4E9E">
              <w:rPr>
                <w:rFonts w:ascii="Garamond" w:hAnsi="Garamond" w:cs="Calibri"/>
                <w:sz w:val="20"/>
                <w:szCs w:val="20"/>
                <w:lang w:val="en-GB"/>
              </w:rPr>
              <w:br/>
              <w:t>Director of Studies for International Law and Examiner Foreign Office, Bonn/berlin (1989-2008)</w:t>
            </w:r>
            <w:r w:rsidRPr="008D4E9E">
              <w:rPr>
                <w:rFonts w:ascii="Garamond" w:hAnsi="Garamond" w:cs="Calibri"/>
                <w:sz w:val="20"/>
                <w:szCs w:val="20"/>
                <w:lang w:val="en-GB"/>
              </w:rPr>
              <w:br/>
              <w:t>Member of Scientific Advisory Council, German Foreign Office, Berlin</w:t>
            </w:r>
            <w:r w:rsidRPr="008D4E9E">
              <w:rPr>
                <w:rFonts w:ascii="Garamond" w:hAnsi="Garamond" w:cs="Calibri"/>
                <w:sz w:val="20"/>
                <w:szCs w:val="20"/>
                <w:lang w:val="en-GB"/>
              </w:rPr>
              <w:br/>
              <w:t>Member, Permanent Court of Arbitration, the Hague, Netherlands</w:t>
            </w:r>
            <w:r w:rsidRPr="008D4E9E">
              <w:rPr>
                <w:rFonts w:ascii="Garamond" w:hAnsi="Garamond" w:cs="Calibri"/>
                <w:sz w:val="20"/>
                <w:szCs w:val="20"/>
                <w:lang w:val="en-GB"/>
              </w:rPr>
              <w:br/>
              <w:t>Member of Joint Expert Group, Committee on Conventions and Recommendations, UNESCO, and UN CESCR</w:t>
            </w:r>
            <w:r w:rsidRPr="008D4E9E">
              <w:rPr>
                <w:rFonts w:ascii="Garamond" w:hAnsi="Garamond" w:cs="Calibri"/>
                <w:sz w:val="20"/>
                <w:szCs w:val="20"/>
                <w:lang w:val="en-GB"/>
              </w:rPr>
              <w:br/>
              <w:t>Member and Chairperson (Since 2008), Board of Trustees, German Institute for Human Rights, Berlin</w:t>
            </w:r>
          </w:p>
          <w:p w14:paraId="5BB8E68A" w14:textId="77777777" w:rsidR="008D12D9" w:rsidRPr="008D4E9E" w:rsidRDefault="008D12D9" w:rsidP="00424CC0">
            <w:pPr>
              <w:pStyle w:val="NoSpacing"/>
              <w:rPr>
                <w:rFonts w:ascii="Garamond" w:hAnsi="Garamond"/>
                <w:sz w:val="20"/>
                <w:szCs w:val="20"/>
                <w:lang w:val="en-GB"/>
              </w:rPr>
            </w:pPr>
          </w:p>
        </w:tc>
        <w:tc>
          <w:tcPr>
            <w:tcW w:w="836" w:type="pct"/>
          </w:tcPr>
          <w:p w14:paraId="13D641EF" w14:textId="77777777" w:rsidR="00424CC0" w:rsidRPr="008D4E9E" w:rsidRDefault="00424CC0" w:rsidP="00424CC0">
            <w:pPr>
              <w:pStyle w:val="NoSpacing"/>
              <w:rPr>
                <w:rFonts w:ascii="Garamond" w:hAnsi="Garamond" w:cs="Calibri"/>
                <w:sz w:val="20"/>
                <w:szCs w:val="20"/>
                <w:lang w:val="en-GB"/>
              </w:rPr>
            </w:pPr>
            <w:r w:rsidRPr="008D4E9E">
              <w:rPr>
                <w:rFonts w:ascii="Garamond" w:hAnsi="Garamond" w:cs="Calibri"/>
                <w:sz w:val="20"/>
                <w:szCs w:val="20"/>
                <w:lang w:val="en-GB"/>
              </w:rPr>
              <w:t>Studies in Law and Theology (King's College London, UK)</w:t>
            </w:r>
            <w:r w:rsidRPr="008D4E9E">
              <w:rPr>
                <w:rFonts w:ascii="Garamond" w:hAnsi="Garamond" w:cs="Calibri"/>
                <w:sz w:val="20"/>
                <w:szCs w:val="20"/>
                <w:lang w:val="en-GB"/>
              </w:rPr>
              <w:br/>
              <w:t>LLB (King's College London, UK)</w:t>
            </w:r>
            <w:r w:rsidRPr="008D4E9E">
              <w:rPr>
                <w:rFonts w:ascii="Garamond" w:hAnsi="Garamond" w:cs="Calibri"/>
                <w:sz w:val="20"/>
                <w:szCs w:val="20"/>
                <w:lang w:val="en-GB"/>
              </w:rPr>
              <w:br/>
              <w:t>Studies in Law (University of Kiel, Germany)</w:t>
            </w:r>
            <w:r w:rsidRPr="008D4E9E">
              <w:rPr>
                <w:rFonts w:ascii="Garamond" w:hAnsi="Garamond" w:cs="Calibri"/>
                <w:sz w:val="20"/>
                <w:szCs w:val="20"/>
                <w:lang w:val="en-GB"/>
              </w:rPr>
              <w:br/>
            </w:r>
            <w:proofErr w:type="spellStart"/>
            <w:r w:rsidRPr="008D4E9E">
              <w:rPr>
                <w:rFonts w:ascii="Garamond" w:hAnsi="Garamond" w:cs="Calibri"/>
                <w:sz w:val="20"/>
                <w:szCs w:val="20"/>
                <w:lang w:val="en-GB"/>
              </w:rPr>
              <w:t>Dr.</w:t>
            </w:r>
            <w:proofErr w:type="spellEnd"/>
            <w:r w:rsidRPr="008D4E9E">
              <w:rPr>
                <w:rFonts w:ascii="Garamond" w:hAnsi="Garamond" w:cs="Calibri"/>
                <w:sz w:val="20"/>
                <w:szCs w:val="20"/>
                <w:lang w:val="en-GB"/>
              </w:rPr>
              <w:t xml:space="preserve"> </w:t>
            </w:r>
            <w:proofErr w:type="spellStart"/>
            <w:r w:rsidRPr="008D4E9E">
              <w:rPr>
                <w:rFonts w:ascii="Garamond" w:hAnsi="Garamond" w:cs="Calibri"/>
                <w:sz w:val="20"/>
                <w:szCs w:val="20"/>
                <w:lang w:val="en-GB"/>
              </w:rPr>
              <w:t>Juris</w:t>
            </w:r>
            <w:proofErr w:type="spellEnd"/>
            <w:r w:rsidRPr="008D4E9E">
              <w:rPr>
                <w:rFonts w:ascii="Garamond" w:hAnsi="Garamond" w:cs="Calibri"/>
                <w:sz w:val="20"/>
                <w:szCs w:val="20"/>
                <w:lang w:val="en-GB"/>
              </w:rPr>
              <w:t xml:space="preserve"> (University of Kiel, Germany)</w:t>
            </w:r>
            <w:r w:rsidRPr="008D4E9E">
              <w:rPr>
                <w:rFonts w:ascii="Garamond" w:hAnsi="Garamond" w:cs="Calibri"/>
                <w:sz w:val="20"/>
                <w:szCs w:val="20"/>
                <w:lang w:val="en-GB"/>
              </w:rPr>
              <w:br/>
            </w:r>
            <w:proofErr w:type="spellStart"/>
            <w:r w:rsidRPr="008D4E9E">
              <w:rPr>
                <w:rFonts w:ascii="Garamond" w:hAnsi="Garamond" w:cs="Calibri"/>
                <w:sz w:val="20"/>
                <w:szCs w:val="20"/>
                <w:lang w:val="en-GB"/>
              </w:rPr>
              <w:t>Dr.</w:t>
            </w:r>
            <w:proofErr w:type="spellEnd"/>
            <w:r w:rsidRPr="008D4E9E">
              <w:rPr>
                <w:rFonts w:ascii="Garamond" w:hAnsi="Garamond" w:cs="Calibri"/>
                <w:sz w:val="20"/>
                <w:szCs w:val="20"/>
                <w:lang w:val="en-GB"/>
              </w:rPr>
              <w:t xml:space="preserve"> </w:t>
            </w:r>
            <w:proofErr w:type="spellStart"/>
            <w:r w:rsidRPr="008D4E9E">
              <w:rPr>
                <w:rFonts w:ascii="Garamond" w:hAnsi="Garamond" w:cs="Calibri"/>
                <w:sz w:val="20"/>
                <w:szCs w:val="20"/>
                <w:lang w:val="en-GB"/>
              </w:rPr>
              <w:t>Juris</w:t>
            </w:r>
            <w:proofErr w:type="spellEnd"/>
            <w:r w:rsidRPr="008D4E9E">
              <w:rPr>
                <w:rFonts w:ascii="Garamond" w:hAnsi="Garamond" w:cs="Calibri"/>
                <w:sz w:val="20"/>
                <w:szCs w:val="20"/>
                <w:lang w:val="en-GB"/>
              </w:rPr>
              <w:t xml:space="preserve"> </w:t>
            </w:r>
            <w:proofErr w:type="spellStart"/>
            <w:r w:rsidRPr="008D4E9E">
              <w:rPr>
                <w:rFonts w:ascii="Garamond" w:hAnsi="Garamond" w:cs="Calibri"/>
                <w:sz w:val="20"/>
                <w:szCs w:val="20"/>
                <w:lang w:val="en-GB"/>
              </w:rPr>
              <w:t>Habil</w:t>
            </w:r>
            <w:proofErr w:type="spellEnd"/>
            <w:r w:rsidRPr="008D4E9E">
              <w:rPr>
                <w:rFonts w:ascii="Garamond" w:hAnsi="Garamond" w:cs="Calibri"/>
                <w:sz w:val="20"/>
                <w:szCs w:val="20"/>
                <w:lang w:val="en-GB"/>
              </w:rPr>
              <w:t xml:space="preserve"> (University of Kiel, Germany)</w:t>
            </w:r>
          </w:p>
          <w:p w14:paraId="5F712E79" w14:textId="77777777" w:rsidR="008D12D9" w:rsidRPr="008D4E9E" w:rsidRDefault="008D12D9" w:rsidP="00424CC0">
            <w:pPr>
              <w:pStyle w:val="NoSpacing"/>
              <w:rPr>
                <w:rFonts w:ascii="Garamond" w:hAnsi="Garamond"/>
                <w:sz w:val="20"/>
                <w:szCs w:val="20"/>
                <w:lang w:val="en-GB"/>
              </w:rPr>
            </w:pPr>
          </w:p>
        </w:tc>
      </w:tr>
      <w:tr w:rsidR="00701CF6" w:rsidRPr="00EC2260" w14:paraId="7EEC863F" w14:textId="77777777" w:rsidTr="008D12D9">
        <w:tc>
          <w:tcPr>
            <w:tcW w:w="548" w:type="pct"/>
          </w:tcPr>
          <w:p w14:paraId="240A1BDD" w14:textId="45A83CCE" w:rsidR="00701CF6" w:rsidRPr="008D4E9E" w:rsidRDefault="00701CF6" w:rsidP="00424CC0">
            <w:pPr>
              <w:pStyle w:val="NoSpacing"/>
              <w:rPr>
                <w:rFonts w:ascii="Garamond" w:hAnsi="Garamond"/>
                <w:sz w:val="20"/>
                <w:szCs w:val="20"/>
                <w:lang w:val="en-GB"/>
              </w:rPr>
            </w:pPr>
            <w:r w:rsidRPr="008D4E9E">
              <w:rPr>
                <w:rFonts w:ascii="Garamond" w:hAnsi="Garamond"/>
                <w:sz w:val="20"/>
                <w:szCs w:val="20"/>
                <w:lang w:val="en-GB"/>
              </w:rPr>
              <w:lastRenderedPageBreak/>
              <w:t xml:space="preserve">Virginia </w:t>
            </w:r>
            <w:proofErr w:type="spellStart"/>
            <w:r w:rsidRPr="008D4E9E">
              <w:rPr>
                <w:rFonts w:ascii="Garamond" w:hAnsi="Garamond"/>
                <w:sz w:val="20"/>
                <w:szCs w:val="20"/>
                <w:lang w:val="en-GB"/>
              </w:rPr>
              <w:t>Roaf</w:t>
            </w:r>
            <w:proofErr w:type="spellEnd"/>
          </w:p>
        </w:tc>
        <w:tc>
          <w:tcPr>
            <w:tcW w:w="666" w:type="pct"/>
          </w:tcPr>
          <w:p w14:paraId="32DBBA03" w14:textId="186C100D" w:rsidR="00701CF6" w:rsidRPr="008D4E9E" w:rsidRDefault="00701CF6" w:rsidP="00424CC0">
            <w:pPr>
              <w:pStyle w:val="NoSpacing"/>
              <w:rPr>
                <w:rFonts w:ascii="Garamond" w:hAnsi="Garamond"/>
                <w:sz w:val="20"/>
                <w:szCs w:val="20"/>
                <w:lang w:val="en-GB"/>
              </w:rPr>
            </w:pPr>
            <w:r w:rsidRPr="008D4E9E">
              <w:rPr>
                <w:rFonts w:ascii="Garamond" w:hAnsi="Garamond"/>
                <w:sz w:val="20"/>
                <w:szCs w:val="20"/>
                <w:lang w:val="en-GB"/>
              </w:rPr>
              <w:t>WaterAid</w:t>
            </w:r>
          </w:p>
        </w:tc>
        <w:tc>
          <w:tcPr>
            <w:tcW w:w="530" w:type="pct"/>
          </w:tcPr>
          <w:p w14:paraId="327BDEEE" w14:textId="4E18C0E6" w:rsidR="00701CF6" w:rsidRPr="008D4E9E" w:rsidRDefault="0092252D" w:rsidP="00424CC0">
            <w:pPr>
              <w:pStyle w:val="NoSpacing"/>
              <w:rPr>
                <w:rFonts w:ascii="Garamond" w:hAnsi="Garamond"/>
                <w:sz w:val="20"/>
                <w:szCs w:val="20"/>
                <w:lang w:val="en-GB"/>
              </w:rPr>
            </w:pPr>
            <w:r w:rsidRPr="008D4E9E">
              <w:rPr>
                <w:rFonts w:ascii="Garamond" w:hAnsi="Garamond"/>
                <w:sz w:val="20"/>
                <w:szCs w:val="20"/>
                <w:lang w:val="en-GB"/>
              </w:rPr>
              <w:t>Australia</w:t>
            </w:r>
          </w:p>
        </w:tc>
        <w:tc>
          <w:tcPr>
            <w:tcW w:w="2420" w:type="pct"/>
          </w:tcPr>
          <w:p w14:paraId="57EE87F5" w14:textId="07AC83C7" w:rsidR="00701CF6" w:rsidRPr="008D4E9E" w:rsidRDefault="003979B0" w:rsidP="00424CC0">
            <w:pPr>
              <w:pStyle w:val="NoSpacing"/>
              <w:rPr>
                <w:rFonts w:ascii="Garamond" w:hAnsi="Garamond"/>
                <w:sz w:val="20"/>
                <w:szCs w:val="20"/>
                <w:lang w:val="en-GB"/>
              </w:rPr>
            </w:pPr>
            <w:r w:rsidRPr="008D4E9E">
              <w:rPr>
                <w:rFonts w:ascii="Garamond" w:hAnsi="Garamond"/>
                <w:sz w:val="20"/>
                <w:szCs w:val="20"/>
                <w:lang w:val="en-GB"/>
              </w:rPr>
              <w:t xml:space="preserve">No previous ties to human rights /UN work, later Advisor to the Special Rapporteur on the rights to water and sanitation. </w:t>
            </w:r>
          </w:p>
          <w:p w14:paraId="3730803C" w14:textId="77777777" w:rsidR="0092252D" w:rsidRPr="008D4E9E" w:rsidRDefault="0092252D" w:rsidP="00424CC0">
            <w:pPr>
              <w:pStyle w:val="NoSpacing"/>
              <w:rPr>
                <w:rFonts w:ascii="Garamond" w:hAnsi="Garamond"/>
                <w:sz w:val="20"/>
                <w:szCs w:val="20"/>
                <w:lang w:val="en-GB"/>
              </w:rPr>
            </w:pPr>
          </w:p>
          <w:p w14:paraId="4FA4C726" w14:textId="77777777" w:rsidR="0092252D" w:rsidRPr="008D4E9E" w:rsidRDefault="0092252D" w:rsidP="00424CC0">
            <w:pPr>
              <w:pStyle w:val="NoSpacing"/>
              <w:rPr>
                <w:rFonts w:ascii="Garamond" w:hAnsi="Garamond"/>
                <w:sz w:val="20"/>
                <w:szCs w:val="20"/>
                <w:lang w:val="en-GB"/>
              </w:rPr>
            </w:pPr>
          </w:p>
          <w:p w14:paraId="55242222" w14:textId="5AB43D69" w:rsidR="0092252D" w:rsidRPr="008D4E9E" w:rsidRDefault="0092252D" w:rsidP="00424CC0">
            <w:pPr>
              <w:pStyle w:val="NoSpacing"/>
              <w:rPr>
                <w:rFonts w:ascii="Garamond" w:hAnsi="Garamond"/>
                <w:sz w:val="20"/>
                <w:szCs w:val="20"/>
                <w:lang w:val="en-GB"/>
              </w:rPr>
            </w:pPr>
          </w:p>
        </w:tc>
        <w:tc>
          <w:tcPr>
            <w:tcW w:w="836" w:type="pct"/>
          </w:tcPr>
          <w:p w14:paraId="663E4BBD" w14:textId="77777777" w:rsidR="00701CF6" w:rsidRPr="008D4E9E" w:rsidRDefault="00701CF6" w:rsidP="00424CC0">
            <w:pPr>
              <w:pStyle w:val="NoSpacing"/>
              <w:rPr>
                <w:rFonts w:ascii="Garamond" w:hAnsi="Garamond"/>
                <w:sz w:val="20"/>
                <w:szCs w:val="20"/>
                <w:lang w:val="en-GB"/>
              </w:rPr>
            </w:pPr>
          </w:p>
        </w:tc>
      </w:tr>
      <w:tr w:rsidR="008D12D9" w:rsidRPr="00EC2260" w14:paraId="02775389" w14:textId="77777777" w:rsidTr="008D12D9">
        <w:tc>
          <w:tcPr>
            <w:tcW w:w="548" w:type="pct"/>
          </w:tcPr>
          <w:p w14:paraId="2501D8E2" w14:textId="5A596822"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 xml:space="preserve">Philippe </w:t>
            </w:r>
            <w:proofErr w:type="spellStart"/>
            <w:r w:rsidRPr="008D4E9E">
              <w:rPr>
                <w:rFonts w:ascii="Garamond" w:hAnsi="Garamond"/>
                <w:sz w:val="20"/>
                <w:szCs w:val="20"/>
                <w:lang w:val="en-GB"/>
              </w:rPr>
              <w:t>Texier</w:t>
            </w:r>
            <w:proofErr w:type="spellEnd"/>
          </w:p>
        </w:tc>
        <w:tc>
          <w:tcPr>
            <w:tcW w:w="666" w:type="pct"/>
          </w:tcPr>
          <w:p w14:paraId="0EA666B5" w14:textId="77777777"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CESCR member</w:t>
            </w:r>
          </w:p>
          <w:p w14:paraId="5A83E0BC" w14:textId="77777777" w:rsidR="0091061D" w:rsidRPr="008D4E9E" w:rsidRDefault="0091061D" w:rsidP="00424CC0">
            <w:pPr>
              <w:pStyle w:val="NoSpacing"/>
              <w:rPr>
                <w:rFonts w:ascii="Garamond" w:hAnsi="Garamond"/>
                <w:sz w:val="20"/>
                <w:szCs w:val="20"/>
                <w:lang w:val="en-GB"/>
              </w:rPr>
            </w:pPr>
            <w:r w:rsidRPr="008D4E9E">
              <w:rPr>
                <w:rFonts w:ascii="Garamond" w:hAnsi="Garamond"/>
                <w:sz w:val="20"/>
                <w:szCs w:val="20"/>
                <w:lang w:val="en-GB"/>
              </w:rPr>
              <w:t>(2000-2012)</w:t>
            </w:r>
          </w:p>
          <w:p w14:paraId="208CAE79" w14:textId="77777777" w:rsidR="00424CC0" w:rsidRPr="008D4E9E" w:rsidRDefault="00424CC0" w:rsidP="00424CC0">
            <w:pPr>
              <w:pStyle w:val="NoSpacing"/>
              <w:rPr>
                <w:rFonts w:ascii="Garamond" w:hAnsi="Garamond"/>
                <w:sz w:val="20"/>
                <w:szCs w:val="20"/>
                <w:lang w:val="en-GB"/>
              </w:rPr>
            </w:pPr>
          </w:p>
          <w:p w14:paraId="523B6595" w14:textId="77777777" w:rsidR="00424CC0" w:rsidRPr="008D4E9E" w:rsidRDefault="00424CC0" w:rsidP="00424CC0">
            <w:pPr>
              <w:pStyle w:val="NoSpacing"/>
              <w:rPr>
                <w:rFonts w:ascii="Garamond" w:hAnsi="Garamond" w:cs="Calibri"/>
                <w:sz w:val="20"/>
                <w:szCs w:val="20"/>
                <w:lang w:val="en-GB"/>
              </w:rPr>
            </w:pPr>
            <w:r w:rsidRPr="008D4E9E">
              <w:rPr>
                <w:rFonts w:ascii="Garamond" w:hAnsi="Garamond" w:cs="Calibri"/>
                <w:sz w:val="20"/>
                <w:szCs w:val="20"/>
                <w:lang w:val="en-GB"/>
              </w:rPr>
              <w:t>Member of the National Advisory Commission to the Prime Minister on Human Rights</w:t>
            </w:r>
          </w:p>
          <w:p w14:paraId="52EA114B" w14:textId="1051789C" w:rsidR="00424CC0" w:rsidRPr="008D4E9E" w:rsidRDefault="00424CC0" w:rsidP="00424CC0">
            <w:pPr>
              <w:pStyle w:val="NoSpacing"/>
              <w:rPr>
                <w:rFonts w:ascii="Garamond" w:hAnsi="Garamond"/>
                <w:sz w:val="20"/>
                <w:szCs w:val="20"/>
                <w:lang w:val="en-GB"/>
              </w:rPr>
            </w:pPr>
          </w:p>
        </w:tc>
        <w:tc>
          <w:tcPr>
            <w:tcW w:w="530" w:type="pct"/>
          </w:tcPr>
          <w:p w14:paraId="78A6571D" w14:textId="1F6A10D7" w:rsidR="008D12D9" w:rsidRPr="008D4E9E" w:rsidRDefault="0091061D" w:rsidP="00424CC0">
            <w:pPr>
              <w:pStyle w:val="NoSpacing"/>
              <w:rPr>
                <w:rFonts w:ascii="Garamond" w:hAnsi="Garamond"/>
                <w:sz w:val="20"/>
                <w:szCs w:val="20"/>
                <w:lang w:val="en-GB"/>
              </w:rPr>
            </w:pPr>
            <w:r w:rsidRPr="008D4E9E">
              <w:rPr>
                <w:rFonts w:ascii="Garamond" w:hAnsi="Garamond"/>
                <w:sz w:val="20"/>
                <w:szCs w:val="20"/>
                <w:lang w:val="en-GB"/>
              </w:rPr>
              <w:t>France</w:t>
            </w:r>
          </w:p>
        </w:tc>
        <w:tc>
          <w:tcPr>
            <w:tcW w:w="2420" w:type="pct"/>
          </w:tcPr>
          <w:p w14:paraId="47EACEBC" w14:textId="77777777" w:rsidR="00424CC0" w:rsidRPr="008D4E9E" w:rsidRDefault="00424CC0" w:rsidP="00424CC0">
            <w:pPr>
              <w:pStyle w:val="NoSpacing"/>
              <w:rPr>
                <w:rFonts w:ascii="Garamond" w:hAnsi="Garamond" w:cs="Calibri"/>
                <w:sz w:val="20"/>
                <w:szCs w:val="20"/>
                <w:lang w:val="en-GB"/>
              </w:rPr>
            </w:pPr>
            <w:r w:rsidRPr="008D4E9E">
              <w:rPr>
                <w:rFonts w:ascii="Garamond" w:hAnsi="Garamond" w:cs="Calibri"/>
                <w:sz w:val="20"/>
                <w:szCs w:val="20"/>
                <w:lang w:val="en-GB"/>
              </w:rPr>
              <w:t>French Government representative as an expert on the Sessional Working Group of Government Experts on the Implementation of the International Covenant on Economic, Social and Cultural Rights</w:t>
            </w:r>
            <w:r w:rsidRPr="008D4E9E">
              <w:rPr>
                <w:rFonts w:ascii="Garamond" w:hAnsi="Garamond" w:cs="Calibri"/>
                <w:sz w:val="20"/>
                <w:szCs w:val="20"/>
                <w:lang w:val="en-GB"/>
              </w:rPr>
              <w:br/>
              <w:t>Director, Human Rights Division, United Nations Observer Mission in El</w:t>
            </w:r>
            <w:r w:rsidRPr="008D4E9E">
              <w:rPr>
                <w:rFonts w:ascii="Garamond" w:hAnsi="Garamond" w:cs="Calibri"/>
                <w:sz w:val="20"/>
                <w:szCs w:val="20"/>
                <w:lang w:val="en-GB"/>
              </w:rPr>
              <w:br/>
              <w:t>Salvador (ONUSAL) 1991</w:t>
            </w:r>
            <w:r w:rsidRPr="008D4E9E">
              <w:rPr>
                <w:rFonts w:ascii="Garamond" w:hAnsi="Garamond" w:cs="Calibri"/>
                <w:sz w:val="20"/>
                <w:szCs w:val="20"/>
                <w:lang w:val="en-GB"/>
              </w:rPr>
              <w:br/>
              <w:t>Independent expert, Haiti, Human Rights Commission 1988-1990</w:t>
            </w:r>
            <w:r w:rsidRPr="008D4E9E">
              <w:rPr>
                <w:rFonts w:ascii="Garamond" w:hAnsi="Garamond" w:cs="Calibri"/>
                <w:sz w:val="20"/>
                <w:szCs w:val="20"/>
                <w:lang w:val="en-GB"/>
              </w:rPr>
              <w:br/>
              <w:t>Technical Counsellor to the Secretary of State for the Family,</w:t>
            </w:r>
            <w:r w:rsidRPr="008D4E9E">
              <w:rPr>
                <w:rFonts w:ascii="Garamond" w:hAnsi="Garamond" w:cs="Calibri"/>
                <w:sz w:val="20"/>
                <w:szCs w:val="20"/>
                <w:lang w:val="en-GB"/>
              </w:rPr>
              <w:br/>
              <w:t>Population and Migrant Workers (1983-1984)</w:t>
            </w:r>
            <w:r w:rsidRPr="008D4E9E">
              <w:rPr>
                <w:rFonts w:ascii="Garamond" w:hAnsi="Garamond" w:cs="Calibri"/>
                <w:sz w:val="20"/>
                <w:szCs w:val="20"/>
                <w:lang w:val="en-GB"/>
              </w:rPr>
              <w:br/>
              <w:t xml:space="preserve">Director, Judicial Division (National School for Administration and the Judiciary, </w:t>
            </w:r>
            <w:proofErr w:type="spellStart"/>
            <w:r w:rsidRPr="008D4E9E">
              <w:rPr>
                <w:rFonts w:ascii="Garamond" w:hAnsi="Garamond" w:cs="Calibri"/>
                <w:sz w:val="20"/>
                <w:szCs w:val="20"/>
                <w:lang w:val="en-GB"/>
              </w:rPr>
              <w:t>Yaounde</w:t>
            </w:r>
            <w:proofErr w:type="spellEnd"/>
            <w:r w:rsidRPr="008D4E9E">
              <w:rPr>
                <w:rFonts w:ascii="Garamond" w:hAnsi="Garamond" w:cs="Calibri"/>
                <w:sz w:val="20"/>
                <w:szCs w:val="20"/>
                <w:lang w:val="en-GB"/>
              </w:rPr>
              <w:t>, Cameroon) 1977-1979</w:t>
            </w:r>
            <w:r w:rsidRPr="008D4E9E">
              <w:rPr>
                <w:rFonts w:ascii="Garamond" w:hAnsi="Garamond" w:cs="Calibri"/>
                <w:sz w:val="20"/>
                <w:szCs w:val="20"/>
                <w:lang w:val="en-GB"/>
              </w:rPr>
              <w:br/>
              <w:t>Technical Cooperation Attaché at the Embassy of France in Bogotá (1966-1967)</w:t>
            </w:r>
            <w:r w:rsidRPr="008D4E9E">
              <w:rPr>
                <w:rFonts w:ascii="Garamond" w:hAnsi="Garamond" w:cs="Calibri"/>
                <w:sz w:val="20"/>
                <w:szCs w:val="20"/>
                <w:lang w:val="en-GB"/>
              </w:rPr>
              <w:br/>
              <w:t xml:space="preserve">Examining magistrate, </w:t>
            </w:r>
            <w:proofErr w:type="spellStart"/>
            <w:r w:rsidRPr="008D4E9E">
              <w:rPr>
                <w:rFonts w:ascii="Garamond" w:hAnsi="Garamond" w:cs="Calibri"/>
                <w:sz w:val="20"/>
                <w:szCs w:val="20"/>
                <w:lang w:val="en-GB"/>
              </w:rPr>
              <w:t>Châlons</w:t>
            </w:r>
            <w:proofErr w:type="spellEnd"/>
            <w:r w:rsidRPr="008D4E9E">
              <w:rPr>
                <w:rFonts w:ascii="Garamond" w:hAnsi="Garamond" w:cs="Calibri"/>
                <w:sz w:val="20"/>
                <w:szCs w:val="20"/>
                <w:lang w:val="en-GB"/>
              </w:rPr>
              <w:t>-</w:t>
            </w:r>
            <w:proofErr w:type="spellStart"/>
            <w:r w:rsidRPr="008D4E9E">
              <w:rPr>
                <w:rFonts w:ascii="Garamond" w:hAnsi="Garamond" w:cs="Calibri"/>
                <w:sz w:val="20"/>
                <w:szCs w:val="20"/>
                <w:lang w:val="en-GB"/>
              </w:rPr>
              <w:t>sur</w:t>
            </w:r>
            <w:proofErr w:type="spellEnd"/>
            <w:r w:rsidRPr="008D4E9E">
              <w:rPr>
                <w:rFonts w:ascii="Garamond" w:hAnsi="Garamond" w:cs="Calibri"/>
                <w:sz w:val="20"/>
                <w:szCs w:val="20"/>
                <w:lang w:val="en-GB"/>
              </w:rPr>
              <w:t>-Marne (1970-1971), Marseille (1972-1977), Paris (1978-1983)</w:t>
            </w:r>
            <w:r w:rsidRPr="008D4E9E">
              <w:rPr>
                <w:rFonts w:ascii="Garamond" w:hAnsi="Garamond" w:cs="Calibri"/>
                <w:sz w:val="20"/>
                <w:szCs w:val="20"/>
                <w:lang w:val="en-GB"/>
              </w:rPr>
              <w:br/>
              <w:t>Deputy public prosecutor, Marseille (1971-1972)</w:t>
            </w:r>
          </w:p>
          <w:p w14:paraId="2068F0D1" w14:textId="77777777" w:rsidR="008D12D9" w:rsidRPr="008D4E9E" w:rsidRDefault="008D12D9" w:rsidP="00424CC0">
            <w:pPr>
              <w:pStyle w:val="NoSpacing"/>
              <w:rPr>
                <w:rFonts w:ascii="Garamond" w:hAnsi="Garamond"/>
                <w:sz w:val="20"/>
                <w:szCs w:val="20"/>
                <w:lang w:val="en-GB"/>
              </w:rPr>
            </w:pPr>
          </w:p>
        </w:tc>
        <w:tc>
          <w:tcPr>
            <w:tcW w:w="836" w:type="pct"/>
          </w:tcPr>
          <w:p w14:paraId="62196B60" w14:textId="77777777" w:rsidR="00424CC0" w:rsidRPr="008D4E9E" w:rsidRDefault="00424CC0" w:rsidP="00424CC0">
            <w:pPr>
              <w:pStyle w:val="NoSpacing"/>
              <w:rPr>
                <w:rFonts w:ascii="Garamond" w:hAnsi="Garamond" w:cs="Calibri"/>
                <w:sz w:val="20"/>
                <w:szCs w:val="20"/>
                <w:lang w:val="en-GB"/>
              </w:rPr>
            </w:pPr>
            <w:r w:rsidRPr="008D4E9E">
              <w:rPr>
                <w:rFonts w:ascii="Garamond" w:hAnsi="Garamond" w:cs="Calibri"/>
                <w:sz w:val="20"/>
                <w:szCs w:val="20"/>
                <w:lang w:val="en-GB"/>
              </w:rPr>
              <w:t>LLM (University of Montpellier, France) 1965</w:t>
            </w:r>
            <w:r w:rsidRPr="008D4E9E">
              <w:rPr>
                <w:rFonts w:ascii="Garamond" w:hAnsi="Garamond" w:cs="Calibri"/>
                <w:sz w:val="20"/>
                <w:szCs w:val="20"/>
                <w:lang w:val="en-GB"/>
              </w:rPr>
              <w:br/>
              <w:t>Certificate in Sociology (University of Montpellier, France) 1963</w:t>
            </w:r>
          </w:p>
          <w:p w14:paraId="74EB505F" w14:textId="77777777" w:rsidR="008D12D9" w:rsidRPr="008D4E9E" w:rsidRDefault="008D12D9" w:rsidP="00424CC0">
            <w:pPr>
              <w:pStyle w:val="NoSpacing"/>
              <w:rPr>
                <w:rFonts w:ascii="Garamond" w:hAnsi="Garamond"/>
                <w:sz w:val="20"/>
                <w:szCs w:val="20"/>
                <w:lang w:val="en-GB"/>
              </w:rPr>
            </w:pPr>
          </w:p>
        </w:tc>
      </w:tr>
      <w:tr w:rsidR="00701CF6" w:rsidRPr="00EC2260" w14:paraId="60470A81" w14:textId="77777777" w:rsidTr="008D12D9">
        <w:tc>
          <w:tcPr>
            <w:tcW w:w="548" w:type="pct"/>
          </w:tcPr>
          <w:p w14:paraId="447D859E" w14:textId="1F02C1ED" w:rsidR="00701CF6" w:rsidRPr="008D4E9E" w:rsidRDefault="00701CF6" w:rsidP="00424CC0">
            <w:pPr>
              <w:pStyle w:val="NoSpacing"/>
              <w:rPr>
                <w:rFonts w:ascii="Garamond" w:hAnsi="Garamond"/>
                <w:sz w:val="20"/>
                <w:szCs w:val="20"/>
                <w:lang w:val="en-GB"/>
              </w:rPr>
            </w:pPr>
            <w:r w:rsidRPr="008D4E9E">
              <w:rPr>
                <w:rFonts w:ascii="Garamond" w:hAnsi="Garamond"/>
                <w:sz w:val="20"/>
                <w:szCs w:val="20"/>
                <w:lang w:val="en-GB"/>
              </w:rPr>
              <w:t xml:space="preserve">Brigit </w:t>
            </w:r>
            <w:proofErr w:type="spellStart"/>
            <w:r w:rsidRPr="008D4E9E">
              <w:rPr>
                <w:rFonts w:ascii="Garamond" w:hAnsi="Garamond"/>
                <w:sz w:val="20"/>
                <w:szCs w:val="20"/>
                <w:lang w:val="en-GB"/>
              </w:rPr>
              <w:t>Toebes</w:t>
            </w:r>
            <w:proofErr w:type="spellEnd"/>
          </w:p>
        </w:tc>
        <w:tc>
          <w:tcPr>
            <w:tcW w:w="666" w:type="pct"/>
          </w:tcPr>
          <w:p w14:paraId="0108F368" w14:textId="77777777" w:rsidR="00701CF6" w:rsidRPr="008D4E9E" w:rsidRDefault="00701CF6" w:rsidP="00424CC0">
            <w:pPr>
              <w:pStyle w:val="NoSpacing"/>
              <w:rPr>
                <w:rFonts w:ascii="Garamond" w:hAnsi="Garamond"/>
                <w:sz w:val="20"/>
                <w:szCs w:val="20"/>
                <w:lang w:val="en-GB"/>
              </w:rPr>
            </w:pPr>
            <w:r w:rsidRPr="008D4E9E">
              <w:rPr>
                <w:rFonts w:ascii="Garamond" w:hAnsi="Garamond"/>
                <w:sz w:val="20"/>
                <w:szCs w:val="20"/>
                <w:lang w:val="en-GB"/>
              </w:rPr>
              <w:t>Research Coordinator</w:t>
            </w:r>
          </w:p>
          <w:p w14:paraId="570CA0C2" w14:textId="77777777" w:rsidR="00701CF6" w:rsidRPr="008D4E9E" w:rsidRDefault="00701CF6" w:rsidP="00424CC0">
            <w:pPr>
              <w:pStyle w:val="NoSpacing"/>
              <w:rPr>
                <w:rFonts w:ascii="Garamond" w:hAnsi="Garamond"/>
                <w:sz w:val="20"/>
                <w:szCs w:val="20"/>
                <w:lang w:val="en-GB"/>
              </w:rPr>
            </w:pPr>
            <w:r w:rsidRPr="008D4E9E">
              <w:rPr>
                <w:rFonts w:ascii="Garamond" w:hAnsi="Garamond"/>
                <w:sz w:val="20"/>
                <w:szCs w:val="20"/>
                <w:lang w:val="en-GB"/>
              </w:rPr>
              <w:lastRenderedPageBreak/>
              <w:t xml:space="preserve">T.M.C. Asser </w:t>
            </w:r>
            <w:proofErr w:type="spellStart"/>
            <w:r w:rsidRPr="008D4E9E">
              <w:rPr>
                <w:rFonts w:ascii="Garamond" w:hAnsi="Garamond"/>
                <w:sz w:val="20"/>
                <w:szCs w:val="20"/>
                <w:lang w:val="en-GB"/>
              </w:rPr>
              <w:t>Instituut</w:t>
            </w:r>
            <w:proofErr w:type="spellEnd"/>
            <w:r w:rsidRPr="008D4E9E">
              <w:rPr>
                <w:rFonts w:ascii="Garamond" w:hAnsi="Garamond"/>
                <w:sz w:val="20"/>
                <w:szCs w:val="20"/>
                <w:lang w:val="en-GB"/>
              </w:rPr>
              <w:t xml:space="preserve"> for International Law</w:t>
            </w:r>
          </w:p>
          <w:p w14:paraId="1E7BDFF5" w14:textId="77777777" w:rsidR="00701CF6" w:rsidRPr="008D4E9E" w:rsidRDefault="00701CF6" w:rsidP="00424CC0">
            <w:pPr>
              <w:pStyle w:val="NoSpacing"/>
              <w:rPr>
                <w:rFonts w:ascii="Garamond" w:hAnsi="Garamond"/>
                <w:sz w:val="20"/>
                <w:szCs w:val="20"/>
                <w:lang w:val="en-GB"/>
              </w:rPr>
            </w:pPr>
          </w:p>
        </w:tc>
        <w:tc>
          <w:tcPr>
            <w:tcW w:w="530" w:type="pct"/>
          </w:tcPr>
          <w:p w14:paraId="114B8084" w14:textId="476C2DD1" w:rsidR="00701CF6" w:rsidRPr="008D4E9E" w:rsidRDefault="00814570" w:rsidP="00424CC0">
            <w:pPr>
              <w:pStyle w:val="NoSpacing"/>
              <w:rPr>
                <w:rFonts w:ascii="Garamond" w:hAnsi="Garamond"/>
                <w:sz w:val="20"/>
                <w:szCs w:val="20"/>
                <w:lang w:val="en-GB"/>
              </w:rPr>
            </w:pPr>
            <w:r w:rsidRPr="008D4E9E">
              <w:rPr>
                <w:rFonts w:ascii="Garamond" w:hAnsi="Garamond"/>
                <w:sz w:val="20"/>
                <w:szCs w:val="20"/>
                <w:lang w:val="en-GB"/>
              </w:rPr>
              <w:lastRenderedPageBreak/>
              <w:t>Netherlands</w:t>
            </w:r>
          </w:p>
        </w:tc>
        <w:tc>
          <w:tcPr>
            <w:tcW w:w="2420" w:type="pct"/>
          </w:tcPr>
          <w:p w14:paraId="7B80D7CC" w14:textId="77777777" w:rsidR="00814570" w:rsidRPr="008D4E9E" w:rsidRDefault="00814570" w:rsidP="00424CC0">
            <w:pPr>
              <w:pStyle w:val="NoSpacing"/>
              <w:rPr>
                <w:rFonts w:ascii="Garamond" w:hAnsi="Garamond"/>
                <w:sz w:val="20"/>
                <w:szCs w:val="20"/>
                <w:lang w:val="en-GB"/>
              </w:rPr>
            </w:pPr>
            <w:r w:rsidRPr="008D4E9E">
              <w:rPr>
                <w:rFonts w:ascii="Garamond" w:hAnsi="Garamond"/>
                <w:sz w:val="20"/>
                <w:szCs w:val="20"/>
                <w:lang w:val="en-GB"/>
              </w:rPr>
              <w:t xml:space="preserve">T.M.C. Asser </w:t>
            </w:r>
            <w:proofErr w:type="spellStart"/>
            <w:r w:rsidRPr="008D4E9E">
              <w:rPr>
                <w:rFonts w:ascii="Garamond" w:hAnsi="Garamond"/>
                <w:sz w:val="20"/>
                <w:szCs w:val="20"/>
                <w:lang w:val="en-GB"/>
              </w:rPr>
              <w:t>Instituut</w:t>
            </w:r>
            <w:proofErr w:type="spellEnd"/>
            <w:r w:rsidRPr="008D4E9E">
              <w:rPr>
                <w:rFonts w:ascii="Garamond" w:hAnsi="Garamond"/>
                <w:sz w:val="20"/>
                <w:szCs w:val="20"/>
                <w:lang w:val="en-GB"/>
              </w:rPr>
              <w:t xml:space="preserve"> for International Law, Researcher and Research-Coordinator</w:t>
            </w:r>
          </w:p>
          <w:p w14:paraId="188DF882" w14:textId="13A274AE" w:rsidR="00701CF6" w:rsidRPr="008D4E9E" w:rsidRDefault="00814570" w:rsidP="00424CC0">
            <w:pPr>
              <w:pStyle w:val="NoSpacing"/>
              <w:rPr>
                <w:rFonts w:ascii="Garamond" w:hAnsi="Garamond"/>
                <w:sz w:val="20"/>
                <w:szCs w:val="20"/>
                <w:lang w:val="en-GB"/>
              </w:rPr>
            </w:pPr>
            <w:r w:rsidRPr="008D4E9E">
              <w:rPr>
                <w:rFonts w:ascii="Garamond" w:hAnsi="Garamond"/>
                <w:sz w:val="20"/>
                <w:szCs w:val="20"/>
                <w:lang w:val="en-GB"/>
              </w:rPr>
              <w:t>Legislative Advisor at the Netherlands Council of State</w:t>
            </w:r>
          </w:p>
        </w:tc>
        <w:tc>
          <w:tcPr>
            <w:tcW w:w="836" w:type="pct"/>
          </w:tcPr>
          <w:p w14:paraId="78E42F56" w14:textId="77777777" w:rsidR="00814570" w:rsidRPr="008D4E9E" w:rsidRDefault="00814570" w:rsidP="00424CC0">
            <w:pPr>
              <w:pStyle w:val="NoSpacing"/>
              <w:rPr>
                <w:rFonts w:ascii="Garamond" w:hAnsi="Garamond"/>
                <w:sz w:val="20"/>
                <w:szCs w:val="20"/>
                <w:lang w:val="en-GB"/>
              </w:rPr>
            </w:pPr>
            <w:r w:rsidRPr="008D4E9E">
              <w:rPr>
                <w:rFonts w:ascii="Garamond" w:hAnsi="Garamond"/>
                <w:sz w:val="20"/>
                <w:szCs w:val="20"/>
                <w:lang w:val="en-GB"/>
              </w:rPr>
              <w:t xml:space="preserve">PhD, Netherlands Institute of Human Rights (Utrecht </w:t>
            </w:r>
            <w:r w:rsidRPr="008D4E9E">
              <w:rPr>
                <w:rFonts w:ascii="Garamond" w:hAnsi="Garamond"/>
                <w:sz w:val="20"/>
                <w:szCs w:val="20"/>
                <w:lang w:val="en-GB"/>
              </w:rPr>
              <w:lastRenderedPageBreak/>
              <w:t xml:space="preserve">University) 1990s. </w:t>
            </w:r>
          </w:p>
          <w:p w14:paraId="198361AE" w14:textId="3A62BC72" w:rsidR="00701CF6" w:rsidRPr="008D4E9E" w:rsidRDefault="00814570" w:rsidP="00424CC0">
            <w:pPr>
              <w:pStyle w:val="NoSpacing"/>
              <w:rPr>
                <w:rFonts w:ascii="Garamond" w:hAnsi="Garamond"/>
                <w:sz w:val="20"/>
                <w:szCs w:val="20"/>
                <w:lang w:val="en-GB"/>
              </w:rPr>
            </w:pPr>
            <w:r w:rsidRPr="008D4E9E">
              <w:rPr>
                <w:rFonts w:ascii="Garamond" w:hAnsi="Garamond"/>
                <w:sz w:val="20"/>
                <w:szCs w:val="20"/>
                <w:lang w:val="en-GB"/>
              </w:rPr>
              <w:t>Visiting Scholar at the Harvard School of Public Health.</w:t>
            </w:r>
          </w:p>
        </w:tc>
      </w:tr>
      <w:tr w:rsidR="008D12D9" w:rsidRPr="00EC2260" w14:paraId="52273BCE" w14:textId="77777777" w:rsidTr="008D12D9">
        <w:trPr>
          <w:trHeight w:val="2520"/>
        </w:trPr>
        <w:tc>
          <w:tcPr>
            <w:tcW w:w="548" w:type="pct"/>
            <w:noWrap/>
            <w:hideMark/>
          </w:tcPr>
          <w:p w14:paraId="551C632D" w14:textId="77777777"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lastRenderedPageBreak/>
              <w:t xml:space="preserve">Michael </w:t>
            </w:r>
            <w:proofErr w:type="spellStart"/>
            <w:r w:rsidRPr="008D4E9E">
              <w:rPr>
                <w:rFonts w:ascii="Garamond" w:hAnsi="Garamond"/>
                <w:sz w:val="20"/>
                <w:szCs w:val="20"/>
                <w:lang w:val="en-GB"/>
              </w:rPr>
              <w:t>Windfuhr</w:t>
            </w:r>
            <w:proofErr w:type="spellEnd"/>
          </w:p>
        </w:tc>
        <w:tc>
          <w:tcPr>
            <w:tcW w:w="666" w:type="pct"/>
            <w:noWrap/>
            <w:hideMark/>
          </w:tcPr>
          <w:p w14:paraId="3D15A990" w14:textId="24A51A38"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 xml:space="preserve">UN-Representative for </w:t>
            </w:r>
            <w:proofErr w:type="spellStart"/>
            <w:r w:rsidRPr="008D4E9E">
              <w:rPr>
                <w:rFonts w:ascii="Garamond" w:hAnsi="Garamond"/>
                <w:sz w:val="20"/>
                <w:szCs w:val="20"/>
                <w:lang w:val="en-GB"/>
              </w:rPr>
              <w:t>Foodfirst</w:t>
            </w:r>
            <w:proofErr w:type="spellEnd"/>
            <w:r w:rsidRPr="008D4E9E">
              <w:rPr>
                <w:rFonts w:ascii="Garamond" w:hAnsi="Garamond"/>
                <w:sz w:val="20"/>
                <w:szCs w:val="20"/>
                <w:lang w:val="en-GB"/>
              </w:rPr>
              <w:t xml:space="preserve"> Information and Action Network (FIAN) (1994-2003)</w:t>
            </w:r>
          </w:p>
        </w:tc>
        <w:tc>
          <w:tcPr>
            <w:tcW w:w="530" w:type="pct"/>
          </w:tcPr>
          <w:p w14:paraId="79040D47" w14:textId="23102462"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Germany</w:t>
            </w:r>
          </w:p>
        </w:tc>
        <w:tc>
          <w:tcPr>
            <w:tcW w:w="2420" w:type="pct"/>
            <w:hideMark/>
          </w:tcPr>
          <w:p w14:paraId="0316C897" w14:textId="62736D07" w:rsidR="008D12D9" w:rsidRPr="008D4E9E" w:rsidRDefault="008D12D9" w:rsidP="00424CC0">
            <w:pPr>
              <w:pStyle w:val="NoSpacing"/>
              <w:rPr>
                <w:rFonts w:ascii="Garamond" w:hAnsi="Garamond"/>
                <w:sz w:val="20"/>
                <w:szCs w:val="20"/>
                <w:lang w:val="en-GB"/>
              </w:rPr>
            </w:pPr>
            <w:r w:rsidRPr="008D4E9E">
              <w:rPr>
                <w:rFonts w:ascii="Garamond" w:hAnsi="Garamond"/>
                <w:sz w:val="20"/>
                <w:szCs w:val="20"/>
                <w:lang w:val="en-GB"/>
              </w:rPr>
              <w:t>Executive Director, Secretary General, FIAN (2003-2006)</w:t>
            </w:r>
            <w:r w:rsidRPr="008D4E9E">
              <w:rPr>
                <w:rFonts w:ascii="Garamond" w:hAnsi="Garamond"/>
                <w:sz w:val="20"/>
                <w:szCs w:val="20"/>
                <w:lang w:val="en-GB"/>
              </w:rPr>
              <w:br/>
              <w:t>FIAN-representative for FAO / IFAD / WFP (1994-2003)</w:t>
            </w:r>
            <w:r w:rsidRPr="008D4E9E">
              <w:rPr>
                <w:rFonts w:ascii="Garamond" w:hAnsi="Garamond"/>
                <w:sz w:val="20"/>
                <w:szCs w:val="20"/>
                <w:lang w:val="en-GB"/>
              </w:rPr>
              <w:br/>
              <w:t>Lecturer, Institute for Political Science, University of Heidelberg (1994-2008)</w:t>
            </w:r>
            <w:r w:rsidRPr="008D4E9E">
              <w:rPr>
                <w:rFonts w:ascii="Garamond" w:hAnsi="Garamond"/>
                <w:sz w:val="20"/>
                <w:szCs w:val="20"/>
                <w:lang w:val="en-GB"/>
              </w:rPr>
              <w:br/>
              <w:t>Program Officer, FIAN (1986-1994)</w:t>
            </w:r>
            <w:r w:rsidRPr="008D4E9E">
              <w:rPr>
                <w:rFonts w:ascii="Garamond" w:hAnsi="Garamond"/>
                <w:sz w:val="20"/>
                <w:szCs w:val="20"/>
                <w:lang w:val="en-GB"/>
              </w:rPr>
              <w:br/>
              <w:t xml:space="preserve">Secretary-General, </w:t>
            </w:r>
            <w:proofErr w:type="spellStart"/>
            <w:r w:rsidRPr="008D4E9E">
              <w:rPr>
                <w:rFonts w:ascii="Garamond" w:hAnsi="Garamond"/>
                <w:sz w:val="20"/>
                <w:szCs w:val="20"/>
                <w:lang w:val="en-GB"/>
              </w:rPr>
              <w:t>Germanwatch</w:t>
            </w:r>
            <w:proofErr w:type="spellEnd"/>
            <w:r w:rsidRPr="008D4E9E">
              <w:rPr>
                <w:rFonts w:ascii="Garamond" w:hAnsi="Garamond"/>
                <w:sz w:val="20"/>
                <w:szCs w:val="20"/>
                <w:lang w:val="en-GB"/>
              </w:rPr>
              <w:t xml:space="preserve"> (1991-1993)</w:t>
            </w:r>
            <w:r w:rsidRPr="008D4E9E">
              <w:rPr>
                <w:rFonts w:ascii="Garamond" w:hAnsi="Garamond"/>
                <w:sz w:val="20"/>
                <w:szCs w:val="20"/>
                <w:lang w:val="en-GB"/>
              </w:rPr>
              <w:br/>
              <w:t xml:space="preserve">Director, Human Rights, </w:t>
            </w:r>
            <w:proofErr w:type="spellStart"/>
            <w:r w:rsidRPr="008D4E9E">
              <w:rPr>
                <w:rFonts w:ascii="Garamond" w:hAnsi="Garamond"/>
                <w:sz w:val="20"/>
                <w:szCs w:val="20"/>
                <w:lang w:val="en-GB"/>
              </w:rPr>
              <w:t>Brot</w:t>
            </w:r>
            <w:proofErr w:type="spellEnd"/>
            <w:r w:rsidRPr="008D4E9E">
              <w:rPr>
                <w:rFonts w:ascii="Garamond" w:hAnsi="Garamond"/>
                <w:sz w:val="20"/>
                <w:szCs w:val="20"/>
                <w:lang w:val="en-GB"/>
              </w:rPr>
              <w:t xml:space="preserve"> </w:t>
            </w:r>
            <w:proofErr w:type="spellStart"/>
            <w:r w:rsidRPr="008D4E9E">
              <w:rPr>
                <w:rFonts w:ascii="Garamond" w:hAnsi="Garamond"/>
                <w:sz w:val="20"/>
                <w:szCs w:val="20"/>
                <w:lang w:val="en-GB"/>
              </w:rPr>
              <w:t>für</w:t>
            </w:r>
            <w:proofErr w:type="spellEnd"/>
            <w:r w:rsidRPr="008D4E9E">
              <w:rPr>
                <w:rFonts w:ascii="Garamond" w:hAnsi="Garamond"/>
                <w:sz w:val="20"/>
                <w:szCs w:val="20"/>
                <w:lang w:val="en-GB"/>
              </w:rPr>
              <w:t xml:space="preserve"> die Welt</w:t>
            </w:r>
            <w:r w:rsidRPr="008D4E9E">
              <w:rPr>
                <w:rFonts w:ascii="Garamond" w:hAnsi="Garamond"/>
                <w:sz w:val="20"/>
                <w:szCs w:val="20"/>
                <w:lang w:val="en-GB"/>
              </w:rPr>
              <w:br/>
              <w:t xml:space="preserve">Head, Human Rights Department, </w:t>
            </w:r>
            <w:proofErr w:type="spellStart"/>
            <w:r w:rsidRPr="008D4E9E">
              <w:rPr>
                <w:rFonts w:ascii="Garamond" w:hAnsi="Garamond"/>
                <w:sz w:val="20"/>
                <w:szCs w:val="20"/>
                <w:lang w:val="en-GB"/>
              </w:rPr>
              <w:t>Diakonisches</w:t>
            </w:r>
            <w:proofErr w:type="spellEnd"/>
            <w:r w:rsidRPr="008D4E9E">
              <w:rPr>
                <w:rFonts w:ascii="Garamond" w:hAnsi="Garamond"/>
                <w:sz w:val="20"/>
                <w:szCs w:val="20"/>
                <w:lang w:val="en-GB"/>
              </w:rPr>
              <w:t xml:space="preserve"> </w:t>
            </w:r>
            <w:proofErr w:type="spellStart"/>
            <w:r w:rsidRPr="008D4E9E">
              <w:rPr>
                <w:rFonts w:ascii="Garamond" w:hAnsi="Garamond"/>
                <w:sz w:val="20"/>
                <w:szCs w:val="20"/>
                <w:lang w:val="en-GB"/>
              </w:rPr>
              <w:t>Werk</w:t>
            </w:r>
            <w:proofErr w:type="spellEnd"/>
            <w:r w:rsidRPr="008D4E9E">
              <w:rPr>
                <w:rFonts w:ascii="Garamond" w:hAnsi="Garamond"/>
                <w:sz w:val="20"/>
                <w:szCs w:val="20"/>
                <w:lang w:val="en-GB"/>
              </w:rPr>
              <w:t xml:space="preserve"> der </w:t>
            </w:r>
            <w:proofErr w:type="spellStart"/>
            <w:r w:rsidRPr="008D4E9E">
              <w:rPr>
                <w:rFonts w:ascii="Garamond" w:hAnsi="Garamond"/>
                <w:sz w:val="20"/>
                <w:szCs w:val="20"/>
                <w:lang w:val="en-GB"/>
              </w:rPr>
              <w:t>Evangelischen</w:t>
            </w:r>
            <w:proofErr w:type="spellEnd"/>
            <w:r w:rsidRPr="008D4E9E">
              <w:rPr>
                <w:rFonts w:ascii="Garamond" w:hAnsi="Garamond"/>
                <w:sz w:val="20"/>
                <w:szCs w:val="20"/>
                <w:lang w:val="en-GB"/>
              </w:rPr>
              <w:t xml:space="preserve"> </w:t>
            </w:r>
            <w:proofErr w:type="spellStart"/>
            <w:r w:rsidRPr="008D4E9E">
              <w:rPr>
                <w:rFonts w:ascii="Garamond" w:hAnsi="Garamond"/>
                <w:sz w:val="20"/>
                <w:szCs w:val="20"/>
                <w:lang w:val="en-GB"/>
              </w:rPr>
              <w:t>Kirche</w:t>
            </w:r>
            <w:proofErr w:type="spellEnd"/>
            <w:r w:rsidRPr="008D4E9E">
              <w:rPr>
                <w:rFonts w:ascii="Garamond" w:hAnsi="Garamond"/>
                <w:sz w:val="20"/>
                <w:szCs w:val="20"/>
                <w:lang w:val="en-GB"/>
              </w:rPr>
              <w:t xml:space="preserve"> in </w:t>
            </w:r>
            <w:r w:rsidR="005806C3" w:rsidRPr="008D4E9E">
              <w:rPr>
                <w:rFonts w:ascii="Garamond" w:hAnsi="Garamond"/>
                <w:sz w:val="20"/>
                <w:szCs w:val="20"/>
                <w:lang w:val="en-GB"/>
              </w:rPr>
              <w:t>Germany</w:t>
            </w:r>
          </w:p>
        </w:tc>
        <w:tc>
          <w:tcPr>
            <w:tcW w:w="836" w:type="pct"/>
            <w:hideMark/>
          </w:tcPr>
          <w:p w14:paraId="1C1A0314" w14:textId="77777777" w:rsidR="008D12D9" w:rsidRPr="008D4E9E" w:rsidRDefault="008D12D9" w:rsidP="00424CC0">
            <w:pPr>
              <w:pStyle w:val="NoSpacing"/>
              <w:rPr>
                <w:rFonts w:ascii="Garamond" w:hAnsi="Garamond"/>
                <w:sz w:val="20"/>
                <w:szCs w:val="20"/>
                <w:lang w:val="de-DE"/>
              </w:rPr>
            </w:pPr>
            <w:r w:rsidRPr="008D4E9E">
              <w:rPr>
                <w:rFonts w:ascii="Garamond" w:hAnsi="Garamond"/>
                <w:sz w:val="20"/>
                <w:szCs w:val="20"/>
                <w:lang w:val="de-DE"/>
              </w:rPr>
              <w:t>Ruprecht-Karls-University, Heidelberg, Germany</w:t>
            </w:r>
          </w:p>
        </w:tc>
      </w:tr>
    </w:tbl>
    <w:p w14:paraId="55EE699E" w14:textId="77777777" w:rsidR="00C64E7C" w:rsidRPr="008D4E9E" w:rsidRDefault="00C64E7C" w:rsidP="00C64E7C">
      <w:pPr>
        <w:rPr>
          <w:rFonts w:ascii="Garamond" w:hAnsi="Garamond"/>
          <w:lang w:val="de-DE"/>
        </w:rPr>
      </w:pPr>
    </w:p>
    <w:sectPr w:rsidR="00C64E7C" w:rsidRPr="008D4E9E" w:rsidSect="00424CC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FF643" w14:textId="77777777" w:rsidR="00163298" w:rsidRDefault="00163298" w:rsidP="006D77CD">
      <w:r>
        <w:separator/>
      </w:r>
    </w:p>
  </w:endnote>
  <w:endnote w:type="continuationSeparator" w:id="0">
    <w:p w14:paraId="369DD0A4" w14:textId="77777777" w:rsidR="00163298" w:rsidRDefault="00163298" w:rsidP="006D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BC451" w14:textId="77777777" w:rsidR="00163298" w:rsidRDefault="00163298" w:rsidP="006D77CD">
      <w:r>
        <w:separator/>
      </w:r>
    </w:p>
  </w:footnote>
  <w:footnote w:type="continuationSeparator" w:id="0">
    <w:p w14:paraId="1E53740D" w14:textId="77777777" w:rsidR="00163298" w:rsidRDefault="00163298" w:rsidP="006D77CD">
      <w:r>
        <w:continuationSeparator/>
      </w:r>
    </w:p>
  </w:footnote>
  <w:footnote w:id="1">
    <w:p w14:paraId="4B77CBEA" w14:textId="77777777" w:rsidR="006D77CD" w:rsidRPr="00802573" w:rsidRDefault="006D77CD" w:rsidP="006450E8">
      <w:pPr>
        <w:pStyle w:val="FootnoteText"/>
      </w:pPr>
      <w:r w:rsidRPr="00802573">
        <w:rPr>
          <w:rStyle w:val="FootnoteReference"/>
        </w:rPr>
        <w:footnoteRef/>
      </w:r>
      <w:r w:rsidRPr="00802573">
        <w:t xml:space="preserve"> Days of general discussion is the term used by the UN human rights bodies when inviting interested stakeholders to give statements on a specific state report or topic in a public meeting with the expert body. Such days are attended by government officials, civil society organizations, scholars, representatives from other international organizations, and human rights defenders. In the present case, the days of general discussion served as an opportunity to discuss ideas for the scope and content of the general comments. </w:t>
      </w:r>
    </w:p>
  </w:footnote>
  <w:footnote w:id="2">
    <w:p w14:paraId="4DD6B7C8" w14:textId="174D5346" w:rsidR="006D77CD" w:rsidRPr="008D4E9E" w:rsidRDefault="006D77CD" w:rsidP="006450E8">
      <w:pPr>
        <w:pStyle w:val="FootnoteText"/>
        <w:rPr>
          <w:lang w:val="de-DE"/>
        </w:rPr>
      </w:pPr>
      <w:r w:rsidRPr="00802573">
        <w:rPr>
          <w:rStyle w:val="FootnoteReference"/>
        </w:rPr>
        <w:footnoteRef/>
      </w:r>
      <w:r w:rsidRPr="008D4E9E">
        <w:rPr>
          <w:lang w:val="de-DE"/>
        </w:rPr>
        <w:t xml:space="preserve"> </w:t>
      </w:r>
      <w:r w:rsidRPr="008D4E9E">
        <w:rPr>
          <w:lang w:val="de-DE"/>
        </w:rPr>
        <w:t xml:space="preserve">The documents used have the symbols </w:t>
      </w:r>
      <w:r w:rsidR="006450E8" w:rsidRPr="008D4E9E">
        <w:rPr>
          <w:lang w:val="de-DE"/>
        </w:rPr>
        <w:t xml:space="preserve">E/C.12/1993/SR.1; E/C.12/1993/SR.41; E/C.12/1993/SR.42; E/C.12/1997/SR.18; </w:t>
      </w:r>
      <w:r w:rsidRPr="008D4E9E">
        <w:rPr>
          <w:lang w:val="de-DE"/>
        </w:rPr>
        <w:t xml:space="preserve">E/C.12/1997/SR.46; E/C.12/1997/SR.47; </w:t>
      </w:r>
      <w:r w:rsidR="006450E8" w:rsidRPr="008D4E9E">
        <w:rPr>
          <w:szCs w:val="20"/>
          <w:lang w:val="de-DE"/>
        </w:rPr>
        <w:t xml:space="preserve">E/C.12/1999/SR.1; </w:t>
      </w:r>
      <w:r w:rsidRPr="008D4E9E">
        <w:rPr>
          <w:lang w:val="de-DE"/>
        </w:rPr>
        <w:t>E/C.12/1999/SR.21</w:t>
      </w:r>
      <w:r w:rsidR="006450E8" w:rsidRPr="008D4E9E">
        <w:rPr>
          <w:lang w:val="de-DE"/>
        </w:rPr>
        <w:t xml:space="preserve">; E/C.12/1999/SR.28; E/C.12/1999/SR.22; E/C.12/2000/21; </w:t>
      </w:r>
      <w:r w:rsidR="002D3B4C" w:rsidRPr="008D4E9E">
        <w:rPr>
          <w:lang w:val="de-DE"/>
        </w:rPr>
        <w:t>E/C.12/</w:t>
      </w:r>
      <w:r w:rsidR="002D3B4C" w:rsidRPr="008D4E9E">
        <w:rPr>
          <w:szCs w:val="20"/>
          <w:lang w:val="de-DE"/>
        </w:rPr>
        <w:t xml:space="preserve">2002/11; </w:t>
      </w:r>
      <w:r w:rsidR="006450E8" w:rsidRPr="008D4E9E">
        <w:rPr>
          <w:lang w:val="de-DE"/>
        </w:rPr>
        <w:t>E/C.12/</w:t>
      </w:r>
      <w:r w:rsidR="006450E8" w:rsidRPr="008D4E9E">
        <w:rPr>
          <w:szCs w:val="20"/>
          <w:lang w:val="de-DE"/>
        </w:rPr>
        <w:t>2002/13</w:t>
      </w:r>
      <w:r w:rsidR="002D3B4C" w:rsidRPr="008D4E9E">
        <w:rPr>
          <w:szCs w:val="20"/>
          <w:lang w:val="de-DE"/>
        </w:rPr>
        <w:t xml:space="preserve">; </w:t>
      </w:r>
      <w:r w:rsidR="002D3B4C" w:rsidRPr="008D4E9E">
        <w:rPr>
          <w:lang w:val="de-DE"/>
        </w:rPr>
        <w:t>E/C.12/</w:t>
      </w:r>
      <w:r w:rsidR="002D3B4C" w:rsidRPr="008D4E9E">
        <w:rPr>
          <w:szCs w:val="20"/>
          <w:lang w:val="de-DE"/>
        </w:rPr>
        <w:t xml:space="preserve">2002/46; </w:t>
      </w:r>
      <w:r w:rsidR="002D3B4C" w:rsidRPr="008D4E9E">
        <w:rPr>
          <w:rFonts w:eastAsiaTheme="minorHAnsi"/>
          <w:szCs w:val="20"/>
          <w:lang w:val="de-DE" w:eastAsia="en-US"/>
        </w:rPr>
        <w:t>E/C.12/2002/SR.50</w:t>
      </w:r>
      <w:r w:rsidR="00F44857" w:rsidRPr="008D4E9E">
        <w:rPr>
          <w:rFonts w:eastAsiaTheme="minorHAnsi"/>
          <w:szCs w:val="20"/>
          <w:lang w:val="de-DE" w:eastAsia="en-US"/>
        </w:rPr>
        <w:t>.</w:t>
      </w:r>
    </w:p>
  </w:footnote>
  <w:footnote w:id="3">
    <w:p w14:paraId="41556373" w14:textId="77777777" w:rsidR="006D77CD" w:rsidRPr="00802573" w:rsidRDefault="006D77CD" w:rsidP="006450E8">
      <w:pPr>
        <w:pStyle w:val="FootnoteText"/>
      </w:pPr>
      <w:r w:rsidRPr="00802573">
        <w:rPr>
          <w:rStyle w:val="FootnoteReference"/>
        </w:rPr>
        <w:footnoteRef/>
      </w:r>
      <w:r w:rsidRPr="00802573">
        <w:t xml:space="preserve"> Organization is used in this context as an all-encompassing term for the professional entity an individual is connected to. </w:t>
      </w:r>
    </w:p>
  </w:footnote>
  <w:footnote w:id="4">
    <w:p w14:paraId="03D50CEC" w14:textId="77777777" w:rsidR="006D77CD" w:rsidRPr="00802573" w:rsidRDefault="006D77CD" w:rsidP="006450E8">
      <w:pPr>
        <w:pStyle w:val="FootnoteText"/>
      </w:pPr>
      <w:r w:rsidRPr="00802573">
        <w:rPr>
          <w:rStyle w:val="FootnoteReference"/>
        </w:rPr>
        <w:footnoteRef/>
      </w:r>
      <w:r w:rsidRPr="00802573">
        <w:t xml:space="preserve"> For example, CESCR Chairperson Philip Alston in a discussion on the right to food in 1997 highlighted the report on the 1996 World Food Summit, and the Programme of Action as drivers for the work of the committee.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3BED"/>
    <w:multiLevelType w:val="hybridMultilevel"/>
    <w:tmpl w:val="45D0B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9797CA3"/>
    <w:multiLevelType w:val="hybridMultilevel"/>
    <w:tmpl w:val="5628905E"/>
    <w:lvl w:ilvl="0" w:tplc="08090001">
      <w:start w:val="1"/>
      <w:numFmt w:val="bullet"/>
      <w:lvlText w:val=""/>
      <w:lvlJc w:val="left"/>
      <w:pPr>
        <w:ind w:left="720" w:hanging="360"/>
      </w:pPr>
      <w:rPr>
        <w:rFonts w:ascii="Symbol" w:hAnsi="Symbol" w:hint="default"/>
      </w:rPr>
    </w:lvl>
    <w:lvl w:ilvl="1" w:tplc="1388A80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61"/>
    <w:rsid w:val="000148DD"/>
    <w:rsid w:val="0001631E"/>
    <w:rsid w:val="00056C16"/>
    <w:rsid w:val="000727B6"/>
    <w:rsid w:val="00087BB9"/>
    <w:rsid w:val="000B521D"/>
    <w:rsid w:val="000B6055"/>
    <w:rsid w:val="000C5E58"/>
    <w:rsid w:val="000F5484"/>
    <w:rsid w:val="00136E60"/>
    <w:rsid w:val="00141E0B"/>
    <w:rsid w:val="00143E2A"/>
    <w:rsid w:val="001577DC"/>
    <w:rsid w:val="00163298"/>
    <w:rsid w:val="0016544B"/>
    <w:rsid w:val="001725F7"/>
    <w:rsid w:val="001C151F"/>
    <w:rsid w:val="001F56F2"/>
    <w:rsid w:val="002162FD"/>
    <w:rsid w:val="00222571"/>
    <w:rsid w:val="0024550D"/>
    <w:rsid w:val="00262575"/>
    <w:rsid w:val="002905C1"/>
    <w:rsid w:val="002A145C"/>
    <w:rsid w:val="002A5781"/>
    <w:rsid w:val="002B0A41"/>
    <w:rsid w:val="002D3B4C"/>
    <w:rsid w:val="002E0E4B"/>
    <w:rsid w:val="002F7783"/>
    <w:rsid w:val="003169E3"/>
    <w:rsid w:val="0038087B"/>
    <w:rsid w:val="00391AB0"/>
    <w:rsid w:val="003979B0"/>
    <w:rsid w:val="003E5961"/>
    <w:rsid w:val="003F1A87"/>
    <w:rsid w:val="0041202D"/>
    <w:rsid w:val="0041584E"/>
    <w:rsid w:val="00424CC0"/>
    <w:rsid w:val="00436A56"/>
    <w:rsid w:val="00450662"/>
    <w:rsid w:val="00457475"/>
    <w:rsid w:val="00493C71"/>
    <w:rsid w:val="004E1DC8"/>
    <w:rsid w:val="00533592"/>
    <w:rsid w:val="00535AFF"/>
    <w:rsid w:val="0055055E"/>
    <w:rsid w:val="00553A8E"/>
    <w:rsid w:val="00576FC7"/>
    <w:rsid w:val="005806C3"/>
    <w:rsid w:val="005A130A"/>
    <w:rsid w:val="005A4E79"/>
    <w:rsid w:val="005B4555"/>
    <w:rsid w:val="005C5567"/>
    <w:rsid w:val="005E6A1D"/>
    <w:rsid w:val="0062691F"/>
    <w:rsid w:val="006450E8"/>
    <w:rsid w:val="00647819"/>
    <w:rsid w:val="00662729"/>
    <w:rsid w:val="006810BC"/>
    <w:rsid w:val="006B0E6F"/>
    <w:rsid w:val="006D0A6C"/>
    <w:rsid w:val="006D7435"/>
    <w:rsid w:val="006D77CD"/>
    <w:rsid w:val="006E391F"/>
    <w:rsid w:val="006F1595"/>
    <w:rsid w:val="00701CF6"/>
    <w:rsid w:val="007137C6"/>
    <w:rsid w:val="00740D08"/>
    <w:rsid w:val="00742F1D"/>
    <w:rsid w:val="007507AE"/>
    <w:rsid w:val="00796BAC"/>
    <w:rsid w:val="007A518B"/>
    <w:rsid w:val="007A6D27"/>
    <w:rsid w:val="007D677E"/>
    <w:rsid w:val="007E2468"/>
    <w:rsid w:val="00802573"/>
    <w:rsid w:val="00814570"/>
    <w:rsid w:val="008212CD"/>
    <w:rsid w:val="008223C8"/>
    <w:rsid w:val="00822C31"/>
    <w:rsid w:val="00847F19"/>
    <w:rsid w:val="00867220"/>
    <w:rsid w:val="008A1621"/>
    <w:rsid w:val="008C0862"/>
    <w:rsid w:val="008C0EB8"/>
    <w:rsid w:val="008D12D9"/>
    <w:rsid w:val="008D4E9E"/>
    <w:rsid w:val="008E2F07"/>
    <w:rsid w:val="008F2CA1"/>
    <w:rsid w:val="008F44B1"/>
    <w:rsid w:val="0090158D"/>
    <w:rsid w:val="0090535E"/>
    <w:rsid w:val="0091061D"/>
    <w:rsid w:val="0092252D"/>
    <w:rsid w:val="0094059C"/>
    <w:rsid w:val="009445C1"/>
    <w:rsid w:val="00952E1A"/>
    <w:rsid w:val="00953F73"/>
    <w:rsid w:val="00A07C93"/>
    <w:rsid w:val="00A24493"/>
    <w:rsid w:val="00A336C0"/>
    <w:rsid w:val="00A72F2F"/>
    <w:rsid w:val="00A76D19"/>
    <w:rsid w:val="00A83836"/>
    <w:rsid w:val="00B11FEB"/>
    <w:rsid w:val="00B22696"/>
    <w:rsid w:val="00B240E8"/>
    <w:rsid w:val="00B27BB0"/>
    <w:rsid w:val="00B75F7A"/>
    <w:rsid w:val="00BA5CEA"/>
    <w:rsid w:val="00BD0BFE"/>
    <w:rsid w:val="00BD613D"/>
    <w:rsid w:val="00BD77C5"/>
    <w:rsid w:val="00C21C37"/>
    <w:rsid w:val="00C35C14"/>
    <w:rsid w:val="00C429B7"/>
    <w:rsid w:val="00C579C0"/>
    <w:rsid w:val="00C64E7C"/>
    <w:rsid w:val="00C87B9B"/>
    <w:rsid w:val="00CE1B08"/>
    <w:rsid w:val="00D232EF"/>
    <w:rsid w:val="00D606A4"/>
    <w:rsid w:val="00D607B5"/>
    <w:rsid w:val="00DB418E"/>
    <w:rsid w:val="00DB53E0"/>
    <w:rsid w:val="00DD2DB5"/>
    <w:rsid w:val="00DD57A6"/>
    <w:rsid w:val="00E14507"/>
    <w:rsid w:val="00E5133C"/>
    <w:rsid w:val="00E52B0A"/>
    <w:rsid w:val="00E868C4"/>
    <w:rsid w:val="00E905A7"/>
    <w:rsid w:val="00EB2F25"/>
    <w:rsid w:val="00EC2260"/>
    <w:rsid w:val="00ED35BE"/>
    <w:rsid w:val="00F00859"/>
    <w:rsid w:val="00F23A34"/>
    <w:rsid w:val="00F44857"/>
    <w:rsid w:val="00F80EB9"/>
    <w:rsid w:val="00F84786"/>
    <w:rsid w:val="00F9580C"/>
    <w:rsid w:val="00FA75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2D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445C1"/>
    <w:pPr>
      <w:spacing w:after="200"/>
    </w:pPr>
    <w:rPr>
      <w:rFonts w:eastAsiaTheme="minorEastAsia"/>
      <w:iCs/>
      <w:szCs w:val="18"/>
      <w:lang w:val="en-US"/>
    </w:rPr>
  </w:style>
  <w:style w:type="paragraph" w:styleId="TableofFigures">
    <w:name w:val="table of figures"/>
    <w:basedOn w:val="Normal"/>
    <w:next w:val="Normal"/>
    <w:uiPriority w:val="99"/>
    <w:unhideWhenUsed/>
    <w:qFormat/>
    <w:rsid w:val="0094059C"/>
    <w:pPr>
      <w:ind w:left="400" w:hanging="400"/>
    </w:pPr>
    <w:rPr>
      <w:bCs/>
      <w:szCs w:val="20"/>
      <w:lang w:val="de-DE"/>
    </w:rPr>
  </w:style>
  <w:style w:type="character" w:styleId="FootnoteReference">
    <w:name w:val="footnote reference"/>
    <w:aliases w:val="Footnote"/>
    <w:basedOn w:val="DefaultParagraphFont"/>
    <w:uiPriority w:val="99"/>
    <w:unhideWhenUsed/>
    <w:rsid w:val="00BD0BFE"/>
    <w:rPr>
      <w:rFonts w:ascii="Garamond" w:hAnsi="Garamond"/>
      <w:sz w:val="20"/>
      <w:szCs w:val="20"/>
      <w:vertAlign w:val="superscript"/>
      <w:lang w:val="en-US"/>
    </w:rPr>
  </w:style>
  <w:style w:type="paragraph" w:styleId="FootnoteText">
    <w:name w:val="footnote text"/>
    <w:basedOn w:val="Normal"/>
    <w:link w:val="FootnoteTextChar"/>
    <w:autoRedefine/>
    <w:uiPriority w:val="99"/>
    <w:unhideWhenUsed/>
    <w:qFormat/>
    <w:rsid w:val="006450E8"/>
    <w:rPr>
      <w:sz w:val="20"/>
      <w:lang w:val="en-US"/>
    </w:rPr>
  </w:style>
  <w:style w:type="character" w:customStyle="1" w:styleId="FootnoteTextChar">
    <w:name w:val="Footnote Text Char"/>
    <w:basedOn w:val="DefaultParagraphFont"/>
    <w:link w:val="FootnoteText"/>
    <w:uiPriority w:val="99"/>
    <w:rsid w:val="006450E8"/>
    <w:rPr>
      <w:rFonts w:ascii="Times New Roman" w:eastAsia="Times New Roman" w:hAnsi="Times New Roman" w:cs="Times New Roman"/>
      <w:sz w:val="20"/>
      <w:lang w:val="en-US" w:eastAsia="en-GB"/>
    </w:rPr>
  </w:style>
  <w:style w:type="paragraph" w:styleId="ListParagraph">
    <w:name w:val="List Paragraph"/>
    <w:basedOn w:val="Normal"/>
    <w:uiPriority w:val="34"/>
    <w:qFormat/>
    <w:rsid w:val="00C64E7C"/>
    <w:pPr>
      <w:ind w:left="720"/>
      <w:contextualSpacing/>
    </w:pPr>
  </w:style>
  <w:style w:type="table" w:styleId="TableGrid">
    <w:name w:val="Table Grid"/>
    <w:basedOn w:val="TableNormal"/>
    <w:uiPriority w:val="39"/>
    <w:rsid w:val="000F5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24CC0"/>
    <w:rPr>
      <w:rFonts w:ascii="Times New Roman" w:eastAsia="Times New Roman" w:hAnsi="Times New Roman" w:cs="Times New Roman"/>
      <w:lang w:eastAsia="en-GB"/>
    </w:rPr>
  </w:style>
  <w:style w:type="character" w:styleId="Hyperlink">
    <w:name w:val="Hyperlink"/>
    <w:basedOn w:val="DefaultParagraphFont"/>
    <w:uiPriority w:val="99"/>
    <w:unhideWhenUsed/>
    <w:rsid w:val="00822C31"/>
    <w:rPr>
      <w:color w:val="0563C1" w:themeColor="hyperlink"/>
      <w:u w:val="single"/>
    </w:rPr>
  </w:style>
  <w:style w:type="character" w:customStyle="1" w:styleId="UnresolvedMention">
    <w:name w:val="Unresolved Mention"/>
    <w:basedOn w:val="DefaultParagraphFont"/>
    <w:uiPriority w:val="99"/>
    <w:semiHidden/>
    <w:unhideWhenUsed/>
    <w:rsid w:val="00822C31"/>
    <w:rPr>
      <w:color w:val="605E5C"/>
      <w:shd w:val="clear" w:color="auto" w:fill="E1DFDD"/>
    </w:rPr>
  </w:style>
  <w:style w:type="character" w:styleId="FollowedHyperlink">
    <w:name w:val="FollowedHyperlink"/>
    <w:basedOn w:val="DefaultParagraphFont"/>
    <w:uiPriority w:val="99"/>
    <w:semiHidden/>
    <w:unhideWhenUsed/>
    <w:rsid w:val="00822C31"/>
    <w:rPr>
      <w:color w:val="954F72" w:themeColor="followedHyperlink"/>
      <w:u w:val="single"/>
    </w:rPr>
  </w:style>
  <w:style w:type="paragraph" w:styleId="Revision">
    <w:name w:val="Revision"/>
    <w:hidden/>
    <w:uiPriority w:val="99"/>
    <w:semiHidden/>
    <w:rsid w:val="00C21C37"/>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2D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445C1"/>
    <w:pPr>
      <w:spacing w:after="200"/>
    </w:pPr>
    <w:rPr>
      <w:rFonts w:eastAsiaTheme="minorEastAsia"/>
      <w:iCs/>
      <w:szCs w:val="18"/>
      <w:lang w:val="en-US"/>
    </w:rPr>
  </w:style>
  <w:style w:type="paragraph" w:styleId="TableofFigures">
    <w:name w:val="table of figures"/>
    <w:basedOn w:val="Normal"/>
    <w:next w:val="Normal"/>
    <w:uiPriority w:val="99"/>
    <w:unhideWhenUsed/>
    <w:qFormat/>
    <w:rsid w:val="0094059C"/>
    <w:pPr>
      <w:ind w:left="400" w:hanging="400"/>
    </w:pPr>
    <w:rPr>
      <w:bCs/>
      <w:szCs w:val="20"/>
      <w:lang w:val="de-DE"/>
    </w:rPr>
  </w:style>
  <w:style w:type="character" w:styleId="FootnoteReference">
    <w:name w:val="footnote reference"/>
    <w:aliases w:val="Footnote"/>
    <w:basedOn w:val="DefaultParagraphFont"/>
    <w:uiPriority w:val="99"/>
    <w:unhideWhenUsed/>
    <w:rsid w:val="00BD0BFE"/>
    <w:rPr>
      <w:rFonts w:ascii="Garamond" w:hAnsi="Garamond"/>
      <w:sz w:val="20"/>
      <w:szCs w:val="20"/>
      <w:vertAlign w:val="superscript"/>
      <w:lang w:val="en-US"/>
    </w:rPr>
  </w:style>
  <w:style w:type="paragraph" w:styleId="FootnoteText">
    <w:name w:val="footnote text"/>
    <w:basedOn w:val="Normal"/>
    <w:link w:val="FootnoteTextChar"/>
    <w:autoRedefine/>
    <w:uiPriority w:val="99"/>
    <w:unhideWhenUsed/>
    <w:qFormat/>
    <w:rsid w:val="006450E8"/>
    <w:rPr>
      <w:sz w:val="20"/>
      <w:lang w:val="en-US"/>
    </w:rPr>
  </w:style>
  <w:style w:type="character" w:customStyle="1" w:styleId="FootnoteTextChar">
    <w:name w:val="Footnote Text Char"/>
    <w:basedOn w:val="DefaultParagraphFont"/>
    <w:link w:val="FootnoteText"/>
    <w:uiPriority w:val="99"/>
    <w:rsid w:val="006450E8"/>
    <w:rPr>
      <w:rFonts w:ascii="Times New Roman" w:eastAsia="Times New Roman" w:hAnsi="Times New Roman" w:cs="Times New Roman"/>
      <w:sz w:val="20"/>
      <w:lang w:val="en-US" w:eastAsia="en-GB"/>
    </w:rPr>
  </w:style>
  <w:style w:type="paragraph" w:styleId="ListParagraph">
    <w:name w:val="List Paragraph"/>
    <w:basedOn w:val="Normal"/>
    <w:uiPriority w:val="34"/>
    <w:qFormat/>
    <w:rsid w:val="00C64E7C"/>
    <w:pPr>
      <w:ind w:left="720"/>
      <w:contextualSpacing/>
    </w:pPr>
  </w:style>
  <w:style w:type="table" w:styleId="TableGrid">
    <w:name w:val="Table Grid"/>
    <w:basedOn w:val="TableNormal"/>
    <w:uiPriority w:val="39"/>
    <w:rsid w:val="000F5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24CC0"/>
    <w:rPr>
      <w:rFonts w:ascii="Times New Roman" w:eastAsia="Times New Roman" w:hAnsi="Times New Roman" w:cs="Times New Roman"/>
      <w:lang w:eastAsia="en-GB"/>
    </w:rPr>
  </w:style>
  <w:style w:type="character" w:styleId="Hyperlink">
    <w:name w:val="Hyperlink"/>
    <w:basedOn w:val="DefaultParagraphFont"/>
    <w:uiPriority w:val="99"/>
    <w:unhideWhenUsed/>
    <w:rsid w:val="00822C31"/>
    <w:rPr>
      <w:color w:val="0563C1" w:themeColor="hyperlink"/>
      <w:u w:val="single"/>
    </w:rPr>
  </w:style>
  <w:style w:type="character" w:customStyle="1" w:styleId="UnresolvedMention">
    <w:name w:val="Unresolved Mention"/>
    <w:basedOn w:val="DefaultParagraphFont"/>
    <w:uiPriority w:val="99"/>
    <w:semiHidden/>
    <w:unhideWhenUsed/>
    <w:rsid w:val="00822C31"/>
    <w:rPr>
      <w:color w:val="605E5C"/>
      <w:shd w:val="clear" w:color="auto" w:fill="E1DFDD"/>
    </w:rPr>
  </w:style>
  <w:style w:type="character" w:styleId="FollowedHyperlink">
    <w:name w:val="FollowedHyperlink"/>
    <w:basedOn w:val="DefaultParagraphFont"/>
    <w:uiPriority w:val="99"/>
    <w:semiHidden/>
    <w:unhideWhenUsed/>
    <w:rsid w:val="00822C31"/>
    <w:rPr>
      <w:color w:val="954F72" w:themeColor="followedHyperlink"/>
      <w:u w:val="single"/>
    </w:rPr>
  </w:style>
  <w:style w:type="paragraph" w:styleId="Revision">
    <w:name w:val="Revision"/>
    <w:hidden/>
    <w:uiPriority w:val="99"/>
    <w:semiHidden/>
    <w:rsid w:val="00C21C37"/>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8805">
      <w:bodyDiv w:val="1"/>
      <w:marLeft w:val="0"/>
      <w:marRight w:val="0"/>
      <w:marTop w:val="0"/>
      <w:marBottom w:val="0"/>
      <w:divBdr>
        <w:top w:val="none" w:sz="0" w:space="0" w:color="auto"/>
        <w:left w:val="none" w:sz="0" w:space="0" w:color="auto"/>
        <w:bottom w:val="none" w:sz="0" w:space="0" w:color="auto"/>
        <w:right w:val="none" w:sz="0" w:space="0" w:color="auto"/>
      </w:divBdr>
    </w:div>
    <w:div w:id="75515003">
      <w:bodyDiv w:val="1"/>
      <w:marLeft w:val="0"/>
      <w:marRight w:val="0"/>
      <w:marTop w:val="0"/>
      <w:marBottom w:val="0"/>
      <w:divBdr>
        <w:top w:val="none" w:sz="0" w:space="0" w:color="auto"/>
        <w:left w:val="none" w:sz="0" w:space="0" w:color="auto"/>
        <w:bottom w:val="none" w:sz="0" w:space="0" w:color="auto"/>
        <w:right w:val="none" w:sz="0" w:space="0" w:color="auto"/>
      </w:divBdr>
    </w:div>
    <w:div w:id="78604482">
      <w:bodyDiv w:val="1"/>
      <w:marLeft w:val="0"/>
      <w:marRight w:val="0"/>
      <w:marTop w:val="0"/>
      <w:marBottom w:val="0"/>
      <w:divBdr>
        <w:top w:val="none" w:sz="0" w:space="0" w:color="auto"/>
        <w:left w:val="none" w:sz="0" w:space="0" w:color="auto"/>
        <w:bottom w:val="none" w:sz="0" w:space="0" w:color="auto"/>
        <w:right w:val="none" w:sz="0" w:space="0" w:color="auto"/>
      </w:divBdr>
    </w:div>
    <w:div w:id="171456142">
      <w:bodyDiv w:val="1"/>
      <w:marLeft w:val="0"/>
      <w:marRight w:val="0"/>
      <w:marTop w:val="0"/>
      <w:marBottom w:val="0"/>
      <w:divBdr>
        <w:top w:val="none" w:sz="0" w:space="0" w:color="auto"/>
        <w:left w:val="none" w:sz="0" w:space="0" w:color="auto"/>
        <w:bottom w:val="none" w:sz="0" w:space="0" w:color="auto"/>
        <w:right w:val="none" w:sz="0" w:space="0" w:color="auto"/>
      </w:divBdr>
    </w:div>
    <w:div w:id="253126969">
      <w:bodyDiv w:val="1"/>
      <w:marLeft w:val="0"/>
      <w:marRight w:val="0"/>
      <w:marTop w:val="0"/>
      <w:marBottom w:val="0"/>
      <w:divBdr>
        <w:top w:val="none" w:sz="0" w:space="0" w:color="auto"/>
        <w:left w:val="none" w:sz="0" w:space="0" w:color="auto"/>
        <w:bottom w:val="none" w:sz="0" w:space="0" w:color="auto"/>
        <w:right w:val="none" w:sz="0" w:space="0" w:color="auto"/>
      </w:divBdr>
    </w:div>
    <w:div w:id="253636831">
      <w:bodyDiv w:val="1"/>
      <w:marLeft w:val="0"/>
      <w:marRight w:val="0"/>
      <w:marTop w:val="0"/>
      <w:marBottom w:val="0"/>
      <w:divBdr>
        <w:top w:val="none" w:sz="0" w:space="0" w:color="auto"/>
        <w:left w:val="none" w:sz="0" w:space="0" w:color="auto"/>
        <w:bottom w:val="none" w:sz="0" w:space="0" w:color="auto"/>
        <w:right w:val="none" w:sz="0" w:space="0" w:color="auto"/>
      </w:divBdr>
    </w:div>
    <w:div w:id="302007645">
      <w:bodyDiv w:val="1"/>
      <w:marLeft w:val="0"/>
      <w:marRight w:val="0"/>
      <w:marTop w:val="0"/>
      <w:marBottom w:val="0"/>
      <w:divBdr>
        <w:top w:val="none" w:sz="0" w:space="0" w:color="auto"/>
        <w:left w:val="none" w:sz="0" w:space="0" w:color="auto"/>
        <w:bottom w:val="none" w:sz="0" w:space="0" w:color="auto"/>
        <w:right w:val="none" w:sz="0" w:space="0" w:color="auto"/>
      </w:divBdr>
    </w:div>
    <w:div w:id="345330310">
      <w:bodyDiv w:val="1"/>
      <w:marLeft w:val="0"/>
      <w:marRight w:val="0"/>
      <w:marTop w:val="0"/>
      <w:marBottom w:val="0"/>
      <w:divBdr>
        <w:top w:val="none" w:sz="0" w:space="0" w:color="auto"/>
        <w:left w:val="none" w:sz="0" w:space="0" w:color="auto"/>
        <w:bottom w:val="none" w:sz="0" w:space="0" w:color="auto"/>
        <w:right w:val="none" w:sz="0" w:space="0" w:color="auto"/>
      </w:divBdr>
    </w:div>
    <w:div w:id="369188719">
      <w:bodyDiv w:val="1"/>
      <w:marLeft w:val="0"/>
      <w:marRight w:val="0"/>
      <w:marTop w:val="0"/>
      <w:marBottom w:val="0"/>
      <w:divBdr>
        <w:top w:val="none" w:sz="0" w:space="0" w:color="auto"/>
        <w:left w:val="none" w:sz="0" w:space="0" w:color="auto"/>
        <w:bottom w:val="none" w:sz="0" w:space="0" w:color="auto"/>
        <w:right w:val="none" w:sz="0" w:space="0" w:color="auto"/>
      </w:divBdr>
    </w:div>
    <w:div w:id="442457803">
      <w:bodyDiv w:val="1"/>
      <w:marLeft w:val="0"/>
      <w:marRight w:val="0"/>
      <w:marTop w:val="0"/>
      <w:marBottom w:val="0"/>
      <w:divBdr>
        <w:top w:val="none" w:sz="0" w:space="0" w:color="auto"/>
        <w:left w:val="none" w:sz="0" w:space="0" w:color="auto"/>
        <w:bottom w:val="none" w:sz="0" w:space="0" w:color="auto"/>
        <w:right w:val="none" w:sz="0" w:space="0" w:color="auto"/>
      </w:divBdr>
    </w:div>
    <w:div w:id="546533092">
      <w:bodyDiv w:val="1"/>
      <w:marLeft w:val="0"/>
      <w:marRight w:val="0"/>
      <w:marTop w:val="0"/>
      <w:marBottom w:val="0"/>
      <w:divBdr>
        <w:top w:val="none" w:sz="0" w:space="0" w:color="auto"/>
        <w:left w:val="none" w:sz="0" w:space="0" w:color="auto"/>
        <w:bottom w:val="none" w:sz="0" w:space="0" w:color="auto"/>
        <w:right w:val="none" w:sz="0" w:space="0" w:color="auto"/>
      </w:divBdr>
    </w:div>
    <w:div w:id="689793603">
      <w:bodyDiv w:val="1"/>
      <w:marLeft w:val="0"/>
      <w:marRight w:val="0"/>
      <w:marTop w:val="0"/>
      <w:marBottom w:val="0"/>
      <w:divBdr>
        <w:top w:val="none" w:sz="0" w:space="0" w:color="auto"/>
        <w:left w:val="none" w:sz="0" w:space="0" w:color="auto"/>
        <w:bottom w:val="none" w:sz="0" w:space="0" w:color="auto"/>
        <w:right w:val="none" w:sz="0" w:space="0" w:color="auto"/>
      </w:divBdr>
    </w:div>
    <w:div w:id="947392288">
      <w:bodyDiv w:val="1"/>
      <w:marLeft w:val="0"/>
      <w:marRight w:val="0"/>
      <w:marTop w:val="0"/>
      <w:marBottom w:val="0"/>
      <w:divBdr>
        <w:top w:val="none" w:sz="0" w:space="0" w:color="auto"/>
        <w:left w:val="none" w:sz="0" w:space="0" w:color="auto"/>
        <w:bottom w:val="none" w:sz="0" w:space="0" w:color="auto"/>
        <w:right w:val="none" w:sz="0" w:space="0" w:color="auto"/>
      </w:divBdr>
    </w:div>
    <w:div w:id="968366567">
      <w:bodyDiv w:val="1"/>
      <w:marLeft w:val="0"/>
      <w:marRight w:val="0"/>
      <w:marTop w:val="0"/>
      <w:marBottom w:val="0"/>
      <w:divBdr>
        <w:top w:val="none" w:sz="0" w:space="0" w:color="auto"/>
        <w:left w:val="none" w:sz="0" w:space="0" w:color="auto"/>
        <w:bottom w:val="none" w:sz="0" w:space="0" w:color="auto"/>
        <w:right w:val="none" w:sz="0" w:space="0" w:color="auto"/>
      </w:divBdr>
    </w:div>
    <w:div w:id="971522446">
      <w:bodyDiv w:val="1"/>
      <w:marLeft w:val="0"/>
      <w:marRight w:val="0"/>
      <w:marTop w:val="0"/>
      <w:marBottom w:val="0"/>
      <w:divBdr>
        <w:top w:val="none" w:sz="0" w:space="0" w:color="auto"/>
        <w:left w:val="none" w:sz="0" w:space="0" w:color="auto"/>
        <w:bottom w:val="none" w:sz="0" w:space="0" w:color="auto"/>
        <w:right w:val="none" w:sz="0" w:space="0" w:color="auto"/>
      </w:divBdr>
    </w:div>
    <w:div w:id="987973841">
      <w:bodyDiv w:val="1"/>
      <w:marLeft w:val="0"/>
      <w:marRight w:val="0"/>
      <w:marTop w:val="0"/>
      <w:marBottom w:val="0"/>
      <w:divBdr>
        <w:top w:val="none" w:sz="0" w:space="0" w:color="auto"/>
        <w:left w:val="none" w:sz="0" w:space="0" w:color="auto"/>
        <w:bottom w:val="none" w:sz="0" w:space="0" w:color="auto"/>
        <w:right w:val="none" w:sz="0" w:space="0" w:color="auto"/>
      </w:divBdr>
    </w:div>
    <w:div w:id="996109220">
      <w:bodyDiv w:val="1"/>
      <w:marLeft w:val="0"/>
      <w:marRight w:val="0"/>
      <w:marTop w:val="0"/>
      <w:marBottom w:val="0"/>
      <w:divBdr>
        <w:top w:val="none" w:sz="0" w:space="0" w:color="auto"/>
        <w:left w:val="none" w:sz="0" w:space="0" w:color="auto"/>
        <w:bottom w:val="none" w:sz="0" w:space="0" w:color="auto"/>
        <w:right w:val="none" w:sz="0" w:space="0" w:color="auto"/>
      </w:divBdr>
    </w:div>
    <w:div w:id="1026440599">
      <w:bodyDiv w:val="1"/>
      <w:marLeft w:val="0"/>
      <w:marRight w:val="0"/>
      <w:marTop w:val="0"/>
      <w:marBottom w:val="0"/>
      <w:divBdr>
        <w:top w:val="none" w:sz="0" w:space="0" w:color="auto"/>
        <w:left w:val="none" w:sz="0" w:space="0" w:color="auto"/>
        <w:bottom w:val="none" w:sz="0" w:space="0" w:color="auto"/>
        <w:right w:val="none" w:sz="0" w:space="0" w:color="auto"/>
      </w:divBdr>
    </w:div>
    <w:div w:id="1062370202">
      <w:bodyDiv w:val="1"/>
      <w:marLeft w:val="0"/>
      <w:marRight w:val="0"/>
      <w:marTop w:val="0"/>
      <w:marBottom w:val="0"/>
      <w:divBdr>
        <w:top w:val="none" w:sz="0" w:space="0" w:color="auto"/>
        <w:left w:val="none" w:sz="0" w:space="0" w:color="auto"/>
        <w:bottom w:val="none" w:sz="0" w:space="0" w:color="auto"/>
        <w:right w:val="none" w:sz="0" w:space="0" w:color="auto"/>
      </w:divBdr>
      <w:divsChild>
        <w:div w:id="1842310291">
          <w:marLeft w:val="0"/>
          <w:marRight w:val="0"/>
          <w:marTop w:val="0"/>
          <w:marBottom w:val="0"/>
          <w:divBdr>
            <w:top w:val="none" w:sz="0" w:space="0" w:color="auto"/>
            <w:left w:val="none" w:sz="0" w:space="0" w:color="auto"/>
            <w:bottom w:val="none" w:sz="0" w:space="0" w:color="auto"/>
            <w:right w:val="none" w:sz="0" w:space="0" w:color="auto"/>
          </w:divBdr>
        </w:div>
        <w:div w:id="1833597356">
          <w:marLeft w:val="0"/>
          <w:marRight w:val="0"/>
          <w:marTop w:val="0"/>
          <w:marBottom w:val="0"/>
          <w:divBdr>
            <w:top w:val="none" w:sz="0" w:space="0" w:color="auto"/>
            <w:left w:val="none" w:sz="0" w:space="0" w:color="auto"/>
            <w:bottom w:val="none" w:sz="0" w:space="0" w:color="auto"/>
            <w:right w:val="none" w:sz="0" w:space="0" w:color="auto"/>
          </w:divBdr>
        </w:div>
        <w:div w:id="1567687618">
          <w:marLeft w:val="0"/>
          <w:marRight w:val="0"/>
          <w:marTop w:val="0"/>
          <w:marBottom w:val="0"/>
          <w:divBdr>
            <w:top w:val="none" w:sz="0" w:space="0" w:color="auto"/>
            <w:left w:val="none" w:sz="0" w:space="0" w:color="auto"/>
            <w:bottom w:val="none" w:sz="0" w:space="0" w:color="auto"/>
            <w:right w:val="none" w:sz="0" w:space="0" w:color="auto"/>
          </w:divBdr>
        </w:div>
      </w:divsChild>
    </w:div>
    <w:div w:id="1096364426">
      <w:bodyDiv w:val="1"/>
      <w:marLeft w:val="0"/>
      <w:marRight w:val="0"/>
      <w:marTop w:val="0"/>
      <w:marBottom w:val="0"/>
      <w:divBdr>
        <w:top w:val="none" w:sz="0" w:space="0" w:color="auto"/>
        <w:left w:val="none" w:sz="0" w:space="0" w:color="auto"/>
        <w:bottom w:val="none" w:sz="0" w:space="0" w:color="auto"/>
        <w:right w:val="none" w:sz="0" w:space="0" w:color="auto"/>
      </w:divBdr>
    </w:div>
    <w:div w:id="1101609529">
      <w:bodyDiv w:val="1"/>
      <w:marLeft w:val="0"/>
      <w:marRight w:val="0"/>
      <w:marTop w:val="0"/>
      <w:marBottom w:val="0"/>
      <w:divBdr>
        <w:top w:val="none" w:sz="0" w:space="0" w:color="auto"/>
        <w:left w:val="none" w:sz="0" w:space="0" w:color="auto"/>
        <w:bottom w:val="none" w:sz="0" w:space="0" w:color="auto"/>
        <w:right w:val="none" w:sz="0" w:space="0" w:color="auto"/>
      </w:divBdr>
    </w:div>
    <w:div w:id="1104572247">
      <w:bodyDiv w:val="1"/>
      <w:marLeft w:val="0"/>
      <w:marRight w:val="0"/>
      <w:marTop w:val="0"/>
      <w:marBottom w:val="0"/>
      <w:divBdr>
        <w:top w:val="none" w:sz="0" w:space="0" w:color="auto"/>
        <w:left w:val="none" w:sz="0" w:space="0" w:color="auto"/>
        <w:bottom w:val="none" w:sz="0" w:space="0" w:color="auto"/>
        <w:right w:val="none" w:sz="0" w:space="0" w:color="auto"/>
      </w:divBdr>
    </w:div>
    <w:div w:id="1290824312">
      <w:bodyDiv w:val="1"/>
      <w:marLeft w:val="0"/>
      <w:marRight w:val="0"/>
      <w:marTop w:val="0"/>
      <w:marBottom w:val="0"/>
      <w:divBdr>
        <w:top w:val="none" w:sz="0" w:space="0" w:color="auto"/>
        <w:left w:val="none" w:sz="0" w:space="0" w:color="auto"/>
        <w:bottom w:val="none" w:sz="0" w:space="0" w:color="auto"/>
        <w:right w:val="none" w:sz="0" w:space="0" w:color="auto"/>
      </w:divBdr>
    </w:div>
    <w:div w:id="1335183160">
      <w:bodyDiv w:val="1"/>
      <w:marLeft w:val="0"/>
      <w:marRight w:val="0"/>
      <w:marTop w:val="0"/>
      <w:marBottom w:val="0"/>
      <w:divBdr>
        <w:top w:val="none" w:sz="0" w:space="0" w:color="auto"/>
        <w:left w:val="none" w:sz="0" w:space="0" w:color="auto"/>
        <w:bottom w:val="none" w:sz="0" w:space="0" w:color="auto"/>
        <w:right w:val="none" w:sz="0" w:space="0" w:color="auto"/>
      </w:divBdr>
      <w:divsChild>
        <w:div w:id="1461996125">
          <w:marLeft w:val="0"/>
          <w:marRight w:val="0"/>
          <w:marTop w:val="0"/>
          <w:marBottom w:val="0"/>
          <w:divBdr>
            <w:top w:val="none" w:sz="0" w:space="0" w:color="auto"/>
            <w:left w:val="none" w:sz="0" w:space="0" w:color="auto"/>
            <w:bottom w:val="none" w:sz="0" w:space="0" w:color="auto"/>
            <w:right w:val="none" w:sz="0" w:space="0" w:color="auto"/>
          </w:divBdr>
        </w:div>
        <w:div w:id="1782800555">
          <w:marLeft w:val="0"/>
          <w:marRight w:val="0"/>
          <w:marTop w:val="0"/>
          <w:marBottom w:val="0"/>
          <w:divBdr>
            <w:top w:val="none" w:sz="0" w:space="0" w:color="auto"/>
            <w:left w:val="none" w:sz="0" w:space="0" w:color="auto"/>
            <w:bottom w:val="none" w:sz="0" w:space="0" w:color="auto"/>
            <w:right w:val="none" w:sz="0" w:space="0" w:color="auto"/>
          </w:divBdr>
        </w:div>
        <w:div w:id="836724995">
          <w:marLeft w:val="0"/>
          <w:marRight w:val="0"/>
          <w:marTop w:val="0"/>
          <w:marBottom w:val="0"/>
          <w:divBdr>
            <w:top w:val="none" w:sz="0" w:space="0" w:color="auto"/>
            <w:left w:val="none" w:sz="0" w:space="0" w:color="auto"/>
            <w:bottom w:val="none" w:sz="0" w:space="0" w:color="auto"/>
            <w:right w:val="none" w:sz="0" w:space="0" w:color="auto"/>
          </w:divBdr>
        </w:div>
      </w:divsChild>
    </w:div>
    <w:div w:id="1587302354">
      <w:bodyDiv w:val="1"/>
      <w:marLeft w:val="0"/>
      <w:marRight w:val="0"/>
      <w:marTop w:val="0"/>
      <w:marBottom w:val="0"/>
      <w:divBdr>
        <w:top w:val="none" w:sz="0" w:space="0" w:color="auto"/>
        <w:left w:val="none" w:sz="0" w:space="0" w:color="auto"/>
        <w:bottom w:val="none" w:sz="0" w:space="0" w:color="auto"/>
        <w:right w:val="none" w:sz="0" w:space="0" w:color="auto"/>
      </w:divBdr>
    </w:div>
    <w:div w:id="1597401659">
      <w:bodyDiv w:val="1"/>
      <w:marLeft w:val="0"/>
      <w:marRight w:val="0"/>
      <w:marTop w:val="0"/>
      <w:marBottom w:val="0"/>
      <w:divBdr>
        <w:top w:val="none" w:sz="0" w:space="0" w:color="auto"/>
        <w:left w:val="none" w:sz="0" w:space="0" w:color="auto"/>
        <w:bottom w:val="none" w:sz="0" w:space="0" w:color="auto"/>
        <w:right w:val="none" w:sz="0" w:space="0" w:color="auto"/>
      </w:divBdr>
    </w:div>
    <w:div w:id="1608124623">
      <w:bodyDiv w:val="1"/>
      <w:marLeft w:val="0"/>
      <w:marRight w:val="0"/>
      <w:marTop w:val="0"/>
      <w:marBottom w:val="0"/>
      <w:divBdr>
        <w:top w:val="none" w:sz="0" w:space="0" w:color="auto"/>
        <w:left w:val="none" w:sz="0" w:space="0" w:color="auto"/>
        <w:bottom w:val="none" w:sz="0" w:space="0" w:color="auto"/>
        <w:right w:val="none" w:sz="0" w:space="0" w:color="auto"/>
      </w:divBdr>
    </w:div>
    <w:div w:id="1653171387">
      <w:bodyDiv w:val="1"/>
      <w:marLeft w:val="0"/>
      <w:marRight w:val="0"/>
      <w:marTop w:val="0"/>
      <w:marBottom w:val="0"/>
      <w:divBdr>
        <w:top w:val="none" w:sz="0" w:space="0" w:color="auto"/>
        <w:left w:val="none" w:sz="0" w:space="0" w:color="auto"/>
        <w:bottom w:val="none" w:sz="0" w:space="0" w:color="auto"/>
        <w:right w:val="none" w:sz="0" w:space="0" w:color="auto"/>
      </w:divBdr>
    </w:div>
    <w:div w:id="1676223622">
      <w:bodyDiv w:val="1"/>
      <w:marLeft w:val="0"/>
      <w:marRight w:val="0"/>
      <w:marTop w:val="0"/>
      <w:marBottom w:val="0"/>
      <w:divBdr>
        <w:top w:val="none" w:sz="0" w:space="0" w:color="auto"/>
        <w:left w:val="none" w:sz="0" w:space="0" w:color="auto"/>
        <w:bottom w:val="none" w:sz="0" w:space="0" w:color="auto"/>
        <w:right w:val="none" w:sz="0" w:space="0" w:color="auto"/>
      </w:divBdr>
    </w:div>
    <w:div w:id="1694066461">
      <w:bodyDiv w:val="1"/>
      <w:marLeft w:val="0"/>
      <w:marRight w:val="0"/>
      <w:marTop w:val="0"/>
      <w:marBottom w:val="0"/>
      <w:divBdr>
        <w:top w:val="none" w:sz="0" w:space="0" w:color="auto"/>
        <w:left w:val="none" w:sz="0" w:space="0" w:color="auto"/>
        <w:bottom w:val="none" w:sz="0" w:space="0" w:color="auto"/>
        <w:right w:val="none" w:sz="0" w:space="0" w:color="auto"/>
      </w:divBdr>
    </w:div>
    <w:div w:id="1699160297">
      <w:bodyDiv w:val="1"/>
      <w:marLeft w:val="0"/>
      <w:marRight w:val="0"/>
      <w:marTop w:val="0"/>
      <w:marBottom w:val="0"/>
      <w:divBdr>
        <w:top w:val="none" w:sz="0" w:space="0" w:color="auto"/>
        <w:left w:val="none" w:sz="0" w:space="0" w:color="auto"/>
        <w:bottom w:val="none" w:sz="0" w:space="0" w:color="auto"/>
        <w:right w:val="none" w:sz="0" w:space="0" w:color="auto"/>
      </w:divBdr>
    </w:div>
    <w:div w:id="1731490502">
      <w:bodyDiv w:val="1"/>
      <w:marLeft w:val="0"/>
      <w:marRight w:val="0"/>
      <w:marTop w:val="0"/>
      <w:marBottom w:val="0"/>
      <w:divBdr>
        <w:top w:val="none" w:sz="0" w:space="0" w:color="auto"/>
        <w:left w:val="none" w:sz="0" w:space="0" w:color="auto"/>
        <w:bottom w:val="none" w:sz="0" w:space="0" w:color="auto"/>
        <w:right w:val="none" w:sz="0" w:space="0" w:color="auto"/>
      </w:divBdr>
    </w:div>
    <w:div w:id="1759600474">
      <w:bodyDiv w:val="1"/>
      <w:marLeft w:val="0"/>
      <w:marRight w:val="0"/>
      <w:marTop w:val="0"/>
      <w:marBottom w:val="0"/>
      <w:divBdr>
        <w:top w:val="none" w:sz="0" w:space="0" w:color="auto"/>
        <w:left w:val="none" w:sz="0" w:space="0" w:color="auto"/>
        <w:bottom w:val="none" w:sz="0" w:space="0" w:color="auto"/>
        <w:right w:val="none" w:sz="0" w:space="0" w:color="auto"/>
      </w:divBdr>
    </w:div>
    <w:div w:id="1770199838">
      <w:bodyDiv w:val="1"/>
      <w:marLeft w:val="0"/>
      <w:marRight w:val="0"/>
      <w:marTop w:val="0"/>
      <w:marBottom w:val="0"/>
      <w:divBdr>
        <w:top w:val="none" w:sz="0" w:space="0" w:color="auto"/>
        <w:left w:val="none" w:sz="0" w:space="0" w:color="auto"/>
        <w:bottom w:val="none" w:sz="0" w:space="0" w:color="auto"/>
        <w:right w:val="none" w:sz="0" w:space="0" w:color="auto"/>
      </w:divBdr>
    </w:div>
    <w:div w:id="1895777739">
      <w:bodyDiv w:val="1"/>
      <w:marLeft w:val="0"/>
      <w:marRight w:val="0"/>
      <w:marTop w:val="0"/>
      <w:marBottom w:val="0"/>
      <w:divBdr>
        <w:top w:val="none" w:sz="0" w:space="0" w:color="auto"/>
        <w:left w:val="none" w:sz="0" w:space="0" w:color="auto"/>
        <w:bottom w:val="none" w:sz="0" w:space="0" w:color="auto"/>
        <w:right w:val="none" w:sz="0" w:space="0" w:color="auto"/>
      </w:divBdr>
    </w:div>
    <w:div w:id="1909805143">
      <w:bodyDiv w:val="1"/>
      <w:marLeft w:val="0"/>
      <w:marRight w:val="0"/>
      <w:marTop w:val="0"/>
      <w:marBottom w:val="0"/>
      <w:divBdr>
        <w:top w:val="none" w:sz="0" w:space="0" w:color="auto"/>
        <w:left w:val="none" w:sz="0" w:space="0" w:color="auto"/>
        <w:bottom w:val="none" w:sz="0" w:space="0" w:color="auto"/>
        <w:right w:val="none" w:sz="0" w:space="0" w:color="auto"/>
      </w:divBdr>
    </w:div>
    <w:div w:id="1971205094">
      <w:bodyDiv w:val="1"/>
      <w:marLeft w:val="0"/>
      <w:marRight w:val="0"/>
      <w:marTop w:val="0"/>
      <w:marBottom w:val="0"/>
      <w:divBdr>
        <w:top w:val="none" w:sz="0" w:space="0" w:color="auto"/>
        <w:left w:val="none" w:sz="0" w:space="0" w:color="auto"/>
        <w:bottom w:val="none" w:sz="0" w:space="0" w:color="auto"/>
        <w:right w:val="none" w:sz="0" w:space="0" w:color="auto"/>
      </w:divBdr>
    </w:div>
    <w:div w:id="1995252329">
      <w:bodyDiv w:val="1"/>
      <w:marLeft w:val="0"/>
      <w:marRight w:val="0"/>
      <w:marTop w:val="0"/>
      <w:marBottom w:val="0"/>
      <w:divBdr>
        <w:top w:val="none" w:sz="0" w:space="0" w:color="auto"/>
        <w:left w:val="none" w:sz="0" w:space="0" w:color="auto"/>
        <w:bottom w:val="none" w:sz="0" w:space="0" w:color="auto"/>
        <w:right w:val="none" w:sz="0" w:space="0" w:color="auto"/>
      </w:divBdr>
    </w:div>
    <w:div w:id="2002661983">
      <w:bodyDiv w:val="1"/>
      <w:marLeft w:val="0"/>
      <w:marRight w:val="0"/>
      <w:marTop w:val="0"/>
      <w:marBottom w:val="0"/>
      <w:divBdr>
        <w:top w:val="none" w:sz="0" w:space="0" w:color="auto"/>
        <w:left w:val="none" w:sz="0" w:space="0" w:color="auto"/>
        <w:bottom w:val="none" w:sz="0" w:space="0" w:color="auto"/>
        <w:right w:val="none" w:sz="0" w:space="0" w:color="auto"/>
      </w:divBdr>
    </w:div>
    <w:div w:id="2072121094">
      <w:bodyDiv w:val="1"/>
      <w:marLeft w:val="0"/>
      <w:marRight w:val="0"/>
      <w:marTop w:val="0"/>
      <w:marBottom w:val="0"/>
      <w:divBdr>
        <w:top w:val="none" w:sz="0" w:space="0" w:color="auto"/>
        <w:left w:val="none" w:sz="0" w:space="0" w:color="auto"/>
        <w:bottom w:val="none" w:sz="0" w:space="0" w:color="auto"/>
        <w:right w:val="none" w:sz="0" w:space="0" w:color="auto"/>
      </w:divBdr>
    </w:div>
    <w:div w:id="209920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phi.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ottleckie.com.au/about"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2023-08-15T08:14:00Z</dcterms:created>
  <dcterms:modified xsi:type="dcterms:W3CDTF">2023-08-25T09:22:00Z</dcterms:modified>
</cp:coreProperties>
</file>