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29E6" w14:textId="77777777" w:rsidR="0021583C" w:rsidRPr="0021583C" w:rsidRDefault="0021583C" w:rsidP="0021583C">
      <w:pPr>
        <w:jc w:val="center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  <w:r w:rsidRPr="0021583C">
        <w:rPr>
          <w:rFonts w:ascii="Times New Roman" w:hAnsi="Times New Roman" w:cs="Times New Roman"/>
          <w:b/>
          <w:bCs/>
        </w:rPr>
        <w:t>Robust Evidence for the Simple View of Second Language Reading:</w:t>
      </w:r>
    </w:p>
    <w:p w14:paraId="449B0863" w14:textId="77777777" w:rsidR="0021583C" w:rsidRPr="0021583C" w:rsidRDefault="0021583C" w:rsidP="0021583C">
      <w:pPr>
        <w:jc w:val="center"/>
        <w:rPr>
          <w:rFonts w:ascii="Times New Roman" w:hAnsi="Times New Roman" w:cs="Times New Roman"/>
          <w:b/>
          <w:bCs/>
        </w:rPr>
      </w:pPr>
      <w:r w:rsidRPr="0021583C">
        <w:rPr>
          <w:rFonts w:ascii="Times New Roman" w:hAnsi="Times New Roman" w:cs="Times New Roman"/>
          <w:b/>
          <w:bCs/>
        </w:rPr>
        <w:t>Secondary Meta-Analysis of Jeon and Yamashita (2022)</w:t>
      </w:r>
    </w:p>
    <w:p w14:paraId="0A9DA1C6" w14:textId="77777777" w:rsidR="0021583C" w:rsidRPr="0021583C" w:rsidRDefault="0021583C" w:rsidP="0021583C">
      <w:pPr>
        <w:jc w:val="center"/>
        <w:rPr>
          <w:rFonts w:ascii="Times New Roman" w:hAnsi="Times New Roman" w:cs="Times New Roman"/>
          <w:b/>
          <w:bCs/>
        </w:rPr>
      </w:pPr>
    </w:p>
    <w:p w14:paraId="7F336BB9" w14:textId="5BA62A61" w:rsidR="0021583C" w:rsidRPr="0021583C" w:rsidRDefault="0021583C" w:rsidP="002158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</w:rPr>
        <w:t>Supplementa</w:t>
      </w:r>
      <w:r w:rsidR="00B95AD1">
        <w:rPr>
          <w:rFonts w:ascii="Times New Roman" w:hAnsi="Times New Roman" w:cs="Times New Roman" w:hint="eastAsia"/>
          <w:b/>
          <w:bCs/>
        </w:rPr>
        <w:t>r</w:t>
      </w:r>
      <w:r w:rsidR="00B95AD1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 w:hint="eastAsia"/>
          <w:b/>
          <w:bCs/>
        </w:rPr>
        <w:t xml:space="preserve"> Material</w:t>
      </w:r>
      <w:r w:rsidRPr="002158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Pr="0021583C">
        <w:rPr>
          <w:rFonts w:ascii="Times New Roman" w:hAnsi="Times New Roman" w:cs="Times New Roman"/>
          <w:b/>
          <w:bCs/>
        </w:rPr>
        <w:t xml:space="preserve">: </w:t>
      </w:r>
    </w:p>
    <w:p w14:paraId="37B8433D" w14:textId="5D0E0DC7" w:rsidR="00291949" w:rsidRDefault="00291949" w:rsidP="00291949">
      <w:pPr>
        <w:pStyle w:val="dx-doi"/>
        <w:spacing w:before="0" w:beforeAutospacing="0" w:after="0" w:afterAutospacing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 List of Literature Included in the Current Meta-Analysis</w:t>
      </w:r>
    </w:p>
    <w:p w14:paraId="43A5B3D5" w14:textId="77777777" w:rsidR="0021583C" w:rsidRPr="0021583C" w:rsidRDefault="0021583C" w:rsidP="00291949">
      <w:pPr>
        <w:pStyle w:val="dx-doi"/>
        <w:spacing w:before="0" w:beforeAutospacing="0" w:after="0" w:afterAutospacing="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2F485C39" w14:textId="2193A1F0" w:rsidR="00101CF8" w:rsidRPr="0021583C" w:rsidRDefault="001719FF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Abu-Rabia, S., &amp; Sanitsky, E. (2010). Advantages of bilinguals over monolinguals in learning a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third language.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Bilingual Research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173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199.</w:t>
      </w:r>
      <w:r w:rsidR="00AE017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7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https://doi.org/10.1080/15235882.2010.502797</w:t>
        </w:r>
      </w:hyperlink>
    </w:p>
    <w:p w14:paraId="015E10F7" w14:textId="43091F4F" w:rsidR="00101CF8" w:rsidRPr="0021583C" w:rsidRDefault="001719FF" w:rsidP="00101CF8">
      <w:pPr>
        <w:pStyle w:val="dx-doi"/>
        <w:spacing w:before="0" w:beforeAutospacing="0" w:after="0" w:afterAutospacing="0"/>
        <w:ind w:left="567" w:hanging="567"/>
        <w:rPr>
          <w:rStyle w:val="anchor-text"/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Alptekin, C., &amp; Erçetin, G. (2009). Assessing the relationship of working memory to L2 reading: Does the nature of comprehension process and reading span task make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 difference? </w:t>
      </w:r>
      <w:r w:rsidR="00F3275B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System: An International Journal of Educational Technology and Applied Linguistics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627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639.</w:t>
      </w:r>
      <w:r w:rsidR="00AE017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8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https://doi.org/10.1016/j.system.2009.09.007</w:t>
        </w:r>
      </w:hyperlink>
    </w:p>
    <w:p w14:paraId="509C1129" w14:textId="5479806A" w:rsidR="00101CF8" w:rsidRPr="0021583C" w:rsidRDefault="00101CF8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Alptekin, C., Erçetin, G., &amp; Özemir, O. (2014). Effects of variations in reading span task design on the relationship between working memory capacity and second language reading.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98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(2), 536–552. </w:t>
      </w:r>
      <w:hyperlink r:id="rId9" w:history="1">
        <w:r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https://doi.org/10.1111/j.1540-4781.2014.12089.x</w:t>
        </w:r>
      </w:hyperlink>
    </w:p>
    <w:p w14:paraId="578D1127" w14:textId="7A29126D" w:rsidR="00101CF8" w:rsidRPr="0021583C" w:rsidRDefault="001719FF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August, G. (2006). So, what</w:t>
      </w:r>
      <w:r w:rsidR="00B3510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’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s behind adult English second language reading?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Bilingual Research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245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264.</w:t>
      </w:r>
      <w:r w:rsidR="00AE017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10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https://doi.org/10.1080/15235882.2006.10162876</w:t>
        </w:r>
      </w:hyperlink>
    </w:p>
    <w:p w14:paraId="64D72CD4" w14:textId="327CA5E8" w:rsidR="00101CF8" w:rsidRPr="0021583C" w:rsidRDefault="001719FF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August, D., Francis, D. J., Hsu, H. Y. A., &amp; Snow, C. E. (2006). Assessing reading comprehension in bilinguals.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Elementary School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221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238.</w:t>
      </w:r>
      <w:r w:rsidR="00AE017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11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https://doi.org/10.1086/510656</w:t>
        </w:r>
      </w:hyperlink>
    </w:p>
    <w:p w14:paraId="37D602E7" w14:textId="77777777" w:rsidR="00101CF8" w:rsidRPr="0021583C" w:rsidRDefault="00101CF8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Baker, D. L., Park, Y., &amp; Baker, S. K. (2012). The reading performance of English learners in grades 1–3: The role of initial status and growth on reading fluency in Spanish and English.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(1), 251–281. </w:t>
      </w:r>
      <w:hyperlink r:id="rId12" w:history="1">
        <w:r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https://doi.org/10.1007/s11145-010-9261-z</w:t>
        </w:r>
      </w:hyperlink>
    </w:p>
    <w:p w14:paraId="33AC68DE" w14:textId="0F0FFD31" w:rsidR="00101CF8" w:rsidRPr="0021583C" w:rsidRDefault="00101CF8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Barnett, M. A. (1988). Reading through context: How real and perceived strategy use affects L2 comprehension.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72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(2), 150–162. </w:t>
      </w:r>
      <w:hyperlink r:id="rId13" w:history="1">
        <w:r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https://doi.org/10.2307/328238</w:t>
        </w:r>
      </w:hyperlink>
    </w:p>
    <w:p w14:paraId="2DF16183" w14:textId="30C035B1" w:rsidR="00101CF8" w:rsidRPr="0021583C" w:rsidRDefault="001719FF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Bensoussan, M., &amp; Ramraz, R. (1984). Testing EFL reading comprehension using a multiple-choice rational cloze.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68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230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239. </w:t>
      </w:r>
      <w:hyperlink r:id="rId14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https://doi.org/10.2307/328006</w:t>
        </w:r>
      </w:hyperlink>
    </w:p>
    <w:p w14:paraId="73CBD8D6" w14:textId="4A3D8A80" w:rsidR="00101CF8" w:rsidRPr="0021583C" w:rsidRDefault="001719FF" w:rsidP="00101CF8">
      <w:pPr>
        <w:pStyle w:val="dx-doi"/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Brantmeier, C., &amp; Vanderplank, R. (2008). Descriptive and criterion-referenced self-assessment with L2 readers.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System</w:t>
      </w:r>
      <w:r w:rsidR="00F3275B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: An International Journal of Educational Technology and Applied 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456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477. </w:t>
      </w:r>
      <w:hyperlink r:id="rId15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https://doi.org/10.1016/j.system.2008.03.001</w:t>
        </w:r>
      </w:hyperlink>
    </w:p>
    <w:p w14:paraId="254EED86" w14:textId="42B9044F" w:rsidR="00101CF8" w:rsidRPr="0021583C" w:rsidRDefault="001719FF" w:rsidP="00101CF8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Brisbois, J. E. (1995). Connections between first-and second-language reading.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Reading Behavior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565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584.</w:t>
      </w:r>
      <w:r w:rsidR="0038229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16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https://doi.org/10.1080/10862969509547899</w:t>
        </w:r>
      </w:hyperlink>
    </w:p>
    <w:p w14:paraId="15537006" w14:textId="77777777" w:rsidR="00101CF8" w:rsidRPr="0021583C" w:rsidRDefault="001719FF" w:rsidP="00101CF8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Carlisle, J. F., Beeman, M., Davis, L. H., &amp; Spharim, G. (1999). Relationship of metalinguistic capabilities and reading achievement for children who are becoming bilingual.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Applied Psycholinguistics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459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478. </w:t>
      </w:r>
      <w:hyperlink r:id="rId17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https://doi.org/10.1017/S0142716499004014</w:t>
        </w:r>
      </w:hyperlink>
    </w:p>
    <w:p w14:paraId="14F0C44D" w14:textId="2D59CD2C" w:rsidR="00101CF8" w:rsidRPr="0021583C" w:rsidRDefault="00AE017F" w:rsidP="00101CF8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Carson, J. E., Carrell, P. L., Silberstein, S., Kroll, B., &amp; Kuehn, P. A. (1990). Reading‐writing relationships in first and second language.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</w:t>
      </w:r>
      <w:r w:rsidR="00B35108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ESOL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Quarterly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245</w:t>
      </w:r>
      <w:r w:rsidR="00101CF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266. </w:t>
      </w:r>
      <w:hyperlink r:id="rId18" w:history="1">
        <w:r w:rsidR="00101CF8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https://doi.org/10.2307/3586901</w:t>
        </w:r>
      </w:hyperlink>
    </w:p>
    <w:p w14:paraId="168C31EC" w14:textId="77777777" w:rsidR="00496FC6" w:rsidRPr="0021583C" w:rsidRDefault="00496FC6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Chen, X., Ramirez, G., Luo, Y. C., Geva, E., &amp; Ku, Y.-M. (2012). Comparing vocabulary development in Spanish- and Chinese-speaking ELLs: The effects of metalinguistic and sociocultural factors.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(8), 1991–2020. </w:t>
      </w:r>
      <w:hyperlink r:id="rId19" w:history="1">
        <w:r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https://doi.org/10.1007/s11145-011-9318-7</w:t>
        </w:r>
      </w:hyperlink>
    </w:p>
    <w:p w14:paraId="426C985F" w14:textId="37475CA3" w:rsidR="00496FC6" w:rsidRPr="0021583C" w:rsidRDefault="00496FC6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Cheung, H., Chan, M., &amp; Chong, K. (2007). Use of orthographic knowledge in reading by Chinese-English bi-scriptal children.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Language Learning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57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(3), 469–505. </w:t>
      </w:r>
      <w:hyperlink r:id="rId20" w:history="1">
        <w:r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https://doi.org/10.1111/j.1467-9922.2007.00423.x</w:t>
        </w:r>
      </w:hyperlink>
    </w:p>
    <w:p w14:paraId="6BB386E1" w14:textId="7E2661DB" w:rsidR="00496FC6" w:rsidRPr="0021583C" w:rsidRDefault="0094710F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Choi, I. C., Kim, K. S., &amp; Boo, J. (2003). Comparability of a paper-based language test and a computer-based language test.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Language Testing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295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320. </w:t>
      </w:r>
      <w:hyperlink r:id="rId21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https://doi.org/10.1191/0265532203lt258oa</w:t>
        </w:r>
      </w:hyperlink>
    </w:p>
    <w:p w14:paraId="40AA1156" w14:textId="0D31AAA1" w:rsidR="00496FC6" w:rsidRPr="0021583C" w:rsidRDefault="0094710F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Chun, D. M., &amp; Payne, J. S. (2004). What makes students click: Working memory and look-up behavior. </w:t>
      </w:r>
      <w:r w:rsidR="00F3275B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System: An International Journal of Educational Technology and Applied 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32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481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503. </w:t>
      </w:r>
      <w:hyperlink r:id="rId22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https://doi.org/10.1016/j.system.2004.09.008</w:t>
        </w:r>
      </w:hyperlink>
    </w:p>
    <w:p w14:paraId="0C6E706B" w14:textId="6C7680D3" w:rsidR="00496FC6" w:rsidRPr="0021583C" w:rsidRDefault="000A002F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Crosson, A. C., &amp; Lesaux, N. K. (2010). Revisiting assumptions about the relationship of fluent reading to comprehension: Spanish-speakers’ text-reading fluency in English.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</w:t>
      </w:r>
      <w:r w:rsidR="00496FC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23</w:t>
      </w:r>
      <w:r w:rsidR="00886EE5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(5)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475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494.</w:t>
      </w:r>
      <w:r w:rsidR="003C36EA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23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https://doi.org/10.1007/s11145-009-9168-8</w:t>
        </w:r>
      </w:hyperlink>
    </w:p>
    <w:p w14:paraId="18D7911C" w14:textId="4AB8D2E5" w:rsidR="00496FC6" w:rsidRPr="0021583C" w:rsidRDefault="003C36EA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Ding, Y., Guo, J. P., Yang, L. Y., Zhang, D., Ning, H., &amp; Richman, L. C. (2013). Rapid automatized naming and immediate memory functions in Chinese children who read English as a second language.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B35108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earning </w:t>
      </w:r>
      <w:r w:rsidR="00B35108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D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isabilities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46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347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362.</w:t>
      </w:r>
      <w:r w:rsidR="00322F8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24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https://doi.org/10.1177/0022219411424209</w:t>
        </w:r>
      </w:hyperlink>
    </w:p>
    <w:p w14:paraId="3FCB387F" w14:textId="62494F62" w:rsidR="00496FC6" w:rsidRPr="0021583C" w:rsidRDefault="00290D3E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Edele, A., &amp; Stanat, P. (2016). The role of first-language listening comprehension in second-language reading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Educational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108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163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="00DE0367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180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DE0367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25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https://doi.org/10.1037/edu0000060</w:t>
        </w:r>
      </w:hyperlink>
    </w:p>
    <w:p w14:paraId="54BFB82B" w14:textId="502E4586" w:rsidR="00496FC6" w:rsidRPr="0021583C" w:rsidRDefault="000057AE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Erçetin, G., &amp; Alptekin, C. (2013). The explicit/implicit knowledge distinction and working memory: Implications for second-language reading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Applied Psycholinguistics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727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753. </w:t>
      </w:r>
      <w:hyperlink r:id="rId26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  <w:bdr w:val="none" w:sz="0" w:space="0" w:color="auto" w:frame="1"/>
          </w:rPr>
          <w:t>https://doi.org/10.1017/S0142716411000932</w:t>
        </w:r>
      </w:hyperlink>
    </w:p>
    <w:p w14:paraId="336B401A" w14:textId="167C82CC" w:rsidR="00496FC6" w:rsidRPr="0021583C" w:rsidRDefault="00A14101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Fecteau, M. L. (</w:t>
      </w:r>
      <w:r w:rsidR="00BF6ED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1999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). First‐</w:t>
      </w:r>
      <w:r w:rsidR="006B3784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and second‐language reading comprehension of literary texts.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83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475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493. </w:t>
      </w:r>
      <w:hyperlink r:id="rId27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https://doi.org/10.1111/0026-7902.00036</w:t>
        </w:r>
      </w:hyperlink>
    </w:p>
    <w:p w14:paraId="14051DC6" w14:textId="076082E3" w:rsidR="00496FC6" w:rsidRPr="0021583C" w:rsidRDefault="00305935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Fontanini, I., &amp; Tomitch, L. M. B. (2009). Working memory capacity and L2 university students</w:t>
      </w:r>
      <w:r w:rsidR="00C50264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’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comprehension of linear texts and hypertexts.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International Journal of English Studies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</w:t>
      </w:r>
      <w:r w:rsidR="009870D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1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="009870D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18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hyperlink r:id="rId28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https://revistas.um.es/ijes/article/view/90721</w:t>
        </w:r>
      </w:hyperlink>
    </w:p>
    <w:p w14:paraId="5A8845F9" w14:textId="51E4D01C" w:rsidR="00496FC6" w:rsidRPr="0021583C" w:rsidRDefault="00F41286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Francis, D. J., Snow, C. E., August, D., Carlson, C. D., Miller, J., &amp; Iglesias, A. (2006). Measures of reading comprehension: A latent variable analysis of the diagnostic assessment of reading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Scientific Studies of Reading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301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322. </w:t>
      </w:r>
      <w:hyperlink r:id="rId29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https://doi.org/10.1207/s1532799xssr1003_6</w:t>
        </w:r>
      </w:hyperlink>
    </w:p>
    <w:p w14:paraId="0F8A433B" w14:textId="64884536" w:rsidR="00496FC6" w:rsidRPr="0021583C" w:rsidRDefault="008B12AB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Geva, E., &amp; Ryan, E. B. (1993). Linguistic and cognitive correlates of academic skills in first and second languages.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Language </w:t>
      </w:r>
      <w:r w:rsidR="006B3784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earning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43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42. </w:t>
      </w:r>
      <w:hyperlink r:id="rId30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https://doi.org/10.1111/j.1467-1770.1993.tb00171.x</w:t>
        </w:r>
      </w:hyperlink>
    </w:p>
    <w:p w14:paraId="06C37909" w14:textId="56034DC3" w:rsidR="00496FC6" w:rsidRPr="0021583C" w:rsidRDefault="00AC4159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Goodwin, A. P., August, D., &amp; Calderon, M. (2015). Reading in multiple orthographies: Differences and similarities in reading in Spanish and English for English learners.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Language Learning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65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596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630. </w:t>
      </w:r>
      <w:hyperlink r:id="rId31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https://doi.org/10.1111/lang.12127</w:t>
        </w:r>
      </w:hyperlink>
    </w:p>
    <w:p w14:paraId="25AED1A0" w14:textId="5AA9504B" w:rsidR="00496FC6" w:rsidRPr="0021583C" w:rsidRDefault="00507A2E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Gottardo, A., &amp; Mueller, J. (2009). Are first-and second-language factors related in predicting second-language reading comprehension? A study of Spanish-speaking children acquiring English as a second language from first to second grade.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Educational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101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330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="00A328C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344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A328C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32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https://doi.org/10.1037/a0014320</w:t>
        </w:r>
      </w:hyperlink>
    </w:p>
    <w:p w14:paraId="78C5A167" w14:textId="7DEAF722" w:rsidR="00496FC6" w:rsidRPr="0021583C" w:rsidRDefault="00D605F7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Grant, A., Gottardo, A., &amp; Geva, E. (2012). Measures of reading comprehension: Do they measure different skills for children learning English as a second language?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</w:t>
      </w:r>
      <w:r w:rsidR="00496FC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25</w:t>
      </w:r>
      <w:r w:rsidR="006B3784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1899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1928. </w:t>
      </w:r>
      <w:hyperlink r:id="rId33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https://doi.org/10.1007/s11145-012-9370-y</w:t>
        </w:r>
      </w:hyperlink>
    </w:p>
    <w:p w14:paraId="716D2C43" w14:textId="1E741261" w:rsidR="00496FC6" w:rsidRPr="0021583C" w:rsidRDefault="00272244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Guo, Y., &amp; Roehrig, A. D. (2011). Roles of general versus second language (L2) knowledge in L2 reading comprehension.</w:t>
      </w:r>
      <w:r w:rsidR="006B3784" w:rsidRPr="0021583C">
        <w:rPr>
          <w:rFonts w:ascii="Times New Roman" w:hAnsi="Times New Roman" w:cs="Times New Roman"/>
          <w:color w:val="000000" w:themeColor="text1"/>
        </w:rPr>
        <w:t xml:space="preserve"> </w:t>
      </w:r>
      <w:r w:rsidR="006B3784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in a Foreign Language</w:t>
      </w:r>
      <w:r w:rsidR="006B3784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6B3784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23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</w:t>
      </w:r>
      <w:r w:rsidR="006B3784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42–64. </w:t>
      </w:r>
      <w:hyperlink r:id="rId34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http://hdl.handle.net/10125/66659</w:t>
        </w:r>
      </w:hyperlink>
    </w:p>
    <w:p w14:paraId="0AA96295" w14:textId="70B9A564" w:rsidR="00496FC6" w:rsidRPr="0021583C" w:rsidRDefault="00CE0D3B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Harrington, M., &amp; Sawyer, M. (1992). L2 working memory capacity and L2 reading skill.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Studies in </w:t>
      </w:r>
      <w:r w:rsidR="0052507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econd </w:t>
      </w:r>
      <w:r w:rsidR="0052507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anguage </w:t>
      </w:r>
      <w:r w:rsidR="0052507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cquisition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25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38.</w:t>
      </w:r>
      <w:r w:rsidR="00D2736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35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  <w:bdr w:val="none" w:sz="0" w:space="0" w:color="auto" w:frame="1"/>
          </w:rPr>
          <w:t>https://doi.org/10.1017/S0272263100010457</w:t>
        </w:r>
      </w:hyperlink>
    </w:p>
    <w:p w14:paraId="7D18169D" w14:textId="162C3194" w:rsidR="00496FC6" w:rsidRPr="0021583C" w:rsidRDefault="00D27368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Harsch, C., &amp; Hartig, J. (2016). Comparing C-tests and Yes/No vocabulary size tests as predictors of receptive language skills.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Language </w:t>
      </w:r>
      <w:r w:rsidR="0052507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esting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555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575.</w:t>
      </w:r>
      <w:r w:rsidR="00A06FB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36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https://doi.org/10.1177/0265532215594642</w:t>
        </w:r>
      </w:hyperlink>
    </w:p>
    <w:p w14:paraId="6E484194" w14:textId="33CBB01D" w:rsidR="00496FC6" w:rsidRPr="0021583C" w:rsidRDefault="00647AD4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Hawas, H. M. (1990). Vocabulary and reading comprehension: An experimental study.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ITL-International Journal of Applied 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87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45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63. </w:t>
      </w:r>
      <w:hyperlink r:id="rId37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https://doi.org/10.1075/itl.87-88.03haw</w:t>
        </w:r>
      </w:hyperlink>
    </w:p>
    <w:p w14:paraId="4A6B0215" w14:textId="77777777" w:rsidR="00496FC6" w:rsidRPr="0021583C" w:rsidRDefault="00234042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Haynes, M., &amp; Carr, T. H. (1990). Writing system background and second language reading: A component skills analysis of English reading by native speaker-readers of Chinese. In T. H. Carr &amp; B. A. Levy (Eds.), </w:t>
      </w:r>
      <w:r w:rsidRPr="0021583C">
        <w:rPr>
          <w:rStyle w:val="Emphasis"/>
          <w:rFonts w:ascii="Times New Roman" w:hAnsi="Times New Roman" w:cs="Times New Roman"/>
          <w:color w:val="000000" w:themeColor="text1"/>
          <w:sz w:val="21"/>
          <w:szCs w:val="21"/>
        </w:rPr>
        <w:t>Reading and its development: Component skills approaches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 (pp. 375–421). Academic Press.</w:t>
      </w:r>
    </w:p>
    <w:p w14:paraId="3CACDB66" w14:textId="4212401D" w:rsidR="00496FC6" w:rsidRPr="0021583C" w:rsidRDefault="009662D0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 xml:space="preserve">Henning, G. H., Ghawaby, S. M., Saadalla, W. Z., El-Rifai, M. A., Hannallah, R. K., &amp; Mattar, M. S. (1981). Comprehensive 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ssessment of 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anguage 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p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roficiency and 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chievement among 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earners of English as a 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f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oreign 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anguage.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TESOL Quarterly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(4), 457–466. </w:t>
      </w:r>
      <w:hyperlink r:id="rId38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https://doi.org/10.2307/3586486</w:t>
        </w:r>
      </w:hyperlink>
    </w:p>
    <w:p w14:paraId="2532304D" w14:textId="5F3D8628" w:rsidR="00496FC6" w:rsidRPr="0021583C" w:rsidRDefault="00B056F5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Hoover, W. A., &amp; Gough, P. B. (1990). The simple view of reading.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Reading and </w:t>
      </w:r>
      <w:r w:rsidR="0052507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W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riting</w:t>
      </w:r>
      <w:r w:rsidR="00496FC6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127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160.</w:t>
      </w:r>
      <w:r w:rsidR="007E329D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39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https://doi.org/10.1007/BF00401799</w:t>
        </w:r>
      </w:hyperlink>
    </w:p>
    <w:p w14:paraId="28571CD6" w14:textId="4E5D8F12" w:rsidR="00496FC6" w:rsidRPr="0021583C" w:rsidRDefault="007E329D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Horiba, Y. (2012). Word knowledge and its relation to text comprehension: A comparative study of Chinese‐</w:t>
      </w:r>
      <w:r w:rsidR="008D28A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and Korean‐speaking L2 learners and L1 speakers of Japanese.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108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121.</w:t>
      </w:r>
      <w:r w:rsidR="00065E25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40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https://doi.org/10.1111/j.1540-4781.2012.01280.x</w:t>
        </w:r>
      </w:hyperlink>
    </w:p>
    <w:p w14:paraId="538C18B7" w14:textId="3F77D707" w:rsidR="00496FC6" w:rsidRPr="0021583C" w:rsidRDefault="00B0179E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Irvine, P., Atai, P., &amp; Oller Jr, J. W. (1974). Cloze, dictation, and the Test of English as a Foreign Language.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Language Learning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245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252. </w:t>
      </w:r>
      <w:hyperlink r:id="rId41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https://doi.org/10.1111/j.1467-1770.1974.tb00506.x</w:t>
        </w:r>
      </w:hyperlink>
    </w:p>
    <w:p w14:paraId="5F377CAA" w14:textId="4786F131" w:rsidR="00496FC6" w:rsidRPr="0021583C" w:rsidRDefault="00FB63BD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Jared, D., Cormier, P., Levy, B. A., &amp; Wade-Woolley, L. (2011). Early predictors of biliteracy development in children in French immersion: A 4-year longitudinal study.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8D28A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ducational </w:t>
      </w:r>
      <w:r w:rsidR="008D28A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119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139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hyperlink r:id="rId42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https://doi.org/10.1037/a0021284</w:t>
        </w:r>
      </w:hyperlink>
    </w:p>
    <w:p w14:paraId="2CEAF67A" w14:textId="7EBD8C90" w:rsidR="00496FC6" w:rsidRPr="0021583C" w:rsidRDefault="00866B70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Jeon, E. H. (2011). Contribution of morphological awareness to second‐language reading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217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235.</w:t>
      </w:r>
      <w:r w:rsidR="008D28A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43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https://doi.org/10.1111/j.1540-4781.2011.01179.x</w:t>
        </w:r>
      </w:hyperlink>
    </w:p>
    <w:p w14:paraId="55EA9F59" w14:textId="1EFEAA78" w:rsidR="00496FC6" w:rsidRPr="0021583C" w:rsidRDefault="003942F7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Jeon, E. H. (2012). Oral reading fluency in second language reading. </w:t>
      </w:r>
      <w:r w:rsidR="00E00992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in a Foreign Language</w:t>
      </w:r>
      <w:r w:rsidR="00E00992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E00992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24</w:t>
      </w:r>
      <w:r w:rsidR="00E00992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</w:t>
      </w:r>
      <w:r w:rsidR="00E00992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="00E00992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186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="00E00992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208</w:t>
      </w:r>
      <w:r w:rsidR="00E00992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="00E00992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44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http://hdl.handle.net/10125/66860</w:t>
        </w:r>
      </w:hyperlink>
    </w:p>
    <w:p w14:paraId="617C739D" w14:textId="68CCD6B5" w:rsidR="00496FC6" w:rsidRPr="0021583C" w:rsidRDefault="007553BA" w:rsidP="00496FC6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Jia, F., Gottardo, A., Koh, P. W., Chen, X., &amp; Pasquarella, A. (2014). The role of acculturation in reading a second language: Its relation to English literacy skills in immigrant Chinese adolescents.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Research Quarterly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49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251</w:t>
      </w:r>
      <w:r w:rsidR="00496FC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261. </w:t>
      </w:r>
      <w:hyperlink r:id="rId45" w:history="1">
        <w:r w:rsidR="00496FC6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https://doi.org/10.1002/rrq.69</w:t>
        </w:r>
      </w:hyperlink>
    </w:p>
    <w:p w14:paraId="51F20AB3" w14:textId="216BE0AF" w:rsidR="004D223E" w:rsidRPr="0021583C" w:rsidRDefault="00BE2550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Jiang, X., Sawaki, Y., &amp; Sabatini, J. (2012). Word reading efficiency, text reading fluency, and reading comprehension among Chinese learners of English.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323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349. </w:t>
      </w:r>
      <w:hyperlink r:id="rId46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https://doi.org/10.1080/02702711.2010.526051</w:t>
        </w:r>
      </w:hyperlink>
    </w:p>
    <w:p w14:paraId="1075ABDA" w14:textId="39DC8473" w:rsidR="004D223E" w:rsidRPr="0021583C" w:rsidRDefault="00960E38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Kato, S. (2009). Suppressing inner speech in ESL reading: Implications for developmental changes in second language word recognition processes.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471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488.</w:t>
      </w:r>
      <w:r w:rsidR="008D28A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47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https://doi.org/10.1111/j.1540-4781.2009.00926.x</w:t>
        </w:r>
      </w:hyperlink>
    </w:p>
    <w:p w14:paraId="06C4D971" w14:textId="72C73209" w:rsidR="004D223E" w:rsidRPr="0021583C" w:rsidRDefault="00CB7C14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Khaldieh, S. A. (2001). The relationship between knowledge of 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</w:rPr>
        <w:t>c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raab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lexical knowledge, and reading comprehension of nonnative readers of Arabic.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85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416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431.</w:t>
      </w:r>
      <w:r w:rsidR="007E30E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48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https://doi.org/10.1111/0026-7902.00117</w:t>
        </w:r>
      </w:hyperlink>
    </w:p>
    <w:p w14:paraId="36BF8AA2" w14:textId="38D585D6" w:rsidR="004D223E" w:rsidRPr="0021583C" w:rsidRDefault="000613F8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Kieffer, M. J., &amp; Lesaux, N. K. (2008). The role of morphology in the reading comprehension of Spanish-speaking English language learners.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21</w:t>
      </w:r>
      <w:r w:rsidR="00957B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(8)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783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804. </w:t>
      </w:r>
      <w:hyperlink r:id="rId49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https://doi.org/10.1007/s11145-007-9092-8</w:t>
        </w:r>
      </w:hyperlink>
    </w:p>
    <w:p w14:paraId="73E8E477" w14:textId="7FE23998" w:rsidR="004D223E" w:rsidRPr="0021583C" w:rsidRDefault="0049557B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Kieffer, M. J., &amp; Vukovic, R. K. (2013). Growth in reading-related skills of language minority learners and their classmates: More evidence for early identification and intervention. 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26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(7)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1159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1194.</w:t>
      </w:r>
      <w:r w:rsidR="00CD4877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50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https://doi.org/10.1007/s11145-012-9410-7</w:t>
        </w:r>
      </w:hyperlink>
    </w:p>
    <w:p w14:paraId="038EB883" w14:textId="4A437067" w:rsidR="004D223E" w:rsidRPr="0021583C" w:rsidRDefault="00CD4877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Kim, Y. S. (2012). The relations among L1 (Spanish) literacy skills, L2 (English) language, L2 text reading fluency, and L2 reading comprehension for Spanish-speaking ELL first grade students.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Learning and Individual Differences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22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(6), 690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700.</w:t>
      </w:r>
      <w:r w:rsidR="00381DE4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51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https://doi.org/10.1016/j.lindif.2012.06.009</w:t>
        </w:r>
      </w:hyperlink>
    </w:p>
    <w:p w14:paraId="7736A099" w14:textId="64FD4718" w:rsidR="004D223E" w:rsidRPr="0021583C" w:rsidRDefault="00B72899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Koda, K. (1992). The effects of lower-level processing skills on FL reading performance: Implications for instruction.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76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502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512.</w:t>
      </w:r>
      <w:r w:rsidR="004D223E" w:rsidRPr="0021583C">
        <w:rPr>
          <w:rFonts w:ascii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hyperlink r:id="rId52" w:history="1">
        <w:r w:rsidR="004D223E" w:rsidRPr="0021583C">
          <w:rPr>
            <w:rStyle w:val="Hyperlink"/>
            <w:rFonts w:ascii="Times New Roman" w:hAnsi="Times New Roman" w:cs="Times New Roman"/>
            <w:spacing w:val="-5"/>
            <w:sz w:val="21"/>
            <w:szCs w:val="21"/>
          </w:rPr>
          <w:t>https://doi.org/10.2307/330051</w:t>
        </w:r>
      </w:hyperlink>
    </w:p>
    <w:p w14:paraId="63FF3E27" w14:textId="53682769" w:rsidR="004D223E" w:rsidRPr="0021583C" w:rsidRDefault="002D4086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Koda, K. (1998). The role of phonemic awareness in second language reading.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Second Language Research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194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215. </w:t>
      </w:r>
      <w:hyperlink r:id="rId53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https://doi.org/10.1191/02676589867639</w:t>
        </w:r>
      </w:hyperlink>
    </w:p>
    <w:p w14:paraId="5A04EE54" w14:textId="694468BF" w:rsidR="004D223E" w:rsidRPr="0021583C" w:rsidRDefault="00667ACE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Lam, K., Chen, X., Geva, E., Luo, Y. C., &amp; Li, H. (2012). The role of morphological awareness in reading achievement among young Chinese-speaking English language learners: A longitudinal study. 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25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(8)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1847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1872.</w:t>
      </w:r>
      <w:r w:rsidR="001C56C0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54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https://doi.org/10.1007/s11145-011-9329-4</w:t>
        </w:r>
      </w:hyperlink>
    </w:p>
    <w:p w14:paraId="1873198C" w14:textId="77777777" w:rsidR="004D223E" w:rsidRPr="0021583C" w:rsidRDefault="00C64953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Larson, J. W. (1983). Skills correlations: A study of three final examinations.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67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228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234.</w:t>
      </w:r>
      <w:r w:rsidR="00DA5EF4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55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https://doi.org/10.1111/j.1540-4781.1983.tb01500.x</w:t>
        </w:r>
      </w:hyperlink>
    </w:p>
    <w:p w14:paraId="2A2A9BBB" w14:textId="248DA84B" w:rsidR="004D223E" w:rsidRPr="0021583C" w:rsidRDefault="0005458C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Lee, J., &amp; Schallert, D. L. (2014). Literate actions, reading attitudes, and reading achievement: Interconnections across languages for adolescent learners of English in Korea.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98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553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573.</w:t>
      </w:r>
      <w:r w:rsidR="00857A77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56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https://doi.org/10.1111/modl.12088</w:t>
        </w:r>
      </w:hyperlink>
    </w:p>
    <w:p w14:paraId="585B4BF2" w14:textId="593C36E0" w:rsidR="004D223E" w:rsidRPr="0021583C" w:rsidRDefault="007A2D6E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Lefrançois, P., &amp; Armand, F. (2003). The role of phonological and syntactic awareness in second-language reading: The case of Spanish-speaking learners of French. 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16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219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246. </w:t>
      </w:r>
      <w:hyperlink r:id="rId57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https://doi.org/10.1023/A:1022874425314</w:t>
        </w:r>
      </w:hyperlink>
    </w:p>
    <w:p w14:paraId="1CAFBC3E" w14:textId="7FADA952" w:rsidR="004D223E" w:rsidRPr="0021583C" w:rsidRDefault="00685547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Leider, C. M., Proctor, C. P., Silverman, R. D., &amp; Harring, J. R. (2013). Examining the role of vocabulary depth, cross-linguistic transfer, and types of reading measures on the reading comprehension of Latino bilinguals in elementary school. 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26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(9)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1459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1485.</w:t>
      </w:r>
      <w:r w:rsidR="00C314CC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58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https://doi.org/10.1007/s11145-013-9427-6</w:t>
        </w:r>
      </w:hyperlink>
    </w:p>
    <w:p w14:paraId="12AB97C0" w14:textId="0422CB7B" w:rsidR="004D223E" w:rsidRPr="0021583C" w:rsidRDefault="00A84C68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Lesaux, N. K., Crosson, A. C., Kieffer, M. J., &amp; Pierce, M. (2010). Uneven profiles: Language minority learners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’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word reading, vocabulary, and reading comprehension skills.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Applied D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evelopmental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31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(6), 475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483.</w:t>
      </w:r>
      <w:r w:rsidR="008E69B5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59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https://doi.org/10.1016/j.appdev.2010.09.004</w:t>
        </w:r>
      </w:hyperlink>
    </w:p>
    <w:p w14:paraId="3D0874D1" w14:textId="3C87802E" w:rsidR="004D223E" w:rsidRPr="0021583C" w:rsidRDefault="00814301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Li, M., &amp; Kirby, J. R. (2015). The effects of vocabulary breadth and depth on English reading.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Applied 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(5), 611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634. </w:t>
      </w:r>
      <w:hyperlink r:id="rId60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  <w:bdr w:val="none" w:sz="0" w:space="0" w:color="auto" w:frame="1"/>
          </w:rPr>
          <w:t>https://doi.org/10.1093/applin/amu007</w:t>
        </w:r>
      </w:hyperlink>
    </w:p>
    <w:p w14:paraId="745EFD31" w14:textId="51FF386D" w:rsidR="004D223E" w:rsidRPr="0021583C" w:rsidRDefault="000073B5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Li, T., McBride-Chang, C., Wong, A., &amp; Shu, H. (2012). Longitudinal predictors of spelling and reading comprehension in Chinese as an L1 and English as an L2 in Hong Kong Chinese children.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Educational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286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301. </w:t>
      </w:r>
      <w:hyperlink r:id="rId61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https://doi.org/10.1037/a0026445</w:t>
        </w:r>
      </w:hyperlink>
    </w:p>
    <w:p w14:paraId="5FC8AE03" w14:textId="032BA523" w:rsidR="004D223E" w:rsidRPr="0021583C" w:rsidRDefault="00310576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Limbird, C. K., Maluch, J. T., Rjosk, C., Stanat, P., &amp; Merkens, H. (2014). Differential growth patterns in emerging reading skills of Turkish-German bilingual and German monolingual primary school students. 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27</w:t>
      </w:r>
      <w:r w:rsidR="0081430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(5)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945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968.</w:t>
      </w:r>
      <w:r w:rsidR="00462A4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62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https://doi.org/10.1007/s11145-013-9477-9</w:t>
        </w:r>
      </w:hyperlink>
    </w:p>
    <w:p w14:paraId="774D34F5" w14:textId="444FAB6E" w:rsidR="004D223E" w:rsidRPr="0021583C" w:rsidRDefault="007D1A3C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Lindsey, K. A., Manis, F. R., &amp; Bailey, C. E. (2003). Prediction of first-grade reading in Spanish-speaking English-language learners.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ducational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482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494. </w:t>
      </w:r>
      <w:hyperlink r:id="rId63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https://doi.org/10.1037/0022-0663.95.3.482</w:t>
        </w:r>
      </w:hyperlink>
    </w:p>
    <w:p w14:paraId="49920A8E" w14:textId="6106E16A" w:rsidR="004D223E" w:rsidRPr="0021583C" w:rsidRDefault="00C04980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Mancilla-Martinez, J., &amp; Lesaux, N. K. (2010). Predictors of reading comprehension for struggling readers: The case of Spanish-speaking language minority learners.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ducational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102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701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="00BA23A0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711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BA23A0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64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https://doi.org/10.1037/a0019135</w:t>
        </w:r>
      </w:hyperlink>
    </w:p>
    <w:p w14:paraId="481E34D6" w14:textId="77777777" w:rsidR="004D223E" w:rsidRPr="0021583C" w:rsidRDefault="004F7EA0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Mecartty, F. H. (2000). Lexical and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rammatical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k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nowledge in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r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eading and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istening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c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omprehension by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f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oreign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anguage 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earners of</w:t>
      </w:r>
      <w:r w:rsidR="00CC370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Spanish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Applied Language Learning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11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323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348.</w:t>
      </w:r>
    </w:p>
    <w:p w14:paraId="002D0B10" w14:textId="588736CE" w:rsidR="004D223E" w:rsidRPr="0021583C" w:rsidRDefault="0032570D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Morrison, L. (2004). Comprehension monitoring in first and second language reading.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Canadian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M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odern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anguage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eview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61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77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107.</w:t>
      </w:r>
      <w:r w:rsidR="006859C8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65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https://doi.org/10.3138/cmlr.61.1.77</w:t>
        </w:r>
      </w:hyperlink>
    </w:p>
    <w:p w14:paraId="225F121C" w14:textId="01926B59" w:rsidR="004D223E" w:rsidRPr="0021583C" w:rsidRDefault="006859C8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Nassaji, H., &amp; Geva, E. (1999). The contribution of phonological and orthographic processing skills to adult ESL reading: Evidence from native speakers of Farsi.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Applied Psycholinguistics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241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267.</w:t>
      </w:r>
      <w:r w:rsidR="002456E7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66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  <w:bdr w:val="none" w:sz="0" w:space="0" w:color="auto" w:frame="1"/>
          </w:rPr>
          <w:t>https://doi.org/10.1017/S0142716499002040</w:t>
        </w:r>
      </w:hyperlink>
    </w:p>
    <w:p w14:paraId="6ACA4099" w14:textId="3C80BB00" w:rsidR="004D223E" w:rsidRPr="0021583C" w:rsidRDefault="008A37E0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Noonan, B., Colleaux, J., &amp; Yackulic, R. A. (1997). Two approaches to beginning reading in early French immersion.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Canadian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M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odern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anguage </w:t>
      </w:r>
      <w:r w:rsidR="00CC370F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eview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53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729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742. </w:t>
      </w:r>
      <w:hyperlink r:id="rId67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https://doi.org/10.3138/cmlr.53.4.729</w:t>
        </w:r>
      </w:hyperlink>
    </w:p>
    <w:p w14:paraId="729EB0C9" w14:textId="115FA26A" w:rsidR="004D223E" w:rsidRPr="0021583C" w:rsidRDefault="005D0B6E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Oh, E. (2016). Comparative studies on the roles of linguistic knowledge and sentence processing speed in L2 listening and reading comprehension in an EFL tertiary setting.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257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285. </w:t>
      </w:r>
      <w:hyperlink r:id="rId68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https://doi.org/10.1080/02702711.2015.1049389</w:t>
        </w:r>
      </w:hyperlink>
    </w:p>
    <w:p w14:paraId="07B98BD5" w14:textId="769DB095" w:rsidR="004D223E" w:rsidRPr="0021583C" w:rsidRDefault="00EB2C21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Olmez, F. (2016). Exploring the interaction of L2 reading comprehension with text-</w:t>
      </w:r>
      <w:r w:rsidR="00EA2E7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and learner-related factors.</w:t>
      </w:r>
      <w:r w:rsidR="00EA2E7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A2E7B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Procedia-Social and Behavioral Sciences</w:t>
      </w:r>
      <w:r w:rsidR="00EA2E7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EA2E7B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232</w:t>
      </w:r>
      <w:r w:rsidR="00EA2E7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719–727.</w:t>
      </w:r>
      <w:r w:rsidR="00CD1CAF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69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https://doi.org/10.1016/j.sbspro.2016.10.098</w:t>
        </w:r>
      </w:hyperlink>
    </w:p>
    <w:p w14:paraId="2BB71869" w14:textId="05BBA4F2" w:rsidR="004D223E" w:rsidRPr="0021583C" w:rsidRDefault="00FD4644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Pae, H. K., &amp; Sevcik, R. A. (2011). The role of verbal working memory in second language reading fluency and comprehension: A comparison of English and Korean.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International Electronic Journal of Elementary Education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47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65. </w:t>
      </w:r>
      <w:hyperlink r:id="rId70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https://www.iejee.com/index.php/IEJEE/article/view/213</w:t>
        </w:r>
      </w:hyperlink>
    </w:p>
    <w:p w14:paraId="26B9FD91" w14:textId="77777777" w:rsidR="004D223E" w:rsidRPr="0021583C" w:rsidRDefault="00D12D53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Park, H. (2001). The </w:t>
      </w:r>
      <w:r w:rsidR="00CC005A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e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ffects of L2 </w:t>
      </w:r>
      <w:r w:rsidR="00CC005A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inguistic </w:t>
      </w:r>
      <w:r w:rsidR="00CC005A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c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ompetence on L2 </w:t>
      </w:r>
      <w:r w:rsidR="00CC005A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r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eading.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Pan-Pacific Association of Applied Linguistics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91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103.</w:t>
      </w:r>
    </w:p>
    <w:p w14:paraId="6D001C4C" w14:textId="6ACFAC34" w:rsidR="004D223E" w:rsidRPr="0021583C" w:rsidRDefault="000547DE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Pasquarella, A., Chen, X., Lam, K., Luo, Y. C., &amp; Ramirez, G. (2011). Cross‐language transfer of morphological awareness in Chinese–English bilinguals.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Research in Reading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23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42.</w:t>
      </w:r>
      <w:r w:rsidR="00E07CBC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hyperlink r:id="rId71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https://doi.org/10.1111/j.1467-9817.2010.01484.x</w:t>
        </w:r>
      </w:hyperlink>
    </w:p>
    <w:p w14:paraId="0699A1B4" w14:textId="727136A6" w:rsidR="004D223E" w:rsidRPr="0021583C" w:rsidRDefault="000912CF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Payne, T. W., Kalibatseva, Z., &amp; Jungers, M. K. (2009). Does domain experience compensate for working memory capacity in second language reading comprehension?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Learning and Individual Differences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19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119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123. </w:t>
      </w:r>
      <w:hyperlink r:id="rId72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https://doi.org/10.1016/j.lindif.2008.05.003</w:t>
        </w:r>
      </w:hyperlink>
    </w:p>
    <w:p w14:paraId="63959128" w14:textId="7AFCAADC" w:rsidR="004D223E" w:rsidRPr="0021583C" w:rsidRDefault="000F43D3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Perkins, K., Brutten, S. R., &amp; Pohlmann, J. T. (1989). First and second language reading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RELC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1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9.</w:t>
      </w:r>
      <w:r w:rsidR="00444CB6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73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https://doi.org/10.1177/003368828902000201</w:t>
        </w:r>
      </w:hyperlink>
    </w:p>
    <w:p w14:paraId="7AD2A3E1" w14:textId="06C2D78F" w:rsidR="004D223E" w:rsidRPr="0021583C" w:rsidRDefault="00946C35" w:rsidP="004D223E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Proctor, C. P., Carlo, M., August, D., &amp; Snow, C. (2005). Native Spanish-speaking children reading in English: Toward a model of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CC005A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ducational </w:t>
      </w:r>
      <w:r w:rsidR="00CC005A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246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="00152B9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256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152B91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74" w:history="1">
        <w:r w:rsidR="004D223E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https://doi.org/10.1037/0022-0663.97.2.246</w:t>
        </w:r>
      </w:hyperlink>
    </w:p>
    <w:p w14:paraId="0F7FD72F" w14:textId="77777777" w:rsidR="00291949" w:rsidRPr="0021583C" w:rsidRDefault="00152B91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Pulido, D., &amp; Hambrick, D. Z. (2008). The </w:t>
      </w:r>
      <w:r w:rsidR="00CC005A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v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irtuous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E4E6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c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ircle: Modeling </w:t>
      </w:r>
      <w:r w:rsidR="003E4E6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i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ndividual </w:t>
      </w:r>
      <w:r w:rsidR="003E4E6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d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ifferences in L2 </w:t>
      </w:r>
      <w:r w:rsidR="003E4E6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r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eading and </w:t>
      </w:r>
      <w:r w:rsidR="003E4E6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v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ocabulary </w:t>
      </w:r>
      <w:r w:rsidR="003E4E6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d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evelopment.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in a Foreign Language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164</w:t>
      </w:r>
      <w:r w:rsidR="004D223E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190.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75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https://nflrc.hawaii.edu/rfl/item/175</w:t>
        </w:r>
      </w:hyperlink>
    </w:p>
    <w:p w14:paraId="16EB31B6" w14:textId="7B2BCC94" w:rsidR="00291949" w:rsidRPr="0021583C" w:rsidRDefault="0015452D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Rai, M. K., Loschky, L. C., &amp; Harris, R. J. (2015). The effects of stress on reading: A comparison of first-language versus intermediate second-language reading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Educational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348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="003B7FD9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363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3B7FD9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76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https://doi.org/10.1037/a0037591</w:t>
        </w:r>
      </w:hyperlink>
    </w:p>
    <w:p w14:paraId="460D8205" w14:textId="37381155" w:rsidR="00291949" w:rsidRPr="0021583C" w:rsidRDefault="00747641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Royer, J. M., &amp; Carlo, M. S. (1991). Transfer of comprehension skills from native to second language.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CC005A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(6), 450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455.</w:t>
      </w:r>
      <w:r w:rsidRPr="0021583C">
        <w:rPr>
          <w:rFonts w:ascii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hyperlink r:id="rId77" w:history="1">
        <w:r w:rsidR="00291949" w:rsidRPr="0021583C">
          <w:rPr>
            <w:rStyle w:val="Hyperlink"/>
            <w:rFonts w:ascii="Times New Roman" w:hAnsi="Times New Roman" w:cs="Times New Roman"/>
            <w:spacing w:val="-5"/>
            <w:sz w:val="21"/>
            <w:szCs w:val="21"/>
          </w:rPr>
          <w:t>https://www.jstor.org/stable/40032101</w:t>
        </w:r>
      </w:hyperlink>
    </w:p>
    <w:p w14:paraId="202915D8" w14:textId="646F46BA" w:rsidR="00291949" w:rsidRPr="0021583C" w:rsidRDefault="0081242B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Sang, F., Schmitz, B., Vollmer, H. J., Baumert, J., &amp; Roeder, P. M. (1986). Models of second language competence: A structural equation approach.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Language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esting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54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79. </w:t>
      </w:r>
      <w:hyperlink r:id="rId78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https://doi.org/10.1177/026553228600300103</w:t>
        </w:r>
      </w:hyperlink>
    </w:p>
    <w:p w14:paraId="65F16969" w14:textId="77777777" w:rsidR="00291949" w:rsidRPr="0021583C" w:rsidRDefault="007A74D4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Shang, H. F. (2010). Reading strategy use, self-efficacy and EFL reading comprehension.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Asian EFL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12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(2), 18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42.</w:t>
      </w:r>
    </w:p>
    <w:p w14:paraId="4A64E1C7" w14:textId="77777777" w:rsidR="00291949" w:rsidRPr="0021583C" w:rsidRDefault="008444A9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Shiotsu, T. (2010)</w:t>
      </w:r>
      <w:r w:rsidR="00D6287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r w:rsidR="00D62873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Components of L2 reading</w:t>
      </w:r>
      <w:r w:rsidR="00DA5EF4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: Linguistic and processing factors in the reading test performances of Japanese EFL learners</w:t>
      </w:r>
      <w:r w:rsidR="00D62873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="00D62873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Cambridge University Press.</w:t>
      </w:r>
      <w:r w:rsidR="005E1FC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6C7E422D" w14:textId="1673C3DD" w:rsidR="00291949" w:rsidRPr="0021583C" w:rsidRDefault="00AC3855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Shiotsu, T., &amp; Weir, C. J. (2007). The relative significance of syntactic knowledge and vocabulary breadth in the prediction of reading comprehension test performance.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Language Testing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24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99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128. </w:t>
      </w:r>
      <w:hyperlink r:id="rId79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https://doi.org/10.1177/0265532207071513</w:t>
        </w:r>
      </w:hyperlink>
    </w:p>
    <w:p w14:paraId="7F2D6325" w14:textId="0D203DF2" w:rsidR="00291949" w:rsidRPr="0021583C" w:rsidRDefault="007E1916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Siu, C. T. S., &amp; Ho, C. S. H. (2015). Cross‐language transfer of syntactic skills and reading comprehension among young Cantonese–English bilingual students.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Research Quarterly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50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313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336. </w:t>
      </w:r>
      <w:hyperlink r:id="rId80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https://doi.org/10.1002/rrq.101</w:t>
        </w:r>
      </w:hyperlink>
    </w:p>
    <w:p w14:paraId="0DCA756A" w14:textId="7FB64DC5" w:rsidR="00291949" w:rsidRPr="0021583C" w:rsidRDefault="000C60C2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Swanson, H. L., Orosco, M. J., Lussier, C. M., Gerber, M. M., &amp; Guzman-Orth, D. A. (2011). The influence of working memory and phonological processing on English language learner </w:t>
      </w:r>
      <w:r w:rsidR="00EA2E7B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children’s 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bilingual reading and language acquisition.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Educational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103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838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856. </w:t>
      </w:r>
      <w:hyperlink r:id="rId81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https://doi.org/10.1037/a0024578</w:t>
        </w:r>
      </w:hyperlink>
    </w:p>
    <w:p w14:paraId="180417A3" w14:textId="02DB82D9" w:rsidR="00291949" w:rsidRPr="0021583C" w:rsidRDefault="0017549A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Tsai, Y. R., Ernst, C., &amp; Talley, P. C. (2010). L1 and L2 strategy use in reading comprehension of Chinese EFL readers.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31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1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29. </w:t>
      </w:r>
      <w:hyperlink r:id="rId82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https://doi.org/10.1080/02702710802412081</w:t>
        </w:r>
      </w:hyperlink>
    </w:p>
    <w:p w14:paraId="570B25E9" w14:textId="76F09192" w:rsidR="00291949" w:rsidRPr="0021583C" w:rsidRDefault="00C80E1A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Van Gelderen, A., Schoonen, R., De Glopper, K., Hulstijn, J., Simis, A., Snellings, P., &amp; Stevenson, M. (2004). Linguistic knowledge, processing speed, and metacognitive knowledge in first-and second-Language reading comprehension: 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A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componential analysis.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Journal of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ducational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19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30. </w:t>
      </w:r>
      <w:hyperlink r:id="rId83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https://doi.org/10.1037/0022-0663.96.1.19</w:t>
        </w:r>
      </w:hyperlink>
    </w:p>
    <w:p w14:paraId="2DAD6066" w14:textId="0C8331ED" w:rsidR="00291949" w:rsidRPr="0021583C" w:rsidRDefault="00A772B6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Walter, C. (2004). Transfer of reading comprehension skills to L2 is linked to mental representations of text and to L2 working memory.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Applied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25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315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339.</w:t>
      </w:r>
      <w:r w:rsidR="00D42842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84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  <w:bdr w:val="none" w:sz="0" w:space="0" w:color="auto" w:frame="1"/>
          </w:rPr>
          <w:t>https://doi.org/10.1093/applin/25.3.315</w:t>
        </w:r>
      </w:hyperlink>
    </w:p>
    <w:p w14:paraId="269389F6" w14:textId="59AB68CA" w:rsidR="00291949" w:rsidRPr="0021583C" w:rsidRDefault="00D046B5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Wang, M., Cheng, C., &amp; Chen, S. W. (2006). Contribution of morphological awareness to Chinese-English biliteracy acquisition.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Journal of Educational Psychology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98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(3), 542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="00854E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553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854E3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85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https://doi.org/10.1037/0022-0663.98.3.542</w:t>
        </w:r>
      </w:hyperlink>
    </w:p>
    <w:p w14:paraId="6BC7191E" w14:textId="5DA679C2" w:rsidR="00291949" w:rsidRPr="0021583C" w:rsidRDefault="001D5385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Winke, P. (2013). An investigation into second language aptitude for advanced Chinese language learning.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The Modern Language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97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109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130. </w:t>
      </w:r>
      <w:hyperlink r:id="rId86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https://doi.org/10.1111/j.1540-4781.2013.01428.x</w:t>
        </w:r>
      </w:hyperlink>
    </w:p>
    <w:p w14:paraId="4230EFA8" w14:textId="581EA26C" w:rsidR="00291949" w:rsidRPr="0021583C" w:rsidRDefault="007C0413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Xue, J., &amp; Jiang, X. (2017). The developmental relationship between bilingual morphological awareness and reading for Chinese EFL adult learners: a longitudinal study. </w:t>
      </w:r>
      <w:r w:rsidR="004D223E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Reading and Writing: An Interdisciplinary Journal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30</w:t>
      </w:r>
      <w:r w:rsidR="00B23FC0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(2)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 417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438.</w:t>
      </w:r>
      <w:r w:rsidR="00E16325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87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https://doi.org/10.1007/s11145-016-9683-3</w:t>
        </w:r>
      </w:hyperlink>
    </w:p>
    <w:p w14:paraId="5EBB69FF" w14:textId="53D2A32B" w:rsidR="00291949" w:rsidRPr="0021583C" w:rsidRDefault="00E16325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Yamashita, J., &amp; Shiotsu, T. (2017). Comprehension and knowledge components that predict L2 reading: A latent-trait approach.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Applied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inguistics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38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(1), 43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67.</w:t>
      </w:r>
      <w:r w:rsidR="006D319E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hyperlink r:id="rId88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  <w:bdr w:val="none" w:sz="0" w:space="0" w:color="auto" w:frame="1"/>
          </w:rPr>
          <w:t>https://doi.org/10.1093/applin/amu079</w:t>
        </w:r>
      </w:hyperlink>
    </w:p>
    <w:p w14:paraId="12DA8650" w14:textId="7DA44262" w:rsidR="007C0413" w:rsidRPr="0021583C" w:rsidRDefault="006D319E" w:rsidP="00291949">
      <w:pPr>
        <w:ind w:left="525" w:hangingChars="250" w:hanging="52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Zhang, D. (2012). Vocabulary and grammar knowledge in second language reading comprehension: A structural equation modeling study.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The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M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odern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anguage </w:t>
      </w:r>
      <w:r w:rsidR="000C2215"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J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ournal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, </w:t>
      </w:r>
      <w:r w:rsidRPr="0021583C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96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(4), 558</w:t>
      </w:r>
      <w:r w:rsidR="00291949" w:rsidRPr="0021583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–</w:t>
      </w:r>
      <w:r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575.</w:t>
      </w:r>
      <w:r w:rsidR="004C222A" w:rsidRPr="0021583C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hyperlink r:id="rId89" w:history="1">
        <w:r w:rsidR="00291949" w:rsidRPr="0021583C">
          <w:rPr>
            <w:rStyle w:val="Hyperlink"/>
            <w:rFonts w:ascii="Times New Roman" w:hAnsi="Times New Roman" w:cs="Times New Roman"/>
            <w:sz w:val="21"/>
            <w:szCs w:val="21"/>
          </w:rPr>
          <w:t>https://doi.org/10.1111/j.1540-4781.2012.01398.x</w:t>
        </w:r>
      </w:hyperlink>
    </w:p>
    <w:sectPr w:rsidR="007C0413" w:rsidRPr="0021583C" w:rsidSect="00610538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35DB" w14:textId="77777777" w:rsidR="00B95AD1" w:rsidRDefault="00B95AD1" w:rsidP="00B95AD1">
      <w:r>
        <w:separator/>
      </w:r>
    </w:p>
  </w:endnote>
  <w:endnote w:type="continuationSeparator" w:id="0">
    <w:p w14:paraId="2CB4AFD1" w14:textId="77777777" w:rsidR="00B95AD1" w:rsidRDefault="00B95AD1" w:rsidP="00B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C8A3" w14:textId="77777777" w:rsidR="00B95AD1" w:rsidRDefault="00B95AD1" w:rsidP="00B95AD1">
      <w:r>
        <w:separator/>
      </w:r>
    </w:p>
  </w:footnote>
  <w:footnote w:type="continuationSeparator" w:id="0">
    <w:p w14:paraId="22F70058" w14:textId="77777777" w:rsidR="00B95AD1" w:rsidRDefault="00B95AD1" w:rsidP="00B9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988"/>
    <w:multiLevelType w:val="multilevel"/>
    <w:tmpl w:val="A294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77458"/>
    <w:multiLevelType w:val="multilevel"/>
    <w:tmpl w:val="591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32C22"/>
    <w:multiLevelType w:val="multilevel"/>
    <w:tmpl w:val="910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404E1"/>
    <w:multiLevelType w:val="multilevel"/>
    <w:tmpl w:val="C46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70098"/>
    <w:multiLevelType w:val="multilevel"/>
    <w:tmpl w:val="E9B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F2793"/>
    <w:multiLevelType w:val="multilevel"/>
    <w:tmpl w:val="B44C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F"/>
    <w:rsid w:val="000057AE"/>
    <w:rsid w:val="000073B5"/>
    <w:rsid w:val="0005458C"/>
    <w:rsid w:val="000547DE"/>
    <w:rsid w:val="000613F8"/>
    <w:rsid w:val="00065E25"/>
    <w:rsid w:val="000912CF"/>
    <w:rsid w:val="000A002F"/>
    <w:rsid w:val="000C2215"/>
    <w:rsid w:val="000C60C2"/>
    <w:rsid w:val="000E5D4A"/>
    <w:rsid w:val="000F43D3"/>
    <w:rsid w:val="00101CF8"/>
    <w:rsid w:val="00132BE0"/>
    <w:rsid w:val="0013574E"/>
    <w:rsid w:val="00135CBA"/>
    <w:rsid w:val="00152B91"/>
    <w:rsid w:val="0015452D"/>
    <w:rsid w:val="00166F77"/>
    <w:rsid w:val="001719FF"/>
    <w:rsid w:val="00174D56"/>
    <w:rsid w:val="0017549A"/>
    <w:rsid w:val="001C56C0"/>
    <w:rsid w:val="001D5385"/>
    <w:rsid w:val="0021583C"/>
    <w:rsid w:val="00234042"/>
    <w:rsid w:val="00240A6C"/>
    <w:rsid w:val="002456E7"/>
    <w:rsid w:val="00272244"/>
    <w:rsid w:val="00286A69"/>
    <w:rsid w:val="002901BF"/>
    <w:rsid w:val="00290D3E"/>
    <w:rsid w:val="00291949"/>
    <w:rsid w:val="002A1432"/>
    <w:rsid w:val="002D4086"/>
    <w:rsid w:val="00305935"/>
    <w:rsid w:val="00310576"/>
    <w:rsid w:val="00322F83"/>
    <w:rsid w:val="0032570D"/>
    <w:rsid w:val="00335087"/>
    <w:rsid w:val="00380F9A"/>
    <w:rsid w:val="00381DE4"/>
    <w:rsid w:val="0038229B"/>
    <w:rsid w:val="003942F7"/>
    <w:rsid w:val="003B7FD9"/>
    <w:rsid w:val="003C36EA"/>
    <w:rsid w:val="003C6A1F"/>
    <w:rsid w:val="003E4E63"/>
    <w:rsid w:val="00444CB6"/>
    <w:rsid w:val="00462A4E"/>
    <w:rsid w:val="00471ACB"/>
    <w:rsid w:val="0049557B"/>
    <w:rsid w:val="00496FC6"/>
    <w:rsid w:val="004A6208"/>
    <w:rsid w:val="004C222A"/>
    <w:rsid w:val="004D223E"/>
    <w:rsid w:val="004F7EA0"/>
    <w:rsid w:val="00507A2E"/>
    <w:rsid w:val="00525076"/>
    <w:rsid w:val="005B4C68"/>
    <w:rsid w:val="005D0B6E"/>
    <w:rsid w:val="005E1FCB"/>
    <w:rsid w:val="00610538"/>
    <w:rsid w:val="00621199"/>
    <w:rsid w:val="00647AD4"/>
    <w:rsid w:val="00667ACE"/>
    <w:rsid w:val="00674E0A"/>
    <w:rsid w:val="00685547"/>
    <w:rsid w:val="006859C8"/>
    <w:rsid w:val="006A1A82"/>
    <w:rsid w:val="006B3784"/>
    <w:rsid w:val="006D319E"/>
    <w:rsid w:val="006F6E64"/>
    <w:rsid w:val="006F7742"/>
    <w:rsid w:val="0074514A"/>
    <w:rsid w:val="00747641"/>
    <w:rsid w:val="007553BA"/>
    <w:rsid w:val="007A2D6E"/>
    <w:rsid w:val="007A74D4"/>
    <w:rsid w:val="007A787E"/>
    <w:rsid w:val="007C0413"/>
    <w:rsid w:val="007D1A3C"/>
    <w:rsid w:val="007E1916"/>
    <w:rsid w:val="007E30E1"/>
    <w:rsid w:val="007E329D"/>
    <w:rsid w:val="007E66E2"/>
    <w:rsid w:val="0081242B"/>
    <w:rsid w:val="00814301"/>
    <w:rsid w:val="008444A9"/>
    <w:rsid w:val="00854E3E"/>
    <w:rsid w:val="00857A77"/>
    <w:rsid w:val="00866B70"/>
    <w:rsid w:val="00886EE5"/>
    <w:rsid w:val="008A37E0"/>
    <w:rsid w:val="008B12AB"/>
    <w:rsid w:val="008D28AE"/>
    <w:rsid w:val="008E69B5"/>
    <w:rsid w:val="00927169"/>
    <w:rsid w:val="00946C35"/>
    <w:rsid w:val="0094710F"/>
    <w:rsid w:val="00957B0F"/>
    <w:rsid w:val="00960E38"/>
    <w:rsid w:val="009662D0"/>
    <w:rsid w:val="009870DB"/>
    <w:rsid w:val="009C6F35"/>
    <w:rsid w:val="00A06FB1"/>
    <w:rsid w:val="00A14101"/>
    <w:rsid w:val="00A328C8"/>
    <w:rsid w:val="00A53DFB"/>
    <w:rsid w:val="00A772B6"/>
    <w:rsid w:val="00A84C68"/>
    <w:rsid w:val="00AC3855"/>
    <w:rsid w:val="00AC4159"/>
    <w:rsid w:val="00AE017F"/>
    <w:rsid w:val="00B0179E"/>
    <w:rsid w:val="00B056F5"/>
    <w:rsid w:val="00B23FC0"/>
    <w:rsid w:val="00B2704B"/>
    <w:rsid w:val="00B35108"/>
    <w:rsid w:val="00B72899"/>
    <w:rsid w:val="00B95AD1"/>
    <w:rsid w:val="00BA0B24"/>
    <w:rsid w:val="00BA23A0"/>
    <w:rsid w:val="00BC5949"/>
    <w:rsid w:val="00BE2550"/>
    <w:rsid w:val="00BF6ED3"/>
    <w:rsid w:val="00C04980"/>
    <w:rsid w:val="00C314CC"/>
    <w:rsid w:val="00C50264"/>
    <w:rsid w:val="00C64953"/>
    <w:rsid w:val="00C80E1A"/>
    <w:rsid w:val="00CB7C14"/>
    <w:rsid w:val="00CC005A"/>
    <w:rsid w:val="00CC370F"/>
    <w:rsid w:val="00CD1CAF"/>
    <w:rsid w:val="00CD4877"/>
    <w:rsid w:val="00CE0D3B"/>
    <w:rsid w:val="00D046B5"/>
    <w:rsid w:val="00D12D53"/>
    <w:rsid w:val="00D27368"/>
    <w:rsid w:val="00D42842"/>
    <w:rsid w:val="00D605F7"/>
    <w:rsid w:val="00D62873"/>
    <w:rsid w:val="00D63708"/>
    <w:rsid w:val="00DA5EF4"/>
    <w:rsid w:val="00DE0367"/>
    <w:rsid w:val="00E00992"/>
    <w:rsid w:val="00E07CBC"/>
    <w:rsid w:val="00E16325"/>
    <w:rsid w:val="00E259BF"/>
    <w:rsid w:val="00EA2E7B"/>
    <w:rsid w:val="00EB2C21"/>
    <w:rsid w:val="00F14F38"/>
    <w:rsid w:val="00F3275B"/>
    <w:rsid w:val="00F41286"/>
    <w:rsid w:val="00FB63BD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B39ED"/>
  <w15:chartTrackingRefBased/>
  <w15:docId w15:val="{91498123-DF9C-EE4F-8A84-F15E3BA1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25"/>
    <w:rPr>
      <w:rFonts w:ascii="MS PGothic" w:eastAsia="MS PGothic" w:hAnsi="MS PGothic" w:cs="MS PGothic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719FF"/>
  </w:style>
  <w:style w:type="character" w:customStyle="1" w:styleId="anchor-text">
    <w:name w:val="anchor-text"/>
    <w:basedOn w:val="DefaultParagraphFont"/>
    <w:rsid w:val="001719FF"/>
  </w:style>
  <w:style w:type="character" w:styleId="Hyperlink">
    <w:name w:val="Hyperlink"/>
    <w:basedOn w:val="DefaultParagraphFont"/>
    <w:uiPriority w:val="99"/>
    <w:unhideWhenUsed/>
    <w:rsid w:val="001719FF"/>
    <w:rPr>
      <w:color w:val="0000FF"/>
      <w:u w:val="single"/>
    </w:rPr>
  </w:style>
  <w:style w:type="paragraph" w:customStyle="1" w:styleId="dx-doi">
    <w:name w:val="dx-doi"/>
    <w:basedOn w:val="Normal"/>
    <w:rsid w:val="00AE017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20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34042"/>
    <w:rPr>
      <w:i/>
      <w:iCs/>
    </w:rPr>
  </w:style>
  <w:style w:type="paragraph" w:styleId="Revision">
    <w:name w:val="Revision"/>
    <w:hidden/>
    <w:uiPriority w:val="99"/>
    <w:semiHidden/>
    <w:rsid w:val="00B35108"/>
    <w:rPr>
      <w:rFonts w:ascii="MS PGothic" w:eastAsia="MS PGothic" w:hAnsi="MS PGothic" w:cs="MS PGothic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13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613F8"/>
  </w:style>
  <w:style w:type="character" w:customStyle="1" w:styleId="CommentTextChar">
    <w:name w:val="Comment Text Char"/>
    <w:basedOn w:val="DefaultParagraphFont"/>
    <w:link w:val="CommentText"/>
    <w:uiPriority w:val="99"/>
    <w:rsid w:val="000613F8"/>
    <w:rPr>
      <w:rFonts w:ascii="MS PGothic" w:eastAsia="MS PGothic" w:hAnsi="MS PGothic" w:cs="MS PGothic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3F8"/>
    <w:rPr>
      <w:rFonts w:ascii="MS PGothic" w:eastAsia="MS PGothic" w:hAnsi="MS PGothic" w:cs="MS PGothic"/>
      <w:b/>
      <w:bCs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B95A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95AD1"/>
    <w:rPr>
      <w:rFonts w:ascii="MS PGothic" w:eastAsia="MS PGothic" w:hAnsi="MS PGothic" w:cs="MS PGothic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B95A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5AD1"/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08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307/328238" TargetMode="External"/><Relationship Id="rId18" Type="http://schemas.openxmlformats.org/officeDocument/2006/relationships/hyperlink" Target="https://doi.org/10.2307/3586901" TargetMode="External"/><Relationship Id="rId26" Type="http://schemas.openxmlformats.org/officeDocument/2006/relationships/hyperlink" Target="https://doi.org/10.1017/S0142716411000932" TargetMode="External"/><Relationship Id="rId39" Type="http://schemas.openxmlformats.org/officeDocument/2006/relationships/hyperlink" Target="https://doi.org/10.1007/BF00401799" TargetMode="External"/><Relationship Id="rId21" Type="http://schemas.openxmlformats.org/officeDocument/2006/relationships/hyperlink" Target="https://doi.org/10.1191/0265532203lt258oa" TargetMode="External"/><Relationship Id="rId34" Type="http://schemas.openxmlformats.org/officeDocument/2006/relationships/hyperlink" Target="http://hdl.handle.net/10125/66659" TargetMode="External"/><Relationship Id="rId42" Type="http://schemas.openxmlformats.org/officeDocument/2006/relationships/hyperlink" Target="https://doi.org/10.1037/a0021284" TargetMode="External"/><Relationship Id="rId47" Type="http://schemas.openxmlformats.org/officeDocument/2006/relationships/hyperlink" Target="https://doi.org/10.1111/j.1540-4781.2009.00926.x" TargetMode="External"/><Relationship Id="rId50" Type="http://schemas.openxmlformats.org/officeDocument/2006/relationships/hyperlink" Target="https://doi.org/10.1007/s11145-012-9410-7" TargetMode="External"/><Relationship Id="rId55" Type="http://schemas.openxmlformats.org/officeDocument/2006/relationships/hyperlink" Target="https://doi.org/10.1111/j.1540-4781.1983.tb01500.x" TargetMode="External"/><Relationship Id="rId63" Type="http://schemas.openxmlformats.org/officeDocument/2006/relationships/hyperlink" Target="https://doi.org/10.1037/0022-0663.95.3.482" TargetMode="External"/><Relationship Id="rId68" Type="http://schemas.openxmlformats.org/officeDocument/2006/relationships/hyperlink" Target="https://doi.org/10.1080/02702711.2015.1049389" TargetMode="External"/><Relationship Id="rId76" Type="http://schemas.openxmlformats.org/officeDocument/2006/relationships/hyperlink" Target="https://doi.org/10.1037/a0037591" TargetMode="External"/><Relationship Id="rId84" Type="http://schemas.openxmlformats.org/officeDocument/2006/relationships/hyperlink" Target="https://doi.org/10.1093/applin/25.3.315" TargetMode="External"/><Relationship Id="rId89" Type="http://schemas.openxmlformats.org/officeDocument/2006/relationships/hyperlink" Target="https://doi.org/10.1111/j.1540-4781.2012.01398.x" TargetMode="External"/><Relationship Id="rId7" Type="http://schemas.openxmlformats.org/officeDocument/2006/relationships/hyperlink" Target="https://doi.org/10.1080/15235882.2010.502797" TargetMode="External"/><Relationship Id="rId71" Type="http://schemas.openxmlformats.org/officeDocument/2006/relationships/hyperlink" Target="https://doi.org/10.1111/j.1467-9817.2010.01484.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0862969509547899" TargetMode="External"/><Relationship Id="rId29" Type="http://schemas.openxmlformats.org/officeDocument/2006/relationships/hyperlink" Target="https://doi.org/10.1207/s1532799xssr1003_6" TargetMode="External"/><Relationship Id="rId11" Type="http://schemas.openxmlformats.org/officeDocument/2006/relationships/hyperlink" Target="https://doi.org/10.1086/510656" TargetMode="External"/><Relationship Id="rId24" Type="http://schemas.openxmlformats.org/officeDocument/2006/relationships/hyperlink" Target="https://doi.org/10.1177/0022219411424209" TargetMode="External"/><Relationship Id="rId32" Type="http://schemas.openxmlformats.org/officeDocument/2006/relationships/hyperlink" Target="https://doi.org/10.1037/a0014320" TargetMode="External"/><Relationship Id="rId37" Type="http://schemas.openxmlformats.org/officeDocument/2006/relationships/hyperlink" Target="https://doi.org/10.1075/itl.87-88.03haw" TargetMode="External"/><Relationship Id="rId40" Type="http://schemas.openxmlformats.org/officeDocument/2006/relationships/hyperlink" Target="https://doi.org/10.1111/j.1540-4781.2012.01280.x" TargetMode="External"/><Relationship Id="rId45" Type="http://schemas.openxmlformats.org/officeDocument/2006/relationships/hyperlink" Target="https://doi.org/10.1002/rrq.69" TargetMode="External"/><Relationship Id="rId53" Type="http://schemas.openxmlformats.org/officeDocument/2006/relationships/hyperlink" Target="https://doi.org/10.1191/02676589867639" TargetMode="External"/><Relationship Id="rId58" Type="http://schemas.openxmlformats.org/officeDocument/2006/relationships/hyperlink" Target="https://doi.org/10.1007/s11145-013-9427-6" TargetMode="External"/><Relationship Id="rId66" Type="http://schemas.openxmlformats.org/officeDocument/2006/relationships/hyperlink" Target="https://doi.org/10.1017/S0142716499002040" TargetMode="External"/><Relationship Id="rId74" Type="http://schemas.openxmlformats.org/officeDocument/2006/relationships/hyperlink" Target="https://doi.org/10.1037/0022-0663.97.2.246" TargetMode="External"/><Relationship Id="rId79" Type="http://schemas.openxmlformats.org/officeDocument/2006/relationships/hyperlink" Target="https://doi.org/10.1177/0265532207071513" TargetMode="External"/><Relationship Id="rId87" Type="http://schemas.openxmlformats.org/officeDocument/2006/relationships/hyperlink" Target="https://doi.org/10.1007/s11145-016-9683-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1037/a0026445" TargetMode="External"/><Relationship Id="rId82" Type="http://schemas.openxmlformats.org/officeDocument/2006/relationships/hyperlink" Target="https://doi.org/10.1080/02702710802412081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doi.org/10.1007/s11145-011-9318-7" TargetMode="External"/><Relationship Id="rId14" Type="http://schemas.openxmlformats.org/officeDocument/2006/relationships/hyperlink" Target="https://doi.org/10.2307/328006" TargetMode="External"/><Relationship Id="rId22" Type="http://schemas.openxmlformats.org/officeDocument/2006/relationships/hyperlink" Target="https://doi.org/10.1016/j.system.2004.09.008" TargetMode="External"/><Relationship Id="rId27" Type="http://schemas.openxmlformats.org/officeDocument/2006/relationships/hyperlink" Target="https://doi.org/10.1111/0026-7902.00036" TargetMode="External"/><Relationship Id="rId30" Type="http://schemas.openxmlformats.org/officeDocument/2006/relationships/hyperlink" Target="https://doi.org/10.1111/j.1467-1770.1993.tb00171.x" TargetMode="External"/><Relationship Id="rId35" Type="http://schemas.openxmlformats.org/officeDocument/2006/relationships/hyperlink" Target="https://doi.org/10.1017/S0272263100010457" TargetMode="External"/><Relationship Id="rId43" Type="http://schemas.openxmlformats.org/officeDocument/2006/relationships/hyperlink" Target="https://doi.org/10.1111/j.1540-4781.2011.01179.x" TargetMode="External"/><Relationship Id="rId48" Type="http://schemas.openxmlformats.org/officeDocument/2006/relationships/hyperlink" Target="https://doi.org/10.1111/0026-7902.00117" TargetMode="External"/><Relationship Id="rId56" Type="http://schemas.openxmlformats.org/officeDocument/2006/relationships/hyperlink" Target="https://doi.org/10.1111/modl.12088" TargetMode="External"/><Relationship Id="rId64" Type="http://schemas.openxmlformats.org/officeDocument/2006/relationships/hyperlink" Target="https://doi.org/10.1037/a0019135" TargetMode="External"/><Relationship Id="rId69" Type="http://schemas.openxmlformats.org/officeDocument/2006/relationships/hyperlink" Target="https://doi.org/10.1016/j.sbspro.2016.10.098" TargetMode="External"/><Relationship Id="rId77" Type="http://schemas.openxmlformats.org/officeDocument/2006/relationships/hyperlink" Target="https://www.jstor.org/stable/40032101" TargetMode="External"/><Relationship Id="rId8" Type="http://schemas.openxmlformats.org/officeDocument/2006/relationships/hyperlink" Target="https://doi.org/10.1016/j.system.2009.09.007" TargetMode="External"/><Relationship Id="rId51" Type="http://schemas.openxmlformats.org/officeDocument/2006/relationships/hyperlink" Target="https://doi.org/10.1016/j.lindif.2012.06.009" TargetMode="External"/><Relationship Id="rId72" Type="http://schemas.openxmlformats.org/officeDocument/2006/relationships/hyperlink" Target="https://doi.org/10.1016/j.lindif.2008.05.003" TargetMode="External"/><Relationship Id="rId80" Type="http://schemas.openxmlformats.org/officeDocument/2006/relationships/hyperlink" Target="https://doi.org/10.1002/rrq.101" TargetMode="External"/><Relationship Id="rId85" Type="http://schemas.openxmlformats.org/officeDocument/2006/relationships/hyperlink" Target="https://doi.org/10.1037/0022-0663.98.3.5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07/s11145-010-9261-z" TargetMode="External"/><Relationship Id="rId17" Type="http://schemas.openxmlformats.org/officeDocument/2006/relationships/hyperlink" Target="https://doi.org/10.1017/S0142716499004014" TargetMode="External"/><Relationship Id="rId25" Type="http://schemas.openxmlformats.org/officeDocument/2006/relationships/hyperlink" Target="https://doi.org/10.1037/edu0000060" TargetMode="External"/><Relationship Id="rId33" Type="http://schemas.openxmlformats.org/officeDocument/2006/relationships/hyperlink" Target="https://doi.org/10.1007/s11145-012-9370-y" TargetMode="External"/><Relationship Id="rId38" Type="http://schemas.openxmlformats.org/officeDocument/2006/relationships/hyperlink" Target="https://doi.org/10.2307/3586486" TargetMode="External"/><Relationship Id="rId46" Type="http://schemas.openxmlformats.org/officeDocument/2006/relationships/hyperlink" Target="https://doi.org/10.1080/02702711.2010.526051" TargetMode="External"/><Relationship Id="rId59" Type="http://schemas.openxmlformats.org/officeDocument/2006/relationships/hyperlink" Target="https://doi.org/10.1016/j.appdev.2010.09.004" TargetMode="External"/><Relationship Id="rId67" Type="http://schemas.openxmlformats.org/officeDocument/2006/relationships/hyperlink" Target="https://doi.org/10.3138/cmlr.53.4.729" TargetMode="External"/><Relationship Id="rId20" Type="http://schemas.openxmlformats.org/officeDocument/2006/relationships/hyperlink" Target="https://doi.org/10.1111/j.1467-9922.2007.00423.x" TargetMode="External"/><Relationship Id="rId41" Type="http://schemas.openxmlformats.org/officeDocument/2006/relationships/hyperlink" Target="https://doi.org/10.1111/j.1467-1770.1974.tb00506.x" TargetMode="External"/><Relationship Id="rId54" Type="http://schemas.openxmlformats.org/officeDocument/2006/relationships/hyperlink" Target="https://doi.org/10.1007/s11145-011-9329-4" TargetMode="External"/><Relationship Id="rId62" Type="http://schemas.openxmlformats.org/officeDocument/2006/relationships/hyperlink" Target="https://doi.org/10.1007/s11145-013-9477-9" TargetMode="External"/><Relationship Id="rId70" Type="http://schemas.openxmlformats.org/officeDocument/2006/relationships/hyperlink" Target="https://www.iejee.com/index.php/IEJEE/article/view/213" TargetMode="External"/><Relationship Id="rId75" Type="http://schemas.openxmlformats.org/officeDocument/2006/relationships/hyperlink" Target="https://nflrc.hawaii.edu/rfl/item/175" TargetMode="External"/><Relationship Id="rId83" Type="http://schemas.openxmlformats.org/officeDocument/2006/relationships/hyperlink" Target="https://doi.org/10.1037/0022-0663.96.1.19" TargetMode="External"/><Relationship Id="rId88" Type="http://schemas.openxmlformats.org/officeDocument/2006/relationships/hyperlink" Target="https://doi.org/10.1093/applin/amu079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16/j.system.2008.03.001" TargetMode="External"/><Relationship Id="rId23" Type="http://schemas.openxmlformats.org/officeDocument/2006/relationships/hyperlink" Target="https://doi.org/10.1007/s11145-009-9168-8" TargetMode="External"/><Relationship Id="rId28" Type="http://schemas.openxmlformats.org/officeDocument/2006/relationships/hyperlink" Target="https://revistas.um.es/ijes/article/view/90721" TargetMode="External"/><Relationship Id="rId36" Type="http://schemas.openxmlformats.org/officeDocument/2006/relationships/hyperlink" Target="https://doi.org/10.1177/0265532215594642" TargetMode="External"/><Relationship Id="rId49" Type="http://schemas.openxmlformats.org/officeDocument/2006/relationships/hyperlink" Target="https://doi.org/10.1007/s11145-007-9092-8" TargetMode="External"/><Relationship Id="rId57" Type="http://schemas.openxmlformats.org/officeDocument/2006/relationships/hyperlink" Target="https://doi.org/10.1023/A:1022874425314" TargetMode="External"/><Relationship Id="rId10" Type="http://schemas.openxmlformats.org/officeDocument/2006/relationships/hyperlink" Target="https://doi.org/10.1080/15235882.2006.10162876" TargetMode="External"/><Relationship Id="rId31" Type="http://schemas.openxmlformats.org/officeDocument/2006/relationships/hyperlink" Target="https://doi.org/10.1111/lang.12127" TargetMode="External"/><Relationship Id="rId44" Type="http://schemas.openxmlformats.org/officeDocument/2006/relationships/hyperlink" Target="http://hdl.handle.net/10125/66860" TargetMode="External"/><Relationship Id="rId52" Type="http://schemas.openxmlformats.org/officeDocument/2006/relationships/hyperlink" Target="https://doi.org/10.2307/330051" TargetMode="External"/><Relationship Id="rId60" Type="http://schemas.openxmlformats.org/officeDocument/2006/relationships/hyperlink" Target="https://doi.org/10.1093/applin/amu007" TargetMode="External"/><Relationship Id="rId65" Type="http://schemas.openxmlformats.org/officeDocument/2006/relationships/hyperlink" Target="https://doi.org/10.3138/cmlr.61.1.77" TargetMode="External"/><Relationship Id="rId73" Type="http://schemas.openxmlformats.org/officeDocument/2006/relationships/hyperlink" Target="https://doi.org/10.1177/003368828902000201" TargetMode="External"/><Relationship Id="rId78" Type="http://schemas.openxmlformats.org/officeDocument/2006/relationships/hyperlink" Target="https://doi.org/10.1177/026553228600300103" TargetMode="External"/><Relationship Id="rId81" Type="http://schemas.openxmlformats.org/officeDocument/2006/relationships/hyperlink" Target="https://doi.org/10.1037/a0024578" TargetMode="External"/><Relationship Id="rId86" Type="http://schemas.openxmlformats.org/officeDocument/2006/relationships/hyperlink" Target="https://doi.org/10.1111/j.1540-4781.2013.01428.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.1540-4781.2014.12089.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3487</Words>
  <Characters>21974</Characters>
  <Application>Microsoft Office Word</Application>
  <DocSecurity>0</DocSecurity>
  <Lines>610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由子</dc:creator>
  <cp:keywords/>
  <dc:description/>
  <cp:lastModifiedBy>Elumalai Subbiya</cp:lastModifiedBy>
  <cp:revision>7</cp:revision>
  <dcterms:created xsi:type="dcterms:W3CDTF">2023-06-19T23:30:00Z</dcterms:created>
  <dcterms:modified xsi:type="dcterms:W3CDTF">2024-03-15T01:59:00Z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ec11a86b7dfda0cdf1ce6f23b47f8207bd8883444c5c9c9d0577119441d2647a</vt:lpwstr>
  </property>
</Properties>
</file>