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D434" w14:textId="77777777" w:rsidR="006C17C5" w:rsidRPr="00A34B00" w:rsidRDefault="006C17C5" w:rsidP="006C17C5">
      <w:pPr>
        <w:spacing w:line="360" w:lineRule="auto"/>
        <w:rPr>
          <w:rFonts w:cstheme="minorHAnsi"/>
          <w:b/>
          <w:shd w:val="clear" w:color="auto" w:fill="FFFFFF"/>
        </w:rPr>
      </w:pPr>
      <w:bookmarkStart w:id="0" w:name="_GoBack"/>
      <w:bookmarkEnd w:id="0"/>
      <w:r w:rsidRPr="00A34B00">
        <w:rPr>
          <w:rFonts w:cstheme="minorHAnsi"/>
          <w:b/>
          <w:shd w:val="clear" w:color="auto" w:fill="FFFFFF"/>
        </w:rPr>
        <w:t>Appendices</w:t>
      </w:r>
    </w:p>
    <w:p w14:paraId="4ED7CD12" w14:textId="77777777" w:rsidR="006C17C5" w:rsidRPr="00A34B00" w:rsidRDefault="006C17C5" w:rsidP="006C17C5">
      <w:pPr>
        <w:spacing w:line="360" w:lineRule="auto"/>
        <w:rPr>
          <w:rFonts w:cstheme="minorHAnsi"/>
          <w:b/>
          <w:shd w:val="clear" w:color="auto" w:fill="FFFFFF"/>
        </w:rPr>
      </w:pPr>
      <w:r w:rsidRPr="00A34B00">
        <w:rPr>
          <w:rFonts w:cstheme="minorHAnsi"/>
          <w:b/>
          <w:shd w:val="clear" w:color="auto" w:fill="FFFFFF"/>
        </w:rPr>
        <w:t xml:space="preserve">Appendix I: Search strategy </w:t>
      </w:r>
    </w:p>
    <w:p w14:paraId="47E300E2" w14:textId="77777777" w:rsidR="006C17C5" w:rsidRPr="00A34B00" w:rsidRDefault="006C17C5" w:rsidP="006C17C5">
      <w:pPr>
        <w:spacing w:line="360" w:lineRule="auto"/>
        <w:jc w:val="center"/>
        <w:rPr>
          <w:rFonts w:cstheme="minorHAnsi"/>
          <w:shd w:val="clear" w:color="auto" w:fill="FFFFFF"/>
        </w:rPr>
      </w:pPr>
      <w:r w:rsidRPr="00A34B00">
        <w:rPr>
          <w:rFonts w:cstheme="minorHAnsi"/>
          <w:shd w:val="clear" w:color="auto" w:fill="FFFFFF"/>
        </w:rPr>
        <w:t>OVID MEDLINE (Search conducted on March 19, 2022)</w:t>
      </w:r>
    </w:p>
    <w:tbl>
      <w:tblPr>
        <w:tblW w:w="5000" w:type="pct"/>
        <w:tblLook w:val="04A0" w:firstRow="1" w:lastRow="0" w:firstColumn="1" w:lastColumn="0" w:noHBand="0" w:noVBand="1"/>
      </w:tblPr>
      <w:tblGrid>
        <w:gridCol w:w="440"/>
        <w:gridCol w:w="7913"/>
        <w:gridCol w:w="997"/>
      </w:tblGrid>
      <w:tr w:rsidR="006C17C5" w:rsidRPr="006D643C" w14:paraId="0EC33FC1" w14:textId="77777777" w:rsidTr="000864FA">
        <w:trPr>
          <w:trHeight w:val="285"/>
        </w:trPr>
        <w:tc>
          <w:tcPr>
            <w:tcW w:w="3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A5B3AB" w14:textId="77777777" w:rsidR="006C17C5" w:rsidRPr="006D643C" w:rsidRDefault="006C17C5" w:rsidP="000864FA">
            <w:pPr>
              <w:spacing w:after="0" w:line="360" w:lineRule="auto"/>
              <w:jc w:val="right"/>
              <w:rPr>
                <w:rFonts w:eastAsia="Times New Roman"/>
              </w:rPr>
            </w:pPr>
            <w:r w:rsidRPr="006D643C">
              <w:rPr>
                <w:rFonts w:eastAsia="Times New Roman"/>
              </w:rPr>
              <w:t>1</w:t>
            </w:r>
          </w:p>
        </w:tc>
        <w:tc>
          <w:tcPr>
            <w:tcW w:w="4370" w:type="pct"/>
            <w:tcBorders>
              <w:top w:val="single" w:sz="4" w:space="0" w:color="auto"/>
              <w:left w:val="nil"/>
              <w:bottom w:val="single" w:sz="4" w:space="0" w:color="auto"/>
              <w:right w:val="single" w:sz="4" w:space="0" w:color="auto"/>
            </w:tcBorders>
            <w:shd w:val="clear" w:color="auto" w:fill="auto"/>
            <w:vAlign w:val="bottom"/>
            <w:hideMark/>
          </w:tcPr>
          <w:p w14:paraId="71EA9197" w14:textId="77777777" w:rsidR="006C17C5" w:rsidRPr="006D643C" w:rsidRDefault="006C17C5" w:rsidP="000864FA">
            <w:pPr>
              <w:spacing w:after="0" w:line="360" w:lineRule="auto"/>
              <w:rPr>
                <w:rFonts w:eastAsia="Times New Roman"/>
              </w:rPr>
            </w:pPr>
            <w:r w:rsidRPr="006D643C">
              <w:rPr>
                <w:rFonts w:eastAsia="Times New Roman"/>
              </w:rPr>
              <w:t>exp Middle Aged/</w:t>
            </w:r>
          </w:p>
        </w:tc>
        <w:tc>
          <w:tcPr>
            <w:tcW w:w="315" w:type="pct"/>
            <w:tcBorders>
              <w:top w:val="single" w:sz="4" w:space="0" w:color="auto"/>
              <w:left w:val="nil"/>
              <w:bottom w:val="single" w:sz="4" w:space="0" w:color="auto"/>
              <w:right w:val="single" w:sz="4" w:space="0" w:color="auto"/>
            </w:tcBorders>
            <w:shd w:val="clear" w:color="auto" w:fill="auto"/>
            <w:vAlign w:val="bottom"/>
            <w:hideMark/>
          </w:tcPr>
          <w:p w14:paraId="4EE05254" w14:textId="77777777" w:rsidR="006C17C5" w:rsidRPr="006D643C" w:rsidRDefault="006C17C5" w:rsidP="000864FA">
            <w:pPr>
              <w:spacing w:after="0" w:line="360" w:lineRule="auto"/>
              <w:jc w:val="right"/>
              <w:rPr>
                <w:rFonts w:eastAsia="Times New Roman"/>
              </w:rPr>
            </w:pPr>
            <w:r w:rsidRPr="006D643C">
              <w:rPr>
                <w:rFonts w:eastAsia="Times New Roman"/>
              </w:rPr>
              <w:t>4669400</w:t>
            </w:r>
          </w:p>
        </w:tc>
      </w:tr>
      <w:tr w:rsidR="006C17C5" w:rsidRPr="006D643C" w14:paraId="1851026F" w14:textId="77777777" w:rsidTr="000864FA">
        <w:trPr>
          <w:trHeight w:val="285"/>
        </w:trPr>
        <w:tc>
          <w:tcPr>
            <w:tcW w:w="315" w:type="pct"/>
            <w:tcBorders>
              <w:top w:val="nil"/>
              <w:left w:val="single" w:sz="4" w:space="0" w:color="auto"/>
              <w:bottom w:val="single" w:sz="4" w:space="0" w:color="auto"/>
              <w:right w:val="single" w:sz="4" w:space="0" w:color="auto"/>
            </w:tcBorders>
            <w:shd w:val="clear" w:color="auto" w:fill="auto"/>
            <w:vAlign w:val="bottom"/>
            <w:hideMark/>
          </w:tcPr>
          <w:p w14:paraId="73717D6B" w14:textId="77777777" w:rsidR="006C17C5" w:rsidRPr="006D643C" w:rsidRDefault="006C17C5" w:rsidP="000864FA">
            <w:pPr>
              <w:spacing w:after="0" w:line="360" w:lineRule="auto"/>
              <w:jc w:val="right"/>
              <w:rPr>
                <w:rFonts w:eastAsia="Times New Roman"/>
              </w:rPr>
            </w:pPr>
            <w:r w:rsidRPr="006D643C">
              <w:rPr>
                <w:rFonts w:eastAsia="Times New Roman"/>
              </w:rPr>
              <w:t>2</w:t>
            </w:r>
          </w:p>
        </w:tc>
        <w:tc>
          <w:tcPr>
            <w:tcW w:w="4370" w:type="pct"/>
            <w:tcBorders>
              <w:top w:val="nil"/>
              <w:left w:val="nil"/>
              <w:bottom w:val="single" w:sz="4" w:space="0" w:color="auto"/>
              <w:right w:val="single" w:sz="4" w:space="0" w:color="auto"/>
            </w:tcBorders>
            <w:shd w:val="clear" w:color="auto" w:fill="auto"/>
            <w:vAlign w:val="bottom"/>
            <w:hideMark/>
          </w:tcPr>
          <w:p w14:paraId="63E55573" w14:textId="77777777" w:rsidR="006C17C5" w:rsidRPr="006D643C" w:rsidRDefault="006C17C5" w:rsidP="000864FA">
            <w:pPr>
              <w:spacing w:after="0" w:line="360" w:lineRule="auto"/>
              <w:rPr>
                <w:rFonts w:eastAsia="Times New Roman"/>
              </w:rPr>
            </w:pPr>
            <w:r w:rsidRPr="006D643C">
              <w:rPr>
                <w:rFonts w:eastAsia="Times New Roman"/>
              </w:rPr>
              <w:t>exp Aged/ or exp "Aged, 80 and over"/</w:t>
            </w:r>
          </w:p>
        </w:tc>
        <w:tc>
          <w:tcPr>
            <w:tcW w:w="315" w:type="pct"/>
            <w:tcBorders>
              <w:top w:val="nil"/>
              <w:left w:val="nil"/>
              <w:bottom w:val="single" w:sz="4" w:space="0" w:color="auto"/>
              <w:right w:val="single" w:sz="4" w:space="0" w:color="auto"/>
            </w:tcBorders>
            <w:shd w:val="clear" w:color="auto" w:fill="auto"/>
            <w:vAlign w:val="bottom"/>
            <w:hideMark/>
          </w:tcPr>
          <w:p w14:paraId="700C060D" w14:textId="77777777" w:rsidR="006C17C5" w:rsidRPr="006D643C" w:rsidRDefault="006C17C5" w:rsidP="000864FA">
            <w:pPr>
              <w:spacing w:after="0" w:line="360" w:lineRule="auto"/>
              <w:jc w:val="right"/>
              <w:rPr>
                <w:rFonts w:eastAsia="Times New Roman"/>
              </w:rPr>
            </w:pPr>
            <w:r w:rsidRPr="006D643C">
              <w:rPr>
                <w:rFonts w:eastAsia="Times New Roman"/>
              </w:rPr>
              <w:t>1532743</w:t>
            </w:r>
          </w:p>
        </w:tc>
      </w:tr>
      <w:tr w:rsidR="006C17C5" w:rsidRPr="006D643C" w14:paraId="613EE3BF" w14:textId="77777777" w:rsidTr="000864FA">
        <w:trPr>
          <w:trHeight w:val="855"/>
        </w:trPr>
        <w:tc>
          <w:tcPr>
            <w:tcW w:w="315" w:type="pct"/>
            <w:tcBorders>
              <w:top w:val="nil"/>
              <w:left w:val="single" w:sz="4" w:space="0" w:color="auto"/>
              <w:bottom w:val="single" w:sz="4" w:space="0" w:color="auto"/>
              <w:right w:val="single" w:sz="4" w:space="0" w:color="auto"/>
            </w:tcBorders>
            <w:shd w:val="clear" w:color="auto" w:fill="auto"/>
            <w:vAlign w:val="bottom"/>
            <w:hideMark/>
          </w:tcPr>
          <w:p w14:paraId="76D70A67" w14:textId="77777777" w:rsidR="006C17C5" w:rsidRPr="006D643C" w:rsidRDefault="006C17C5" w:rsidP="000864FA">
            <w:pPr>
              <w:spacing w:after="0" w:line="360" w:lineRule="auto"/>
              <w:jc w:val="right"/>
              <w:rPr>
                <w:rFonts w:eastAsia="Times New Roman"/>
              </w:rPr>
            </w:pPr>
            <w:r w:rsidRPr="006D643C">
              <w:rPr>
                <w:rFonts w:eastAsia="Times New Roman"/>
              </w:rPr>
              <w:t>3</w:t>
            </w:r>
          </w:p>
        </w:tc>
        <w:tc>
          <w:tcPr>
            <w:tcW w:w="4370" w:type="pct"/>
            <w:tcBorders>
              <w:top w:val="nil"/>
              <w:left w:val="nil"/>
              <w:bottom w:val="single" w:sz="4" w:space="0" w:color="auto"/>
              <w:right w:val="single" w:sz="4" w:space="0" w:color="auto"/>
            </w:tcBorders>
            <w:shd w:val="clear" w:color="auto" w:fill="auto"/>
            <w:vAlign w:val="bottom"/>
            <w:hideMark/>
          </w:tcPr>
          <w:p w14:paraId="32B70675" w14:textId="77777777" w:rsidR="006C17C5" w:rsidRPr="006D643C" w:rsidRDefault="006C17C5" w:rsidP="000864FA">
            <w:pPr>
              <w:spacing w:after="0" w:line="360" w:lineRule="auto"/>
              <w:rPr>
                <w:rFonts w:eastAsia="Times New Roman"/>
              </w:rPr>
            </w:pPr>
            <w:r w:rsidRPr="006D643C">
              <w:rPr>
                <w:rFonts w:eastAsia="Times New Roman"/>
              </w:rPr>
              <w:t>((old* or elder* or geriatric*) adj5 (adult* or patient* or person* or people* or men or man or woman or women)).</w:t>
            </w:r>
            <w:proofErr w:type="spellStart"/>
            <w:r w:rsidRPr="006D643C">
              <w:rPr>
                <w:rFonts w:eastAsia="Times New Roman"/>
              </w:rPr>
              <w:t>mp</w:t>
            </w:r>
            <w:proofErr w:type="spellEnd"/>
            <w:r w:rsidRPr="006D643C">
              <w:rPr>
                <w:rFonts w:eastAsia="Times New Roman"/>
              </w:rPr>
              <w:t>. [</w:t>
            </w:r>
            <w:proofErr w:type="spellStart"/>
            <w:r w:rsidRPr="006D643C">
              <w:rPr>
                <w:rFonts w:eastAsia="Times New Roman"/>
              </w:rPr>
              <w:t>mp</w:t>
            </w:r>
            <w:proofErr w:type="spellEnd"/>
            <w:r w:rsidRPr="006D643C">
              <w:rPr>
                <w:rFonts w:eastAsia="Times New Roman"/>
              </w:rPr>
              <w:t>=title, abstract, original title, name of substance word, subject heading word, floating sub-heading word, keyword heading word, organism supplementary concept word, protocol supplementary concept word, rare disease supplementary concept word, unique identifier, synonyms]</w:t>
            </w:r>
          </w:p>
        </w:tc>
        <w:tc>
          <w:tcPr>
            <w:tcW w:w="315" w:type="pct"/>
            <w:tcBorders>
              <w:top w:val="nil"/>
              <w:left w:val="nil"/>
              <w:bottom w:val="single" w:sz="4" w:space="0" w:color="auto"/>
              <w:right w:val="single" w:sz="4" w:space="0" w:color="auto"/>
            </w:tcBorders>
            <w:shd w:val="clear" w:color="auto" w:fill="auto"/>
            <w:vAlign w:val="bottom"/>
            <w:hideMark/>
          </w:tcPr>
          <w:p w14:paraId="327F85DB" w14:textId="77777777" w:rsidR="006C17C5" w:rsidRPr="006D643C" w:rsidRDefault="006C17C5" w:rsidP="000864FA">
            <w:pPr>
              <w:spacing w:after="0" w:line="360" w:lineRule="auto"/>
              <w:jc w:val="right"/>
              <w:rPr>
                <w:rFonts w:eastAsia="Times New Roman"/>
              </w:rPr>
            </w:pPr>
            <w:r w:rsidRPr="006D643C">
              <w:rPr>
                <w:rFonts w:eastAsia="Times New Roman"/>
              </w:rPr>
              <w:t>888364</w:t>
            </w:r>
          </w:p>
        </w:tc>
      </w:tr>
      <w:tr w:rsidR="006C17C5" w:rsidRPr="006D643C" w14:paraId="27589F93" w14:textId="77777777" w:rsidTr="000864FA">
        <w:trPr>
          <w:trHeight w:val="285"/>
        </w:trPr>
        <w:tc>
          <w:tcPr>
            <w:tcW w:w="315" w:type="pct"/>
            <w:tcBorders>
              <w:top w:val="nil"/>
              <w:left w:val="single" w:sz="4" w:space="0" w:color="auto"/>
              <w:bottom w:val="single" w:sz="4" w:space="0" w:color="auto"/>
              <w:right w:val="single" w:sz="4" w:space="0" w:color="auto"/>
            </w:tcBorders>
            <w:shd w:val="clear" w:color="auto" w:fill="auto"/>
            <w:vAlign w:val="bottom"/>
            <w:hideMark/>
          </w:tcPr>
          <w:p w14:paraId="44B3F146" w14:textId="77777777" w:rsidR="006C17C5" w:rsidRPr="006D643C" w:rsidRDefault="006C17C5" w:rsidP="000864FA">
            <w:pPr>
              <w:spacing w:after="0" w:line="360" w:lineRule="auto"/>
              <w:jc w:val="right"/>
              <w:rPr>
                <w:rFonts w:eastAsia="Times New Roman"/>
              </w:rPr>
            </w:pPr>
            <w:r w:rsidRPr="006D643C">
              <w:rPr>
                <w:rFonts w:eastAsia="Times New Roman"/>
              </w:rPr>
              <w:t>4</w:t>
            </w:r>
          </w:p>
        </w:tc>
        <w:tc>
          <w:tcPr>
            <w:tcW w:w="4370" w:type="pct"/>
            <w:tcBorders>
              <w:top w:val="nil"/>
              <w:left w:val="nil"/>
              <w:bottom w:val="single" w:sz="4" w:space="0" w:color="auto"/>
              <w:right w:val="single" w:sz="4" w:space="0" w:color="auto"/>
            </w:tcBorders>
            <w:shd w:val="clear" w:color="auto" w:fill="auto"/>
            <w:vAlign w:val="bottom"/>
            <w:hideMark/>
          </w:tcPr>
          <w:p w14:paraId="463BF0EE" w14:textId="77777777" w:rsidR="006C17C5" w:rsidRPr="006D643C" w:rsidRDefault="006C17C5" w:rsidP="000864FA">
            <w:pPr>
              <w:spacing w:after="0" w:line="360" w:lineRule="auto"/>
              <w:rPr>
                <w:rFonts w:eastAsia="Times New Roman"/>
              </w:rPr>
            </w:pPr>
            <w:r w:rsidRPr="006D643C">
              <w:rPr>
                <w:rFonts w:eastAsia="Times New Roman"/>
              </w:rPr>
              <w:t>middle aged.mp.</w:t>
            </w:r>
          </w:p>
        </w:tc>
        <w:tc>
          <w:tcPr>
            <w:tcW w:w="315" w:type="pct"/>
            <w:tcBorders>
              <w:top w:val="nil"/>
              <w:left w:val="nil"/>
              <w:bottom w:val="single" w:sz="4" w:space="0" w:color="auto"/>
              <w:right w:val="single" w:sz="4" w:space="0" w:color="auto"/>
            </w:tcBorders>
            <w:shd w:val="clear" w:color="auto" w:fill="auto"/>
            <w:vAlign w:val="bottom"/>
            <w:hideMark/>
          </w:tcPr>
          <w:p w14:paraId="0496C6E3" w14:textId="77777777" w:rsidR="006C17C5" w:rsidRPr="006D643C" w:rsidRDefault="006C17C5" w:rsidP="000864FA">
            <w:pPr>
              <w:spacing w:after="0" w:line="360" w:lineRule="auto"/>
              <w:jc w:val="right"/>
              <w:rPr>
                <w:rFonts w:eastAsia="Times New Roman"/>
              </w:rPr>
            </w:pPr>
            <w:r w:rsidRPr="006D643C">
              <w:rPr>
                <w:rFonts w:eastAsia="Times New Roman"/>
              </w:rPr>
              <w:t>4684594</w:t>
            </w:r>
          </w:p>
        </w:tc>
      </w:tr>
      <w:tr w:rsidR="006C17C5" w:rsidRPr="006D643C" w14:paraId="05B03D17" w14:textId="77777777" w:rsidTr="000864FA">
        <w:trPr>
          <w:trHeight w:val="285"/>
        </w:trPr>
        <w:tc>
          <w:tcPr>
            <w:tcW w:w="315" w:type="pct"/>
            <w:tcBorders>
              <w:top w:val="nil"/>
              <w:left w:val="single" w:sz="4" w:space="0" w:color="auto"/>
              <w:bottom w:val="single" w:sz="4" w:space="0" w:color="auto"/>
              <w:right w:val="single" w:sz="4" w:space="0" w:color="auto"/>
            </w:tcBorders>
            <w:shd w:val="clear" w:color="auto" w:fill="auto"/>
            <w:vAlign w:val="bottom"/>
            <w:hideMark/>
          </w:tcPr>
          <w:p w14:paraId="0DEE8B38" w14:textId="77777777" w:rsidR="006C17C5" w:rsidRPr="006D643C" w:rsidRDefault="006C17C5" w:rsidP="000864FA">
            <w:pPr>
              <w:spacing w:after="0" w:line="360" w:lineRule="auto"/>
              <w:jc w:val="right"/>
              <w:rPr>
                <w:rFonts w:eastAsia="Times New Roman"/>
              </w:rPr>
            </w:pPr>
            <w:r w:rsidRPr="006D643C">
              <w:rPr>
                <w:rFonts w:eastAsia="Times New Roman"/>
              </w:rPr>
              <w:t>5</w:t>
            </w:r>
          </w:p>
        </w:tc>
        <w:tc>
          <w:tcPr>
            <w:tcW w:w="4370" w:type="pct"/>
            <w:tcBorders>
              <w:top w:val="nil"/>
              <w:left w:val="nil"/>
              <w:bottom w:val="single" w:sz="4" w:space="0" w:color="auto"/>
              <w:right w:val="single" w:sz="4" w:space="0" w:color="auto"/>
            </w:tcBorders>
            <w:shd w:val="clear" w:color="auto" w:fill="auto"/>
            <w:vAlign w:val="bottom"/>
            <w:hideMark/>
          </w:tcPr>
          <w:p w14:paraId="135F9B65" w14:textId="77777777" w:rsidR="006C17C5" w:rsidRPr="006D643C" w:rsidRDefault="006C17C5" w:rsidP="000864FA">
            <w:pPr>
              <w:spacing w:after="0" w:line="360" w:lineRule="auto"/>
              <w:rPr>
                <w:rFonts w:eastAsia="Times New Roman"/>
              </w:rPr>
            </w:pPr>
            <w:r w:rsidRPr="006D643C">
              <w:rPr>
                <w:rFonts w:eastAsia="Times New Roman"/>
              </w:rPr>
              <w:t>1 or 2 or 3 or 4</w:t>
            </w:r>
          </w:p>
        </w:tc>
        <w:tc>
          <w:tcPr>
            <w:tcW w:w="315" w:type="pct"/>
            <w:tcBorders>
              <w:top w:val="nil"/>
              <w:left w:val="nil"/>
              <w:bottom w:val="single" w:sz="4" w:space="0" w:color="auto"/>
              <w:right w:val="single" w:sz="4" w:space="0" w:color="auto"/>
            </w:tcBorders>
            <w:shd w:val="clear" w:color="auto" w:fill="auto"/>
            <w:vAlign w:val="bottom"/>
            <w:hideMark/>
          </w:tcPr>
          <w:p w14:paraId="55D92012" w14:textId="77777777" w:rsidR="006C17C5" w:rsidRPr="006D643C" w:rsidRDefault="006C17C5" w:rsidP="000864FA">
            <w:pPr>
              <w:spacing w:after="0" w:line="360" w:lineRule="auto"/>
              <w:jc w:val="right"/>
              <w:rPr>
                <w:rFonts w:eastAsia="Times New Roman"/>
              </w:rPr>
            </w:pPr>
            <w:r w:rsidRPr="006D643C">
              <w:rPr>
                <w:rFonts w:eastAsia="Times New Roman"/>
              </w:rPr>
              <w:t>5491201</w:t>
            </w:r>
          </w:p>
        </w:tc>
      </w:tr>
      <w:tr w:rsidR="006C17C5" w:rsidRPr="006D643C" w14:paraId="41BF2C40" w14:textId="77777777" w:rsidTr="000864FA">
        <w:trPr>
          <w:trHeight w:val="1140"/>
        </w:trPr>
        <w:tc>
          <w:tcPr>
            <w:tcW w:w="315" w:type="pct"/>
            <w:tcBorders>
              <w:top w:val="nil"/>
              <w:left w:val="single" w:sz="4" w:space="0" w:color="auto"/>
              <w:bottom w:val="single" w:sz="4" w:space="0" w:color="auto"/>
              <w:right w:val="single" w:sz="4" w:space="0" w:color="auto"/>
            </w:tcBorders>
            <w:shd w:val="clear" w:color="auto" w:fill="auto"/>
            <w:vAlign w:val="bottom"/>
            <w:hideMark/>
          </w:tcPr>
          <w:p w14:paraId="55245A12" w14:textId="77777777" w:rsidR="006C17C5" w:rsidRPr="006D643C" w:rsidRDefault="006C17C5" w:rsidP="000864FA">
            <w:pPr>
              <w:spacing w:after="0" w:line="360" w:lineRule="auto"/>
              <w:jc w:val="right"/>
              <w:rPr>
                <w:rFonts w:eastAsia="Times New Roman"/>
              </w:rPr>
            </w:pPr>
            <w:r w:rsidRPr="006D643C">
              <w:rPr>
                <w:rFonts w:eastAsia="Times New Roman"/>
              </w:rPr>
              <w:t>6</w:t>
            </w:r>
          </w:p>
        </w:tc>
        <w:tc>
          <w:tcPr>
            <w:tcW w:w="4370" w:type="pct"/>
            <w:tcBorders>
              <w:top w:val="nil"/>
              <w:left w:val="nil"/>
              <w:bottom w:val="single" w:sz="4" w:space="0" w:color="auto"/>
              <w:right w:val="single" w:sz="4" w:space="0" w:color="auto"/>
            </w:tcBorders>
            <w:shd w:val="clear" w:color="auto" w:fill="auto"/>
            <w:vAlign w:val="bottom"/>
            <w:hideMark/>
          </w:tcPr>
          <w:p w14:paraId="6EA03FA6" w14:textId="77777777" w:rsidR="006C17C5" w:rsidRPr="006D643C" w:rsidRDefault="006C17C5" w:rsidP="000864FA">
            <w:pPr>
              <w:spacing w:after="0" w:line="360" w:lineRule="auto"/>
              <w:rPr>
                <w:rFonts w:eastAsia="Times New Roman"/>
              </w:rPr>
            </w:pPr>
            <w:r w:rsidRPr="006D643C">
              <w:rPr>
                <w:rFonts w:eastAsia="Times New Roman"/>
              </w:rPr>
              <w:t>((preclinical* or pre-clinical or subclinical* or sub-clinical or incipient* or perceived or early) adj3 (mobility or function* or physical) adj3 (</w:t>
            </w:r>
            <w:proofErr w:type="spellStart"/>
            <w:r w:rsidRPr="006D643C">
              <w:rPr>
                <w:rFonts w:eastAsia="Times New Roman"/>
              </w:rPr>
              <w:t>disab</w:t>
            </w:r>
            <w:proofErr w:type="spellEnd"/>
            <w:r w:rsidRPr="006D643C">
              <w:rPr>
                <w:rFonts w:eastAsia="Times New Roman"/>
              </w:rPr>
              <w:t xml:space="preserve">* or </w:t>
            </w:r>
            <w:proofErr w:type="spellStart"/>
            <w:r w:rsidRPr="006D643C">
              <w:rPr>
                <w:rFonts w:eastAsia="Times New Roman"/>
              </w:rPr>
              <w:t>declin</w:t>
            </w:r>
            <w:proofErr w:type="spellEnd"/>
            <w:r w:rsidRPr="006D643C">
              <w:rPr>
                <w:rFonts w:eastAsia="Times New Roman"/>
              </w:rPr>
              <w:t xml:space="preserve">* or limit* or deficit* or dysfunction* or impair* or difficult* or </w:t>
            </w:r>
            <w:proofErr w:type="spellStart"/>
            <w:r w:rsidRPr="006D643C">
              <w:rPr>
                <w:rFonts w:eastAsia="Times New Roman"/>
              </w:rPr>
              <w:t>deteriorat</w:t>
            </w:r>
            <w:proofErr w:type="spellEnd"/>
            <w:r w:rsidRPr="006D643C">
              <w:rPr>
                <w:rFonts w:eastAsia="Times New Roman"/>
              </w:rPr>
              <w:t xml:space="preserve">* or </w:t>
            </w:r>
            <w:proofErr w:type="spellStart"/>
            <w:r w:rsidRPr="006D643C">
              <w:rPr>
                <w:rFonts w:eastAsia="Times New Roman"/>
              </w:rPr>
              <w:t>modif</w:t>
            </w:r>
            <w:proofErr w:type="spellEnd"/>
            <w:r w:rsidRPr="006D643C">
              <w:rPr>
                <w:rFonts w:eastAsia="Times New Roman"/>
              </w:rPr>
              <w:t>*)).</w:t>
            </w:r>
            <w:proofErr w:type="spellStart"/>
            <w:r w:rsidRPr="006D643C">
              <w:rPr>
                <w:rFonts w:eastAsia="Times New Roman"/>
              </w:rPr>
              <w:t>mp</w:t>
            </w:r>
            <w:proofErr w:type="spellEnd"/>
            <w:r w:rsidRPr="006D643C">
              <w:rPr>
                <w:rFonts w:eastAsia="Times New Roman"/>
              </w:rPr>
              <w:t>. [</w:t>
            </w:r>
            <w:proofErr w:type="spellStart"/>
            <w:r w:rsidRPr="006D643C">
              <w:rPr>
                <w:rFonts w:eastAsia="Times New Roman"/>
              </w:rPr>
              <w:t>mp</w:t>
            </w:r>
            <w:proofErr w:type="spellEnd"/>
            <w:r w:rsidRPr="006D643C">
              <w:rPr>
                <w:rFonts w:eastAsia="Times New Roman"/>
              </w:rPr>
              <w:t>=title, abstract, original title, name of substance word, subject heading word, floating sub-heading word, keyword heading word, organism supplementary concept word, protocol supplementary concept word, rare disease supplementary concept word, unique identifier, synonyms]</w:t>
            </w:r>
          </w:p>
        </w:tc>
        <w:tc>
          <w:tcPr>
            <w:tcW w:w="315" w:type="pct"/>
            <w:tcBorders>
              <w:top w:val="nil"/>
              <w:left w:val="nil"/>
              <w:bottom w:val="single" w:sz="4" w:space="0" w:color="auto"/>
              <w:right w:val="single" w:sz="4" w:space="0" w:color="auto"/>
            </w:tcBorders>
            <w:shd w:val="clear" w:color="auto" w:fill="auto"/>
            <w:vAlign w:val="bottom"/>
            <w:hideMark/>
          </w:tcPr>
          <w:p w14:paraId="14B6BEB7" w14:textId="77777777" w:rsidR="006C17C5" w:rsidRPr="006D643C" w:rsidRDefault="006C17C5" w:rsidP="000864FA">
            <w:pPr>
              <w:spacing w:after="0" w:line="360" w:lineRule="auto"/>
              <w:jc w:val="right"/>
              <w:rPr>
                <w:rFonts w:eastAsia="Times New Roman"/>
              </w:rPr>
            </w:pPr>
            <w:r w:rsidRPr="006D643C">
              <w:rPr>
                <w:rFonts w:eastAsia="Times New Roman"/>
              </w:rPr>
              <w:t>2008</w:t>
            </w:r>
          </w:p>
        </w:tc>
      </w:tr>
      <w:tr w:rsidR="006C17C5" w:rsidRPr="006D643C" w14:paraId="138E89B7" w14:textId="77777777" w:rsidTr="000864FA">
        <w:trPr>
          <w:trHeight w:val="855"/>
        </w:trPr>
        <w:tc>
          <w:tcPr>
            <w:tcW w:w="315" w:type="pct"/>
            <w:tcBorders>
              <w:top w:val="nil"/>
              <w:left w:val="single" w:sz="4" w:space="0" w:color="auto"/>
              <w:bottom w:val="single" w:sz="4" w:space="0" w:color="auto"/>
              <w:right w:val="single" w:sz="4" w:space="0" w:color="auto"/>
            </w:tcBorders>
            <w:shd w:val="clear" w:color="auto" w:fill="auto"/>
            <w:vAlign w:val="bottom"/>
            <w:hideMark/>
          </w:tcPr>
          <w:p w14:paraId="5E116ED0" w14:textId="77777777" w:rsidR="006C17C5" w:rsidRPr="006D643C" w:rsidRDefault="006C17C5" w:rsidP="000864FA">
            <w:pPr>
              <w:spacing w:after="0" w:line="360" w:lineRule="auto"/>
              <w:jc w:val="right"/>
              <w:rPr>
                <w:rFonts w:eastAsia="Times New Roman"/>
              </w:rPr>
            </w:pPr>
            <w:r w:rsidRPr="006D643C">
              <w:rPr>
                <w:rFonts w:eastAsia="Times New Roman"/>
              </w:rPr>
              <w:t>7</w:t>
            </w:r>
          </w:p>
        </w:tc>
        <w:tc>
          <w:tcPr>
            <w:tcW w:w="4370" w:type="pct"/>
            <w:tcBorders>
              <w:top w:val="nil"/>
              <w:left w:val="nil"/>
              <w:bottom w:val="single" w:sz="4" w:space="0" w:color="auto"/>
              <w:right w:val="single" w:sz="4" w:space="0" w:color="auto"/>
            </w:tcBorders>
            <w:shd w:val="clear" w:color="auto" w:fill="auto"/>
            <w:vAlign w:val="bottom"/>
            <w:hideMark/>
          </w:tcPr>
          <w:p w14:paraId="5DD4FA0D" w14:textId="77777777" w:rsidR="006C17C5" w:rsidRPr="006D643C" w:rsidRDefault="006C17C5" w:rsidP="000864FA">
            <w:pPr>
              <w:spacing w:after="0" w:line="360" w:lineRule="auto"/>
              <w:rPr>
                <w:rFonts w:eastAsia="Times New Roman"/>
              </w:rPr>
            </w:pPr>
            <w:r w:rsidRPr="006D643C">
              <w:rPr>
                <w:rFonts w:eastAsia="Times New Roman"/>
              </w:rPr>
              <w:t xml:space="preserve">((preclinical* or pre-clinical or subclinical* or sub-clinical) </w:t>
            </w:r>
            <w:proofErr w:type="spellStart"/>
            <w:r w:rsidRPr="006D643C">
              <w:rPr>
                <w:rFonts w:eastAsia="Times New Roman"/>
              </w:rPr>
              <w:t>adj</w:t>
            </w:r>
            <w:proofErr w:type="spellEnd"/>
            <w:r w:rsidRPr="006D643C">
              <w:rPr>
                <w:rFonts w:eastAsia="Times New Roman"/>
              </w:rPr>
              <w:t xml:space="preserve"> (</w:t>
            </w:r>
            <w:proofErr w:type="spellStart"/>
            <w:r w:rsidRPr="006D643C">
              <w:rPr>
                <w:rFonts w:eastAsia="Times New Roman"/>
              </w:rPr>
              <w:t>disab</w:t>
            </w:r>
            <w:proofErr w:type="spellEnd"/>
            <w:r w:rsidRPr="006D643C">
              <w:rPr>
                <w:rFonts w:eastAsia="Times New Roman"/>
              </w:rPr>
              <w:t xml:space="preserve">* or </w:t>
            </w:r>
            <w:proofErr w:type="spellStart"/>
            <w:r w:rsidRPr="006D643C">
              <w:rPr>
                <w:rFonts w:eastAsia="Times New Roman"/>
              </w:rPr>
              <w:t>declin</w:t>
            </w:r>
            <w:proofErr w:type="spellEnd"/>
            <w:r w:rsidRPr="006D643C">
              <w:rPr>
                <w:rFonts w:eastAsia="Times New Roman"/>
              </w:rPr>
              <w:t xml:space="preserve">* or limit* or deficit* or dysfunction* or impair* or difficult* or </w:t>
            </w:r>
            <w:proofErr w:type="spellStart"/>
            <w:r w:rsidRPr="006D643C">
              <w:rPr>
                <w:rFonts w:eastAsia="Times New Roman"/>
              </w:rPr>
              <w:t>deteriorat</w:t>
            </w:r>
            <w:proofErr w:type="spellEnd"/>
            <w:r w:rsidRPr="006D643C">
              <w:rPr>
                <w:rFonts w:eastAsia="Times New Roman"/>
              </w:rPr>
              <w:t xml:space="preserve">* or </w:t>
            </w:r>
            <w:proofErr w:type="spellStart"/>
            <w:r w:rsidRPr="006D643C">
              <w:rPr>
                <w:rFonts w:eastAsia="Times New Roman"/>
              </w:rPr>
              <w:t>modif</w:t>
            </w:r>
            <w:proofErr w:type="spellEnd"/>
            <w:r w:rsidRPr="006D643C">
              <w:rPr>
                <w:rFonts w:eastAsia="Times New Roman"/>
              </w:rPr>
              <w:t>*)).</w:t>
            </w:r>
            <w:proofErr w:type="spellStart"/>
            <w:r w:rsidRPr="006D643C">
              <w:rPr>
                <w:rFonts w:eastAsia="Times New Roman"/>
              </w:rPr>
              <w:t>mp</w:t>
            </w:r>
            <w:proofErr w:type="spellEnd"/>
            <w:r w:rsidRPr="006D643C">
              <w:rPr>
                <w:rFonts w:eastAsia="Times New Roman"/>
              </w:rPr>
              <w:t>. [</w:t>
            </w:r>
            <w:proofErr w:type="spellStart"/>
            <w:r w:rsidRPr="006D643C">
              <w:rPr>
                <w:rFonts w:eastAsia="Times New Roman"/>
              </w:rPr>
              <w:t>mp</w:t>
            </w:r>
            <w:proofErr w:type="spellEnd"/>
            <w:r w:rsidRPr="006D643C">
              <w:rPr>
                <w:rFonts w:eastAsia="Times New Roman"/>
              </w:rPr>
              <w:t>=title, abstract, original title, name of substance word, subject heading word, floating sub-heading word, keyword heading word, organism supplementary concept word, protocol supplementary concept word, rare disease supplementary concept word, unique identifier, synonyms]</w:t>
            </w:r>
          </w:p>
        </w:tc>
        <w:tc>
          <w:tcPr>
            <w:tcW w:w="315" w:type="pct"/>
            <w:tcBorders>
              <w:top w:val="nil"/>
              <w:left w:val="nil"/>
              <w:bottom w:val="single" w:sz="4" w:space="0" w:color="auto"/>
              <w:right w:val="single" w:sz="4" w:space="0" w:color="auto"/>
            </w:tcBorders>
            <w:shd w:val="clear" w:color="auto" w:fill="auto"/>
            <w:vAlign w:val="bottom"/>
            <w:hideMark/>
          </w:tcPr>
          <w:p w14:paraId="4E89B26B" w14:textId="77777777" w:rsidR="006C17C5" w:rsidRPr="006D643C" w:rsidRDefault="006C17C5" w:rsidP="000864FA">
            <w:pPr>
              <w:spacing w:after="0" w:line="360" w:lineRule="auto"/>
              <w:jc w:val="right"/>
              <w:rPr>
                <w:rFonts w:eastAsia="Times New Roman"/>
              </w:rPr>
            </w:pPr>
            <w:r w:rsidRPr="006D643C">
              <w:rPr>
                <w:rFonts w:eastAsia="Times New Roman"/>
              </w:rPr>
              <w:t>622</w:t>
            </w:r>
          </w:p>
        </w:tc>
      </w:tr>
      <w:tr w:rsidR="006C17C5" w:rsidRPr="006D643C" w14:paraId="6AF0C286" w14:textId="77777777" w:rsidTr="000864FA">
        <w:trPr>
          <w:trHeight w:val="285"/>
        </w:trPr>
        <w:tc>
          <w:tcPr>
            <w:tcW w:w="315" w:type="pct"/>
            <w:tcBorders>
              <w:top w:val="nil"/>
              <w:left w:val="single" w:sz="4" w:space="0" w:color="auto"/>
              <w:bottom w:val="single" w:sz="4" w:space="0" w:color="auto"/>
              <w:right w:val="single" w:sz="4" w:space="0" w:color="auto"/>
            </w:tcBorders>
            <w:shd w:val="clear" w:color="auto" w:fill="auto"/>
            <w:vAlign w:val="bottom"/>
            <w:hideMark/>
          </w:tcPr>
          <w:p w14:paraId="5E45F8F6" w14:textId="77777777" w:rsidR="006C17C5" w:rsidRPr="006D643C" w:rsidRDefault="006C17C5" w:rsidP="000864FA">
            <w:pPr>
              <w:spacing w:after="0" w:line="360" w:lineRule="auto"/>
              <w:jc w:val="right"/>
              <w:rPr>
                <w:rFonts w:eastAsia="Times New Roman"/>
              </w:rPr>
            </w:pPr>
            <w:r w:rsidRPr="006D643C">
              <w:rPr>
                <w:rFonts w:eastAsia="Times New Roman"/>
              </w:rPr>
              <w:t>8</w:t>
            </w:r>
          </w:p>
        </w:tc>
        <w:tc>
          <w:tcPr>
            <w:tcW w:w="4370" w:type="pct"/>
            <w:tcBorders>
              <w:top w:val="nil"/>
              <w:left w:val="nil"/>
              <w:bottom w:val="single" w:sz="4" w:space="0" w:color="auto"/>
              <w:right w:val="single" w:sz="4" w:space="0" w:color="auto"/>
            </w:tcBorders>
            <w:shd w:val="clear" w:color="auto" w:fill="auto"/>
            <w:vAlign w:val="bottom"/>
            <w:hideMark/>
          </w:tcPr>
          <w:p w14:paraId="3D6CDA25" w14:textId="77777777" w:rsidR="006C17C5" w:rsidRPr="006D643C" w:rsidRDefault="006C17C5" w:rsidP="006F0431">
            <w:pPr>
              <w:spacing w:after="0" w:line="360" w:lineRule="auto"/>
              <w:rPr>
                <w:rFonts w:eastAsia="Times New Roman"/>
              </w:rPr>
            </w:pPr>
            <w:r w:rsidRPr="006D643C">
              <w:rPr>
                <w:rFonts w:eastAsia="Times New Roman"/>
              </w:rPr>
              <w:t xml:space="preserve">6 or </w:t>
            </w:r>
            <w:r w:rsidR="006F0431">
              <w:rPr>
                <w:rFonts w:eastAsia="Times New Roman"/>
              </w:rPr>
              <w:t>7</w:t>
            </w:r>
          </w:p>
        </w:tc>
        <w:tc>
          <w:tcPr>
            <w:tcW w:w="315" w:type="pct"/>
            <w:tcBorders>
              <w:top w:val="nil"/>
              <w:left w:val="nil"/>
              <w:bottom w:val="single" w:sz="4" w:space="0" w:color="auto"/>
              <w:right w:val="single" w:sz="4" w:space="0" w:color="auto"/>
            </w:tcBorders>
            <w:shd w:val="clear" w:color="auto" w:fill="auto"/>
            <w:vAlign w:val="bottom"/>
            <w:hideMark/>
          </w:tcPr>
          <w:p w14:paraId="13F9A30C" w14:textId="77777777" w:rsidR="006C17C5" w:rsidRPr="006D643C" w:rsidRDefault="006C17C5" w:rsidP="000864FA">
            <w:pPr>
              <w:spacing w:after="0" w:line="360" w:lineRule="auto"/>
              <w:jc w:val="right"/>
              <w:rPr>
                <w:rFonts w:eastAsia="Times New Roman"/>
              </w:rPr>
            </w:pPr>
            <w:r w:rsidRPr="006D643C">
              <w:rPr>
                <w:rFonts w:eastAsia="Times New Roman"/>
              </w:rPr>
              <w:t>2592</w:t>
            </w:r>
          </w:p>
        </w:tc>
      </w:tr>
      <w:tr w:rsidR="006C17C5" w:rsidRPr="006D643C" w14:paraId="04B9BEC2" w14:textId="77777777" w:rsidTr="000864FA">
        <w:trPr>
          <w:trHeight w:val="285"/>
        </w:trPr>
        <w:tc>
          <w:tcPr>
            <w:tcW w:w="315" w:type="pct"/>
            <w:tcBorders>
              <w:top w:val="nil"/>
              <w:left w:val="single" w:sz="4" w:space="0" w:color="auto"/>
              <w:bottom w:val="single" w:sz="4" w:space="0" w:color="auto"/>
              <w:right w:val="single" w:sz="4" w:space="0" w:color="auto"/>
            </w:tcBorders>
            <w:shd w:val="clear" w:color="auto" w:fill="auto"/>
            <w:vAlign w:val="bottom"/>
            <w:hideMark/>
          </w:tcPr>
          <w:p w14:paraId="31636D3E" w14:textId="77777777" w:rsidR="006C17C5" w:rsidRPr="006D643C" w:rsidRDefault="006C17C5" w:rsidP="000864FA">
            <w:pPr>
              <w:spacing w:after="0" w:line="360" w:lineRule="auto"/>
              <w:jc w:val="right"/>
              <w:rPr>
                <w:rFonts w:eastAsia="Times New Roman"/>
              </w:rPr>
            </w:pPr>
            <w:r w:rsidRPr="006D643C">
              <w:rPr>
                <w:rFonts w:eastAsia="Times New Roman"/>
              </w:rPr>
              <w:t>9</w:t>
            </w:r>
          </w:p>
        </w:tc>
        <w:tc>
          <w:tcPr>
            <w:tcW w:w="4370" w:type="pct"/>
            <w:tcBorders>
              <w:top w:val="nil"/>
              <w:left w:val="nil"/>
              <w:bottom w:val="single" w:sz="4" w:space="0" w:color="auto"/>
              <w:right w:val="single" w:sz="4" w:space="0" w:color="auto"/>
            </w:tcBorders>
            <w:shd w:val="clear" w:color="auto" w:fill="auto"/>
            <w:vAlign w:val="bottom"/>
            <w:hideMark/>
          </w:tcPr>
          <w:p w14:paraId="4E629FFD" w14:textId="77777777" w:rsidR="006C17C5" w:rsidRPr="006D643C" w:rsidRDefault="006C17C5" w:rsidP="006F0431">
            <w:pPr>
              <w:spacing w:after="0" w:line="360" w:lineRule="auto"/>
              <w:rPr>
                <w:rFonts w:eastAsia="Times New Roman"/>
              </w:rPr>
            </w:pPr>
            <w:r w:rsidRPr="006D643C">
              <w:rPr>
                <w:rFonts w:eastAsia="Times New Roman"/>
              </w:rPr>
              <w:t xml:space="preserve">5 and </w:t>
            </w:r>
            <w:r w:rsidR="006F0431">
              <w:rPr>
                <w:rFonts w:eastAsia="Times New Roman"/>
              </w:rPr>
              <w:t>8</w:t>
            </w:r>
          </w:p>
        </w:tc>
        <w:tc>
          <w:tcPr>
            <w:tcW w:w="315" w:type="pct"/>
            <w:tcBorders>
              <w:top w:val="nil"/>
              <w:left w:val="nil"/>
              <w:bottom w:val="single" w:sz="4" w:space="0" w:color="auto"/>
              <w:right w:val="single" w:sz="4" w:space="0" w:color="auto"/>
            </w:tcBorders>
            <w:shd w:val="clear" w:color="auto" w:fill="auto"/>
            <w:vAlign w:val="bottom"/>
            <w:hideMark/>
          </w:tcPr>
          <w:p w14:paraId="38A09D27" w14:textId="77777777" w:rsidR="006C17C5" w:rsidRPr="006D643C" w:rsidRDefault="006C17C5" w:rsidP="000864FA">
            <w:pPr>
              <w:spacing w:after="0" w:line="360" w:lineRule="auto"/>
              <w:jc w:val="right"/>
              <w:rPr>
                <w:rFonts w:eastAsia="Times New Roman"/>
              </w:rPr>
            </w:pPr>
            <w:r w:rsidRPr="006D643C">
              <w:rPr>
                <w:rFonts w:eastAsia="Times New Roman"/>
              </w:rPr>
              <w:t>1247</w:t>
            </w:r>
          </w:p>
        </w:tc>
      </w:tr>
      <w:tr w:rsidR="006C17C5" w:rsidRPr="006D643C" w14:paraId="12DDD9C9" w14:textId="77777777" w:rsidTr="000864FA">
        <w:trPr>
          <w:trHeight w:val="285"/>
        </w:trPr>
        <w:tc>
          <w:tcPr>
            <w:tcW w:w="315" w:type="pct"/>
            <w:tcBorders>
              <w:top w:val="nil"/>
              <w:left w:val="single" w:sz="4" w:space="0" w:color="auto"/>
              <w:bottom w:val="single" w:sz="4" w:space="0" w:color="auto"/>
              <w:right w:val="single" w:sz="4" w:space="0" w:color="auto"/>
            </w:tcBorders>
            <w:shd w:val="clear" w:color="auto" w:fill="auto"/>
            <w:vAlign w:val="bottom"/>
            <w:hideMark/>
          </w:tcPr>
          <w:p w14:paraId="64D7C6EE" w14:textId="77777777" w:rsidR="006C17C5" w:rsidRPr="006D643C" w:rsidRDefault="006C17C5" w:rsidP="000864FA">
            <w:pPr>
              <w:spacing w:after="0" w:line="360" w:lineRule="auto"/>
              <w:jc w:val="right"/>
              <w:rPr>
                <w:rFonts w:eastAsia="Times New Roman"/>
              </w:rPr>
            </w:pPr>
            <w:r w:rsidRPr="006D643C">
              <w:rPr>
                <w:rFonts w:eastAsia="Times New Roman"/>
              </w:rPr>
              <w:t>10</w:t>
            </w:r>
          </w:p>
        </w:tc>
        <w:tc>
          <w:tcPr>
            <w:tcW w:w="4370" w:type="pct"/>
            <w:tcBorders>
              <w:top w:val="nil"/>
              <w:left w:val="nil"/>
              <w:bottom w:val="single" w:sz="4" w:space="0" w:color="auto"/>
              <w:right w:val="single" w:sz="4" w:space="0" w:color="auto"/>
            </w:tcBorders>
            <w:shd w:val="clear" w:color="auto" w:fill="auto"/>
            <w:vAlign w:val="bottom"/>
            <w:hideMark/>
          </w:tcPr>
          <w:p w14:paraId="44F789FA" w14:textId="77777777" w:rsidR="006C17C5" w:rsidRPr="006D643C" w:rsidRDefault="006C17C5" w:rsidP="006F0431">
            <w:pPr>
              <w:spacing w:after="0" w:line="360" w:lineRule="auto"/>
              <w:rPr>
                <w:rFonts w:eastAsia="Times New Roman"/>
              </w:rPr>
            </w:pPr>
            <w:r w:rsidRPr="006D643C">
              <w:rPr>
                <w:rFonts w:eastAsia="Times New Roman"/>
              </w:rPr>
              <w:t xml:space="preserve">limit </w:t>
            </w:r>
            <w:r w:rsidR="006F0431">
              <w:rPr>
                <w:rFonts w:eastAsia="Times New Roman"/>
              </w:rPr>
              <w:t>9</w:t>
            </w:r>
            <w:r w:rsidRPr="006D643C">
              <w:rPr>
                <w:rFonts w:eastAsia="Times New Roman"/>
              </w:rPr>
              <w:t xml:space="preserve"> to the English language</w:t>
            </w:r>
          </w:p>
        </w:tc>
        <w:tc>
          <w:tcPr>
            <w:tcW w:w="315" w:type="pct"/>
            <w:tcBorders>
              <w:top w:val="nil"/>
              <w:left w:val="nil"/>
              <w:bottom w:val="single" w:sz="4" w:space="0" w:color="auto"/>
              <w:right w:val="single" w:sz="4" w:space="0" w:color="auto"/>
            </w:tcBorders>
            <w:shd w:val="clear" w:color="auto" w:fill="auto"/>
            <w:vAlign w:val="bottom"/>
            <w:hideMark/>
          </w:tcPr>
          <w:p w14:paraId="67751CC7" w14:textId="77777777" w:rsidR="006C17C5" w:rsidRPr="006D643C" w:rsidRDefault="006C17C5" w:rsidP="000864FA">
            <w:pPr>
              <w:spacing w:after="0" w:line="360" w:lineRule="auto"/>
              <w:jc w:val="right"/>
              <w:rPr>
                <w:rFonts w:eastAsia="Times New Roman"/>
              </w:rPr>
            </w:pPr>
            <w:r w:rsidRPr="006D643C">
              <w:rPr>
                <w:rFonts w:eastAsia="Times New Roman"/>
              </w:rPr>
              <w:t>1191</w:t>
            </w:r>
          </w:p>
        </w:tc>
      </w:tr>
    </w:tbl>
    <w:p w14:paraId="63F89F2D" w14:textId="77777777" w:rsidR="006C17C5" w:rsidRPr="006D643C" w:rsidRDefault="006C17C5" w:rsidP="006C17C5">
      <w:pPr>
        <w:spacing w:line="360" w:lineRule="auto"/>
        <w:rPr>
          <w:rFonts w:cstheme="minorHAnsi"/>
          <w:b/>
          <w:sz w:val="24"/>
          <w:szCs w:val="24"/>
          <w:shd w:val="clear" w:color="auto" w:fill="FFFFFF"/>
        </w:rPr>
      </w:pPr>
    </w:p>
    <w:p w14:paraId="53FF732A" w14:textId="77777777" w:rsidR="006C17C5" w:rsidRPr="006D643C" w:rsidRDefault="006C17C5" w:rsidP="006C17C5">
      <w:pPr>
        <w:spacing w:line="360" w:lineRule="auto"/>
        <w:rPr>
          <w:rFonts w:cstheme="minorHAnsi"/>
          <w:b/>
          <w:i/>
          <w:sz w:val="24"/>
          <w:szCs w:val="24"/>
          <w:shd w:val="clear" w:color="auto" w:fill="FFFFFF"/>
        </w:rPr>
      </w:pPr>
    </w:p>
    <w:p w14:paraId="09F1E8BB" w14:textId="77777777" w:rsidR="006C17C5" w:rsidRPr="00A34B00" w:rsidRDefault="006C17C5" w:rsidP="006C17C5">
      <w:pPr>
        <w:spacing w:line="360" w:lineRule="auto"/>
        <w:rPr>
          <w:rFonts w:cstheme="minorHAnsi"/>
          <w:b/>
          <w:shd w:val="clear" w:color="auto" w:fill="FFFFFF"/>
        </w:rPr>
      </w:pPr>
      <w:r w:rsidRPr="00A34B00">
        <w:rPr>
          <w:rFonts w:cstheme="minorHAnsi"/>
          <w:b/>
          <w:shd w:val="clear" w:color="auto" w:fill="FFFFFF"/>
        </w:rPr>
        <w:lastRenderedPageBreak/>
        <w:t>Appendix II: Data extraction instrument</w:t>
      </w:r>
    </w:p>
    <w:tbl>
      <w:tblPr>
        <w:tblStyle w:val="TableGrid"/>
        <w:tblW w:w="0" w:type="auto"/>
        <w:tblLook w:val="04A0" w:firstRow="1" w:lastRow="0" w:firstColumn="1" w:lastColumn="0" w:noHBand="0" w:noVBand="1"/>
      </w:tblPr>
      <w:tblGrid>
        <w:gridCol w:w="3685"/>
        <w:gridCol w:w="5665"/>
      </w:tblGrid>
      <w:tr w:rsidR="006C17C5" w14:paraId="015BC46D" w14:textId="77777777" w:rsidTr="000864FA">
        <w:tc>
          <w:tcPr>
            <w:tcW w:w="9350" w:type="dxa"/>
            <w:gridSpan w:val="2"/>
            <w:shd w:val="clear" w:color="auto" w:fill="D9D9D9" w:themeFill="background1" w:themeFillShade="D9"/>
          </w:tcPr>
          <w:p w14:paraId="2079F293" w14:textId="77777777" w:rsidR="006C17C5" w:rsidRPr="00E3763A" w:rsidRDefault="006C17C5" w:rsidP="000864FA">
            <w:pPr>
              <w:spacing w:line="360" w:lineRule="auto"/>
              <w:rPr>
                <w:b/>
              </w:rPr>
            </w:pPr>
            <w:r w:rsidRPr="00E3763A">
              <w:rPr>
                <w:b/>
              </w:rPr>
              <w:t>Study identifiers</w:t>
            </w:r>
          </w:p>
        </w:tc>
      </w:tr>
      <w:tr w:rsidR="006C17C5" w14:paraId="522E4281" w14:textId="77777777" w:rsidTr="000864FA">
        <w:tc>
          <w:tcPr>
            <w:tcW w:w="9350" w:type="dxa"/>
            <w:gridSpan w:val="2"/>
          </w:tcPr>
          <w:p w14:paraId="388B46F7" w14:textId="77777777" w:rsidR="006C17C5" w:rsidRDefault="006C17C5" w:rsidP="000864FA">
            <w:pPr>
              <w:spacing w:line="360" w:lineRule="auto"/>
            </w:pPr>
            <w:r>
              <w:t>Title:</w:t>
            </w:r>
          </w:p>
        </w:tc>
      </w:tr>
      <w:tr w:rsidR="006C17C5" w14:paraId="16782631" w14:textId="77777777" w:rsidTr="000864FA">
        <w:tc>
          <w:tcPr>
            <w:tcW w:w="3685" w:type="dxa"/>
          </w:tcPr>
          <w:p w14:paraId="53BA2CD3" w14:textId="77777777" w:rsidR="006C17C5" w:rsidRDefault="006C17C5" w:rsidP="000864FA">
            <w:pPr>
              <w:spacing w:line="360" w:lineRule="auto"/>
            </w:pPr>
            <w:r>
              <w:t>First Author’s last name:</w:t>
            </w:r>
          </w:p>
        </w:tc>
        <w:tc>
          <w:tcPr>
            <w:tcW w:w="5665" w:type="dxa"/>
          </w:tcPr>
          <w:p w14:paraId="28566BF4" w14:textId="77777777" w:rsidR="006C17C5" w:rsidRDefault="006C17C5" w:rsidP="000864FA">
            <w:pPr>
              <w:spacing w:line="360" w:lineRule="auto"/>
            </w:pPr>
            <w:r>
              <w:t>Publication year:</w:t>
            </w:r>
          </w:p>
        </w:tc>
      </w:tr>
      <w:tr w:rsidR="006C17C5" w14:paraId="02E83381" w14:textId="77777777" w:rsidTr="000864FA">
        <w:tc>
          <w:tcPr>
            <w:tcW w:w="3685" w:type="dxa"/>
          </w:tcPr>
          <w:p w14:paraId="1A5DE245" w14:textId="77777777" w:rsidR="006C17C5" w:rsidRDefault="006C17C5" w:rsidP="000864FA">
            <w:pPr>
              <w:spacing w:line="360" w:lineRule="auto"/>
            </w:pPr>
            <w:r>
              <w:t>Study country:</w:t>
            </w:r>
          </w:p>
        </w:tc>
        <w:tc>
          <w:tcPr>
            <w:tcW w:w="5665" w:type="dxa"/>
          </w:tcPr>
          <w:p w14:paraId="1EBE3AF3" w14:textId="77777777" w:rsidR="006C17C5" w:rsidRDefault="006C17C5" w:rsidP="000864FA">
            <w:pPr>
              <w:spacing w:line="360" w:lineRule="auto"/>
            </w:pPr>
            <w:r>
              <w:t>Funding:</w:t>
            </w:r>
          </w:p>
        </w:tc>
      </w:tr>
      <w:tr w:rsidR="006C17C5" w14:paraId="792336F1" w14:textId="77777777" w:rsidTr="000864FA">
        <w:tc>
          <w:tcPr>
            <w:tcW w:w="9350" w:type="dxa"/>
            <w:gridSpan w:val="2"/>
            <w:shd w:val="clear" w:color="auto" w:fill="D9D9D9" w:themeFill="background1" w:themeFillShade="D9"/>
          </w:tcPr>
          <w:p w14:paraId="210C8A52" w14:textId="77777777" w:rsidR="006C17C5" w:rsidRPr="00E3763A" w:rsidRDefault="006C17C5" w:rsidP="000864FA">
            <w:pPr>
              <w:spacing w:line="360" w:lineRule="auto"/>
              <w:rPr>
                <w:b/>
              </w:rPr>
            </w:pPr>
            <w:r w:rsidRPr="00E3763A">
              <w:rPr>
                <w:b/>
              </w:rPr>
              <w:t>Study design</w:t>
            </w:r>
          </w:p>
        </w:tc>
      </w:tr>
      <w:tr w:rsidR="006C17C5" w14:paraId="267703E1" w14:textId="77777777" w:rsidTr="000864FA">
        <w:tc>
          <w:tcPr>
            <w:tcW w:w="9350" w:type="dxa"/>
            <w:gridSpan w:val="2"/>
          </w:tcPr>
          <w:p w14:paraId="56FFB383" w14:textId="77777777" w:rsidR="006C17C5" w:rsidRDefault="006C17C5" w:rsidP="000864FA">
            <w:pPr>
              <w:spacing w:line="360" w:lineRule="auto"/>
              <w:rPr>
                <w:rFonts w:cstheme="minorHAnsi"/>
                <w:sz w:val="24"/>
                <w:szCs w:val="24"/>
                <w:shd w:val="clear" w:color="auto" w:fill="FFFFFF"/>
              </w:rPr>
            </w:pPr>
            <w:r>
              <w:rPr>
                <w:rFonts w:cstheme="minorHAnsi"/>
              </w:rPr>
              <w:t>□</w:t>
            </w:r>
            <w:r>
              <w:t xml:space="preserve"> </w:t>
            </w:r>
            <w:r w:rsidRPr="006D643C">
              <w:rPr>
                <w:rFonts w:cstheme="minorHAnsi"/>
                <w:sz w:val="24"/>
                <w:szCs w:val="24"/>
                <w:shd w:val="clear" w:color="auto" w:fill="FFFFFF"/>
              </w:rPr>
              <w:t>randomized c</w:t>
            </w:r>
            <w:r>
              <w:rPr>
                <w:rFonts w:cstheme="minorHAnsi"/>
                <w:sz w:val="24"/>
                <w:szCs w:val="24"/>
                <w:shd w:val="clear" w:color="auto" w:fill="FFFFFF"/>
              </w:rPr>
              <w:t>ontrolled trial (RCT</w:t>
            </w:r>
            <w:r w:rsidRPr="006D643C">
              <w:rPr>
                <w:rFonts w:cstheme="minorHAnsi"/>
                <w:sz w:val="24"/>
                <w:szCs w:val="24"/>
                <w:shd w:val="clear" w:color="auto" w:fill="FFFFFF"/>
              </w:rPr>
              <w:t>)</w:t>
            </w:r>
            <w:r>
              <w:rPr>
                <w:rFonts w:cstheme="minorHAnsi"/>
                <w:sz w:val="24"/>
                <w:szCs w:val="24"/>
                <w:shd w:val="clear" w:color="auto" w:fill="FFFFFF"/>
              </w:rPr>
              <w:t xml:space="preserve">                               </w:t>
            </w:r>
            <w:r>
              <w:rPr>
                <w:rFonts w:cstheme="minorHAnsi"/>
              </w:rPr>
              <w:t>□ non-</w:t>
            </w:r>
            <w:r w:rsidRPr="006D643C">
              <w:rPr>
                <w:rFonts w:cstheme="minorHAnsi"/>
                <w:sz w:val="24"/>
                <w:szCs w:val="24"/>
                <w:shd w:val="clear" w:color="auto" w:fill="FFFFFF"/>
              </w:rPr>
              <w:t>randomized c</w:t>
            </w:r>
            <w:r>
              <w:rPr>
                <w:rFonts w:cstheme="minorHAnsi"/>
                <w:sz w:val="24"/>
                <w:szCs w:val="24"/>
                <w:shd w:val="clear" w:color="auto" w:fill="FFFFFF"/>
              </w:rPr>
              <w:t>ontrolled trial (NRS)</w:t>
            </w:r>
          </w:p>
          <w:p w14:paraId="2A967B16" w14:textId="77777777" w:rsidR="006C17C5" w:rsidRDefault="006C17C5" w:rsidP="000864FA">
            <w:pPr>
              <w:spacing w:line="360" w:lineRule="auto"/>
              <w:rPr>
                <w:rFonts w:cstheme="minorHAnsi"/>
                <w:sz w:val="24"/>
                <w:szCs w:val="24"/>
                <w:shd w:val="clear" w:color="auto" w:fill="FFFFFF"/>
              </w:rPr>
            </w:pPr>
            <w:r>
              <w:rPr>
                <w:rFonts w:cstheme="minorHAnsi"/>
              </w:rPr>
              <w:t xml:space="preserve">□ </w:t>
            </w:r>
            <w:r w:rsidRPr="006D643C">
              <w:rPr>
                <w:rFonts w:cstheme="minorHAnsi"/>
                <w:sz w:val="24"/>
                <w:szCs w:val="24"/>
                <w:shd w:val="clear" w:color="auto" w:fill="FFFFFF"/>
              </w:rPr>
              <w:t>controlled clinical trials</w:t>
            </w:r>
            <w:r>
              <w:rPr>
                <w:rFonts w:cstheme="minorHAnsi"/>
                <w:sz w:val="24"/>
                <w:szCs w:val="24"/>
                <w:shd w:val="clear" w:color="auto" w:fill="FFFFFF"/>
              </w:rPr>
              <w:t xml:space="preserve">                                                 </w:t>
            </w:r>
            <w:r>
              <w:rPr>
                <w:rFonts w:cstheme="minorHAnsi"/>
              </w:rPr>
              <w:t>□</w:t>
            </w:r>
            <w:r w:rsidRPr="006D643C">
              <w:rPr>
                <w:rFonts w:cstheme="minorHAnsi"/>
                <w:sz w:val="24"/>
                <w:szCs w:val="24"/>
                <w:shd w:val="clear" w:color="auto" w:fill="FFFFFF"/>
              </w:rPr>
              <w:t xml:space="preserve"> </w:t>
            </w:r>
            <w:r>
              <w:rPr>
                <w:rFonts w:cstheme="minorHAnsi"/>
                <w:sz w:val="24"/>
                <w:szCs w:val="24"/>
                <w:shd w:val="clear" w:color="auto" w:fill="FFFFFF"/>
              </w:rPr>
              <w:t>pre-post study</w:t>
            </w:r>
          </w:p>
          <w:p w14:paraId="69FCD44E" w14:textId="77777777" w:rsidR="006C17C5" w:rsidRDefault="006C17C5" w:rsidP="000864FA">
            <w:pPr>
              <w:spacing w:line="360" w:lineRule="auto"/>
              <w:rPr>
                <w:rFonts w:cstheme="minorHAnsi"/>
                <w:sz w:val="24"/>
                <w:szCs w:val="24"/>
                <w:shd w:val="clear" w:color="auto" w:fill="FFFFFF"/>
              </w:rPr>
            </w:pPr>
            <w:r>
              <w:rPr>
                <w:rFonts w:cstheme="minorHAnsi"/>
              </w:rPr>
              <w:t xml:space="preserve">□ </w:t>
            </w:r>
            <w:r w:rsidRPr="006D643C">
              <w:rPr>
                <w:rFonts w:cstheme="minorHAnsi"/>
                <w:sz w:val="24"/>
                <w:szCs w:val="24"/>
                <w:shd w:val="clear" w:color="auto" w:fill="FFFFFF"/>
              </w:rPr>
              <w:t>i</w:t>
            </w:r>
            <w:r>
              <w:rPr>
                <w:rFonts w:cstheme="minorHAnsi"/>
                <w:sz w:val="24"/>
                <w:szCs w:val="24"/>
                <w:shd w:val="clear" w:color="auto" w:fill="FFFFFF"/>
              </w:rPr>
              <w:t>nterrupted time series study</w:t>
            </w:r>
            <w:r w:rsidRPr="006D643C">
              <w:rPr>
                <w:rFonts w:cstheme="minorHAnsi"/>
                <w:sz w:val="24"/>
                <w:szCs w:val="24"/>
                <w:shd w:val="clear" w:color="auto" w:fill="FFFFFF"/>
              </w:rPr>
              <w:t xml:space="preserve"> </w:t>
            </w:r>
            <w:r>
              <w:rPr>
                <w:rFonts w:cstheme="minorHAnsi"/>
                <w:sz w:val="24"/>
                <w:szCs w:val="24"/>
                <w:shd w:val="clear" w:color="auto" w:fill="FFFFFF"/>
              </w:rPr>
              <w:t xml:space="preserve">                                     </w:t>
            </w:r>
            <w:r>
              <w:rPr>
                <w:rFonts w:cstheme="minorHAnsi"/>
              </w:rPr>
              <w:t xml:space="preserve">□ </w:t>
            </w:r>
            <w:r w:rsidRPr="006D643C">
              <w:rPr>
                <w:rFonts w:cstheme="minorHAnsi"/>
                <w:sz w:val="24"/>
                <w:szCs w:val="24"/>
                <w:shd w:val="clear" w:color="auto" w:fill="FFFFFF"/>
              </w:rPr>
              <w:t>u</w:t>
            </w:r>
            <w:r>
              <w:rPr>
                <w:rFonts w:cstheme="minorHAnsi"/>
                <w:sz w:val="24"/>
                <w:szCs w:val="24"/>
                <w:shd w:val="clear" w:color="auto" w:fill="FFFFFF"/>
              </w:rPr>
              <w:t>ncontrolled longitudinal study</w:t>
            </w:r>
          </w:p>
          <w:p w14:paraId="2369A1F5" w14:textId="77777777" w:rsidR="006C17C5" w:rsidRDefault="006C17C5" w:rsidP="000864FA">
            <w:pPr>
              <w:spacing w:line="360" w:lineRule="auto"/>
            </w:pPr>
            <w:r>
              <w:rPr>
                <w:rFonts w:cstheme="minorHAnsi"/>
              </w:rPr>
              <w:t xml:space="preserve">□ </w:t>
            </w:r>
            <w:r>
              <w:rPr>
                <w:rFonts w:cstheme="minorHAnsi"/>
                <w:sz w:val="24"/>
                <w:szCs w:val="24"/>
                <w:shd w:val="clear" w:color="auto" w:fill="FFFFFF"/>
              </w:rPr>
              <w:t xml:space="preserve">case study                                       </w:t>
            </w:r>
            <w:r>
              <w:rPr>
                <w:rFonts w:cstheme="minorHAnsi"/>
              </w:rPr>
              <w:t>□</w:t>
            </w:r>
            <w:r w:rsidRPr="006D643C">
              <w:rPr>
                <w:rFonts w:cstheme="minorHAnsi"/>
                <w:sz w:val="24"/>
                <w:szCs w:val="24"/>
                <w:shd w:val="clear" w:color="auto" w:fill="FFFFFF"/>
              </w:rPr>
              <w:t xml:space="preserve"> </w:t>
            </w:r>
            <w:r>
              <w:rPr>
                <w:rFonts w:cstheme="minorHAnsi"/>
                <w:sz w:val="24"/>
                <w:szCs w:val="24"/>
                <w:shd w:val="clear" w:color="auto" w:fill="FFFFFF"/>
              </w:rPr>
              <w:t xml:space="preserve">registered trial                                               </w:t>
            </w:r>
            <w:r>
              <w:rPr>
                <w:rFonts w:cstheme="minorHAnsi"/>
              </w:rPr>
              <w:t xml:space="preserve">□ </w:t>
            </w:r>
            <w:r>
              <w:rPr>
                <w:rFonts w:cstheme="minorHAnsi"/>
                <w:sz w:val="24"/>
                <w:szCs w:val="24"/>
                <w:shd w:val="clear" w:color="auto" w:fill="FFFFFF"/>
              </w:rPr>
              <w:t>protocol</w:t>
            </w:r>
          </w:p>
        </w:tc>
      </w:tr>
      <w:tr w:rsidR="006C17C5" w14:paraId="3019E003" w14:textId="77777777" w:rsidTr="000864FA">
        <w:tc>
          <w:tcPr>
            <w:tcW w:w="9350" w:type="dxa"/>
            <w:gridSpan w:val="2"/>
            <w:shd w:val="clear" w:color="auto" w:fill="D9D9D9" w:themeFill="background1" w:themeFillShade="D9"/>
          </w:tcPr>
          <w:p w14:paraId="3EDC9A57" w14:textId="77777777" w:rsidR="006C17C5" w:rsidRPr="00E3763A" w:rsidRDefault="006C17C5" w:rsidP="000864FA">
            <w:pPr>
              <w:spacing w:line="360" w:lineRule="auto"/>
              <w:rPr>
                <w:b/>
              </w:rPr>
            </w:pPr>
            <w:r w:rsidRPr="00E3763A">
              <w:rPr>
                <w:b/>
              </w:rPr>
              <w:t>Research purpose/objectives/questions</w:t>
            </w:r>
          </w:p>
        </w:tc>
      </w:tr>
      <w:tr w:rsidR="006C17C5" w14:paraId="63889FF7" w14:textId="77777777" w:rsidTr="000864FA">
        <w:tc>
          <w:tcPr>
            <w:tcW w:w="9350" w:type="dxa"/>
            <w:gridSpan w:val="2"/>
          </w:tcPr>
          <w:p w14:paraId="6BB395D9" w14:textId="77777777" w:rsidR="006C17C5" w:rsidRPr="00E3763A" w:rsidRDefault="006C17C5" w:rsidP="000864FA">
            <w:pPr>
              <w:spacing w:line="360" w:lineRule="auto"/>
              <w:rPr>
                <w:b/>
              </w:rPr>
            </w:pPr>
          </w:p>
        </w:tc>
      </w:tr>
      <w:tr w:rsidR="006C17C5" w14:paraId="0828CD8B" w14:textId="77777777" w:rsidTr="000864FA">
        <w:tc>
          <w:tcPr>
            <w:tcW w:w="9350" w:type="dxa"/>
            <w:gridSpan w:val="2"/>
            <w:shd w:val="clear" w:color="auto" w:fill="D9D9D9" w:themeFill="background1" w:themeFillShade="D9"/>
          </w:tcPr>
          <w:p w14:paraId="0B6DA392" w14:textId="77777777" w:rsidR="006C17C5" w:rsidRPr="00E3763A" w:rsidRDefault="006C17C5" w:rsidP="000864FA">
            <w:pPr>
              <w:spacing w:line="360" w:lineRule="auto"/>
              <w:rPr>
                <w:b/>
              </w:rPr>
            </w:pPr>
            <w:r w:rsidRPr="008C6E0B">
              <w:rPr>
                <w:b/>
              </w:rPr>
              <w:t>Participants’ characteristics (baseline)</w:t>
            </w:r>
          </w:p>
        </w:tc>
      </w:tr>
      <w:tr w:rsidR="006C17C5" w14:paraId="24D0CAA8" w14:textId="77777777" w:rsidTr="000864FA">
        <w:tc>
          <w:tcPr>
            <w:tcW w:w="9350" w:type="dxa"/>
            <w:gridSpan w:val="2"/>
          </w:tcPr>
          <w:p w14:paraId="2061F523" w14:textId="77777777" w:rsidR="006C17C5" w:rsidRDefault="006C17C5" w:rsidP="000864FA">
            <w:pPr>
              <w:spacing w:line="360" w:lineRule="auto"/>
            </w:pPr>
            <w:r>
              <w:t>Inclusion/exclusion criteria:</w:t>
            </w:r>
          </w:p>
          <w:p w14:paraId="6905F68F" w14:textId="77777777" w:rsidR="006C17C5" w:rsidRDefault="006C17C5" w:rsidP="000864FA">
            <w:pPr>
              <w:spacing w:line="360" w:lineRule="auto"/>
            </w:pPr>
          </w:p>
        </w:tc>
      </w:tr>
      <w:tr w:rsidR="006C17C5" w14:paraId="03EE6C63" w14:textId="77777777" w:rsidTr="000864FA">
        <w:tc>
          <w:tcPr>
            <w:tcW w:w="9350" w:type="dxa"/>
            <w:gridSpan w:val="2"/>
          </w:tcPr>
          <w:p w14:paraId="78FB486C" w14:textId="77777777" w:rsidR="006C17C5" w:rsidRDefault="006C17C5" w:rsidP="000864FA">
            <w:pPr>
              <w:spacing w:line="360" w:lineRule="auto"/>
            </w:pPr>
            <w:r>
              <w:t>Recruitment methods:</w:t>
            </w:r>
          </w:p>
          <w:p w14:paraId="5B165CAE" w14:textId="77777777" w:rsidR="006C17C5" w:rsidRDefault="006C17C5" w:rsidP="000864FA">
            <w:pPr>
              <w:spacing w:line="360" w:lineRule="auto"/>
            </w:pPr>
          </w:p>
        </w:tc>
      </w:tr>
      <w:tr w:rsidR="006C17C5" w14:paraId="7406F53D" w14:textId="77777777" w:rsidTr="000864FA">
        <w:tc>
          <w:tcPr>
            <w:tcW w:w="9350" w:type="dxa"/>
            <w:gridSpan w:val="2"/>
          </w:tcPr>
          <w:p w14:paraId="6CC0B807" w14:textId="77777777" w:rsidR="006C17C5" w:rsidRDefault="006C17C5" w:rsidP="000864FA">
            <w:pPr>
              <w:spacing w:line="360" w:lineRule="auto"/>
            </w:pPr>
            <w:r>
              <w:t xml:space="preserve">settings:    </w:t>
            </w:r>
            <w:r>
              <w:rPr>
                <w:rFonts w:cstheme="minorHAnsi"/>
              </w:rPr>
              <w:t xml:space="preserve">□ </w:t>
            </w:r>
            <w:r>
              <w:t xml:space="preserve">community-dwelling                          </w:t>
            </w:r>
            <w:r>
              <w:rPr>
                <w:rFonts w:cstheme="minorHAnsi"/>
              </w:rPr>
              <w:t xml:space="preserve">□ </w:t>
            </w:r>
            <w:r>
              <w:t xml:space="preserve">hospital discharges                      </w:t>
            </w:r>
          </w:p>
          <w:p w14:paraId="3860C8DF" w14:textId="77777777" w:rsidR="006C17C5" w:rsidRPr="00823E8B" w:rsidRDefault="006C17C5" w:rsidP="000864FA">
            <w:pPr>
              <w:spacing w:line="360" w:lineRule="auto"/>
              <w:rPr>
                <w:u w:val="single"/>
              </w:rPr>
            </w:pPr>
            <w:r>
              <w:t xml:space="preserve">                   </w:t>
            </w:r>
            <w:r>
              <w:rPr>
                <w:rFonts w:cstheme="minorHAnsi"/>
              </w:rPr>
              <w:t>□</w:t>
            </w:r>
            <w:r>
              <w:t xml:space="preserve"> institutional                                          </w:t>
            </w:r>
            <w:r>
              <w:rPr>
                <w:rFonts w:cstheme="minorHAnsi"/>
              </w:rPr>
              <w:t xml:space="preserve">□ others: </w:t>
            </w:r>
            <w:r>
              <w:rPr>
                <w:rFonts w:cstheme="minorHAnsi"/>
                <w:u w:val="single"/>
              </w:rPr>
              <w:t xml:space="preserve">  </w:t>
            </w:r>
            <w:r w:rsidRPr="00823E8B">
              <w:rPr>
                <w:rFonts w:cstheme="minorHAnsi"/>
                <w:u w:val="single"/>
              </w:rPr>
              <w:t xml:space="preserve">                                              </w:t>
            </w:r>
            <w:r w:rsidRPr="00823E8B">
              <w:rPr>
                <w:rFonts w:cstheme="minorHAnsi"/>
              </w:rPr>
              <w:t xml:space="preserve">          </w:t>
            </w:r>
            <w:r>
              <w:rPr>
                <w:rFonts w:cstheme="minorHAnsi"/>
                <w:u w:val="single"/>
              </w:rPr>
              <w:t xml:space="preserve">  </w:t>
            </w:r>
          </w:p>
        </w:tc>
      </w:tr>
      <w:tr w:rsidR="006C17C5" w14:paraId="6471024F" w14:textId="77777777" w:rsidTr="000864FA">
        <w:tc>
          <w:tcPr>
            <w:tcW w:w="9350" w:type="dxa"/>
            <w:gridSpan w:val="2"/>
          </w:tcPr>
          <w:p w14:paraId="49FB2A62" w14:textId="77777777" w:rsidR="006C17C5" w:rsidRDefault="006C17C5" w:rsidP="000864FA">
            <w:pPr>
              <w:spacing w:line="360" w:lineRule="auto"/>
            </w:pPr>
            <w:r>
              <w:t xml:space="preserve">Identified as PCML:                                 </w:t>
            </w:r>
            <w:r>
              <w:rPr>
                <w:rFonts w:cstheme="minorHAnsi"/>
              </w:rPr>
              <w:t xml:space="preserve">□ </w:t>
            </w:r>
            <w:r>
              <w:t xml:space="preserve">Yes                  </w:t>
            </w:r>
            <w:r>
              <w:rPr>
                <w:rFonts w:cstheme="minorHAnsi"/>
              </w:rPr>
              <w:t xml:space="preserve">□ </w:t>
            </w:r>
            <w:r>
              <w:t xml:space="preserve">No                      </w:t>
            </w:r>
            <w:r>
              <w:rPr>
                <w:rFonts w:cstheme="minorHAnsi"/>
              </w:rPr>
              <w:t>□</w:t>
            </w:r>
            <w:r>
              <w:t xml:space="preserve"> Not clear</w:t>
            </w:r>
          </w:p>
          <w:p w14:paraId="4395C9F1" w14:textId="77777777" w:rsidR="006C17C5" w:rsidRDefault="006C17C5" w:rsidP="000864FA">
            <w:pPr>
              <w:spacing w:line="360" w:lineRule="auto"/>
            </w:pPr>
            <w:r>
              <w:t>If Yes, which assessment was used:</w:t>
            </w:r>
          </w:p>
        </w:tc>
      </w:tr>
      <w:tr w:rsidR="006C17C5" w14:paraId="4C890992" w14:textId="77777777" w:rsidTr="000864FA">
        <w:tc>
          <w:tcPr>
            <w:tcW w:w="9350" w:type="dxa"/>
            <w:gridSpan w:val="2"/>
          </w:tcPr>
          <w:p w14:paraId="5E726FC8" w14:textId="77777777" w:rsidR="006C17C5" w:rsidRDefault="006C17C5" w:rsidP="000864FA">
            <w:pPr>
              <w:spacing w:line="360" w:lineRule="auto"/>
            </w:pPr>
            <w:r>
              <w:t xml:space="preserve">Chronic condition indicated:                 </w:t>
            </w:r>
            <w:r>
              <w:rPr>
                <w:rFonts w:cstheme="minorHAnsi"/>
              </w:rPr>
              <w:t xml:space="preserve">□ </w:t>
            </w:r>
            <w:r>
              <w:t xml:space="preserve">Yes                  </w:t>
            </w:r>
            <w:r>
              <w:rPr>
                <w:rFonts w:cstheme="minorHAnsi"/>
              </w:rPr>
              <w:t xml:space="preserve">□ </w:t>
            </w:r>
            <w:r>
              <w:t xml:space="preserve">No                      </w:t>
            </w:r>
            <w:r>
              <w:rPr>
                <w:rFonts w:cstheme="minorHAnsi"/>
              </w:rPr>
              <w:t>□</w:t>
            </w:r>
            <w:r>
              <w:t xml:space="preserve"> Not clear</w:t>
            </w:r>
          </w:p>
          <w:p w14:paraId="673738C0" w14:textId="77777777" w:rsidR="006C17C5" w:rsidRDefault="006C17C5" w:rsidP="000864FA">
            <w:pPr>
              <w:spacing w:line="360" w:lineRule="auto"/>
            </w:pPr>
            <w:r>
              <w:t>If Yes, which condition was indicated:</w:t>
            </w:r>
          </w:p>
        </w:tc>
      </w:tr>
      <w:tr w:rsidR="006C17C5" w14:paraId="1AD5B332" w14:textId="77777777" w:rsidTr="000864FA">
        <w:tc>
          <w:tcPr>
            <w:tcW w:w="9350" w:type="dxa"/>
            <w:gridSpan w:val="2"/>
            <w:shd w:val="clear" w:color="auto" w:fill="FFF2CC" w:themeFill="accent4" w:themeFillTint="33"/>
          </w:tcPr>
          <w:p w14:paraId="40410E7D" w14:textId="77777777" w:rsidR="006C17C5" w:rsidRDefault="006C17C5" w:rsidP="000864FA">
            <w:pPr>
              <w:spacing w:line="360" w:lineRule="auto"/>
            </w:pPr>
            <w:r>
              <w:t>For RCTs or NRS</w:t>
            </w:r>
          </w:p>
        </w:tc>
      </w:tr>
      <w:tr w:rsidR="006C17C5" w14:paraId="4D7CC958" w14:textId="77777777" w:rsidTr="000864FA">
        <w:tc>
          <w:tcPr>
            <w:tcW w:w="3685" w:type="dxa"/>
            <w:vMerge w:val="restart"/>
          </w:tcPr>
          <w:p w14:paraId="13483A37" w14:textId="77777777" w:rsidR="006C17C5" w:rsidRDefault="006C17C5" w:rsidP="000864FA">
            <w:pPr>
              <w:spacing w:line="360" w:lineRule="auto"/>
            </w:pPr>
            <w:r>
              <w:t>Sample size:</w:t>
            </w:r>
          </w:p>
        </w:tc>
        <w:tc>
          <w:tcPr>
            <w:tcW w:w="5665" w:type="dxa"/>
          </w:tcPr>
          <w:p w14:paraId="54EE1A88" w14:textId="77777777" w:rsidR="006C17C5" w:rsidRDefault="006C17C5" w:rsidP="000864FA">
            <w:pPr>
              <w:spacing w:line="360" w:lineRule="auto"/>
            </w:pPr>
            <w:r>
              <w:t xml:space="preserve">Intervention group: </w:t>
            </w:r>
          </w:p>
        </w:tc>
      </w:tr>
      <w:tr w:rsidR="006C17C5" w14:paraId="54AC51DE" w14:textId="77777777" w:rsidTr="000864FA">
        <w:tc>
          <w:tcPr>
            <w:tcW w:w="3685" w:type="dxa"/>
            <w:vMerge/>
          </w:tcPr>
          <w:p w14:paraId="47450B10" w14:textId="77777777" w:rsidR="006C17C5" w:rsidRDefault="006C17C5" w:rsidP="000864FA">
            <w:pPr>
              <w:spacing w:line="360" w:lineRule="auto"/>
            </w:pPr>
          </w:p>
        </w:tc>
        <w:tc>
          <w:tcPr>
            <w:tcW w:w="5665" w:type="dxa"/>
          </w:tcPr>
          <w:p w14:paraId="3EC63356" w14:textId="77777777" w:rsidR="006C17C5" w:rsidRDefault="006C17C5" w:rsidP="000864FA">
            <w:pPr>
              <w:spacing w:line="360" w:lineRule="auto"/>
            </w:pPr>
            <w:r>
              <w:t xml:space="preserve">Control/comparator group: </w:t>
            </w:r>
          </w:p>
        </w:tc>
      </w:tr>
      <w:tr w:rsidR="006C17C5" w14:paraId="0AE39D66" w14:textId="77777777" w:rsidTr="000864FA">
        <w:tc>
          <w:tcPr>
            <w:tcW w:w="3685" w:type="dxa"/>
            <w:vMerge w:val="restart"/>
          </w:tcPr>
          <w:p w14:paraId="71CD9381" w14:textId="77777777" w:rsidR="006C17C5" w:rsidRDefault="006C17C5" w:rsidP="000864FA">
            <w:pPr>
              <w:spacing w:line="360" w:lineRule="auto"/>
            </w:pPr>
            <w:r>
              <w:t xml:space="preserve">Age (Mean, SD): </w:t>
            </w:r>
          </w:p>
        </w:tc>
        <w:tc>
          <w:tcPr>
            <w:tcW w:w="5665" w:type="dxa"/>
          </w:tcPr>
          <w:p w14:paraId="76A09E3E" w14:textId="77777777" w:rsidR="006C17C5" w:rsidRDefault="006C17C5" w:rsidP="000864FA">
            <w:pPr>
              <w:spacing w:line="360" w:lineRule="auto"/>
            </w:pPr>
            <w:r>
              <w:t xml:space="preserve">Intervention group: </w:t>
            </w:r>
          </w:p>
        </w:tc>
      </w:tr>
      <w:tr w:rsidR="006C17C5" w14:paraId="6B5C94CF" w14:textId="77777777" w:rsidTr="000864FA">
        <w:tc>
          <w:tcPr>
            <w:tcW w:w="3685" w:type="dxa"/>
            <w:vMerge/>
          </w:tcPr>
          <w:p w14:paraId="591A02AF" w14:textId="77777777" w:rsidR="006C17C5" w:rsidRDefault="006C17C5" w:rsidP="000864FA">
            <w:pPr>
              <w:spacing w:line="360" w:lineRule="auto"/>
            </w:pPr>
          </w:p>
        </w:tc>
        <w:tc>
          <w:tcPr>
            <w:tcW w:w="5665" w:type="dxa"/>
          </w:tcPr>
          <w:p w14:paraId="55E5C8FE" w14:textId="77777777" w:rsidR="006C17C5" w:rsidRDefault="006C17C5" w:rsidP="000864FA">
            <w:pPr>
              <w:spacing w:line="360" w:lineRule="auto"/>
            </w:pPr>
            <w:r>
              <w:t xml:space="preserve">Control/comparator group: </w:t>
            </w:r>
          </w:p>
        </w:tc>
      </w:tr>
      <w:tr w:rsidR="006C17C5" w14:paraId="01CAC536" w14:textId="77777777" w:rsidTr="000864FA">
        <w:tc>
          <w:tcPr>
            <w:tcW w:w="3685" w:type="dxa"/>
            <w:vMerge w:val="restart"/>
          </w:tcPr>
          <w:p w14:paraId="59C5AF8D" w14:textId="77777777" w:rsidR="006C17C5" w:rsidRDefault="006C17C5" w:rsidP="000864FA">
            <w:pPr>
              <w:spacing w:line="360" w:lineRule="auto"/>
            </w:pPr>
            <w:r>
              <w:t>Gender (F %, M %):</w:t>
            </w:r>
          </w:p>
        </w:tc>
        <w:tc>
          <w:tcPr>
            <w:tcW w:w="5665" w:type="dxa"/>
          </w:tcPr>
          <w:p w14:paraId="0FEC92DC" w14:textId="77777777" w:rsidR="006C17C5" w:rsidRDefault="006C17C5" w:rsidP="000864FA">
            <w:pPr>
              <w:spacing w:line="360" w:lineRule="auto"/>
            </w:pPr>
            <w:r>
              <w:t xml:space="preserve">Intervention group: </w:t>
            </w:r>
          </w:p>
        </w:tc>
      </w:tr>
      <w:tr w:rsidR="006C17C5" w14:paraId="3FD2A861" w14:textId="77777777" w:rsidTr="000864FA">
        <w:tc>
          <w:tcPr>
            <w:tcW w:w="3685" w:type="dxa"/>
            <w:vMerge/>
          </w:tcPr>
          <w:p w14:paraId="5AFC6070" w14:textId="77777777" w:rsidR="006C17C5" w:rsidRDefault="006C17C5" w:rsidP="000864FA">
            <w:pPr>
              <w:spacing w:line="360" w:lineRule="auto"/>
            </w:pPr>
          </w:p>
        </w:tc>
        <w:tc>
          <w:tcPr>
            <w:tcW w:w="5665" w:type="dxa"/>
          </w:tcPr>
          <w:p w14:paraId="1F0C8EE5" w14:textId="77777777" w:rsidR="006C17C5" w:rsidRDefault="006C17C5" w:rsidP="000864FA">
            <w:pPr>
              <w:spacing w:line="360" w:lineRule="auto"/>
            </w:pPr>
            <w:r>
              <w:t xml:space="preserve">Control/comparator group: </w:t>
            </w:r>
          </w:p>
        </w:tc>
      </w:tr>
      <w:tr w:rsidR="006C17C5" w14:paraId="7F4AEE20" w14:textId="77777777" w:rsidTr="000864FA">
        <w:tc>
          <w:tcPr>
            <w:tcW w:w="9350" w:type="dxa"/>
            <w:gridSpan w:val="2"/>
            <w:shd w:val="clear" w:color="auto" w:fill="FFF2CC" w:themeFill="accent4" w:themeFillTint="33"/>
          </w:tcPr>
          <w:p w14:paraId="0F926C21" w14:textId="77777777" w:rsidR="006C17C5" w:rsidRDefault="006C17C5" w:rsidP="000864FA">
            <w:pPr>
              <w:spacing w:line="360" w:lineRule="auto"/>
            </w:pPr>
            <w:r>
              <w:lastRenderedPageBreak/>
              <w:t>For pre-post or other studies</w:t>
            </w:r>
          </w:p>
        </w:tc>
      </w:tr>
      <w:tr w:rsidR="006C17C5" w14:paraId="69416D23" w14:textId="77777777" w:rsidTr="000864FA">
        <w:tc>
          <w:tcPr>
            <w:tcW w:w="3685" w:type="dxa"/>
          </w:tcPr>
          <w:p w14:paraId="789E2E0B" w14:textId="77777777" w:rsidR="006C17C5" w:rsidRDefault="006C17C5" w:rsidP="000864FA">
            <w:pPr>
              <w:spacing w:line="360" w:lineRule="auto"/>
            </w:pPr>
            <w:r>
              <w:t>Sample size:</w:t>
            </w:r>
          </w:p>
        </w:tc>
        <w:tc>
          <w:tcPr>
            <w:tcW w:w="5665" w:type="dxa"/>
          </w:tcPr>
          <w:p w14:paraId="675955E7" w14:textId="77777777" w:rsidR="006C17C5" w:rsidRDefault="006C17C5" w:rsidP="000864FA">
            <w:pPr>
              <w:spacing w:line="360" w:lineRule="auto"/>
            </w:pPr>
            <w:r>
              <w:t xml:space="preserve">Drop out % and reasons: </w:t>
            </w:r>
          </w:p>
        </w:tc>
      </w:tr>
      <w:tr w:rsidR="006C17C5" w14:paraId="32C6BE8B" w14:textId="77777777" w:rsidTr="000864FA">
        <w:tc>
          <w:tcPr>
            <w:tcW w:w="3685" w:type="dxa"/>
          </w:tcPr>
          <w:p w14:paraId="0E04B8FA" w14:textId="77777777" w:rsidR="006C17C5" w:rsidRDefault="006C17C5" w:rsidP="000864FA">
            <w:pPr>
              <w:spacing w:line="360" w:lineRule="auto"/>
            </w:pPr>
            <w:r>
              <w:t>Age (Mean, SD):</w:t>
            </w:r>
          </w:p>
        </w:tc>
        <w:tc>
          <w:tcPr>
            <w:tcW w:w="5665" w:type="dxa"/>
          </w:tcPr>
          <w:p w14:paraId="6638F974" w14:textId="77777777" w:rsidR="006C17C5" w:rsidRDefault="006C17C5" w:rsidP="000864FA">
            <w:pPr>
              <w:spacing w:line="360" w:lineRule="auto"/>
            </w:pPr>
            <w:r>
              <w:t>Gender (F %, M %):</w:t>
            </w:r>
          </w:p>
        </w:tc>
      </w:tr>
      <w:tr w:rsidR="006C17C5" w:rsidRPr="005C0F7D" w14:paraId="4E8CAF28" w14:textId="77777777" w:rsidTr="000864FA">
        <w:tc>
          <w:tcPr>
            <w:tcW w:w="9350" w:type="dxa"/>
            <w:gridSpan w:val="2"/>
            <w:shd w:val="clear" w:color="auto" w:fill="D9D9D9" w:themeFill="background1" w:themeFillShade="D9"/>
          </w:tcPr>
          <w:p w14:paraId="0D88A773" w14:textId="77777777" w:rsidR="006C17C5" w:rsidRPr="005C0F7D" w:rsidRDefault="006C17C5" w:rsidP="000864FA">
            <w:pPr>
              <w:spacing w:line="360" w:lineRule="auto"/>
              <w:rPr>
                <w:b/>
              </w:rPr>
            </w:pPr>
            <w:r w:rsidRPr="005C0F7D">
              <w:rPr>
                <w:b/>
              </w:rPr>
              <w:t>Interventions</w:t>
            </w:r>
          </w:p>
        </w:tc>
      </w:tr>
      <w:tr w:rsidR="006C17C5" w14:paraId="5A580E67" w14:textId="77777777" w:rsidTr="000864FA">
        <w:tc>
          <w:tcPr>
            <w:tcW w:w="9350" w:type="dxa"/>
            <w:gridSpan w:val="2"/>
          </w:tcPr>
          <w:p w14:paraId="06287D35" w14:textId="77777777" w:rsidR="006C17C5" w:rsidRPr="0028304D" w:rsidRDefault="006C17C5" w:rsidP="000864FA">
            <w:pPr>
              <w:spacing w:line="360" w:lineRule="auto"/>
              <w:rPr>
                <w:rFonts w:cstheme="minorHAnsi"/>
              </w:rPr>
            </w:pPr>
            <w:r>
              <w:t xml:space="preserve">Types:                   </w:t>
            </w:r>
            <w:r>
              <w:rPr>
                <w:rFonts w:cstheme="minorHAnsi"/>
              </w:rPr>
              <w:t xml:space="preserve">□ educational                 </w:t>
            </w:r>
            <w:r>
              <w:t xml:space="preserve"> </w:t>
            </w:r>
            <w:r>
              <w:rPr>
                <w:rFonts w:cstheme="minorHAnsi"/>
              </w:rPr>
              <w:t xml:space="preserve">□  exercise               </w:t>
            </w:r>
            <w:r>
              <w:t xml:space="preserve"> </w:t>
            </w:r>
            <w:r>
              <w:rPr>
                <w:rFonts w:cstheme="minorHAnsi"/>
              </w:rPr>
              <w:t xml:space="preserve">□ others: </w:t>
            </w:r>
          </w:p>
        </w:tc>
      </w:tr>
      <w:tr w:rsidR="006C17C5" w14:paraId="0D191CB8" w14:textId="77777777" w:rsidTr="000864FA">
        <w:tc>
          <w:tcPr>
            <w:tcW w:w="9350" w:type="dxa"/>
            <w:gridSpan w:val="2"/>
          </w:tcPr>
          <w:p w14:paraId="7F2D6F70" w14:textId="77777777" w:rsidR="006C17C5" w:rsidRDefault="006C17C5" w:rsidP="000864FA">
            <w:pPr>
              <w:spacing w:line="360" w:lineRule="auto"/>
            </w:pPr>
            <w:r>
              <w:t xml:space="preserve">Approach:            </w:t>
            </w:r>
            <w:r>
              <w:rPr>
                <w:rFonts w:cstheme="minorHAnsi"/>
              </w:rPr>
              <w:t>□ s</w:t>
            </w:r>
            <w:r w:rsidRPr="001A13C5">
              <w:t>ingle-component</w:t>
            </w:r>
            <w:r>
              <w:t xml:space="preserve">                                         </w:t>
            </w:r>
            <w:r w:rsidRPr="001A13C5">
              <w:t xml:space="preserve"> </w:t>
            </w:r>
            <w:r>
              <w:rPr>
                <w:rFonts w:cstheme="minorHAnsi"/>
              </w:rPr>
              <w:t xml:space="preserve">□ </w:t>
            </w:r>
            <w:r w:rsidRPr="001A13C5">
              <w:t xml:space="preserve">multifaceted </w:t>
            </w:r>
          </w:p>
        </w:tc>
      </w:tr>
      <w:tr w:rsidR="006C17C5" w14:paraId="63352D10" w14:textId="77777777" w:rsidTr="000864FA">
        <w:tc>
          <w:tcPr>
            <w:tcW w:w="3685" w:type="dxa"/>
          </w:tcPr>
          <w:p w14:paraId="176F6A3B" w14:textId="77777777" w:rsidR="006C17C5" w:rsidRDefault="006C17C5" w:rsidP="000864FA">
            <w:pPr>
              <w:spacing w:line="360" w:lineRule="auto"/>
            </w:pPr>
            <w:r>
              <w:t>content</w:t>
            </w:r>
          </w:p>
        </w:tc>
        <w:tc>
          <w:tcPr>
            <w:tcW w:w="5665" w:type="dxa"/>
          </w:tcPr>
          <w:p w14:paraId="284B136E" w14:textId="77777777" w:rsidR="006C17C5" w:rsidRDefault="006C17C5" w:rsidP="000864FA">
            <w:pPr>
              <w:spacing w:line="360" w:lineRule="auto"/>
            </w:pPr>
            <w:r>
              <w:t xml:space="preserve">Intervention group: </w:t>
            </w:r>
          </w:p>
        </w:tc>
      </w:tr>
      <w:tr w:rsidR="006C17C5" w14:paraId="6214C905" w14:textId="77777777" w:rsidTr="000864FA">
        <w:tc>
          <w:tcPr>
            <w:tcW w:w="3685" w:type="dxa"/>
          </w:tcPr>
          <w:p w14:paraId="0A0EB14E" w14:textId="77777777" w:rsidR="006C17C5" w:rsidRDefault="006C17C5" w:rsidP="000864FA">
            <w:pPr>
              <w:spacing w:line="360" w:lineRule="auto"/>
            </w:pPr>
          </w:p>
        </w:tc>
        <w:tc>
          <w:tcPr>
            <w:tcW w:w="5665" w:type="dxa"/>
          </w:tcPr>
          <w:p w14:paraId="70B4C5CA" w14:textId="77777777" w:rsidR="006C17C5" w:rsidRDefault="006C17C5" w:rsidP="000864FA">
            <w:pPr>
              <w:spacing w:line="360" w:lineRule="auto"/>
            </w:pPr>
            <w:r>
              <w:t xml:space="preserve">Control/comparator group: </w:t>
            </w:r>
          </w:p>
        </w:tc>
      </w:tr>
      <w:tr w:rsidR="006C17C5" w14:paraId="7574BB9C" w14:textId="77777777" w:rsidTr="000864FA">
        <w:tc>
          <w:tcPr>
            <w:tcW w:w="3685" w:type="dxa"/>
          </w:tcPr>
          <w:p w14:paraId="5270C1B9" w14:textId="77777777" w:rsidR="006C17C5" w:rsidRDefault="006C17C5" w:rsidP="000864FA">
            <w:pPr>
              <w:spacing w:line="360" w:lineRule="auto"/>
            </w:pPr>
            <w:r w:rsidRPr="005C0F7D">
              <w:t>Length/Frequency/duration</w:t>
            </w:r>
          </w:p>
        </w:tc>
        <w:tc>
          <w:tcPr>
            <w:tcW w:w="5665" w:type="dxa"/>
          </w:tcPr>
          <w:p w14:paraId="4AC4A82E" w14:textId="77777777" w:rsidR="006C17C5" w:rsidRDefault="006C17C5" w:rsidP="000864FA">
            <w:pPr>
              <w:spacing w:line="360" w:lineRule="auto"/>
            </w:pPr>
            <w:r>
              <w:t xml:space="preserve">Intervention group: </w:t>
            </w:r>
          </w:p>
        </w:tc>
      </w:tr>
      <w:tr w:rsidR="006C17C5" w14:paraId="3D4486C0" w14:textId="77777777" w:rsidTr="000864FA">
        <w:tc>
          <w:tcPr>
            <w:tcW w:w="3685" w:type="dxa"/>
          </w:tcPr>
          <w:p w14:paraId="1A4E33C7" w14:textId="77777777" w:rsidR="006C17C5" w:rsidRDefault="006C17C5" w:rsidP="000864FA">
            <w:pPr>
              <w:spacing w:line="360" w:lineRule="auto"/>
            </w:pPr>
          </w:p>
        </w:tc>
        <w:tc>
          <w:tcPr>
            <w:tcW w:w="5665" w:type="dxa"/>
          </w:tcPr>
          <w:p w14:paraId="4525268B" w14:textId="77777777" w:rsidR="006C17C5" w:rsidRDefault="006C17C5" w:rsidP="000864FA">
            <w:pPr>
              <w:spacing w:line="360" w:lineRule="auto"/>
            </w:pPr>
            <w:r>
              <w:t xml:space="preserve">Control/comparator group: </w:t>
            </w:r>
          </w:p>
        </w:tc>
      </w:tr>
      <w:tr w:rsidR="006C17C5" w14:paraId="56F86577" w14:textId="77777777" w:rsidTr="000864FA">
        <w:tc>
          <w:tcPr>
            <w:tcW w:w="3685" w:type="dxa"/>
          </w:tcPr>
          <w:p w14:paraId="08F24EF1" w14:textId="77777777" w:rsidR="006C17C5" w:rsidRDefault="006C17C5" w:rsidP="000864FA">
            <w:pPr>
              <w:spacing w:line="360" w:lineRule="auto"/>
            </w:pPr>
            <w:r w:rsidRPr="005C0F7D">
              <w:t>Mode of delivery</w:t>
            </w:r>
          </w:p>
        </w:tc>
        <w:tc>
          <w:tcPr>
            <w:tcW w:w="5665" w:type="dxa"/>
          </w:tcPr>
          <w:p w14:paraId="52CB2933" w14:textId="77777777" w:rsidR="006C17C5" w:rsidRDefault="006C17C5" w:rsidP="000864FA">
            <w:pPr>
              <w:spacing w:line="360" w:lineRule="auto"/>
            </w:pPr>
            <w:r>
              <w:t xml:space="preserve">Intervention group: </w:t>
            </w:r>
          </w:p>
        </w:tc>
      </w:tr>
      <w:tr w:rsidR="006C17C5" w14:paraId="417B621D" w14:textId="77777777" w:rsidTr="000864FA">
        <w:tc>
          <w:tcPr>
            <w:tcW w:w="3685" w:type="dxa"/>
          </w:tcPr>
          <w:p w14:paraId="12595B34" w14:textId="77777777" w:rsidR="006C17C5" w:rsidRDefault="006C17C5" w:rsidP="000864FA">
            <w:pPr>
              <w:spacing w:line="360" w:lineRule="auto"/>
            </w:pPr>
          </w:p>
        </w:tc>
        <w:tc>
          <w:tcPr>
            <w:tcW w:w="5665" w:type="dxa"/>
          </w:tcPr>
          <w:p w14:paraId="090C8C9F" w14:textId="77777777" w:rsidR="006C17C5" w:rsidRDefault="006C17C5" w:rsidP="000864FA">
            <w:pPr>
              <w:spacing w:line="360" w:lineRule="auto"/>
            </w:pPr>
            <w:r>
              <w:t xml:space="preserve">Control/comparator group: </w:t>
            </w:r>
          </w:p>
        </w:tc>
      </w:tr>
      <w:tr w:rsidR="006C17C5" w14:paraId="78EC20BF" w14:textId="77777777" w:rsidTr="000864FA">
        <w:tc>
          <w:tcPr>
            <w:tcW w:w="3685" w:type="dxa"/>
          </w:tcPr>
          <w:p w14:paraId="356FCEC6" w14:textId="77777777" w:rsidR="006C17C5" w:rsidRDefault="006C17C5" w:rsidP="000864FA">
            <w:pPr>
              <w:spacing w:line="360" w:lineRule="auto"/>
            </w:pPr>
            <w:r w:rsidRPr="005C0F7D">
              <w:t>Characteristics of the deliverers</w:t>
            </w:r>
          </w:p>
        </w:tc>
        <w:tc>
          <w:tcPr>
            <w:tcW w:w="5665" w:type="dxa"/>
          </w:tcPr>
          <w:p w14:paraId="1D5C4C69" w14:textId="77777777" w:rsidR="006C17C5" w:rsidRDefault="006C17C5" w:rsidP="000864FA">
            <w:pPr>
              <w:spacing w:line="360" w:lineRule="auto"/>
            </w:pPr>
            <w:r>
              <w:t xml:space="preserve">Intervention group: </w:t>
            </w:r>
          </w:p>
        </w:tc>
      </w:tr>
      <w:tr w:rsidR="006C17C5" w14:paraId="45FB06E3" w14:textId="77777777" w:rsidTr="000864FA">
        <w:tc>
          <w:tcPr>
            <w:tcW w:w="3685" w:type="dxa"/>
          </w:tcPr>
          <w:p w14:paraId="15B13FF7" w14:textId="77777777" w:rsidR="006C17C5" w:rsidRDefault="006C17C5" w:rsidP="000864FA">
            <w:pPr>
              <w:spacing w:line="360" w:lineRule="auto"/>
            </w:pPr>
          </w:p>
        </w:tc>
        <w:tc>
          <w:tcPr>
            <w:tcW w:w="5665" w:type="dxa"/>
          </w:tcPr>
          <w:p w14:paraId="4BEFB4E1" w14:textId="77777777" w:rsidR="006C17C5" w:rsidRDefault="006C17C5" w:rsidP="000864FA">
            <w:pPr>
              <w:spacing w:line="360" w:lineRule="auto"/>
            </w:pPr>
            <w:r>
              <w:t xml:space="preserve">Control/comparator group: </w:t>
            </w:r>
          </w:p>
        </w:tc>
      </w:tr>
      <w:tr w:rsidR="006C17C5" w14:paraId="2E232ED2" w14:textId="77777777" w:rsidTr="000864FA">
        <w:tc>
          <w:tcPr>
            <w:tcW w:w="9350" w:type="dxa"/>
            <w:gridSpan w:val="2"/>
            <w:shd w:val="clear" w:color="auto" w:fill="D9D9D9" w:themeFill="background1" w:themeFillShade="D9"/>
          </w:tcPr>
          <w:p w14:paraId="4A440290" w14:textId="77777777" w:rsidR="006C17C5" w:rsidRDefault="006C17C5" w:rsidP="000864FA">
            <w:pPr>
              <w:spacing w:line="360" w:lineRule="auto"/>
            </w:pPr>
            <w:r>
              <w:rPr>
                <w:b/>
              </w:rPr>
              <w:t xml:space="preserve">Outcomes </w:t>
            </w:r>
          </w:p>
        </w:tc>
      </w:tr>
      <w:tr w:rsidR="006C17C5" w14:paraId="45E85E68" w14:textId="77777777" w:rsidTr="000864FA">
        <w:tc>
          <w:tcPr>
            <w:tcW w:w="9350" w:type="dxa"/>
            <w:gridSpan w:val="2"/>
          </w:tcPr>
          <w:p w14:paraId="16C80655" w14:textId="77777777" w:rsidR="006C17C5" w:rsidRDefault="006C17C5" w:rsidP="000864FA">
            <w:pPr>
              <w:spacing w:line="360" w:lineRule="auto"/>
            </w:pPr>
            <w:r>
              <w:t xml:space="preserve">PCML outcomes reported:                   </w:t>
            </w:r>
            <w:r>
              <w:rPr>
                <w:rFonts w:cstheme="minorHAnsi"/>
              </w:rPr>
              <w:t xml:space="preserve">□ </w:t>
            </w:r>
            <w:r>
              <w:t xml:space="preserve">Yes                  </w:t>
            </w:r>
            <w:r>
              <w:rPr>
                <w:rFonts w:cstheme="minorHAnsi"/>
              </w:rPr>
              <w:t xml:space="preserve">□ </w:t>
            </w:r>
            <w:r>
              <w:t xml:space="preserve">No                      </w:t>
            </w:r>
            <w:r>
              <w:rPr>
                <w:rFonts w:cstheme="minorHAnsi"/>
              </w:rPr>
              <w:t>□</w:t>
            </w:r>
            <w:r>
              <w:t xml:space="preserve"> Not clear</w:t>
            </w:r>
          </w:p>
          <w:p w14:paraId="12A7AEC4" w14:textId="77777777" w:rsidR="006C17C5" w:rsidRDefault="006C17C5" w:rsidP="000864FA">
            <w:pPr>
              <w:spacing w:line="360" w:lineRule="auto"/>
            </w:pPr>
            <w:r>
              <w:t xml:space="preserve">If Yes, what outcomes were used to measure PCML changes: </w:t>
            </w:r>
          </w:p>
        </w:tc>
      </w:tr>
      <w:tr w:rsidR="006C17C5" w14:paraId="785B71DF" w14:textId="77777777" w:rsidTr="000864FA">
        <w:tc>
          <w:tcPr>
            <w:tcW w:w="9350" w:type="dxa"/>
            <w:gridSpan w:val="2"/>
          </w:tcPr>
          <w:p w14:paraId="7E7AA760" w14:textId="77777777" w:rsidR="006C17C5" w:rsidRDefault="006C17C5" w:rsidP="000864FA">
            <w:pPr>
              <w:spacing w:line="360" w:lineRule="auto"/>
            </w:pPr>
            <w:r>
              <w:t xml:space="preserve">Other outcomes </w:t>
            </w:r>
            <w:r w:rsidRPr="00C45DFD">
              <w:t>reported</w:t>
            </w:r>
            <w:r>
              <w:t xml:space="preserve">:                  </w:t>
            </w:r>
            <w:r>
              <w:rPr>
                <w:rFonts w:cstheme="minorHAnsi"/>
              </w:rPr>
              <w:t xml:space="preserve">□ </w:t>
            </w:r>
            <w:r>
              <w:t xml:space="preserve">Yes                  </w:t>
            </w:r>
            <w:r>
              <w:rPr>
                <w:rFonts w:cstheme="minorHAnsi"/>
              </w:rPr>
              <w:t xml:space="preserve">□ </w:t>
            </w:r>
            <w:r>
              <w:t xml:space="preserve">No                      </w:t>
            </w:r>
            <w:r>
              <w:rPr>
                <w:rFonts w:cstheme="minorHAnsi"/>
              </w:rPr>
              <w:t>□</w:t>
            </w:r>
            <w:r>
              <w:t xml:space="preserve"> Not clear</w:t>
            </w:r>
          </w:p>
          <w:p w14:paraId="427407C9" w14:textId="77777777" w:rsidR="006C17C5" w:rsidRDefault="006C17C5" w:rsidP="000864FA">
            <w:pPr>
              <w:spacing w:line="360" w:lineRule="auto"/>
            </w:pPr>
            <w:r>
              <w:t xml:space="preserve">If Yes, what outcomes were reported: </w:t>
            </w:r>
          </w:p>
        </w:tc>
      </w:tr>
      <w:tr w:rsidR="006C17C5" w14:paraId="31293B00" w14:textId="77777777" w:rsidTr="000864FA">
        <w:tc>
          <w:tcPr>
            <w:tcW w:w="9350" w:type="dxa"/>
            <w:gridSpan w:val="2"/>
            <w:shd w:val="clear" w:color="auto" w:fill="D9D9D9" w:themeFill="background1" w:themeFillShade="D9"/>
          </w:tcPr>
          <w:p w14:paraId="672C7FA1" w14:textId="77777777" w:rsidR="006C17C5" w:rsidRPr="00C45DFD" w:rsidRDefault="006C17C5" w:rsidP="000864FA">
            <w:pPr>
              <w:spacing w:line="360" w:lineRule="auto"/>
              <w:rPr>
                <w:b/>
              </w:rPr>
            </w:pPr>
            <w:r w:rsidRPr="00C45DFD">
              <w:rPr>
                <w:b/>
              </w:rPr>
              <w:t>Results</w:t>
            </w:r>
          </w:p>
        </w:tc>
      </w:tr>
      <w:tr w:rsidR="006C17C5" w14:paraId="645B6487" w14:textId="77777777" w:rsidTr="000864FA">
        <w:tc>
          <w:tcPr>
            <w:tcW w:w="9350" w:type="dxa"/>
            <w:gridSpan w:val="2"/>
          </w:tcPr>
          <w:p w14:paraId="15C93DFA" w14:textId="77777777" w:rsidR="006C17C5" w:rsidRPr="00C45DFD" w:rsidRDefault="006C17C5" w:rsidP="000864FA">
            <w:pPr>
              <w:spacing w:line="360" w:lineRule="auto"/>
              <w:rPr>
                <w:b/>
              </w:rPr>
            </w:pPr>
          </w:p>
        </w:tc>
      </w:tr>
      <w:tr w:rsidR="006C17C5" w14:paraId="42FF3266" w14:textId="77777777" w:rsidTr="000864FA">
        <w:tc>
          <w:tcPr>
            <w:tcW w:w="9350" w:type="dxa"/>
            <w:gridSpan w:val="2"/>
            <w:shd w:val="clear" w:color="auto" w:fill="D9D9D9" w:themeFill="background1" w:themeFillShade="D9"/>
          </w:tcPr>
          <w:p w14:paraId="212C7E8A" w14:textId="77777777" w:rsidR="006C17C5" w:rsidRPr="00C45DFD" w:rsidRDefault="006C17C5" w:rsidP="000864FA">
            <w:pPr>
              <w:spacing w:line="360" w:lineRule="auto"/>
              <w:rPr>
                <w:b/>
              </w:rPr>
            </w:pPr>
            <w:r>
              <w:rPr>
                <w:b/>
              </w:rPr>
              <w:t>Conclusions</w:t>
            </w:r>
          </w:p>
        </w:tc>
      </w:tr>
      <w:tr w:rsidR="006C17C5" w14:paraId="7168629C" w14:textId="77777777" w:rsidTr="000864FA">
        <w:tc>
          <w:tcPr>
            <w:tcW w:w="9350" w:type="dxa"/>
            <w:gridSpan w:val="2"/>
          </w:tcPr>
          <w:p w14:paraId="533D4AB8" w14:textId="77777777" w:rsidR="006C17C5" w:rsidRPr="00C45DFD" w:rsidRDefault="006C17C5" w:rsidP="000864FA">
            <w:pPr>
              <w:spacing w:line="360" w:lineRule="auto"/>
              <w:rPr>
                <w:b/>
              </w:rPr>
            </w:pPr>
          </w:p>
        </w:tc>
      </w:tr>
      <w:tr w:rsidR="006C17C5" w14:paraId="178C8E32" w14:textId="77777777" w:rsidTr="000864FA">
        <w:tc>
          <w:tcPr>
            <w:tcW w:w="9350" w:type="dxa"/>
            <w:gridSpan w:val="2"/>
            <w:shd w:val="clear" w:color="auto" w:fill="D9D9D9" w:themeFill="background1" w:themeFillShade="D9"/>
          </w:tcPr>
          <w:p w14:paraId="4C9BFED8" w14:textId="77777777" w:rsidR="006C17C5" w:rsidRPr="00C45DFD" w:rsidRDefault="006C17C5" w:rsidP="000864FA">
            <w:pPr>
              <w:spacing w:line="360" w:lineRule="auto"/>
              <w:rPr>
                <w:b/>
              </w:rPr>
            </w:pPr>
            <w:r>
              <w:rPr>
                <w:b/>
              </w:rPr>
              <w:t>Strength and limitations</w:t>
            </w:r>
          </w:p>
        </w:tc>
      </w:tr>
      <w:tr w:rsidR="006C17C5" w14:paraId="26A4BCB9" w14:textId="77777777" w:rsidTr="000864FA">
        <w:tc>
          <w:tcPr>
            <w:tcW w:w="9350" w:type="dxa"/>
            <w:gridSpan w:val="2"/>
          </w:tcPr>
          <w:p w14:paraId="0637D2F5" w14:textId="77777777" w:rsidR="006C17C5" w:rsidRDefault="006C17C5" w:rsidP="000864FA">
            <w:pPr>
              <w:spacing w:line="360" w:lineRule="auto"/>
              <w:rPr>
                <w:b/>
              </w:rPr>
            </w:pPr>
          </w:p>
        </w:tc>
      </w:tr>
    </w:tbl>
    <w:p w14:paraId="18E8D622" w14:textId="77777777" w:rsidR="006C17C5" w:rsidRPr="006D643C" w:rsidRDefault="006C17C5" w:rsidP="006C17C5">
      <w:pPr>
        <w:spacing w:line="360" w:lineRule="auto"/>
      </w:pPr>
      <w:r>
        <w:t xml:space="preserve">Reviewer’s name:                                                                              Data extraction date: </w:t>
      </w:r>
    </w:p>
    <w:p w14:paraId="376B906C" w14:textId="77777777" w:rsidR="006C17C5" w:rsidRDefault="006C17C5" w:rsidP="006C17C5">
      <w:pPr>
        <w:spacing w:line="360" w:lineRule="auto"/>
        <w:rPr>
          <w:sz w:val="24"/>
          <w:szCs w:val="24"/>
        </w:rPr>
      </w:pPr>
    </w:p>
    <w:p w14:paraId="3490504F" w14:textId="77777777" w:rsidR="006C17C5" w:rsidRDefault="006C17C5" w:rsidP="006C17C5">
      <w:pPr>
        <w:spacing w:line="360" w:lineRule="auto"/>
        <w:rPr>
          <w:sz w:val="24"/>
          <w:szCs w:val="24"/>
        </w:rPr>
      </w:pPr>
    </w:p>
    <w:p w14:paraId="1F65AEB5" w14:textId="77777777" w:rsidR="006C17C5" w:rsidRDefault="006C17C5" w:rsidP="006C17C5">
      <w:pPr>
        <w:spacing w:line="360" w:lineRule="auto"/>
        <w:rPr>
          <w:sz w:val="24"/>
          <w:szCs w:val="24"/>
        </w:rPr>
      </w:pPr>
    </w:p>
    <w:p w14:paraId="1AEC1E96" w14:textId="77777777" w:rsidR="006C17C5" w:rsidRDefault="006C17C5" w:rsidP="006C17C5">
      <w:pPr>
        <w:spacing w:line="360" w:lineRule="auto"/>
        <w:rPr>
          <w:sz w:val="24"/>
          <w:szCs w:val="24"/>
        </w:rPr>
      </w:pPr>
    </w:p>
    <w:p w14:paraId="6F5E293F" w14:textId="77777777" w:rsidR="006C17C5" w:rsidRPr="003C1C5D" w:rsidRDefault="006C17C5" w:rsidP="006C17C5">
      <w:pPr>
        <w:spacing w:line="360" w:lineRule="auto"/>
        <w:rPr>
          <w:rFonts w:asciiTheme="minorHAnsi" w:eastAsiaTheme="minorEastAsia" w:hAnsiTheme="minorHAnsi" w:cstheme="minorHAnsi"/>
          <w:b/>
        </w:rPr>
      </w:pPr>
      <w:r w:rsidRPr="003C1C5D">
        <w:rPr>
          <w:rFonts w:asciiTheme="minorHAnsi" w:eastAsiaTheme="minorEastAsia" w:hAnsiTheme="minorHAnsi" w:cstheme="minorHAnsi"/>
          <w:b/>
        </w:rPr>
        <w:t>Appendix III: Preferred Reporting Items for Systematic reviews and Meta-Analyses</w:t>
      </w:r>
    </w:p>
    <w:p w14:paraId="0A613E0A" w14:textId="77777777" w:rsidR="006C17C5" w:rsidRPr="003C1C5D" w:rsidRDefault="006C17C5" w:rsidP="006C17C5">
      <w:pPr>
        <w:spacing w:line="360" w:lineRule="auto"/>
        <w:rPr>
          <w:rFonts w:asciiTheme="minorHAnsi" w:eastAsiaTheme="minorEastAsia" w:hAnsiTheme="minorHAnsi" w:cstheme="minorHAnsi"/>
          <w:b/>
        </w:rPr>
      </w:pPr>
      <w:r w:rsidRPr="003C1C5D">
        <w:rPr>
          <w:rFonts w:asciiTheme="minorHAnsi" w:eastAsiaTheme="minorEastAsia" w:hAnsiTheme="minorHAnsi" w:cstheme="minorHAnsi"/>
          <w:b/>
        </w:rPr>
        <w:t>Extension for Scoping Reviews (PRISMA-</w:t>
      </w:r>
      <w:proofErr w:type="spellStart"/>
      <w:r w:rsidRPr="003C1C5D">
        <w:rPr>
          <w:rFonts w:asciiTheme="minorHAnsi" w:eastAsiaTheme="minorEastAsia" w:hAnsiTheme="minorHAnsi" w:cstheme="minorHAnsi"/>
          <w:b/>
        </w:rPr>
        <w:t>ScR</w:t>
      </w:r>
      <w:proofErr w:type="spellEnd"/>
      <w:r w:rsidRPr="003C1C5D">
        <w:rPr>
          <w:rFonts w:asciiTheme="minorHAnsi" w:eastAsiaTheme="minorEastAsia" w:hAnsiTheme="minorHAnsi" w:cstheme="minorHAnsi"/>
          <w:b/>
        </w:rPr>
        <w:t>) Checklist</w:t>
      </w:r>
    </w:p>
    <w:tbl>
      <w:tblPr>
        <w:tblStyle w:val="TableGridLight1"/>
        <w:tblW w:w="0" w:type="auto"/>
        <w:tblLook w:val="04A0" w:firstRow="1" w:lastRow="0" w:firstColumn="1" w:lastColumn="0" w:noHBand="0" w:noVBand="1"/>
      </w:tblPr>
      <w:tblGrid>
        <w:gridCol w:w="1652"/>
        <w:gridCol w:w="665"/>
        <w:gridCol w:w="5880"/>
        <w:gridCol w:w="1153"/>
      </w:tblGrid>
      <w:tr w:rsidR="006C17C5" w:rsidRPr="003C1C5D" w14:paraId="145B5612" w14:textId="77777777" w:rsidTr="000864FA">
        <w:trPr>
          <w:tblHeader/>
        </w:trPr>
        <w:tc>
          <w:tcPr>
            <w:tcW w:w="0" w:type="auto"/>
            <w:shd w:val="clear" w:color="auto" w:fill="5B9BD5" w:themeFill="accent1"/>
            <w:vAlign w:val="center"/>
          </w:tcPr>
          <w:p w14:paraId="4F95CBB1" w14:textId="77777777" w:rsidR="006C17C5" w:rsidRPr="003C1C5D" w:rsidRDefault="006C17C5" w:rsidP="000864FA">
            <w:pPr>
              <w:spacing w:line="360" w:lineRule="auto"/>
              <w:rPr>
                <w:rFonts w:cstheme="minorHAnsi"/>
                <w:b/>
                <w:color w:val="F2F2F2" w:themeColor="background1" w:themeShade="F2"/>
              </w:rPr>
            </w:pPr>
            <w:r w:rsidRPr="003C1C5D">
              <w:rPr>
                <w:rFonts w:cstheme="minorHAnsi"/>
                <w:b/>
                <w:bCs/>
                <w:color w:val="F2F2F2" w:themeColor="background1" w:themeShade="F2"/>
              </w:rPr>
              <w:t>SECTION</w:t>
            </w:r>
          </w:p>
        </w:tc>
        <w:tc>
          <w:tcPr>
            <w:tcW w:w="0" w:type="auto"/>
            <w:shd w:val="clear" w:color="auto" w:fill="5B9BD5" w:themeFill="accent1"/>
            <w:vAlign w:val="center"/>
          </w:tcPr>
          <w:p w14:paraId="40B418C5" w14:textId="77777777" w:rsidR="006C17C5" w:rsidRPr="003C1C5D" w:rsidRDefault="006C17C5" w:rsidP="000864FA">
            <w:pPr>
              <w:autoSpaceDE w:val="0"/>
              <w:autoSpaceDN w:val="0"/>
              <w:adjustRightInd w:val="0"/>
              <w:spacing w:line="360" w:lineRule="auto"/>
              <w:jc w:val="center"/>
              <w:rPr>
                <w:rFonts w:cstheme="minorHAnsi"/>
                <w:b/>
                <w:color w:val="F2F2F2" w:themeColor="background1" w:themeShade="F2"/>
              </w:rPr>
            </w:pPr>
            <w:r w:rsidRPr="003C1C5D">
              <w:rPr>
                <w:rFonts w:cstheme="minorHAnsi"/>
                <w:b/>
                <w:bCs/>
                <w:color w:val="F2F2F2" w:themeColor="background1" w:themeShade="F2"/>
              </w:rPr>
              <w:t>ITEM</w:t>
            </w:r>
          </w:p>
        </w:tc>
        <w:tc>
          <w:tcPr>
            <w:tcW w:w="0" w:type="auto"/>
            <w:shd w:val="clear" w:color="auto" w:fill="5B9BD5" w:themeFill="accent1"/>
            <w:vAlign w:val="center"/>
          </w:tcPr>
          <w:p w14:paraId="582724BE" w14:textId="77777777" w:rsidR="006C17C5" w:rsidRPr="003C1C5D" w:rsidRDefault="006C17C5" w:rsidP="000864FA">
            <w:pPr>
              <w:spacing w:line="360" w:lineRule="auto"/>
              <w:rPr>
                <w:rFonts w:cstheme="minorHAnsi"/>
                <w:b/>
                <w:color w:val="F2F2F2" w:themeColor="background1" w:themeShade="F2"/>
              </w:rPr>
            </w:pPr>
            <w:r w:rsidRPr="003C1C5D">
              <w:rPr>
                <w:rFonts w:cstheme="minorHAnsi"/>
                <w:b/>
                <w:color w:val="F2F2F2" w:themeColor="background1" w:themeShade="F2"/>
              </w:rPr>
              <w:t>PRISMA-</w:t>
            </w:r>
            <w:proofErr w:type="spellStart"/>
            <w:r w:rsidRPr="003C1C5D">
              <w:rPr>
                <w:rFonts w:cstheme="minorHAnsi"/>
                <w:b/>
                <w:color w:val="F2F2F2" w:themeColor="background1" w:themeShade="F2"/>
              </w:rPr>
              <w:t>ScR</w:t>
            </w:r>
            <w:proofErr w:type="spellEnd"/>
            <w:r w:rsidRPr="003C1C5D">
              <w:rPr>
                <w:rFonts w:cstheme="minorHAnsi"/>
                <w:b/>
                <w:color w:val="F2F2F2" w:themeColor="background1" w:themeShade="F2"/>
              </w:rPr>
              <w:t xml:space="preserve"> CHECKLIST ITEM</w:t>
            </w:r>
          </w:p>
        </w:tc>
        <w:tc>
          <w:tcPr>
            <w:tcW w:w="0" w:type="auto"/>
            <w:shd w:val="clear" w:color="auto" w:fill="5B9BD5" w:themeFill="accent1"/>
            <w:vAlign w:val="center"/>
          </w:tcPr>
          <w:p w14:paraId="70B96B6E" w14:textId="77777777" w:rsidR="006C17C5" w:rsidRPr="003C1C5D" w:rsidRDefault="006C17C5" w:rsidP="000864FA">
            <w:pPr>
              <w:spacing w:line="360" w:lineRule="auto"/>
              <w:rPr>
                <w:rFonts w:cstheme="minorHAnsi"/>
                <w:b/>
                <w:color w:val="F2F2F2" w:themeColor="background1" w:themeShade="F2"/>
              </w:rPr>
            </w:pPr>
            <w:r w:rsidRPr="003C1C5D">
              <w:rPr>
                <w:rFonts w:cstheme="minorHAnsi"/>
                <w:b/>
                <w:color w:val="F2F2F2" w:themeColor="background1" w:themeShade="F2"/>
              </w:rPr>
              <w:t>REPORTED ON PAGE #</w:t>
            </w:r>
          </w:p>
        </w:tc>
      </w:tr>
      <w:tr w:rsidR="006C17C5" w:rsidRPr="003C1C5D" w14:paraId="4F81E228" w14:textId="77777777" w:rsidTr="000864FA">
        <w:tc>
          <w:tcPr>
            <w:tcW w:w="0" w:type="auto"/>
            <w:gridSpan w:val="4"/>
            <w:shd w:val="clear" w:color="auto" w:fill="DEEAF6" w:themeFill="accent1" w:themeFillTint="33"/>
            <w:vAlign w:val="center"/>
          </w:tcPr>
          <w:p w14:paraId="0F01B4CD" w14:textId="77777777" w:rsidR="006C17C5" w:rsidRPr="003C1C5D" w:rsidRDefault="006C17C5" w:rsidP="000864FA">
            <w:pPr>
              <w:spacing w:line="360" w:lineRule="auto"/>
              <w:rPr>
                <w:rFonts w:cstheme="minorHAnsi"/>
                <w:b/>
              </w:rPr>
            </w:pPr>
            <w:r w:rsidRPr="003C1C5D">
              <w:rPr>
                <w:rFonts w:cstheme="minorHAnsi"/>
                <w:b/>
              </w:rPr>
              <w:t>TITLE</w:t>
            </w:r>
          </w:p>
        </w:tc>
      </w:tr>
      <w:tr w:rsidR="006C17C5" w:rsidRPr="003C1C5D" w14:paraId="107B6F3D" w14:textId="77777777" w:rsidTr="000864FA">
        <w:tc>
          <w:tcPr>
            <w:tcW w:w="0" w:type="auto"/>
            <w:vAlign w:val="center"/>
          </w:tcPr>
          <w:p w14:paraId="44CDEF86" w14:textId="77777777" w:rsidR="006C17C5" w:rsidRPr="003C1C5D" w:rsidRDefault="006C17C5" w:rsidP="000864FA">
            <w:pPr>
              <w:spacing w:line="360" w:lineRule="auto"/>
              <w:ind w:left="180"/>
              <w:rPr>
                <w:rFonts w:cstheme="minorHAnsi"/>
              </w:rPr>
            </w:pPr>
            <w:r w:rsidRPr="003C1C5D">
              <w:rPr>
                <w:rFonts w:cstheme="minorHAnsi"/>
              </w:rPr>
              <w:t>Title</w:t>
            </w:r>
          </w:p>
        </w:tc>
        <w:tc>
          <w:tcPr>
            <w:tcW w:w="0" w:type="auto"/>
            <w:vAlign w:val="center"/>
          </w:tcPr>
          <w:p w14:paraId="2B6ABD19" w14:textId="77777777" w:rsidR="006C17C5" w:rsidRPr="003C1C5D" w:rsidRDefault="006C17C5" w:rsidP="000864FA">
            <w:pPr>
              <w:spacing w:line="360" w:lineRule="auto"/>
              <w:jc w:val="center"/>
              <w:rPr>
                <w:rFonts w:cstheme="minorHAnsi"/>
              </w:rPr>
            </w:pPr>
            <w:r w:rsidRPr="003C1C5D">
              <w:rPr>
                <w:rFonts w:cstheme="minorHAnsi"/>
              </w:rPr>
              <w:t>1</w:t>
            </w:r>
          </w:p>
        </w:tc>
        <w:tc>
          <w:tcPr>
            <w:tcW w:w="0" w:type="auto"/>
            <w:vAlign w:val="center"/>
          </w:tcPr>
          <w:p w14:paraId="38E5449F" w14:textId="77777777" w:rsidR="006C17C5" w:rsidRPr="003C1C5D" w:rsidRDefault="006C17C5" w:rsidP="000864FA">
            <w:pPr>
              <w:spacing w:line="360" w:lineRule="auto"/>
              <w:rPr>
                <w:rFonts w:cstheme="minorHAnsi"/>
              </w:rPr>
            </w:pPr>
            <w:r w:rsidRPr="00264800">
              <w:rPr>
                <w:rFonts w:cstheme="minorHAnsi"/>
              </w:rPr>
              <w:t>Preclinical mobility limitation outcomes in rehabilitation interventions for middle-aged and older adults population: a scoping review</w:t>
            </w:r>
          </w:p>
        </w:tc>
        <w:sdt>
          <w:sdtPr>
            <w:rPr>
              <w:rFonts w:cstheme="minorHAnsi"/>
            </w:rPr>
            <w:id w:val="-1886790070"/>
            <w:placeholder>
              <w:docPart w:val="F7190EDEB347469A922DE06830B019E1"/>
            </w:placeholder>
          </w:sdtPr>
          <w:sdtEndPr/>
          <w:sdtContent>
            <w:tc>
              <w:tcPr>
                <w:tcW w:w="0" w:type="auto"/>
                <w:vAlign w:val="center"/>
              </w:tcPr>
              <w:p w14:paraId="4E8647C0" w14:textId="77777777" w:rsidR="006C17C5" w:rsidRPr="003C1C5D" w:rsidRDefault="006C17C5" w:rsidP="000864FA">
                <w:pPr>
                  <w:spacing w:line="360" w:lineRule="auto"/>
                  <w:rPr>
                    <w:rFonts w:cstheme="minorHAnsi"/>
                  </w:rPr>
                </w:pPr>
                <w:r w:rsidRPr="003C1C5D">
                  <w:rPr>
                    <w:rFonts w:cstheme="minorHAnsi"/>
                  </w:rPr>
                  <w:t>1</w:t>
                </w:r>
              </w:p>
            </w:tc>
          </w:sdtContent>
        </w:sdt>
      </w:tr>
      <w:tr w:rsidR="006C17C5" w:rsidRPr="003C1C5D" w14:paraId="13235DA8" w14:textId="77777777" w:rsidTr="000864FA">
        <w:tc>
          <w:tcPr>
            <w:tcW w:w="0" w:type="auto"/>
            <w:gridSpan w:val="4"/>
            <w:shd w:val="clear" w:color="auto" w:fill="DEEAF6" w:themeFill="accent1" w:themeFillTint="33"/>
            <w:vAlign w:val="center"/>
          </w:tcPr>
          <w:p w14:paraId="6A672C82" w14:textId="77777777" w:rsidR="006C17C5" w:rsidRPr="003C1C5D" w:rsidRDefault="006C17C5" w:rsidP="000864FA">
            <w:pPr>
              <w:spacing w:line="360" w:lineRule="auto"/>
              <w:rPr>
                <w:rFonts w:cstheme="minorHAnsi"/>
                <w:b/>
              </w:rPr>
            </w:pPr>
            <w:r w:rsidRPr="003C1C5D">
              <w:rPr>
                <w:rFonts w:cstheme="minorHAnsi"/>
                <w:b/>
              </w:rPr>
              <w:t>ABSTRACT</w:t>
            </w:r>
          </w:p>
        </w:tc>
      </w:tr>
      <w:tr w:rsidR="006C17C5" w:rsidRPr="003C1C5D" w14:paraId="72406606" w14:textId="77777777" w:rsidTr="000864FA">
        <w:tc>
          <w:tcPr>
            <w:tcW w:w="0" w:type="auto"/>
            <w:vAlign w:val="center"/>
          </w:tcPr>
          <w:p w14:paraId="4ECCB51F" w14:textId="77777777" w:rsidR="006C17C5" w:rsidRPr="003C1C5D" w:rsidRDefault="006C17C5" w:rsidP="000864FA">
            <w:pPr>
              <w:spacing w:line="360" w:lineRule="auto"/>
              <w:ind w:left="180"/>
              <w:rPr>
                <w:rFonts w:cstheme="minorHAnsi"/>
              </w:rPr>
            </w:pPr>
            <w:r w:rsidRPr="003C1C5D">
              <w:rPr>
                <w:rFonts w:cstheme="minorHAnsi"/>
              </w:rPr>
              <w:t>Structured summary</w:t>
            </w:r>
          </w:p>
        </w:tc>
        <w:tc>
          <w:tcPr>
            <w:tcW w:w="0" w:type="auto"/>
            <w:vAlign w:val="center"/>
          </w:tcPr>
          <w:p w14:paraId="1E4D3DDB" w14:textId="77777777" w:rsidR="006C17C5" w:rsidRPr="003C1C5D" w:rsidRDefault="006C17C5" w:rsidP="000864FA">
            <w:pPr>
              <w:spacing w:line="360" w:lineRule="auto"/>
              <w:jc w:val="center"/>
              <w:rPr>
                <w:rFonts w:cstheme="minorHAnsi"/>
              </w:rPr>
            </w:pPr>
            <w:r w:rsidRPr="003C1C5D">
              <w:rPr>
                <w:rFonts w:cstheme="minorHAnsi"/>
              </w:rPr>
              <w:t>2</w:t>
            </w:r>
          </w:p>
        </w:tc>
        <w:tc>
          <w:tcPr>
            <w:tcW w:w="0" w:type="auto"/>
            <w:vAlign w:val="center"/>
          </w:tcPr>
          <w:p w14:paraId="144ABB00" w14:textId="77777777" w:rsidR="006C17C5" w:rsidRPr="003C1C5D" w:rsidRDefault="006C17C5" w:rsidP="000864FA">
            <w:pPr>
              <w:spacing w:line="360" w:lineRule="auto"/>
              <w:rPr>
                <w:rFonts w:cstheme="minorHAnsi"/>
              </w:rPr>
            </w:pPr>
            <w:r w:rsidRPr="003C1C5D">
              <w:rPr>
                <w:rFonts w:cstheme="minorHAnsi"/>
              </w:rPr>
              <w:t>Provide a structured summary that includes (as applicable): background, objectives, eligibility criteria, sources of evidence, charting methods, results, and conclusions that relate to the review questions and objectives.</w:t>
            </w:r>
          </w:p>
        </w:tc>
        <w:sdt>
          <w:sdtPr>
            <w:rPr>
              <w:rFonts w:cstheme="minorHAnsi"/>
            </w:rPr>
            <w:id w:val="1190178197"/>
            <w:placeholder>
              <w:docPart w:val="F7190EDEB347469A922DE06830B019E1"/>
            </w:placeholder>
          </w:sdtPr>
          <w:sdtEndPr/>
          <w:sdtContent>
            <w:tc>
              <w:tcPr>
                <w:tcW w:w="0" w:type="auto"/>
                <w:vAlign w:val="center"/>
              </w:tcPr>
              <w:p w14:paraId="11F4AA92" w14:textId="77777777" w:rsidR="006C17C5" w:rsidRPr="003C1C5D" w:rsidRDefault="006C17C5" w:rsidP="000864FA">
                <w:pPr>
                  <w:spacing w:line="360" w:lineRule="auto"/>
                  <w:rPr>
                    <w:rFonts w:cstheme="minorHAnsi"/>
                  </w:rPr>
                </w:pPr>
                <w:r>
                  <w:rPr>
                    <w:rFonts w:cstheme="minorHAnsi"/>
                  </w:rPr>
                  <w:t>1</w:t>
                </w:r>
              </w:p>
            </w:tc>
          </w:sdtContent>
        </w:sdt>
      </w:tr>
      <w:tr w:rsidR="006C17C5" w:rsidRPr="003C1C5D" w14:paraId="55A38DF5" w14:textId="77777777" w:rsidTr="000864FA">
        <w:tc>
          <w:tcPr>
            <w:tcW w:w="0" w:type="auto"/>
            <w:gridSpan w:val="4"/>
            <w:shd w:val="clear" w:color="auto" w:fill="DEEAF6" w:themeFill="accent1" w:themeFillTint="33"/>
            <w:vAlign w:val="center"/>
          </w:tcPr>
          <w:p w14:paraId="2B96DCDB" w14:textId="77777777" w:rsidR="006C17C5" w:rsidRPr="003C1C5D" w:rsidRDefault="006C17C5" w:rsidP="000864FA">
            <w:pPr>
              <w:tabs>
                <w:tab w:val="left" w:pos="1774"/>
              </w:tabs>
              <w:spacing w:line="360" w:lineRule="auto"/>
              <w:rPr>
                <w:rFonts w:cstheme="minorHAnsi"/>
                <w:b/>
              </w:rPr>
            </w:pPr>
            <w:r w:rsidRPr="003C1C5D">
              <w:rPr>
                <w:rFonts w:cstheme="minorHAnsi"/>
                <w:b/>
              </w:rPr>
              <w:t>INTRODUCTION</w:t>
            </w:r>
          </w:p>
        </w:tc>
      </w:tr>
      <w:tr w:rsidR="006C17C5" w:rsidRPr="003C1C5D" w14:paraId="39ABEDE2" w14:textId="77777777" w:rsidTr="000864FA">
        <w:trPr>
          <w:trHeight w:val="530"/>
        </w:trPr>
        <w:tc>
          <w:tcPr>
            <w:tcW w:w="0" w:type="auto"/>
            <w:vAlign w:val="center"/>
          </w:tcPr>
          <w:p w14:paraId="7E89C605" w14:textId="77777777" w:rsidR="006C17C5" w:rsidRPr="003C1C5D" w:rsidRDefault="006C17C5" w:rsidP="000864FA">
            <w:pPr>
              <w:spacing w:line="360" w:lineRule="auto"/>
              <w:ind w:left="180"/>
              <w:rPr>
                <w:rFonts w:cstheme="minorHAnsi"/>
              </w:rPr>
            </w:pPr>
            <w:r w:rsidRPr="003C1C5D">
              <w:rPr>
                <w:rFonts w:cstheme="minorHAnsi"/>
              </w:rPr>
              <w:t>Rationale</w:t>
            </w:r>
          </w:p>
        </w:tc>
        <w:tc>
          <w:tcPr>
            <w:tcW w:w="0" w:type="auto"/>
            <w:vAlign w:val="center"/>
          </w:tcPr>
          <w:p w14:paraId="067E9BBD" w14:textId="77777777" w:rsidR="006C17C5" w:rsidRPr="003C1C5D" w:rsidRDefault="006C17C5" w:rsidP="000864FA">
            <w:pPr>
              <w:spacing w:line="360" w:lineRule="auto"/>
              <w:jc w:val="center"/>
              <w:rPr>
                <w:rFonts w:cstheme="minorHAnsi"/>
              </w:rPr>
            </w:pPr>
            <w:r w:rsidRPr="003C1C5D">
              <w:rPr>
                <w:rFonts w:cstheme="minorHAnsi"/>
              </w:rPr>
              <w:t>3</w:t>
            </w:r>
          </w:p>
        </w:tc>
        <w:tc>
          <w:tcPr>
            <w:tcW w:w="0" w:type="auto"/>
            <w:vAlign w:val="center"/>
          </w:tcPr>
          <w:p w14:paraId="4229671E" w14:textId="77777777" w:rsidR="006C17C5" w:rsidRDefault="006C17C5" w:rsidP="000864FA">
            <w:pPr>
              <w:spacing w:line="360" w:lineRule="auto"/>
            </w:pPr>
            <w:r w:rsidRPr="6D89A31C">
              <w:t>Disability is the difficulty or inability of a range of activities (</w:t>
            </w:r>
            <w:proofErr w:type="spellStart"/>
            <w:r w:rsidRPr="6D89A31C">
              <w:t>Rantakokko</w:t>
            </w:r>
            <w:proofErr w:type="spellEnd"/>
            <w:r w:rsidRPr="6D89A31C">
              <w:t xml:space="preserve"> et al., 2017; Verbrugge &amp; Jette, 1994). It is not an inevitable aspect of aging (</w:t>
            </w:r>
            <w:proofErr w:type="spellStart"/>
            <w:r w:rsidRPr="6D89A31C">
              <w:t>Jehn</w:t>
            </w:r>
            <w:proofErr w:type="spellEnd"/>
            <w:r w:rsidRPr="6D89A31C">
              <w:t xml:space="preserve"> &amp; </w:t>
            </w:r>
            <w:proofErr w:type="spellStart"/>
            <w:r w:rsidRPr="6D89A31C">
              <w:t>Zajacova</w:t>
            </w:r>
            <w:proofErr w:type="spellEnd"/>
            <w:r w:rsidRPr="6D89A31C">
              <w:t>, 2019); however, the rate of disability increases as people age. (Government of Canada</w:t>
            </w:r>
            <w:r>
              <w:t>, 2011</w:t>
            </w:r>
            <w:r w:rsidRPr="6D89A31C">
              <w:t xml:space="preserve">; Okoro et al., 2018). Similar trends are found in mobility disability, the most common </w:t>
            </w:r>
            <w:r>
              <w:t xml:space="preserve">type of </w:t>
            </w:r>
            <w:r w:rsidRPr="6D89A31C">
              <w:t>disability experienced by older adults (Government of Canada</w:t>
            </w:r>
            <w:r>
              <w:t>, 2011</w:t>
            </w:r>
            <w:r w:rsidRPr="6D89A31C">
              <w:t>; Okoro et al., 2018). According to the 2011 Federal Disability Report (FDR), 1 in 4 Canadians aged 65 to 74years experience mobility disability. With age, mobility disability becomes more common, affecting about 2 in 5 adults aged 75 to 84years and 3 in 5 for those aged 85 years and older (Government of Canada</w:t>
            </w:r>
            <w:r>
              <w:t>, 2011</w:t>
            </w:r>
            <w:r w:rsidRPr="6D89A31C">
              <w:t>). In addition, midlife Canadians have been experiencing flat or increasing disability trends (</w:t>
            </w:r>
            <w:proofErr w:type="spellStart"/>
            <w:r w:rsidRPr="6D89A31C">
              <w:t>Jehn</w:t>
            </w:r>
            <w:proofErr w:type="spellEnd"/>
            <w:r w:rsidRPr="6D89A31C">
              <w:t xml:space="preserve"> &amp; </w:t>
            </w:r>
            <w:proofErr w:type="spellStart"/>
            <w:r w:rsidRPr="6D89A31C">
              <w:lastRenderedPageBreak/>
              <w:t>Zajacova</w:t>
            </w:r>
            <w:proofErr w:type="spellEnd"/>
            <w:r w:rsidRPr="6D89A31C">
              <w:t xml:space="preserve">, 2019), which is particularly problematic as these individuals represent our future older population. </w:t>
            </w:r>
          </w:p>
          <w:p w14:paraId="4965D259" w14:textId="77777777" w:rsidR="006C17C5" w:rsidRDefault="006C17C5" w:rsidP="000864FA">
            <w:pPr>
              <w:spacing w:line="360" w:lineRule="auto"/>
              <w:ind w:firstLine="720"/>
            </w:pPr>
            <w:r w:rsidRPr="6D89A31C">
              <w:t>Mobility refers to the ability to move oneself (independently or by using assistive devices or transportation) from one place to another (Webber et al., 2010; WHO, 2001) and to perform different activities in their environments (Siltanen et al., 2020). It is considered a prerequisite for maintaining a good quality of life and an important health outcome indicator in older adults (Siltanen et al., 2020; Abbott, 2009). Mobility disability has been associated with increased mortality risk, healthcare utilization, decreased functional independence, and quality of life (Pruitt et al., 2008; Hardy et al., 2011; Ni et al., 2017; Freiberger et al., 2020). Mobility loss with aging is commonly described as a downward trajectory with a steeper decline shown late in life (Ferrucci et al., 2016). However, age-related impairments in mobility-associated physiological systems can be compensated by changing the manner or the frequency of doing a mobility task (Ferrucci et al., 2016). Overt mobility disability only manifests when the severity of the mobility deficit becomes too high to be compensated (Ferrucci et al., 2016). The intermediary phase, occurring with progressive loss of function and preceding the onset of disability, is referred to as “preclinical disability” (Fried et al., 1991), “preclinical mobility disability” (Fried et al., 1996), or “preclinical mobility limitation” (PCML) (</w:t>
            </w:r>
            <w:proofErr w:type="spellStart"/>
            <w:r w:rsidRPr="6D89A31C">
              <w:rPr>
                <w:shd w:val="clear" w:color="auto" w:fill="FFFFFF"/>
              </w:rPr>
              <w:t>Mänty</w:t>
            </w:r>
            <w:proofErr w:type="spellEnd"/>
            <w:r w:rsidRPr="6D89A31C">
              <w:t xml:space="preserve"> et al., 2007).</w:t>
            </w:r>
          </w:p>
          <w:p w14:paraId="6243821D" w14:textId="77777777" w:rsidR="006C17C5" w:rsidRPr="004C021D" w:rsidRDefault="006C17C5" w:rsidP="000864FA">
            <w:pPr>
              <w:spacing w:line="360" w:lineRule="auto"/>
              <w:ind w:firstLine="720"/>
              <w:rPr>
                <w:rFonts w:eastAsiaTheme="minorEastAsia"/>
              </w:rPr>
            </w:pPr>
            <w:r w:rsidRPr="6D89A31C">
              <w:t>Preclinical disability was first conceptualized by Fried and colleagues (1991). They</w:t>
            </w:r>
            <w:r w:rsidRPr="6D89A31C">
              <w:rPr>
                <w:highlight w:val="white"/>
              </w:rPr>
              <w:t xml:space="preserve"> defined it as a functional stage where people can </w:t>
            </w:r>
            <w:r w:rsidRPr="6D89A31C">
              <w:t xml:space="preserve">compensate for functional decline by modifying their task performance and thereby maintaining </w:t>
            </w:r>
            <w:r w:rsidRPr="6D89A31C">
              <w:lastRenderedPageBreak/>
              <w:t xml:space="preserve">their function without reporting outright difficulty. Evidence showed that people reporting PCML were at an elevated risk of experiencing future overt disability in physical performance (Fried et al., 1996; Fried et al., 2001; Manty et al., 2007). Additionally, it was suggested that PCML is associated with the onset of multiple adverse health outcomes such as falls, depressed mood, and obesity in older adults (Clough-Gorr et al., 2008; Wolinsky et al., 2007; Hirvensalo et al., 2007; </w:t>
            </w:r>
            <w:proofErr w:type="spellStart"/>
            <w:r w:rsidRPr="6D89A31C">
              <w:t>Mänty</w:t>
            </w:r>
            <w:proofErr w:type="spellEnd"/>
            <w:r w:rsidRPr="6D89A31C">
              <w:t xml:space="preserve"> et al., 2010; Naugle et al., 2012). PCML is proposed as “an early warning system” for altered risk factors (Fried et al., 2000; Wolinsky et al., 2007). Individuals in this transition stage may represent an optimal group to receive interventions on prevention rather than recovery when one or multiple domains of disability is established (Clough-Gorr et al., 2008; Gregory et al., 2011; Higgins et al., 2012). In the primary prevention of disability among older adults, intervening in the PCML period may be a uniquely effective strategy to reduce the burden of disability in this population (Weiss et al., 2007). Notably, not only in non-disabled or minimally disabled people</w:t>
            </w:r>
            <w:r>
              <w:t>,</w:t>
            </w:r>
            <w:r w:rsidRPr="6D89A31C">
              <w:t xml:space="preserve"> but PCML was also found to have meaning in already-disabled older adults. For older adults experiencing overt disabilities in some tasks, identifying other tasks where preclinical modifications are reported is an effective prevention strategy (Young et al., 2010). </w:t>
            </w:r>
          </w:p>
          <w:p w14:paraId="52E36DF2" w14:textId="77777777" w:rsidR="006C17C5" w:rsidRDefault="006C17C5" w:rsidP="000864FA">
            <w:pPr>
              <w:spacing w:line="360" w:lineRule="auto"/>
              <w:ind w:firstLine="720"/>
            </w:pPr>
            <w:r w:rsidRPr="6147D94F">
              <w:t>Though empirical findings provide sufficient evidence to move toward interventional studies targeting PCML,</w:t>
            </w:r>
            <w:r w:rsidRPr="6147D94F">
              <w:rPr>
                <w:highlight w:val="white"/>
              </w:rPr>
              <w:t xml:space="preserve"> studies in this field have provided inconclusive results. For example, in a 12-week single-blinded RCT trial, a motor learning program was found to benefit older adults with preclinical gait dysfunction improvements in mobility performance parameters (such as gait speed and motor skill)</w:t>
            </w:r>
            <w:r w:rsidRPr="6147D94F">
              <w:rPr>
                <w:highlight w:val="white"/>
                <w:vertAlign w:val="superscript"/>
              </w:rPr>
              <w:t xml:space="preserve"> </w:t>
            </w:r>
            <w:r w:rsidRPr="6147D94F">
              <w:rPr>
                <w:highlight w:val="white"/>
              </w:rPr>
              <w:t>compared to a standard treadmill walking program (Brach et al., 2013). A 12-month Quasi-experimental trial found that older adults with PCML in a physical therapy program augmented with mobile tele-health technology produced significant differences in gait speed compared to controls (Bean et al., 2019). However, other RCT studies reported little changes in impairments or functional limitations in older adults with PCML in a 24-week Tai Chi or seated flexibility exercise program</w:t>
            </w:r>
            <w:r w:rsidRPr="6147D94F">
              <w:rPr>
                <w:highlight w:val="white"/>
                <w:vertAlign w:val="superscript"/>
              </w:rPr>
              <w:t xml:space="preserve"> </w:t>
            </w:r>
            <w:r w:rsidRPr="6147D94F">
              <w:rPr>
                <w:highlight w:val="white"/>
              </w:rPr>
              <w:t xml:space="preserve">(Day et al., 2012). </w:t>
            </w:r>
            <w:r w:rsidRPr="6147D94F">
              <w:t>Many factors may contribute to these conflicting findings, such as tools used to identify the stage of PCML, eligibility criteria for participants, and interventions selected. A preliminary search also showed that the outcomes measuring changes in PCML vary among studies (Day et al., 2012; Neil-Sztramko et al., 2020; Richardson et al., 2008). Some used self-reported measures, such as the preclinical disability screening tool by Fried et al. (2001) or the Preclinical mobility disability scale by Manty et al. (2007), while others debate whether performance-based measures can identify more limitations in physical function than self-report measures (Brach et al., 2013). In addition, the characteristics of the sample recruited (e.g., age, gender, cognitive level) and the variation in intervention used (e.g., type, frequency, length, intensity, and delivery professions) may also contribute to the variation in results.</w:t>
            </w:r>
          </w:p>
          <w:p w14:paraId="79FDCDD4" w14:textId="77777777" w:rsidR="006C17C5" w:rsidRPr="003C1C5D" w:rsidRDefault="006C17C5" w:rsidP="000864FA">
            <w:pPr>
              <w:spacing w:line="360" w:lineRule="auto"/>
              <w:rPr>
                <w:rFonts w:cstheme="minorHAnsi"/>
              </w:rPr>
            </w:pPr>
            <w:r>
              <w:rPr>
                <w:rFonts w:cstheme="minorHAnsi"/>
              </w:rPr>
              <w:t xml:space="preserve">           </w:t>
            </w:r>
            <w:r w:rsidRPr="00264800">
              <w:rPr>
                <w:rFonts w:cstheme="minorHAnsi"/>
              </w:rPr>
              <w:t>Therefore, it would be productive to understand what types of interventions are used to address issues of PCML, how various outcomes are employed to measure PCML changes, and what characteristics of the participants with PCML recruited to interventional studies. To our knowledge, there is no review synthesizing PCML intervention.</w:t>
            </w:r>
          </w:p>
        </w:tc>
        <w:sdt>
          <w:sdtPr>
            <w:rPr>
              <w:rFonts w:cstheme="minorHAnsi"/>
            </w:rPr>
            <w:id w:val="56057269"/>
            <w:placeholder>
              <w:docPart w:val="F7190EDEB347469A922DE06830B019E1"/>
            </w:placeholder>
          </w:sdtPr>
          <w:sdtEndPr/>
          <w:sdtContent>
            <w:tc>
              <w:tcPr>
                <w:tcW w:w="0" w:type="auto"/>
                <w:vAlign w:val="center"/>
              </w:tcPr>
              <w:p w14:paraId="18CE33F5" w14:textId="77777777" w:rsidR="006C17C5" w:rsidRPr="003C1C5D" w:rsidRDefault="006C17C5" w:rsidP="000864FA">
                <w:pPr>
                  <w:spacing w:line="360" w:lineRule="auto"/>
                  <w:rPr>
                    <w:rFonts w:cstheme="minorHAnsi"/>
                  </w:rPr>
                </w:pPr>
                <w:r>
                  <w:rPr>
                    <w:rFonts w:cstheme="minorHAnsi"/>
                  </w:rPr>
                  <w:t>2-4</w:t>
                </w:r>
              </w:p>
            </w:tc>
          </w:sdtContent>
        </w:sdt>
      </w:tr>
      <w:tr w:rsidR="006C17C5" w:rsidRPr="003C1C5D" w14:paraId="1191A4B1" w14:textId="77777777" w:rsidTr="000864FA">
        <w:trPr>
          <w:trHeight w:val="800"/>
        </w:trPr>
        <w:tc>
          <w:tcPr>
            <w:tcW w:w="0" w:type="auto"/>
            <w:vAlign w:val="center"/>
          </w:tcPr>
          <w:p w14:paraId="13D1D391" w14:textId="77777777" w:rsidR="006C17C5" w:rsidRPr="003C1C5D" w:rsidRDefault="006C17C5" w:rsidP="000864FA">
            <w:pPr>
              <w:spacing w:line="360" w:lineRule="auto"/>
              <w:ind w:left="180"/>
              <w:rPr>
                <w:rFonts w:cstheme="minorHAnsi"/>
              </w:rPr>
            </w:pPr>
            <w:r w:rsidRPr="003C1C5D">
              <w:rPr>
                <w:rFonts w:cstheme="minorHAnsi"/>
              </w:rPr>
              <w:lastRenderedPageBreak/>
              <w:t>Objectives</w:t>
            </w:r>
          </w:p>
        </w:tc>
        <w:tc>
          <w:tcPr>
            <w:tcW w:w="0" w:type="auto"/>
            <w:vAlign w:val="center"/>
          </w:tcPr>
          <w:p w14:paraId="73AE1AB2" w14:textId="77777777" w:rsidR="006C17C5" w:rsidRPr="003C1C5D" w:rsidRDefault="006C17C5" w:rsidP="000864FA">
            <w:pPr>
              <w:spacing w:line="360" w:lineRule="auto"/>
              <w:jc w:val="center"/>
              <w:rPr>
                <w:rFonts w:cstheme="minorHAnsi"/>
              </w:rPr>
            </w:pPr>
            <w:r w:rsidRPr="003C1C5D">
              <w:rPr>
                <w:rFonts w:cstheme="minorHAnsi"/>
              </w:rPr>
              <w:t>4</w:t>
            </w:r>
          </w:p>
        </w:tc>
        <w:tc>
          <w:tcPr>
            <w:tcW w:w="0" w:type="auto"/>
            <w:vAlign w:val="center"/>
          </w:tcPr>
          <w:p w14:paraId="79430144" w14:textId="77777777" w:rsidR="006C17C5" w:rsidRDefault="006C17C5" w:rsidP="000864FA">
            <w:pPr>
              <w:spacing w:line="360" w:lineRule="auto"/>
              <w:rPr>
                <w:rFonts w:cstheme="minorHAnsi"/>
              </w:rPr>
            </w:pPr>
            <w:r w:rsidRPr="00264800">
              <w:rPr>
                <w:rFonts w:cstheme="minorHAnsi"/>
              </w:rPr>
              <w:t>This scoping review aims to provide a comprehensive understanding of PCML intervention studies in middle-aged and older adults that have been tested or planned, map how they have been conducted and reported, identify the knowledge gaps in current literature, and make recommendations about future research direction in the interventional study in PCML. Specifically, the review questions are:</w:t>
            </w:r>
          </w:p>
          <w:p w14:paraId="1A948F68" w14:textId="77777777" w:rsidR="006C17C5" w:rsidRPr="00264800" w:rsidRDefault="006C17C5" w:rsidP="000864FA">
            <w:pPr>
              <w:spacing w:line="360" w:lineRule="auto"/>
              <w:rPr>
                <w:rFonts w:cstheme="minorHAnsi"/>
              </w:rPr>
            </w:pPr>
            <w:r w:rsidRPr="00264800">
              <w:rPr>
                <w:rFonts w:cstheme="minorHAnsi" w:hint="eastAsia"/>
              </w:rPr>
              <w:t>●</w:t>
            </w:r>
            <w:r w:rsidRPr="00264800">
              <w:rPr>
                <w:rFonts w:cstheme="minorHAnsi" w:hint="eastAsia"/>
              </w:rPr>
              <w:tab/>
              <w:t xml:space="preserve">What types of rehabilitation interventions are used to address PCML in middle-aged and older adults? </w:t>
            </w:r>
          </w:p>
          <w:p w14:paraId="504E4C71" w14:textId="77777777" w:rsidR="006C17C5" w:rsidRPr="00264800" w:rsidRDefault="006C17C5" w:rsidP="000864FA">
            <w:pPr>
              <w:spacing w:line="360" w:lineRule="auto"/>
              <w:rPr>
                <w:rFonts w:cstheme="minorHAnsi"/>
              </w:rPr>
            </w:pPr>
            <w:r w:rsidRPr="00264800">
              <w:rPr>
                <w:rFonts w:cstheme="minorHAnsi" w:hint="eastAsia"/>
              </w:rPr>
              <w:t>●</w:t>
            </w:r>
            <w:r w:rsidRPr="00264800">
              <w:rPr>
                <w:rFonts w:cstheme="minorHAnsi" w:hint="eastAsia"/>
              </w:rPr>
              <w:tab/>
              <w:t>What measures are used to assess PCML changes in the intervention studies? What measures are used to assess other outcomes in these intervention studies?</w:t>
            </w:r>
          </w:p>
          <w:p w14:paraId="66D765B6" w14:textId="77777777" w:rsidR="006C17C5" w:rsidRPr="003C1C5D" w:rsidRDefault="006C17C5" w:rsidP="000864FA">
            <w:pPr>
              <w:spacing w:line="360" w:lineRule="auto"/>
              <w:rPr>
                <w:rFonts w:cstheme="minorHAnsi"/>
              </w:rPr>
            </w:pPr>
            <w:r w:rsidRPr="00264800">
              <w:rPr>
                <w:rFonts w:cstheme="minorHAnsi" w:hint="eastAsia"/>
              </w:rPr>
              <w:t>●</w:t>
            </w:r>
            <w:r w:rsidRPr="00264800">
              <w:rPr>
                <w:rFonts w:cstheme="minorHAnsi" w:hint="eastAsia"/>
              </w:rPr>
              <w:tab/>
              <w:t>What are the characteristics of the baseline samples included in the PCML intervention studies (e.g., participants</w:t>
            </w:r>
            <w:r w:rsidRPr="00264800">
              <w:rPr>
                <w:rFonts w:cstheme="minorHAnsi" w:hint="eastAsia"/>
              </w:rPr>
              <w:t>’</w:t>
            </w:r>
            <w:r w:rsidRPr="00264800">
              <w:rPr>
                <w:rFonts w:cstheme="minorHAnsi" w:hint="eastAsia"/>
              </w:rPr>
              <w:t xml:space="preserve"> baseline characteristics, eligibility criteria, PCML stage assessment)?</w:t>
            </w:r>
          </w:p>
        </w:tc>
        <w:sdt>
          <w:sdtPr>
            <w:rPr>
              <w:rFonts w:cstheme="minorHAnsi"/>
            </w:rPr>
            <w:id w:val="-1797599034"/>
            <w:placeholder>
              <w:docPart w:val="F7190EDEB347469A922DE06830B019E1"/>
            </w:placeholder>
          </w:sdtPr>
          <w:sdtEndPr/>
          <w:sdtContent>
            <w:tc>
              <w:tcPr>
                <w:tcW w:w="0" w:type="auto"/>
                <w:vAlign w:val="center"/>
              </w:tcPr>
              <w:p w14:paraId="7065EF13" w14:textId="77777777" w:rsidR="006C17C5" w:rsidRPr="003C1C5D" w:rsidRDefault="006C17C5" w:rsidP="000864FA">
                <w:pPr>
                  <w:spacing w:line="360" w:lineRule="auto"/>
                  <w:rPr>
                    <w:rFonts w:cstheme="minorHAnsi"/>
                  </w:rPr>
                </w:pPr>
                <w:r>
                  <w:rPr>
                    <w:rFonts w:cstheme="minorHAnsi"/>
                  </w:rPr>
                  <w:t>4-5</w:t>
                </w:r>
              </w:p>
            </w:tc>
          </w:sdtContent>
        </w:sdt>
      </w:tr>
      <w:tr w:rsidR="006C17C5" w:rsidRPr="003C1C5D" w14:paraId="772EA9E5" w14:textId="77777777" w:rsidTr="000864FA">
        <w:tc>
          <w:tcPr>
            <w:tcW w:w="0" w:type="auto"/>
            <w:gridSpan w:val="4"/>
            <w:shd w:val="clear" w:color="auto" w:fill="DEEAF6" w:themeFill="accent1" w:themeFillTint="33"/>
            <w:vAlign w:val="center"/>
          </w:tcPr>
          <w:p w14:paraId="1B67C649" w14:textId="77777777" w:rsidR="006C17C5" w:rsidRPr="003C1C5D" w:rsidRDefault="006C17C5" w:rsidP="000864FA">
            <w:pPr>
              <w:spacing w:line="360" w:lineRule="auto"/>
              <w:rPr>
                <w:rFonts w:cstheme="minorHAnsi"/>
                <w:b/>
              </w:rPr>
            </w:pPr>
            <w:r w:rsidRPr="003C1C5D">
              <w:rPr>
                <w:rFonts w:cstheme="minorHAnsi"/>
                <w:b/>
              </w:rPr>
              <w:t>METHODS</w:t>
            </w:r>
          </w:p>
        </w:tc>
      </w:tr>
      <w:tr w:rsidR="006C17C5" w:rsidRPr="003C1C5D" w14:paraId="1BBC1184" w14:textId="77777777" w:rsidTr="000864FA">
        <w:tc>
          <w:tcPr>
            <w:tcW w:w="0" w:type="auto"/>
            <w:vAlign w:val="center"/>
          </w:tcPr>
          <w:p w14:paraId="5438AC0D" w14:textId="77777777" w:rsidR="006C17C5" w:rsidRPr="003C1C5D" w:rsidRDefault="006C17C5" w:rsidP="000864FA">
            <w:pPr>
              <w:spacing w:line="360" w:lineRule="auto"/>
              <w:ind w:left="180"/>
              <w:rPr>
                <w:rFonts w:cstheme="minorHAnsi"/>
              </w:rPr>
            </w:pPr>
            <w:r w:rsidRPr="003C1C5D">
              <w:rPr>
                <w:rFonts w:cstheme="minorHAnsi"/>
              </w:rPr>
              <w:t>Protocol and registration</w:t>
            </w:r>
          </w:p>
        </w:tc>
        <w:tc>
          <w:tcPr>
            <w:tcW w:w="0" w:type="auto"/>
            <w:vAlign w:val="center"/>
          </w:tcPr>
          <w:p w14:paraId="1D2D644A" w14:textId="77777777" w:rsidR="006C17C5" w:rsidRPr="003C1C5D" w:rsidRDefault="006C17C5" w:rsidP="000864FA">
            <w:pPr>
              <w:spacing w:line="360" w:lineRule="auto"/>
              <w:jc w:val="center"/>
              <w:rPr>
                <w:rFonts w:cstheme="minorHAnsi"/>
              </w:rPr>
            </w:pPr>
            <w:r w:rsidRPr="003C1C5D">
              <w:rPr>
                <w:rFonts w:cstheme="minorHAnsi"/>
              </w:rPr>
              <w:t>5</w:t>
            </w:r>
          </w:p>
        </w:tc>
        <w:tc>
          <w:tcPr>
            <w:tcW w:w="0" w:type="auto"/>
            <w:vAlign w:val="center"/>
          </w:tcPr>
          <w:p w14:paraId="716D1E22" w14:textId="77777777" w:rsidR="006C17C5" w:rsidRPr="003C1C5D" w:rsidRDefault="006C17C5" w:rsidP="000864FA">
            <w:pPr>
              <w:spacing w:line="360" w:lineRule="auto"/>
              <w:rPr>
                <w:rFonts w:cstheme="minorHAnsi"/>
              </w:rPr>
            </w:pPr>
            <w:r w:rsidRPr="00264800">
              <w:rPr>
                <w:rFonts w:cstheme="minorHAnsi"/>
              </w:rPr>
              <w:t>This review is conducted and reported in accordance with the PRISMA-</w:t>
            </w:r>
            <w:proofErr w:type="spellStart"/>
            <w:r w:rsidRPr="00264800">
              <w:rPr>
                <w:rFonts w:cstheme="minorHAnsi"/>
              </w:rPr>
              <w:t>ScR</w:t>
            </w:r>
            <w:proofErr w:type="spellEnd"/>
            <w:r w:rsidRPr="00264800">
              <w:rPr>
                <w:rFonts w:cstheme="minorHAnsi"/>
              </w:rPr>
              <w:t xml:space="preserve"> checklist (</w:t>
            </w:r>
            <w:proofErr w:type="spellStart"/>
            <w:r w:rsidRPr="00264800">
              <w:rPr>
                <w:rFonts w:cstheme="minorHAnsi"/>
              </w:rPr>
              <w:t>Tricco</w:t>
            </w:r>
            <w:proofErr w:type="spellEnd"/>
            <w:r w:rsidRPr="00264800">
              <w:rPr>
                <w:rFonts w:cstheme="minorHAnsi"/>
              </w:rPr>
              <w:t xml:space="preserve"> et al., 2008) and the JBI approach developed by JBI and the JBI Collaboration (JBIC) group (Peters et al., 2020; Peters et al., 2017). The JBI approach was underpinned by the methodological frameworks initially proposed by Arksey and O’Malley (2005) and further enhanced by Levac et al. (2010). This scoping review is registered with Open Science Framework (https://osf.io/b6zr4). A detailed review protocol is posted on </w:t>
            </w:r>
            <w:proofErr w:type="spellStart"/>
            <w:r w:rsidRPr="00264800">
              <w:rPr>
                <w:rFonts w:cstheme="minorHAnsi"/>
              </w:rPr>
              <w:t>medRxiv</w:t>
            </w:r>
            <w:proofErr w:type="spellEnd"/>
            <w:r w:rsidRPr="00264800">
              <w:rPr>
                <w:rFonts w:cstheme="minorHAnsi"/>
              </w:rPr>
              <w:t xml:space="preserve"> (https://medrxiv.org/cgi/content/short/2022.10.22.22280644v1).</w:t>
            </w:r>
          </w:p>
        </w:tc>
        <w:sdt>
          <w:sdtPr>
            <w:rPr>
              <w:rFonts w:cstheme="minorHAnsi"/>
            </w:rPr>
            <w:id w:val="-1888323895"/>
            <w:placeholder>
              <w:docPart w:val="F7190EDEB347469A922DE06830B019E1"/>
            </w:placeholder>
          </w:sdtPr>
          <w:sdtEndPr/>
          <w:sdtContent>
            <w:tc>
              <w:tcPr>
                <w:tcW w:w="0" w:type="auto"/>
                <w:vAlign w:val="center"/>
              </w:tcPr>
              <w:p w14:paraId="0229E17C" w14:textId="77777777" w:rsidR="006C17C5" w:rsidRPr="003C1C5D" w:rsidRDefault="006C17C5" w:rsidP="000864FA">
                <w:pPr>
                  <w:spacing w:line="360" w:lineRule="auto"/>
                  <w:rPr>
                    <w:rFonts w:cstheme="minorHAnsi"/>
                  </w:rPr>
                </w:pPr>
                <w:r>
                  <w:rPr>
                    <w:rFonts w:cstheme="minorHAnsi"/>
                  </w:rPr>
                  <w:t>5</w:t>
                </w:r>
              </w:p>
            </w:tc>
          </w:sdtContent>
        </w:sdt>
      </w:tr>
      <w:tr w:rsidR="006C17C5" w:rsidRPr="003C1C5D" w14:paraId="19FD7957" w14:textId="77777777" w:rsidTr="000864FA">
        <w:tc>
          <w:tcPr>
            <w:tcW w:w="0" w:type="auto"/>
            <w:vAlign w:val="center"/>
          </w:tcPr>
          <w:p w14:paraId="18F8A2AA" w14:textId="77777777" w:rsidR="006C17C5" w:rsidRPr="003C1C5D" w:rsidRDefault="006C17C5" w:rsidP="000864FA">
            <w:pPr>
              <w:spacing w:line="360" w:lineRule="auto"/>
              <w:ind w:left="180"/>
              <w:rPr>
                <w:rFonts w:cstheme="minorHAnsi"/>
              </w:rPr>
            </w:pPr>
            <w:r w:rsidRPr="003C1C5D">
              <w:rPr>
                <w:rFonts w:cstheme="minorHAnsi"/>
              </w:rPr>
              <w:t>Eligibility criteria</w:t>
            </w:r>
          </w:p>
        </w:tc>
        <w:tc>
          <w:tcPr>
            <w:tcW w:w="0" w:type="auto"/>
            <w:vAlign w:val="center"/>
          </w:tcPr>
          <w:p w14:paraId="15851699" w14:textId="77777777" w:rsidR="006C17C5" w:rsidRPr="003C1C5D" w:rsidRDefault="006C17C5" w:rsidP="000864FA">
            <w:pPr>
              <w:spacing w:line="360" w:lineRule="auto"/>
              <w:jc w:val="center"/>
              <w:rPr>
                <w:rFonts w:cstheme="minorHAnsi"/>
              </w:rPr>
            </w:pPr>
            <w:r w:rsidRPr="003C1C5D">
              <w:rPr>
                <w:rFonts w:cstheme="minorHAnsi"/>
              </w:rPr>
              <w:t>6</w:t>
            </w:r>
          </w:p>
        </w:tc>
        <w:tc>
          <w:tcPr>
            <w:tcW w:w="0" w:type="auto"/>
            <w:vAlign w:val="center"/>
          </w:tcPr>
          <w:p w14:paraId="2DC09FF5" w14:textId="77777777" w:rsidR="006C17C5" w:rsidRPr="003C1C5D" w:rsidRDefault="006C17C5" w:rsidP="000864FA">
            <w:pPr>
              <w:spacing w:line="360" w:lineRule="auto"/>
              <w:rPr>
                <w:rFonts w:cstheme="minorHAnsi"/>
              </w:rPr>
            </w:pPr>
            <w:r w:rsidRPr="00264800">
              <w:rPr>
                <w:rFonts w:cstheme="minorHAnsi"/>
              </w:rPr>
              <w:t>Articles were eligible for inclusion in this review if they are rehabilitation interventional studies on middle-aged (45-64yrs) or older adults (65yrs or over) where PCML outcomes were reported, or if participants reported functional changes consistent with the PCML stage were intervened. Measurements of PCML stage and outcomes could be either self-reported (e.g., Fried task modification and disability scale, Manty scale, etc.) or physical performance measures (e.g., CS-PFP10, gait speed, etc.) as long as the term of PCML or synonym (e.g., preclinical disability, subclinical disability, etc.) were indicated explicitly in the studies. A rehabilitation intervention was defined as any non-surgical or non-pharmacological intervention (McGlinchey et al., 2018). We included the studies using a rehabilitation intervention as a single-component intervention or as a part of a multifaceted intervention regardless of frequency, intensity, length, and who delivered them. Because of limited evidence in this field, various study designs were considered, including randomized controlled trials (RCTs), non-randomized controlled trials (NRS), controlled clinical trials, pre-post studies, interrupted time series studies, uncontrolled longitudinal studies, case studies, registered trials, and protocols. Abstract-only publications were not considered for inclusion. Studies published other than in English were excluded due to limited resources for translation.</w:t>
            </w:r>
          </w:p>
        </w:tc>
        <w:sdt>
          <w:sdtPr>
            <w:rPr>
              <w:rFonts w:cstheme="minorHAnsi"/>
            </w:rPr>
            <w:id w:val="623510431"/>
            <w:placeholder>
              <w:docPart w:val="F7190EDEB347469A922DE06830B019E1"/>
            </w:placeholder>
          </w:sdtPr>
          <w:sdtEndPr/>
          <w:sdtContent>
            <w:tc>
              <w:tcPr>
                <w:tcW w:w="0" w:type="auto"/>
                <w:vAlign w:val="center"/>
              </w:tcPr>
              <w:p w14:paraId="51C55292" w14:textId="77777777" w:rsidR="006C17C5" w:rsidRPr="003C1C5D" w:rsidRDefault="006C17C5" w:rsidP="000864FA">
                <w:pPr>
                  <w:spacing w:line="360" w:lineRule="auto"/>
                  <w:rPr>
                    <w:rFonts w:cstheme="minorHAnsi"/>
                  </w:rPr>
                </w:pPr>
                <w:r>
                  <w:rPr>
                    <w:rFonts w:cstheme="minorHAnsi"/>
                  </w:rPr>
                  <w:t>5-6</w:t>
                </w:r>
              </w:p>
            </w:tc>
          </w:sdtContent>
        </w:sdt>
      </w:tr>
      <w:tr w:rsidR="006C17C5" w:rsidRPr="003C1C5D" w14:paraId="7F0EF5C9" w14:textId="77777777" w:rsidTr="000864FA">
        <w:trPr>
          <w:trHeight w:val="260"/>
        </w:trPr>
        <w:tc>
          <w:tcPr>
            <w:tcW w:w="0" w:type="auto"/>
            <w:vAlign w:val="center"/>
          </w:tcPr>
          <w:p w14:paraId="2C24D154" w14:textId="77777777" w:rsidR="006C17C5" w:rsidRPr="003C1C5D" w:rsidRDefault="006C17C5" w:rsidP="000864FA">
            <w:pPr>
              <w:spacing w:line="360" w:lineRule="auto"/>
              <w:ind w:left="180"/>
              <w:rPr>
                <w:rFonts w:cstheme="minorHAnsi"/>
              </w:rPr>
            </w:pPr>
            <w:r w:rsidRPr="003C1C5D">
              <w:rPr>
                <w:rFonts w:cstheme="minorHAnsi"/>
              </w:rPr>
              <w:t>Information sources*</w:t>
            </w:r>
          </w:p>
        </w:tc>
        <w:tc>
          <w:tcPr>
            <w:tcW w:w="0" w:type="auto"/>
            <w:vAlign w:val="center"/>
          </w:tcPr>
          <w:p w14:paraId="1B7F4B60" w14:textId="77777777" w:rsidR="006C17C5" w:rsidRPr="003C1C5D" w:rsidRDefault="006C17C5" w:rsidP="000864FA">
            <w:pPr>
              <w:spacing w:line="360" w:lineRule="auto"/>
              <w:jc w:val="center"/>
              <w:rPr>
                <w:rFonts w:cstheme="minorHAnsi"/>
              </w:rPr>
            </w:pPr>
            <w:r w:rsidRPr="003C1C5D">
              <w:rPr>
                <w:rFonts w:cstheme="minorHAnsi"/>
              </w:rPr>
              <w:t>7</w:t>
            </w:r>
          </w:p>
        </w:tc>
        <w:tc>
          <w:tcPr>
            <w:tcW w:w="0" w:type="auto"/>
            <w:vAlign w:val="center"/>
          </w:tcPr>
          <w:p w14:paraId="7D7B5CC4" w14:textId="77777777" w:rsidR="006C17C5" w:rsidRPr="003C1C5D" w:rsidRDefault="006C17C5" w:rsidP="000864FA">
            <w:pPr>
              <w:spacing w:line="360" w:lineRule="auto"/>
              <w:rPr>
                <w:rFonts w:cstheme="minorHAnsi"/>
              </w:rPr>
            </w:pPr>
            <w:r w:rsidRPr="00264800">
              <w:rPr>
                <w:rFonts w:cstheme="minorHAnsi"/>
              </w:rPr>
              <w:t>Seven electronic databases (MEDLINE, EMBASE, AMED, PsycINFO, CINAHL, Web of Science and Cochrane CENTRAL) were selected to locate relevant intervention studies (English evidence from inception to March 19, 2022). The search strategy was generated using the PCC framework (Population, Concept, Context) and refined after consulting with a McMaster research librarian. The text words included in the titles and abstracts of relevant papers ((preclinical* or pre-clinical or subclinical* or sub-clinical or incipient* or perceived or early) adj3 (mobility or function* or physical) adj3 (</w:t>
            </w:r>
            <w:proofErr w:type="spellStart"/>
            <w:r w:rsidRPr="00264800">
              <w:rPr>
                <w:rFonts w:cstheme="minorHAnsi"/>
              </w:rPr>
              <w:t>disab</w:t>
            </w:r>
            <w:proofErr w:type="spellEnd"/>
            <w:r w:rsidRPr="00264800">
              <w:rPr>
                <w:rFonts w:cstheme="minorHAnsi"/>
              </w:rPr>
              <w:t xml:space="preserve">* or </w:t>
            </w:r>
            <w:proofErr w:type="spellStart"/>
            <w:r w:rsidRPr="00264800">
              <w:rPr>
                <w:rFonts w:cstheme="minorHAnsi"/>
              </w:rPr>
              <w:t>declin</w:t>
            </w:r>
            <w:proofErr w:type="spellEnd"/>
            <w:r w:rsidRPr="00264800">
              <w:rPr>
                <w:rFonts w:cstheme="minorHAnsi"/>
              </w:rPr>
              <w:t xml:space="preserve">* or limit* or deficit* or dysfunction* or impair* or difficult* or </w:t>
            </w:r>
            <w:proofErr w:type="spellStart"/>
            <w:r w:rsidRPr="00264800">
              <w:rPr>
                <w:rFonts w:cstheme="minorHAnsi"/>
              </w:rPr>
              <w:t>deteriorat</w:t>
            </w:r>
            <w:proofErr w:type="spellEnd"/>
            <w:r w:rsidRPr="00264800">
              <w:rPr>
                <w:rFonts w:cstheme="minorHAnsi"/>
              </w:rPr>
              <w:t xml:space="preserve">* or </w:t>
            </w:r>
            <w:proofErr w:type="spellStart"/>
            <w:r w:rsidRPr="00264800">
              <w:rPr>
                <w:rFonts w:cstheme="minorHAnsi"/>
              </w:rPr>
              <w:t>modif</w:t>
            </w:r>
            <w:proofErr w:type="spellEnd"/>
            <w:r w:rsidRPr="00264800">
              <w:rPr>
                <w:rFonts w:cstheme="minorHAnsi"/>
              </w:rPr>
              <w:t>*)) and the index terms used to describe the papers (“middle aged” or “aged” or “aged, 80 and over”) were used to develop a complete search strategy for Ovid MEDLINE (see Appendix I). The search strategy was tailored to the specific requirements of each included database, including all identified keywords and index terms. Google Scholar was utilized to identify any other primary sources within grey literature. In addition, a hand search of the reference list of retrieved articles and review articles was conducted to identify any further studies not yet captured. A follow-up search was implemented over three months, ending on July 2, 2022, to identify any additional articles after the initial search on March 19, 2022.</w:t>
            </w:r>
          </w:p>
        </w:tc>
        <w:sdt>
          <w:sdtPr>
            <w:rPr>
              <w:rFonts w:cstheme="minorHAnsi"/>
            </w:rPr>
            <w:id w:val="1510949160"/>
            <w:placeholder>
              <w:docPart w:val="F7190EDEB347469A922DE06830B019E1"/>
            </w:placeholder>
          </w:sdtPr>
          <w:sdtEndPr/>
          <w:sdtContent>
            <w:tc>
              <w:tcPr>
                <w:tcW w:w="0" w:type="auto"/>
                <w:vAlign w:val="center"/>
              </w:tcPr>
              <w:p w14:paraId="00A2C291" w14:textId="77777777" w:rsidR="006C17C5" w:rsidRPr="003C1C5D" w:rsidRDefault="006C17C5" w:rsidP="000864FA">
                <w:pPr>
                  <w:spacing w:line="360" w:lineRule="auto"/>
                  <w:rPr>
                    <w:rFonts w:cstheme="minorHAnsi"/>
                  </w:rPr>
                </w:pPr>
                <w:r>
                  <w:rPr>
                    <w:rFonts w:cstheme="minorHAnsi"/>
                  </w:rPr>
                  <w:t>6</w:t>
                </w:r>
              </w:p>
            </w:tc>
          </w:sdtContent>
        </w:sdt>
      </w:tr>
      <w:tr w:rsidR="006C17C5" w:rsidRPr="003C1C5D" w14:paraId="605F8713" w14:textId="77777777" w:rsidTr="000864FA">
        <w:tc>
          <w:tcPr>
            <w:tcW w:w="0" w:type="auto"/>
            <w:vAlign w:val="center"/>
          </w:tcPr>
          <w:p w14:paraId="7BF81A4D" w14:textId="77777777" w:rsidR="006C17C5" w:rsidRPr="003C1C5D" w:rsidRDefault="006C17C5" w:rsidP="000864FA">
            <w:pPr>
              <w:spacing w:line="360" w:lineRule="auto"/>
              <w:ind w:left="180"/>
              <w:rPr>
                <w:rFonts w:cstheme="minorHAnsi"/>
              </w:rPr>
            </w:pPr>
            <w:r w:rsidRPr="003C1C5D">
              <w:rPr>
                <w:rFonts w:cstheme="minorHAnsi"/>
              </w:rPr>
              <w:t>Search</w:t>
            </w:r>
          </w:p>
        </w:tc>
        <w:tc>
          <w:tcPr>
            <w:tcW w:w="0" w:type="auto"/>
            <w:vAlign w:val="center"/>
          </w:tcPr>
          <w:p w14:paraId="7815F222" w14:textId="77777777" w:rsidR="006C17C5" w:rsidRPr="003C1C5D" w:rsidRDefault="006C17C5" w:rsidP="000864FA">
            <w:pPr>
              <w:spacing w:line="360" w:lineRule="auto"/>
              <w:jc w:val="center"/>
              <w:rPr>
                <w:rFonts w:cstheme="minorHAnsi"/>
              </w:rPr>
            </w:pPr>
            <w:r w:rsidRPr="003C1C5D">
              <w:rPr>
                <w:rFonts w:cstheme="minorHAnsi"/>
              </w:rPr>
              <w:t>8</w:t>
            </w:r>
          </w:p>
        </w:tc>
        <w:tc>
          <w:tcPr>
            <w:tcW w:w="0" w:type="auto"/>
            <w:vAlign w:val="center"/>
          </w:tcPr>
          <w:p w14:paraId="7CF6ED6C" w14:textId="77777777" w:rsidR="006C17C5" w:rsidRPr="00A34B00" w:rsidRDefault="006C17C5" w:rsidP="000864FA">
            <w:pPr>
              <w:spacing w:line="360" w:lineRule="auto"/>
              <w:jc w:val="center"/>
              <w:rPr>
                <w:rFonts w:cstheme="minorHAnsi"/>
                <w:shd w:val="clear" w:color="auto" w:fill="FFFFFF"/>
              </w:rPr>
            </w:pPr>
            <w:r w:rsidRPr="00A34B00">
              <w:rPr>
                <w:rFonts w:cstheme="minorHAnsi"/>
                <w:shd w:val="clear" w:color="auto" w:fill="FFFFFF"/>
              </w:rPr>
              <w:t>OVID MEDLINE (Search conducted on March 19, 2022)</w:t>
            </w:r>
          </w:p>
          <w:tbl>
            <w:tblPr>
              <w:tblW w:w="5000" w:type="pct"/>
              <w:tblLook w:val="04A0" w:firstRow="1" w:lastRow="0" w:firstColumn="1" w:lastColumn="0" w:noHBand="0" w:noVBand="1"/>
            </w:tblPr>
            <w:tblGrid>
              <w:gridCol w:w="440"/>
              <w:gridCol w:w="4217"/>
              <w:gridCol w:w="997"/>
            </w:tblGrid>
            <w:tr w:rsidR="006C17C5" w:rsidRPr="006D643C" w14:paraId="152A02AB" w14:textId="77777777" w:rsidTr="000864FA">
              <w:trPr>
                <w:trHeight w:val="285"/>
              </w:trPr>
              <w:tc>
                <w:tcPr>
                  <w:tcW w:w="3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7FF37CE" w14:textId="77777777" w:rsidR="006C17C5" w:rsidRPr="006D643C" w:rsidRDefault="006C17C5" w:rsidP="000864FA">
                  <w:pPr>
                    <w:spacing w:after="0" w:line="360" w:lineRule="auto"/>
                    <w:jc w:val="right"/>
                    <w:rPr>
                      <w:rFonts w:eastAsia="Times New Roman"/>
                    </w:rPr>
                  </w:pPr>
                  <w:r w:rsidRPr="006D643C">
                    <w:rPr>
                      <w:rFonts w:eastAsia="Times New Roman"/>
                    </w:rPr>
                    <w:t>1</w:t>
                  </w:r>
                </w:p>
              </w:tc>
              <w:tc>
                <w:tcPr>
                  <w:tcW w:w="4370" w:type="pct"/>
                  <w:tcBorders>
                    <w:top w:val="single" w:sz="4" w:space="0" w:color="auto"/>
                    <w:left w:val="nil"/>
                    <w:bottom w:val="single" w:sz="4" w:space="0" w:color="auto"/>
                    <w:right w:val="single" w:sz="4" w:space="0" w:color="auto"/>
                  </w:tcBorders>
                  <w:shd w:val="clear" w:color="auto" w:fill="auto"/>
                  <w:vAlign w:val="bottom"/>
                  <w:hideMark/>
                </w:tcPr>
                <w:p w14:paraId="050C9F26" w14:textId="77777777" w:rsidR="006C17C5" w:rsidRPr="006D643C" w:rsidRDefault="006C17C5" w:rsidP="000864FA">
                  <w:pPr>
                    <w:spacing w:after="0" w:line="360" w:lineRule="auto"/>
                    <w:rPr>
                      <w:rFonts w:eastAsia="Times New Roman"/>
                    </w:rPr>
                  </w:pPr>
                  <w:r w:rsidRPr="006D643C">
                    <w:rPr>
                      <w:rFonts w:eastAsia="Times New Roman"/>
                    </w:rPr>
                    <w:t>exp Middle Aged/</w:t>
                  </w:r>
                </w:p>
              </w:tc>
              <w:tc>
                <w:tcPr>
                  <w:tcW w:w="315" w:type="pct"/>
                  <w:tcBorders>
                    <w:top w:val="single" w:sz="4" w:space="0" w:color="auto"/>
                    <w:left w:val="nil"/>
                    <w:bottom w:val="single" w:sz="4" w:space="0" w:color="auto"/>
                    <w:right w:val="single" w:sz="4" w:space="0" w:color="auto"/>
                  </w:tcBorders>
                  <w:shd w:val="clear" w:color="auto" w:fill="auto"/>
                  <w:vAlign w:val="bottom"/>
                  <w:hideMark/>
                </w:tcPr>
                <w:p w14:paraId="504228F4" w14:textId="77777777" w:rsidR="006C17C5" w:rsidRPr="006D643C" w:rsidRDefault="006C17C5" w:rsidP="000864FA">
                  <w:pPr>
                    <w:spacing w:after="0" w:line="360" w:lineRule="auto"/>
                    <w:jc w:val="right"/>
                    <w:rPr>
                      <w:rFonts w:eastAsia="Times New Roman"/>
                    </w:rPr>
                  </w:pPr>
                  <w:r w:rsidRPr="006D643C">
                    <w:rPr>
                      <w:rFonts w:eastAsia="Times New Roman"/>
                    </w:rPr>
                    <w:t>4669400</w:t>
                  </w:r>
                </w:p>
              </w:tc>
            </w:tr>
            <w:tr w:rsidR="006C17C5" w:rsidRPr="006D643C" w14:paraId="74B879D1" w14:textId="77777777" w:rsidTr="000864FA">
              <w:trPr>
                <w:trHeight w:val="285"/>
              </w:trPr>
              <w:tc>
                <w:tcPr>
                  <w:tcW w:w="315" w:type="pct"/>
                  <w:tcBorders>
                    <w:top w:val="nil"/>
                    <w:left w:val="single" w:sz="4" w:space="0" w:color="auto"/>
                    <w:bottom w:val="single" w:sz="4" w:space="0" w:color="auto"/>
                    <w:right w:val="single" w:sz="4" w:space="0" w:color="auto"/>
                  </w:tcBorders>
                  <w:shd w:val="clear" w:color="auto" w:fill="auto"/>
                  <w:vAlign w:val="bottom"/>
                  <w:hideMark/>
                </w:tcPr>
                <w:p w14:paraId="07B50E6D" w14:textId="77777777" w:rsidR="006C17C5" w:rsidRPr="006D643C" w:rsidRDefault="006C17C5" w:rsidP="000864FA">
                  <w:pPr>
                    <w:spacing w:after="0" w:line="360" w:lineRule="auto"/>
                    <w:jc w:val="right"/>
                    <w:rPr>
                      <w:rFonts w:eastAsia="Times New Roman"/>
                    </w:rPr>
                  </w:pPr>
                  <w:r w:rsidRPr="006D643C">
                    <w:rPr>
                      <w:rFonts w:eastAsia="Times New Roman"/>
                    </w:rPr>
                    <w:t>2</w:t>
                  </w:r>
                </w:p>
              </w:tc>
              <w:tc>
                <w:tcPr>
                  <w:tcW w:w="4370" w:type="pct"/>
                  <w:tcBorders>
                    <w:top w:val="nil"/>
                    <w:left w:val="nil"/>
                    <w:bottom w:val="single" w:sz="4" w:space="0" w:color="auto"/>
                    <w:right w:val="single" w:sz="4" w:space="0" w:color="auto"/>
                  </w:tcBorders>
                  <w:shd w:val="clear" w:color="auto" w:fill="auto"/>
                  <w:vAlign w:val="bottom"/>
                  <w:hideMark/>
                </w:tcPr>
                <w:p w14:paraId="47F716D5" w14:textId="77777777" w:rsidR="006C17C5" w:rsidRPr="006D643C" w:rsidRDefault="006C17C5" w:rsidP="000864FA">
                  <w:pPr>
                    <w:spacing w:after="0" w:line="360" w:lineRule="auto"/>
                    <w:rPr>
                      <w:rFonts w:eastAsia="Times New Roman"/>
                    </w:rPr>
                  </w:pPr>
                  <w:r w:rsidRPr="006D643C">
                    <w:rPr>
                      <w:rFonts w:eastAsia="Times New Roman"/>
                    </w:rPr>
                    <w:t>exp Aged/ or exp "Aged, 80 and over"/</w:t>
                  </w:r>
                </w:p>
              </w:tc>
              <w:tc>
                <w:tcPr>
                  <w:tcW w:w="315" w:type="pct"/>
                  <w:tcBorders>
                    <w:top w:val="nil"/>
                    <w:left w:val="nil"/>
                    <w:bottom w:val="single" w:sz="4" w:space="0" w:color="auto"/>
                    <w:right w:val="single" w:sz="4" w:space="0" w:color="auto"/>
                  </w:tcBorders>
                  <w:shd w:val="clear" w:color="auto" w:fill="auto"/>
                  <w:vAlign w:val="bottom"/>
                  <w:hideMark/>
                </w:tcPr>
                <w:p w14:paraId="6D33BBCC" w14:textId="77777777" w:rsidR="006C17C5" w:rsidRPr="006D643C" w:rsidRDefault="006C17C5" w:rsidP="000864FA">
                  <w:pPr>
                    <w:spacing w:after="0" w:line="360" w:lineRule="auto"/>
                    <w:jc w:val="right"/>
                    <w:rPr>
                      <w:rFonts w:eastAsia="Times New Roman"/>
                    </w:rPr>
                  </w:pPr>
                  <w:r w:rsidRPr="006D643C">
                    <w:rPr>
                      <w:rFonts w:eastAsia="Times New Roman"/>
                    </w:rPr>
                    <w:t>1532743</w:t>
                  </w:r>
                </w:p>
              </w:tc>
            </w:tr>
            <w:tr w:rsidR="006C17C5" w:rsidRPr="006D643C" w14:paraId="53BBAA34" w14:textId="77777777" w:rsidTr="000864FA">
              <w:trPr>
                <w:trHeight w:val="855"/>
              </w:trPr>
              <w:tc>
                <w:tcPr>
                  <w:tcW w:w="315" w:type="pct"/>
                  <w:tcBorders>
                    <w:top w:val="nil"/>
                    <w:left w:val="single" w:sz="4" w:space="0" w:color="auto"/>
                    <w:bottom w:val="single" w:sz="4" w:space="0" w:color="auto"/>
                    <w:right w:val="single" w:sz="4" w:space="0" w:color="auto"/>
                  </w:tcBorders>
                  <w:shd w:val="clear" w:color="auto" w:fill="auto"/>
                  <w:vAlign w:val="bottom"/>
                  <w:hideMark/>
                </w:tcPr>
                <w:p w14:paraId="642638BD" w14:textId="77777777" w:rsidR="006C17C5" w:rsidRPr="006D643C" w:rsidRDefault="006C17C5" w:rsidP="000864FA">
                  <w:pPr>
                    <w:spacing w:after="0" w:line="360" w:lineRule="auto"/>
                    <w:jc w:val="right"/>
                    <w:rPr>
                      <w:rFonts w:eastAsia="Times New Roman"/>
                    </w:rPr>
                  </w:pPr>
                  <w:r w:rsidRPr="006D643C">
                    <w:rPr>
                      <w:rFonts w:eastAsia="Times New Roman"/>
                    </w:rPr>
                    <w:t>3</w:t>
                  </w:r>
                </w:p>
              </w:tc>
              <w:tc>
                <w:tcPr>
                  <w:tcW w:w="4370" w:type="pct"/>
                  <w:tcBorders>
                    <w:top w:val="nil"/>
                    <w:left w:val="nil"/>
                    <w:bottom w:val="single" w:sz="4" w:space="0" w:color="auto"/>
                    <w:right w:val="single" w:sz="4" w:space="0" w:color="auto"/>
                  </w:tcBorders>
                  <w:shd w:val="clear" w:color="auto" w:fill="auto"/>
                  <w:vAlign w:val="bottom"/>
                  <w:hideMark/>
                </w:tcPr>
                <w:p w14:paraId="295BA791" w14:textId="77777777" w:rsidR="006C17C5" w:rsidRPr="006D643C" w:rsidRDefault="006C17C5" w:rsidP="000864FA">
                  <w:pPr>
                    <w:spacing w:after="0" w:line="360" w:lineRule="auto"/>
                    <w:rPr>
                      <w:rFonts w:eastAsia="Times New Roman"/>
                    </w:rPr>
                  </w:pPr>
                  <w:r w:rsidRPr="006D643C">
                    <w:rPr>
                      <w:rFonts w:eastAsia="Times New Roman"/>
                    </w:rPr>
                    <w:t>((old* or elder* or geriatric*) adj5 (adult* or patient* or person* or people* or men or man or woman or women)).</w:t>
                  </w:r>
                  <w:proofErr w:type="spellStart"/>
                  <w:r w:rsidRPr="006D643C">
                    <w:rPr>
                      <w:rFonts w:eastAsia="Times New Roman"/>
                    </w:rPr>
                    <w:t>mp</w:t>
                  </w:r>
                  <w:proofErr w:type="spellEnd"/>
                  <w:r w:rsidRPr="006D643C">
                    <w:rPr>
                      <w:rFonts w:eastAsia="Times New Roman"/>
                    </w:rPr>
                    <w:t>. [</w:t>
                  </w:r>
                  <w:proofErr w:type="spellStart"/>
                  <w:r w:rsidRPr="006D643C">
                    <w:rPr>
                      <w:rFonts w:eastAsia="Times New Roman"/>
                    </w:rPr>
                    <w:t>mp</w:t>
                  </w:r>
                  <w:proofErr w:type="spellEnd"/>
                  <w:r w:rsidRPr="006D643C">
                    <w:rPr>
                      <w:rFonts w:eastAsia="Times New Roman"/>
                    </w:rPr>
                    <w:t>=title, abstract, original title, name of substance word, subject heading word, floating sub-heading word, keyword heading word, organism supplementary concept word, protocol supplementary concept word, rare disease supplementary concept word, unique identifier, synonyms]</w:t>
                  </w:r>
                </w:p>
              </w:tc>
              <w:tc>
                <w:tcPr>
                  <w:tcW w:w="315" w:type="pct"/>
                  <w:tcBorders>
                    <w:top w:val="nil"/>
                    <w:left w:val="nil"/>
                    <w:bottom w:val="single" w:sz="4" w:space="0" w:color="auto"/>
                    <w:right w:val="single" w:sz="4" w:space="0" w:color="auto"/>
                  </w:tcBorders>
                  <w:shd w:val="clear" w:color="auto" w:fill="auto"/>
                  <w:vAlign w:val="bottom"/>
                  <w:hideMark/>
                </w:tcPr>
                <w:p w14:paraId="3C3837A6" w14:textId="77777777" w:rsidR="006C17C5" w:rsidRPr="006D643C" w:rsidRDefault="006C17C5" w:rsidP="000864FA">
                  <w:pPr>
                    <w:spacing w:after="0" w:line="360" w:lineRule="auto"/>
                    <w:jc w:val="right"/>
                    <w:rPr>
                      <w:rFonts w:eastAsia="Times New Roman"/>
                    </w:rPr>
                  </w:pPr>
                  <w:r w:rsidRPr="006D643C">
                    <w:rPr>
                      <w:rFonts w:eastAsia="Times New Roman"/>
                    </w:rPr>
                    <w:t>888364</w:t>
                  </w:r>
                </w:p>
              </w:tc>
            </w:tr>
            <w:tr w:rsidR="006C17C5" w:rsidRPr="006D643C" w14:paraId="69DA4107" w14:textId="77777777" w:rsidTr="000864FA">
              <w:trPr>
                <w:trHeight w:val="285"/>
              </w:trPr>
              <w:tc>
                <w:tcPr>
                  <w:tcW w:w="315" w:type="pct"/>
                  <w:tcBorders>
                    <w:top w:val="nil"/>
                    <w:left w:val="single" w:sz="4" w:space="0" w:color="auto"/>
                    <w:bottom w:val="single" w:sz="4" w:space="0" w:color="auto"/>
                    <w:right w:val="single" w:sz="4" w:space="0" w:color="auto"/>
                  </w:tcBorders>
                  <w:shd w:val="clear" w:color="auto" w:fill="auto"/>
                  <w:vAlign w:val="bottom"/>
                  <w:hideMark/>
                </w:tcPr>
                <w:p w14:paraId="617D70FE" w14:textId="77777777" w:rsidR="006C17C5" w:rsidRPr="006D643C" w:rsidRDefault="006C17C5" w:rsidP="000864FA">
                  <w:pPr>
                    <w:spacing w:after="0" w:line="360" w:lineRule="auto"/>
                    <w:jc w:val="right"/>
                    <w:rPr>
                      <w:rFonts w:eastAsia="Times New Roman"/>
                    </w:rPr>
                  </w:pPr>
                  <w:r w:rsidRPr="006D643C">
                    <w:rPr>
                      <w:rFonts w:eastAsia="Times New Roman"/>
                    </w:rPr>
                    <w:t>4</w:t>
                  </w:r>
                </w:p>
              </w:tc>
              <w:tc>
                <w:tcPr>
                  <w:tcW w:w="4370" w:type="pct"/>
                  <w:tcBorders>
                    <w:top w:val="nil"/>
                    <w:left w:val="nil"/>
                    <w:bottom w:val="single" w:sz="4" w:space="0" w:color="auto"/>
                    <w:right w:val="single" w:sz="4" w:space="0" w:color="auto"/>
                  </w:tcBorders>
                  <w:shd w:val="clear" w:color="auto" w:fill="auto"/>
                  <w:vAlign w:val="bottom"/>
                  <w:hideMark/>
                </w:tcPr>
                <w:p w14:paraId="2464B3E4" w14:textId="77777777" w:rsidR="006C17C5" w:rsidRPr="006D643C" w:rsidRDefault="006C17C5" w:rsidP="000864FA">
                  <w:pPr>
                    <w:spacing w:after="0" w:line="360" w:lineRule="auto"/>
                    <w:rPr>
                      <w:rFonts w:eastAsia="Times New Roman"/>
                    </w:rPr>
                  </w:pPr>
                  <w:r w:rsidRPr="006D643C">
                    <w:rPr>
                      <w:rFonts w:eastAsia="Times New Roman"/>
                    </w:rPr>
                    <w:t>middle aged.mp.</w:t>
                  </w:r>
                </w:p>
              </w:tc>
              <w:tc>
                <w:tcPr>
                  <w:tcW w:w="315" w:type="pct"/>
                  <w:tcBorders>
                    <w:top w:val="nil"/>
                    <w:left w:val="nil"/>
                    <w:bottom w:val="single" w:sz="4" w:space="0" w:color="auto"/>
                    <w:right w:val="single" w:sz="4" w:space="0" w:color="auto"/>
                  </w:tcBorders>
                  <w:shd w:val="clear" w:color="auto" w:fill="auto"/>
                  <w:vAlign w:val="bottom"/>
                  <w:hideMark/>
                </w:tcPr>
                <w:p w14:paraId="4655EFB8" w14:textId="77777777" w:rsidR="006C17C5" w:rsidRPr="006D643C" w:rsidRDefault="006C17C5" w:rsidP="000864FA">
                  <w:pPr>
                    <w:spacing w:after="0" w:line="360" w:lineRule="auto"/>
                    <w:jc w:val="right"/>
                    <w:rPr>
                      <w:rFonts w:eastAsia="Times New Roman"/>
                    </w:rPr>
                  </w:pPr>
                  <w:r w:rsidRPr="006D643C">
                    <w:rPr>
                      <w:rFonts w:eastAsia="Times New Roman"/>
                    </w:rPr>
                    <w:t>4684594</w:t>
                  </w:r>
                </w:p>
              </w:tc>
            </w:tr>
            <w:tr w:rsidR="006C17C5" w:rsidRPr="006D643C" w14:paraId="07D3BA16" w14:textId="77777777" w:rsidTr="000864FA">
              <w:trPr>
                <w:trHeight w:val="285"/>
              </w:trPr>
              <w:tc>
                <w:tcPr>
                  <w:tcW w:w="315" w:type="pct"/>
                  <w:tcBorders>
                    <w:top w:val="nil"/>
                    <w:left w:val="single" w:sz="4" w:space="0" w:color="auto"/>
                    <w:bottom w:val="single" w:sz="4" w:space="0" w:color="auto"/>
                    <w:right w:val="single" w:sz="4" w:space="0" w:color="auto"/>
                  </w:tcBorders>
                  <w:shd w:val="clear" w:color="auto" w:fill="auto"/>
                  <w:vAlign w:val="bottom"/>
                  <w:hideMark/>
                </w:tcPr>
                <w:p w14:paraId="74FDABEA" w14:textId="77777777" w:rsidR="006C17C5" w:rsidRPr="006D643C" w:rsidRDefault="006C17C5" w:rsidP="000864FA">
                  <w:pPr>
                    <w:spacing w:after="0" w:line="360" w:lineRule="auto"/>
                    <w:jc w:val="right"/>
                    <w:rPr>
                      <w:rFonts w:eastAsia="Times New Roman"/>
                    </w:rPr>
                  </w:pPr>
                  <w:r w:rsidRPr="006D643C">
                    <w:rPr>
                      <w:rFonts w:eastAsia="Times New Roman"/>
                    </w:rPr>
                    <w:t>5</w:t>
                  </w:r>
                </w:p>
              </w:tc>
              <w:tc>
                <w:tcPr>
                  <w:tcW w:w="4370" w:type="pct"/>
                  <w:tcBorders>
                    <w:top w:val="nil"/>
                    <w:left w:val="nil"/>
                    <w:bottom w:val="single" w:sz="4" w:space="0" w:color="auto"/>
                    <w:right w:val="single" w:sz="4" w:space="0" w:color="auto"/>
                  </w:tcBorders>
                  <w:shd w:val="clear" w:color="auto" w:fill="auto"/>
                  <w:vAlign w:val="bottom"/>
                  <w:hideMark/>
                </w:tcPr>
                <w:p w14:paraId="42B9324F" w14:textId="77777777" w:rsidR="006C17C5" w:rsidRPr="006D643C" w:rsidRDefault="006C17C5" w:rsidP="000864FA">
                  <w:pPr>
                    <w:spacing w:after="0" w:line="360" w:lineRule="auto"/>
                    <w:rPr>
                      <w:rFonts w:eastAsia="Times New Roman"/>
                    </w:rPr>
                  </w:pPr>
                  <w:r w:rsidRPr="006D643C">
                    <w:rPr>
                      <w:rFonts w:eastAsia="Times New Roman"/>
                    </w:rPr>
                    <w:t>1 or 2 or 3 or 4</w:t>
                  </w:r>
                </w:p>
              </w:tc>
              <w:tc>
                <w:tcPr>
                  <w:tcW w:w="315" w:type="pct"/>
                  <w:tcBorders>
                    <w:top w:val="nil"/>
                    <w:left w:val="nil"/>
                    <w:bottom w:val="single" w:sz="4" w:space="0" w:color="auto"/>
                    <w:right w:val="single" w:sz="4" w:space="0" w:color="auto"/>
                  </w:tcBorders>
                  <w:shd w:val="clear" w:color="auto" w:fill="auto"/>
                  <w:vAlign w:val="bottom"/>
                  <w:hideMark/>
                </w:tcPr>
                <w:p w14:paraId="55CBD5BE" w14:textId="77777777" w:rsidR="006C17C5" w:rsidRPr="006D643C" w:rsidRDefault="006C17C5" w:rsidP="000864FA">
                  <w:pPr>
                    <w:spacing w:after="0" w:line="360" w:lineRule="auto"/>
                    <w:jc w:val="right"/>
                    <w:rPr>
                      <w:rFonts w:eastAsia="Times New Roman"/>
                    </w:rPr>
                  </w:pPr>
                  <w:r w:rsidRPr="006D643C">
                    <w:rPr>
                      <w:rFonts w:eastAsia="Times New Roman"/>
                    </w:rPr>
                    <w:t>5491201</w:t>
                  </w:r>
                </w:p>
              </w:tc>
            </w:tr>
            <w:tr w:rsidR="006C17C5" w:rsidRPr="006D643C" w14:paraId="79CDE4BF" w14:textId="77777777" w:rsidTr="000864FA">
              <w:trPr>
                <w:trHeight w:val="1140"/>
              </w:trPr>
              <w:tc>
                <w:tcPr>
                  <w:tcW w:w="315" w:type="pct"/>
                  <w:tcBorders>
                    <w:top w:val="nil"/>
                    <w:left w:val="single" w:sz="4" w:space="0" w:color="auto"/>
                    <w:bottom w:val="single" w:sz="4" w:space="0" w:color="auto"/>
                    <w:right w:val="single" w:sz="4" w:space="0" w:color="auto"/>
                  </w:tcBorders>
                  <w:shd w:val="clear" w:color="auto" w:fill="auto"/>
                  <w:vAlign w:val="bottom"/>
                  <w:hideMark/>
                </w:tcPr>
                <w:p w14:paraId="60968C39" w14:textId="77777777" w:rsidR="006C17C5" w:rsidRPr="006D643C" w:rsidRDefault="006C17C5" w:rsidP="000864FA">
                  <w:pPr>
                    <w:spacing w:after="0" w:line="360" w:lineRule="auto"/>
                    <w:jc w:val="right"/>
                    <w:rPr>
                      <w:rFonts w:eastAsia="Times New Roman"/>
                    </w:rPr>
                  </w:pPr>
                  <w:r w:rsidRPr="006D643C">
                    <w:rPr>
                      <w:rFonts w:eastAsia="Times New Roman"/>
                    </w:rPr>
                    <w:t>6</w:t>
                  </w:r>
                </w:p>
              </w:tc>
              <w:tc>
                <w:tcPr>
                  <w:tcW w:w="4370" w:type="pct"/>
                  <w:tcBorders>
                    <w:top w:val="nil"/>
                    <w:left w:val="nil"/>
                    <w:bottom w:val="single" w:sz="4" w:space="0" w:color="auto"/>
                    <w:right w:val="single" w:sz="4" w:space="0" w:color="auto"/>
                  </w:tcBorders>
                  <w:shd w:val="clear" w:color="auto" w:fill="auto"/>
                  <w:vAlign w:val="bottom"/>
                  <w:hideMark/>
                </w:tcPr>
                <w:p w14:paraId="0A8E4352" w14:textId="77777777" w:rsidR="006C17C5" w:rsidRPr="006D643C" w:rsidRDefault="006C17C5" w:rsidP="000864FA">
                  <w:pPr>
                    <w:spacing w:after="0" w:line="360" w:lineRule="auto"/>
                    <w:rPr>
                      <w:rFonts w:eastAsia="Times New Roman"/>
                    </w:rPr>
                  </w:pPr>
                  <w:r w:rsidRPr="006D643C">
                    <w:rPr>
                      <w:rFonts w:eastAsia="Times New Roman"/>
                    </w:rPr>
                    <w:t>((preclinical* or pre-clinical or subclinical* or sub-clinical or incipient* or perceived or early) adj3 (mobility or function* or physical) adj3 (</w:t>
                  </w:r>
                  <w:proofErr w:type="spellStart"/>
                  <w:r w:rsidRPr="006D643C">
                    <w:rPr>
                      <w:rFonts w:eastAsia="Times New Roman"/>
                    </w:rPr>
                    <w:t>disab</w:t>
                  </w:r>
                  <w:proofErr w:type="spellEnd"/>
                  <w:r w:rsidRPr="006D643C">
                    <w:rPr>
                      <w:rFonts w:eastAsia="Times New Roman"/>
                    </w:rPr>
                    <w:t xml:space="preserve">* or </w:t>
                  </w:r>
                  <w:proofErr w:type="spellStart"/>
                  <w:r w:rsidRPr="006D643C">
                    <w:rPr>
                      <w:rFonts w:eastAsia="Times New Roman"/>
                    </w:rPr>
                    <w:t>declin</w:t>
                  </w:r>
                  <w:proofErr w:type="spellEnd"/>
                  <w:r w:rsidRPr="006D643C">
                    <w:rPr>
                      <w:rFonts w:eastAsia="Times New Roman"/>
                    </w:rPr>
                    <w:t xml:space="preserve">* or limit* or deficit* or dysfunction* or impair* or difficult* or </w:t>
                  </w:r>
                  <w:proofErr w:type="spellStart"/>
                  <w:r w:rsidRPr="006D643C">
                    <w:rPr>
                      <w:rFonts w:eastAsia="Times New Roman"/>
                    </w:rPr>
                    <w:t>deteriorat</w:t>
                  </w:r>
                  <w:proofErr w:type="spellEnd"/>
                  <w:r w:rsidRPr="006D643C">
                    <w:rPr>
                      <w:rFonts w:eastAsia="Times New Roman"/>
                    </w:rPr>
                    <w:t xml:space="preserve">* or </w:t>
                  </w:r>
                  <w:proofErr w:type="spellStart"/>
                  <w:r w:rsidRPr="006D643C">
                    <w:rPr>
                      <w:rFonts w:eastAsia="Times New Roman"/>
                    </w:rPr>
                    <w:t>modif</w:t>
                  </w:r>
                  <w:proofErr w:type="spellEnd"/>
                  <w:r w:rsidRPr="006D643C">
                    <w:rPr>
                      <w:rFonts w:eastAsia="Times New Roman"/>
                    </w:rPr>
                    <w:t>*)).</w:t>
                  </w:r>
                  <w:proofErr w:type="spellStart"/>
                  <w:r w:rsidRPr="006D643C">
                    <w:rPr>
                      <w:rFonts w:eastAsia="Times New Roman"/>
                    </w:rPr>
                    <w:t>mp</w:t>
                  </w:r>
                  <w:proofErr w:type="spellEnd"/>
                  <w:r w:rsidRPr="006D643C">
                    <w:rPr>
                      <w:rFonts w:eastAsia="Times New Roman"/>
                    </w:rPr>
                    <w:t>. [</w:t>
                  </w:r>
                  <w:proofErr w:type="spellStart"/>
                  <w:r w:rsidRPr="006D643C">
                    <w:rPr>
                      <w:rFonts w:eastAsia="Times New Roman"/>
                    </w:rPr>
                    <w:t>mp</w:t>
                  </w:r>
                  <w:proofErr w:type="spellEnd"/>
                  <w:r w:rsidRPr="006D643C">
                    <w:rPr>
                      <w:rFonts w:eastAsia="Times New Roman"/>
                    </w:rPr>
                    <w:t>=title, abstract, original title, name of substance word, subject heading word, floating sub-heading word, keyword heading word, organism supplementary concept word, protocol supplementary concept word, rare disease supplementary concept word, unique identifier, synonyms]</w:t>
                  </w:r>
                </w:p>
              </w:tc>
              <w:tc>
                <w:tcPr>
                  <w:tcW w:w="315" w:type="pct"/>
                  <w:tcBorders>
                    <w:top w:val="nil"/>
                    <w:left w:val="nil"/>
                    <w:bottom w:val="single" w:sz="4" w:space="0" w:color="auto"/>
                    <w:right w:val="single" w:sz="4" w:space="0" w:color="auto"/>
                  </w:tcBorders>
                  <w:shd w:val="clear" w:color="auto" w:fill="auto"/>
                  <w:vAlign w:val="bottom"/>
                  <w:hideMark/>
                </w:tcPr>
                <w:p w14:paraId="0EB967C0" w14:textId="77777777" w:rsidR="006C17C5" w:rsidRPr="006D643C" w:rsidRDefault="006C17C5" w:rsidP="000864FA">
                  <w:pPr>
                    <w:spacing w:after="0" w:line="360" w:lineRule="auto"/>
                    <w:jc w:val="right"/>
                    <w:rPr>
                      <w:rFonts w:eastAsia="Times New Roman"/>
                    </w:rPr>
                  </w:pPr>
                  <w:r w:rsidRPr="006D643C">
                    <w:rPr>
                      <w:rFonts w:eastAsia="Times New Roman"/>
                    </w:rPr>
                    <w:t>2008</w:t>
                  </w:r>
                </w:p>
              </w:tc>
            </w:tr>
            <w:tr w:rsidR="006C17C5" w:rsidRPr="006D643C" w14:paraId="192E2565" w14:textId="77777777" w:rsidTr="000864FA">
              <w:trPr>
                <w:trHeight w:val="855"/>
              </w:trPr>
              <w:tc>
                <w:tcPr>
                  <w:tcW w:w="315" w:type="pct"/>
                  <w:tcBorders>
                    <w:top w:val="nil"/>
                    <w:left w:val="single" w:sz="4" w:space="0" w:color="auto"/>
                    <w:bottom w:val="single" w:sz="4" w:space="0" w:color="auto"/>
                    <w:right w:val="single" w:sz="4" w:space="0" w:color="auto"/>
                  </w:tcBorders>
                  <w:shd w:val="clear" w:color="auto" w:fill="auto"/>
                  <w:vAlign w:val="bottom"/>
                  <w:hideMark/>
                </w:tcPr>
                <w:p w14:paraId="6ACD75D6" w14:textId="77777777" w:rsidR="006C17C5" w:rsidRPr="006D643C" w:rsidRDefault="006C17C5" w:rsidP="000864FA">
                  <w:pPr>
                    <w:spacing w:after="0" w:line="360" w:lineRule="auto"/>
                    <w:jc w:val="right"/>
                    <w:rPr>
                      <w:rFonts w:eastAsia="Times New Roman"/>
                    </w:rPr>
                  </w:pPr>
                  <w:r w:rsidRPr="006D643C">
                    <w:rPr>
                      <w:rFonts w:eastAsia="Times New Roman"/>
                    </w:rPr>
                    <w:t>7</w:t>
                  </w:r>
                </w:p>
              </w:tc>
              <w:tc>
                <w:tcPr>
                  <w:tcW w:w="4370" w:type="pct"/>
                  <w:tcBorders>
                    <w:top w:val="nil"/>
                    <w:left w:val="nil"/>
                    <w:bottom w:val="single" w:sz="4" w:space="0" w:color="auto"/>
                    <w:right w:val="single" w:sz="4" w:space="0" w:color="auto"/>
                  </w:tcBorders>
                  <w:shd w:val="clear" w:color="auto" w:fill="auto"/>
                  <w:vAlign w:val="bottom"/>
                  <w:hideMark/>
                </w:tcPr>
                <w:p w14:paraId="672E75B8" w14:textId="77777777" w:rsidR="006C17C5" w:rsidRPr="006D643C" w:rsidRDefault="006C17C5" w:rsidP="000864FA">
                  <w:pPr>
                    <w:spacing w:after="0" w:line="360" w:lineRule="auto"/>
                    <w:rPr>
                      <w:rFonts w:eastAsia="Times New Roman"/>
                    </w:rPr>
                  </w:pPr>
                  <w:r w:rsidRPr="006D643C">
                    <w:rPr>
                      <w:rFonts w:eastAsia="Times New Roman"/>
                    </w:rPr>
                    <w:t xml:space="preserve">((preclinical* or pre-clinical or subclinical* or sub-clinical) </w:t>
                  </w:r>
                  <w:proofErr w:type="spellStart"/>
                  <w:r w:rsidRPr="006D643C">
                    <w:rPr>
                      <w:rFonts w:eastAsia="Times New Roman"/>
                    </w:rPr>
                    <w:t>adj</w:t>
                  </w:r>
                  <w:proofErr w:type="spellEnd"/>
                  <w:r w:rsidRPr="006D643C">
                    <w:rPr>
                      <w:rFonts w:eastAsia="Times New Roman"/>
                    </w:rPr>
                    <w:t xml:space="preserve"> (</w:t>
                  </w:r>
                  <w:proofErr w:type="spellStart"/>
                  <w:r w:rsidRPr="006D643C">
                    <w:rPr>
                      <w:rFonts w:eastAsia="Times New Roman"/>
                    </w:rPr>
                    <w:t>disab</w:t>
                  </w:r>
                  <w:proofErr w:type="spellEnd"/>
                  <w:r w:rsidRPr="006D643C">
                    <w:rPr>
                      <w:rFonts w:eastAsia="Times New Roman"/>
                    </w:rPr>
                    <w:t xml:space="preserve">* or </w:t>
                  </w:r>
                  <w:proofErr w:type="spellStart"/>
                  <w:r w:rsidRPr="006D643C">
                    <w:rPr>
                      <w:rFonts w:eastAsia="Times New Roman"/>
                    </w:rPr>
                    <w:t>declin</w:t>
                  </w:r>
                  <w:proofErr w:type="spellEnd"/>
                  <w:r w:rsidRPr="006D643C">
                    <w:rPr>
                      <w:rFonts w:eastAsia="Times New Roman"/>
                    </w:rPr>
                    <w:t xml:space="preserve">* or limit* or deficit* or dysfunction* or impair* or difficult* or </w:t>
                  </w:r>
                  <w:proofErr w:type="spellStart"/>
                  <w:r w:rsidRPr="006D643C">
                    <w:rPr>
                      <w:rFonts w:eastAsia="Times New Roman"/>
                    </w:rPr>
                    <w:t>deteriorat</w:t>
                  </w:r>
                  <w:proofErr w:type="spellEnd"/>
                  <w:r w:rsidRPr="006D643C">
                    <w:rPr>
                      <w:rFonts w:eastAsia="Times New Roman"/>
                    </w:rPr>
                    <w:t xml:space="preserve">* or </w:t>
                  </w:r>
                  <w:proofErr w:type="spellStart"/>
                  <w:r w:rsidRPr="006D643C">
                    <w:rPr>
                      <w:rFonts w:eastAsia="Times New Roman"/>
                    </w:rPr>
                    <w:t>modif</w:t>
                  </w:r>
                  <w:proofErr w:type="spellEnd"/>
                  <w:r w:rsidRPr="006D643C">
                    <w:rPr>
                      <w:rFonts w:eastAsia="Times New Roman"/>
                    </w:rPr>
                    <w:t>*)).</w:t>
                  </w:r>
                  <w:proofErr w:type="spellStart"/>
                  <w:r w:rsidRPr="006D643C">
                    <w:rPr>
                      <w:rFonts w:eastAsia="Times New Roman"/>
                    </w:rPr>
                    <w:t>mp</w:t>
                  </w:r>
                  <w:proofErr w:type="spellEnd"/>
                  <w:r w:rsidRPr="006D643C">
                    <w:rPr>
                      <w:rFonts w:eastAsia="Times New Roman"/>
                    </w:rPr>
                    <w:t>. [</w:t>
                  </w:r>
                  <w:proofErr w:type="spellStart"/>
                  <w:r w:rsidRPr="006D643C">
                    <w:rPr>
                      <w:rFonts w:eastAsia="Times New Roman"/>
                    </w:rPr>
                    <w:t>mp</w:t>
                  </w:r>
                  <w:proofErr w:type="spellEnd"/>
                  <w:r w:rsidRPr="006D643C">
                    <w:rPr>
                      <w:rFonts w:eastAsia="Times New Roman"/>
                    </w:rPr>
                    <w:t>=title, abstract, original title, name of substance word, subject heading word, floating sub-heading word, keyword heading word, organism supplementary concept word, protocol supplementary concept word, rare disease supplementary concept word, unique identifier, synonyms]</w:t>
                  </w:r>
                </w:p>
              </w:tc>
              <w:tc>
                <w:tcPr>
                  <w:tcW w:w="315" w:type="pct"/>
                  <w:tcBorders>
                    <w:top w:val="nil"/>
                    <w:left w:val="nil"/>
                    <w:bottom w:val="single" w:sz="4" w:space="0" w:color="auto"/>
                    <w:right w:val="single" w:sz="4" w:space="0" w:color="auto"/>
                  </w:tcBorders>
                  <w:shd w:val="clear" w:color="auto" w:fill="auto"/>
                  <w:vAlign w:val="bottom"/>
                  <w:hideMark/>
                </w:tcPr>
                <w:p w14:paraId="7C671218" w14:textId="77777777" w:rsidR="006C17C5" w:rsidRPr="006D643C" w:rsidRDefault="006C17C5" w:rsidP="000864FA">
                  <w:pPr>
                    <w:spacing w:after="0" w:line="360" w:lineRule="auto"/>
                    <w:jc w:val="right"/>
                    <w:rPr>
                      <w:rFonts w:eastAsia="Times New Roman"/>
                    </w:rPr>
                  </w:pPr>
                  <w:r w:rsidRPr="006D643C">
                    <w:rPr>
                      <w:rFonts w:eastAsia="Times New Roman"/>
                    </w:rPr>
                    <w:t>622</w:t>
                  </w:r>
                </w:p>
              </w:tc>
            </w:tr>
            <w:tr w:rsidR="006C17C5" w:rsidRPr="006D643C" w14:paraId="0D47888D" w14:textId="77777777" w:rsidTr="000864FA">
              <w:trPr>
                <w:trHeight w:val="285"/>
              </w:trPr>
              <w:tc>
                <w:tcPr>
                  <w:tcW w:w="315" w:type="pct"/>
                  <w:tcBorders>
                    <w:top w:val="nil"/>
                    <w:left w:val="single" w:sz="4" w:space="0" w:color="auto"/>
                    <w:bottom w:val="single" w:sz="4" w:space="0" w:color="auto"/>
                    <w:right w:val="single" w:sz="4" w:space="0" w:color="auto"/>
                  </w:tcBorders>
                  <w:shd w:val="clear" w:color="auto" w:fill="auto"/>
                  <w:vAlign w:val="bottom"/>
                  <w:hideMark/>
                </w:tcPr>
                <w:p w14:paraId="1A5D6524" w14:textId="77777777" w:rsidR="006C17C5" w:rsidRPr="006D643C" w:rsidRDefault="006C17C5" w:rsidP="000864FA">
                  <w:pPr>
                    <w:spacing w:after="0" w:line="360" w:lineRule="auto"/>
                    <w:jc w:val="right"/>
                    <w:rPr>
                      <w:rFonts w:eastAsia="Times New Roman"/>
                    </w:rPr>
                  </w:pPr>
                  <w:r w:rsidRPr="006D643C">
                    <w:rPr>
                      <w:rFonts w:eastAsia="Times New Roman"/>
                    </w:rPr>
                    <w:t>8</w:t>
                  </w:r>
                </w:p>
              </w:tc>
              <w:tc>
                <w:tcPr>
                  <w:tcW w:w="4370" w:type="pct"/>
                  <w:tcBorders>
                    <w:top w:val="nil"/>
                    <w:left w:val="nil"/>
                    <w:bottom w:val="single" w:sz="4" w:space="0" w:color="auto"/>
                    <w:right w:val="single" w:sz="4" w:space="0" w:color="auto"/>
                  </w:tcBorders>
                  <w:shd w:val="clear" w:color="auto" w:fill="auto"/>
                  <w:vAlign w:val="bottom"/>
                  <w:hideMark/>
                </w:tcPr>
                <w:p w14:paraId="0BFDDA91" w14:textId="77777777" w:rsidR="006C17C5" w:rsidRPr="006D643C" w:rsidRDefault="006C17C5" w:rsidP="000864FA">
                  <w:pPr>
                    <w:spacing w:after="0" w:line="360" w:lineRule="auto"/>
                    <w:rPr>
                      <w:rFonts w:eastAsia="Times New Roman"/>
                    </w:rPr>
                  </w:pPr>
                  <w:r w:rsidRPr="006D643C">
                    <w:rPr>
                      <w:rFonts w:eastAsia="Times New Roman"/>
                    </w:rPr>
                    <w:t>6 or 10</w:t>
                  </w:r>
                </w:p>
              </w:tc>
              <w:tc>
                <w:tcPr>
                  <w:tcW w:w="315" w:type="pct"/>
                  <w:tcBorders>
                    <w:top w:val="nil"/>
                    <w:left w:val="nil"/>
                    <w:bottom w:val="single" w:sz="4" w:space="0" w:color="auto"/>
                    <w:right w:val="single" w:sz="4" w:space="0" w:color="auto"/>
                  </w:tcBorders>
                  <w:shd w:val="clear" w:color="auto" w:fill="auto"/>
                  <w:vAlign w:val="bottom"/>
                  <w:hideMark/>
                </w:tcPr>
                <w:p w14:paraId="24B6A0E7" w14:textId="77777777" w:rsidR="006C17C5" w:rsidRPr="006D643C" w:rsidRDefault="006C17C5" w:rsidP="000864FA">
                  <w:pPr>
                    <w:spacing w:after="0" w:line="360" w:lineRule="auto"/>
                    <w:jc w:val="right"/>
                    <w:rPr>
                      <w:rFonts w:eastAsia="Times New Roman"/>
                    </w:rPr>
                  </w:pPr>
                  <w:r w:rsidRPr="006D643C">
                    <w:rPr>
                      <w:rFonts w:eastAsia="Times New Roman"/>
                    </w:rPr>
                    <w:t>2592</w:t>
                  </w:r>
                </w:p>
              </w:tc>
            </w:tr>
            <w:tr w:rsidR="006C17C5" w:rsidRPr="006D643C" w14:paraId="0D8B7A2E" w14:textId="77777777" w:rsidTr="000864FA">
              <w:trPr>
                <w:trHeight w:val="285"/>
              </w:trPr>
              <w:tc>
                <w:tcPr>
                  <w:tcW w:w="315" w:type="pct"/>
                  <w:tcBorders>
                    <w:top w:val="nil"/>
                    <w:left w:val="single" w:sz="4" w:space="0" w:color="auto"/>
                    <w:bottom w:val="single" w:sz="4" w:space="0" w:color="auto"/>
                    <w:right w:val="single" w:sz="4" w:space="0" w:color="auto"/>
                  </w:tcBorders>
                  <w:shd w:val="clear" w:color="auto" w:fill="auto"/>
                  <w:vAlign w:val="bottom"/>
                  <w:hideMark/>
                </w:tcPr>
                <w:p w14:paraId="0C4E3968" w14:textId="77777777" w:rsidR="006C17C5" w:rsidRPr="006D643C" w:rsidRDefault="006C17C5" w:rsidP="000864FA">
                  <w:pPr>
                    <w:spacing w:after="0" w:line="360" w:lineRule="auto"/>
                    <w:jc w:val="right"/>
                    <w:rPr>
                      <w:rFonts w:eastAsia="Times New Roman"/>
                    </w:rPr>
                  </w:pPr>
                  <w:r w:rsidRPr="006D643C">
                    <w:rPr>
                      <w:rFonts w:eastAsia="Times New Roman"/>
                    </w:rPr>
                    <w:t>9</w:t>
                  </w:r>
                </w:p>
              </w:tc>
              <w:tc>
                <w:tcPr>
                  <w:tcW w:w="4370" w:type="pct"/>
                  <w:tcBorders>
                    <w:top w:val="nil"/>
                    <w:left w:val="nil"/>
                    <w:bottom w:val="single" w:sz="4" w:space="0" w:color="auto"/>
                    <w:right w:val="single" w:sz="4" w:space="0" w:color="auto"/>
                  </w:tcBorders>
                  <w:shd w:val="clear" w:color="auto" w:fill="auto"/>
                  <w:vAlign w:val="bottom"/>
                  <w:hideMark/>
                </w:tcPr>
                <w:p w14:paraId="2FFCF664" w14:textId="77777777" w:rsidR="006C17C5" w:rsidRPr="006D643C" w:rsidRDefault="006C17C5" w:rsidP="000864FA">
                  <w:pPr>
                    <w:spacing w:after="0" w:line="360" w:lineRule="auto"/>
                    <w:rPr>
                      <w:rFonts w:eastAsia="Times New Roman"/>
                    </w:rPr>
                  </w:pPr>
                  <w:r w:rsidRPr="006D643C">
                    <w:rPr>
                      <w:rFonts w:eastAsia="Times New Roman"/>
                    </w:rPr>
                    <w:t>5 and 11</w:t>
                  </w:r>
                </w:p>
              </w:tc>
              <w:tc>
                <w:tcPr>
                  <w:tcW w:w="315" w:type="pct"/>
                  <w:tcBorders>
                    <w:top w:val="nil"/>
                    <w:left w:val="nil"/>
                    <w:bottom w:val="single" w:sz="4" w:space="0" w:color="auto"/>
                    <w:right w:val="single" w:sz="4" w:space="0" w:color="auto"/>
                  </w:tcBorders>
                  <w:shd w:val="clear" w:color="auto" w:fill="auto"/>
                  <w:vAlign w:val="bottom"/>
                  <w:hideMark/>
                </w:tcPr>
                <w:p w14:paraId="1685293B" w14:textId="77777777" w:rsidR="006C17C5" w:rsidRPr="006D643C" w:rsidRDefault="006C17C5" w:rsidP="000864FA">
                  <w:pPr>
                    <w:spacing w:after="0" w:line="360" w:lineRule="auto"/>
                    <w:jc w:val="right"/>
                    <w:rPr>
                      <w:rFonts w:eastAsia="Times New Roman"/>
                    </w:rPr>
                  </w:pPr>
                  <w:r w:rsidRPr="006D643C">
                    <w:rPr>
                      <w:rFonts w:eastAsia="Times New Roman"/>
                    </w:rPr>
                    <w:t>1247</w:t>
                  </w:r>
                </w:p>
              </w:tc>
            </w:tr>
            <w:tr w:rsidR="006C17C5" w:rsidRPr="006D643C" w14:paraId="1EE4AC8D" w14:textId="77777777" w:rsidTr="000864FA">
              <w:trPr>
                <w:trHeight w:val="285"/>
              </w:trPr>
              <w:tc>
                <w:tcPr>
                  <w:tcW w:w="315" w:type="pct"/>
                  <w:tcBorders>
                    <w:top w:val="nil"/>
                    <w:left w:val="single" w:sz="4" w:space="0" w:color="auto"/>
                    <w:bottom w:val="single" w:sz="4" w:space="0" w:color="auto"/>
                    <w:right w:val="single" w:sz="4" w:space="0" w:color="auto"/>
                  </w:tcBorders>
                  <w:shd w:val="clear" w:color="auto" w:fill="auto"/>
                  <w:vAlign w:val="bottom"/>
                  <w:hideMark/>
                </w:tcPr>
                <w:p w14:paraId="3ADADD99" w14:textId="77777777" w:rsidR="006C17C5" w:rsidRPr="006D643C" w:rsidRDefault="006C17C5" w:rsidP="000864FA">
                  <w:pPr>
                    <w:spacing w:after="0" w:line="360" w:lineRule="auto"/>
                    <w:jc w:val="right"/>
                    <w:rPr>
                      <w:rFonts w:eastAsia="Times New Roman"/>
                    </w:rPr>
                  </w:pPr>
                  <w:r w:rsidRPr="006D643C">
                    <w:rPr>
                      <w:rFonts w:eastAsia="Times New Roman"/>
                    </w:rPr>
                    <w:t>10</w:t>
                  </w:r>
                </w:p>
              </w:tc>
              <w:tc>
                <w:tcPr>
                  <w:tcW w:w="4370" w:type="pct"/>
                  <w:tcBorders>
                    <w:top w:val="nil"/>
                    <w:left w:val="nil"/>
                    <w:bottom w:val="single" w:sz="4" w:space="0" w:color="auto"/>
                    <w:right w:val="single" w:sz="4" w:space="0" w:color="auto"/>
                  </w:tcBorders>
                  <w:shd w:val="clear" w:color="auto" w:fill="auto"/>
                  <w:vAlign w:val="bottom"/>
                  <w:hideMark/>
                </w:tcPr>
                <w:p w14:paraId="79741AD5" w14:textId="77777777" w:rsidR="006C17C5" w:rsidRPr="006D643C" w:rsidRDefault="006C17C5" w:rsidP="000864FA">
                  <w:pPr>
                    <w:spacing w:after="0" w:line="360" w:lineRule="auto"/>
                    <w:rPr>
                      <w:rFonts w:eastAsia="Times New Roman"/>
                    </w:rPr>
                  </w:pPr>
                  <w:r w:rsidRPr="006D643C">
                    <w:rPr>
                      <w:rFonts w:eastAsia="Times New Roman"/>
                    </w:rPr>
                    <w:t>limit 12 to the English language</w:t>
                  </w:r>
                </w:p>
              </w:tc>
              <w:tc>
                <w:tcPr>
                  <w:tcW w:w="315" w:type="pct"/>
                  <w:tcBorders>
                    <w:top w:val="nil"/>
                    <w:left w:val="nil"/>
                    <w:bottom w:val="single" w:sz="4" w:space="0" w:color="auto"/>
                    <w:right w:val="single" w:sz="4" w:space="0" w:color="auto"/>
                  </w:tcBorders>
                  <w:shd w:val="clear" w:color="auto" w:fill="auto"/>
                  <w:vAlign w:val="bottom"/>
                  <w:hideMark/>
                </w:tcPr>
                <w:p w14:paraId="76365EED" w14:textId="77777777" w:rsidR="006C17C5" w:rsidRPr="006D643C" w:rsidRDefault="006C17C5" w:rsidP="000864FA">
                  <w:pPr>
                    <w:spacing w:after="0" w:line="360" w:lineRule="auto"/>
                    <w:jc w:val="right"/>
                    <w:rPr>
                      <w:rFonts w:eastAsia="Times New Roman"/>
                    </w:rPr>
                  </w:pPr>
                  <w:r w:rsidRPr="006D643C">
                    <w:rPr>
                      <w:rFonts w:eastAsia="Times New Roman"/>
                    </w:rPr>
                    <w:t>1191</w:t>
                  </w:r>
                </w:p>
              </w:tc>
            </w:tr>
          </w:tbl>
          <w:p w14:paraId="45BC59D7" w14:textId="77777777" w:rsidR="006C17C5" w:rsidRPr="003C1C5D" w:rsidRDefault="006C17C5" w:rsidP="000864FA">
            <w:pPr>
              <w:spacing w:line="360" w:lineRule="auto"/>
              <w:rPr>
                <w:rFonts w:cstheme="minorHAnsi"/>
              </w:rPr>
            </w:pPr>
          </w:p>
        </w:tc>
        <w:sdt>
          <w:sdtPr>
            <w:rPr>
              <w:rFonts w:cstheme="minorHAnsi"/>
            </w:rPr>
            <w:id w:val="964171142"/>
            <w:placeholder>
              <w:docPart w:val="F7190EDEB347469A922DE06830B019E1"/>
            </w:placeholder>
          </w:sdtPr>
          <w:sdtEndPr/>
          <w:sdtContent>
            <w:tc>
              <w:tcPr>
                <w:tcW w:w="0" w:type="auto"/>
                <w:vAlign w:val="center"/>
              </w:tcPr>
              <w:p w14:paraId="65CF64EB" w14:textId="77777777" w:rsidR="006C17C5" w:rsidRPr="003C1C5D" w:rsidRDefault="006C17C5" w:rsidP="000864FA">
                <w:pPr>
                  <w:spacing w:line="360" w:lineRule="auto"/>
                  <w:rPr>
                    <w:rFonts w:cstheme="minorHAnsi"/>
                  </w:rPr>
                </w:pPr>
                <w:r>
                  <w:rPr>
                    <w:rFonts w:cstheme="minorHAnsi"/>
                  </w:rPr>
                  <w:t>Appendix I</w:t>
                </w:r>
              </w:p>
            </w:tc>
          </w:sdtContent>
        </w:sdt>
      </w:tr>
      <w:tr w:rsidR="006C17C5" w:rsidRPr="003C1C5D" w14:paraId="794271B4" w14:textId="77777777" w:rsidTr="000864FA">
        <w:tc>
          <w:tcPr>
            <w:tcW w:w="0" w:type="auto"/>
            <w:vAlign w:val="center"/>
          </w:tcPr>
          <w:p w14:paraId="4BCDDFD5" w14:textId="77777777" w:rsidR="006C17C5" w:rsidRPr="003C1C5D" w:rsidRDefault="006C17C5" w:rsidP="000864FA">
            <w:pPr>
              <w:spacing w:line="360" w:lineRule="auto"/>
              <w:ind w:left="180"/>
              <w:rPr>
                <w:rFonts w:cstheme="minorHAnsi"/>
              </w:rPr>
            </w:pPr>
            <w:r w:rsidRPr="003C1C5D">
              <w:rPr>
                <w:rFonts w:cstheme="minorHAnsi"/>
              </w:rPr>
              <w:t>Selection of sources of evidence†</w:t>
            </w:r>
          </w:p>
        </w:tc>
        <w:tc>
          <w:tcPr>
            <w:tcW w:w="0" w:type="auto"/>
            <w:vAlign w:val="center"/>
          </w:tcPr>
          <w:p w14:paraId="3410D8DA" w14:textId="77777777" w:rsidR="006C17C5" w:rsidRPr="003C1C5D" w:rsidRDefault="006C17C5" w:rsidP="000864FA">
            <w:pPr>
              <w:spacing w:line="360" w:lineRule="auto"/>
              <w:jc w:val="center"/>
              <w:rPr>
                <w:rFonts w:cstheme="minorHAnsi"/>
              </w:rPr>
            </w:pPr>
            <w:r w:rsidRPr="003C1C5D">
              <w:rPr>
                <w:rFonts w:cstheme="minorHAnsi"/>
              </w:rPr>
              <w:t>9</w:t>
            </w:r>
          </w:p>
        </w:tc>
        <w:tc>
          <w:tcPr>
            <w:tcW w:w="0" w:type="auto"/>
            <w:vAlign w:val="center"/>
          </w:tcPr>
          <w:p w14:paraId="055C014F" w14:textId="77777777" w:rsidR="006C17C5" w:rsidRPr="003C1C5D" w:rsidRDefault="006C17C5" w:rsidP="000864FA">
            <w:pPr>
              <w:spacing w:line="360" w:lineRule="auto"/>
              <w:rPr>
                <w:rFonts w:cstheme="minorHAnsi"/>
              </w:rPr>
            </w:pPr>
            <w:r w:rsidRPr="001E504D">
              <w:rPr>
                <w:rFonts w:cstheme="minorHAnsi"/>
              </w:rPr>
              <w:t>Titles and abstracts of all identified citations were imported into Covidence (Veritas Health Innovation, Melbourne, Australia), and duplicated citations were removed. The first 20 citations in alphabetical order of the first author’s last name were entered into Covidence independently by two reviewers (PL and AM) to evaluate reviewer agreement and identify any revision required in the screening process. All citations deemed relevant after the title and abstract screening were included for subsequent review of the full text. Attempts were made to contact the source author for articles with missing or unclear data. Any disagreements on study selection were resolved by discussion or consensus involving a third reviewer (JR). Reviewers were not blinded to author or journal information.</w:t>
            </w:r>
          </w:p>
        </w:tc>
        <w:sdt>
          <w:sdtPr>
            <w:rPr>
              <w:rFonts w:cstheme="minorHAnsi"/>
            </w:rPr>
            <w:id w:val="-2090377787"/>
            <w:placeholder>
              <w:docPart w:val="F7190EDEB347469A922DE06830B019E1"/>
            </w:placeholder>
          </w:sdtPr>
          <w:sdtEndPr/>
          <w:sdtContent>
            <w:tc>
              <w:tcPr>
                <w:tcW w:w="0" w:type="auto"/>
                <w:vAlign w:val="center"/>
              </w:tcPr>
              <w:p w14:paraId="35AAEC92" w14:textId="77777777" w:rsidR="006C17C5" w:rsidRPr="003C1C5D" w:rsidRDefault="006C17C5" w:rsidP="000864FA">
                <w:pPr>
                  <w:spacing w:line="360" w:lineRule="auto"/>
                  <w:rPr>
                    <w:rFonts w:cstheme="minorHAnsi"/>
                  </w:rPr>
                </w:pPr>
                <w:r>
                  <w:rPr>
                    <w:rFonts w:cstheme="minorHAnsi"/>
                  </w:rPr>
                  <w:t>6-7</w:t>
                </w:r>
              </w:p>
            </w:tc>
          </w:sdtContent>
        </w:sdt>
      </w:tr>
      <w:tr w:rsidR="006C17C5" w:rsidRPr="003C1C5D" w14:paraId="5CDB86F6" w14:textId="77777777" w:rsidTr="000864FA">
        <w:tc>
          <w:tcPr>
            <w:tcW w:w="0" w:type="auto"/>
            <w:vAlign w:val="center"/>
          </w:tcPr>
          <w:p w14:paraId="05111056" w14:textId="77777777" w:rsidR="006C17C5" w:rsidRPr="003C1C5D" w:rsidRDefault="006C17C5" w:rsidP="000864FA">
            <w:pPr>
              <w:spacing w:line="360" w:lineRule="auto"/>
              <w:ind w:left="180"/>
              <w:rPr>
                <w:rFonts w:cstheme="minorHAnsi"/>
              </w:rPr>
            </w:pPr>
            <w:r w:rsidRPr="003C1C5D">
              <w:rPr>
                <w:rFonts w:cstheme="minorHAnsi"/>
              </w:rPr>
              <w:t>Data charting process‡</w:t>
            </w:r>
          </w:p>
        </w:tc>
        <w:tc>
          <w:tcPr>
            <w:tcW w:w="0" w:type="auto"/>
            <w:vAlign w:val="center"/>
          </w:tcPr>
          <w:p w14:paraId="7AAC7626" w14:textId="77777777" w:rsidR="006C17C5" w:rsidRPr="003C1C5D" w:rsidRDefault="006C17C5" w:rsidP="000864FA">
            <w:pPr>
              <w:spacing w:line="360" w:lineRule="auto"/>
              <w:jc w:val="center"/>
              <w:rPr>
                <w:rFonts w:cstheme="minorHAnsi"/>
              </w:rPr>
            </w:pPr>
            <w:r w:rsidRPr="003C1C5D">
              <w:rPr>
                <w:rFonts w:cstheme="minorHAnsi"/>
              </w:rPr>
              <w:t>10</w:t>
            </w:r>
          </w:p>
        </w:tc>
        <w:tc>
          <w:tcPr>
            <w:tcW w:w="0" w:type="auto"/>
            <w:vAlign w:val="center"/>
          </w:tcPr>
          <w:p w14:paraId="453D97E0" w14:textId="77777777" w:rsidR="006C17C5" w:rsidRPr="003C1C5D" w:rsidRDefault="006C17C5" w:rsidP="000864FA">
            <w:pPr>
              <w:spacing w:line="360" w:lineRule="auto"/>
              <w:rPr>
                <w:rFonts w:cstheme="minorHAnsi"/>
              </w:rPr>
            </w:pPr>
            <w:r w:rsidRPr="001E504D">
              <w:rPr>
                <w:rFonts w:cstheme="minorHAnsi"/>
              </w:rPr>
              <w:t>A data extraction form was developed to chart characteristics of the selected studies such as first author’s last name, publication year, types of study design, sample size, participants’ characteristics (age, gender, setting) by groups (intervention vs. comparator), and specific details about the interventions (e.g., content, length, frequency, single or multifaceted, outcomes reported) (see Appendix II). The form was reviewed, pilot-tested, and modified by the reviewers (PL, AM, JR) before full-text review process. Two reviewers (PL and AM) conducted the data extraction independently and discussed any conflicts that arose. Thirty-two studies not meeting the eligibility criteria were excluded during this stage</w:t>
            </w:r>
            <w:r w:rsidRPr="003C1C5D">
              <w:rPr>
                <w:rFonts w:cstheme="minorHAnsi"/>
              </w:rPr>
              <w:t>.</w:t>
            </w:r>
          </w:p>
        </w:tc>
        <w:sdt>
          <w:sdtPr>
            <w:rPr>
              <w:rFonts w:cstheme="minorHAnsi"/>
            </w:rPr>
            <w:id w:val="1943252725"/>
            <w:placeholder>
              <w:docPart w:val="F7190EDEB347469A922DE06830B019E1"/>
            </w:placeholder>
          </w:sdtPr>
          <w:sdtEndPr/>
          <w:sdtContent>
            <w:tc>
              <w:tcPr>
                <w:tcW w:w="0" w:type="auto"/>
                <w:vAlign w:val="center"/>
              </w:tcPr>
              <w:p w14:paraId="66F840D1" w14:textId="77777777" w:rsidR="006C17C5" w:rsidRPr="003C1C5D" w:rsidRDefault="006C17C5" w:rsidP="000864FA">
                <w:pPr>
                  <w:spacing w:line="360" w:lineRule="auto"/>
                  <w:rPr>
                    <w:rFonts w:cstheme="minorHAnsi"/>
                  </w:rPr>
                </w:pPr>
                <w:r>
                  <w:rPr>
                    <w:rFonts w:cstheme="minorHAnsi"/>
                  </w:rPr>
                  <w:t>7; Appendix II</w:t>
                </w:r>
              </w:p>
            </w:tc>
          </w:sdtContent>
        </w:sdt>
      </w:tr>
      <w:tr w:rsidR="006C17C5" w:rsidRPr="003C1C5D" w14:paraId="23DB887F" w14:textId="77777777" w:rsidTr="000864FA">
        <w:trPr>
          <w:trHeight w:val="260"/>
        </w:trPr>
        <w:tc>
          <w:tcPr>
            <w:tcW w:w="0" w:type="auto"/>
            <w:shd w:val="clear" w:color="auto" w:fill="auto"/>
            <w:vAlign w:val="center"/>
          </w:tcPr>
          <w:p w14:paraId="6CD580ED" w14:textId="77777777" w:rsidR="006C17C5" w:rsidRPr="00B95227" w:rsidRDefault="006C17C5" w:rsidP="000864FA">
            <w:pPr>
              <w:spacing w:line="360" w:lineRule="auto"/>
              <w:ind w:left="180"/>
              <w:rPr>
                <w:rFonts w:cstheme="minorHAnsi"/>
              </w:rPr>
            </w:pPr>
            <w:r w:rsidRPr="00B95227">
              <w:rPr>
                <w:rFonts w:cstheme="minorHAnsi"/>
              </w:rPr>
              <w:t>Data items</w:t>
            </w:r>
          </w:p>
        </w:tc>
        <w:tc>
          <w:tcPr>
            <w:tcW w:w="0" w:type="auto"/>
            <w:shd w:val="clear" w:color="auto" w:fill="auto"/>
            <w:vAlign w:val="center"/>
          </w:tcPr>
          <w:p w14:paraId="55C00413" w14:textId="77777777" w:rsidR="006C17C5" w:rsidRPr="00B95227" w:rsidRDefault="006C17C5" w:rsidP="000864FA">
            <w:pPr>
              <w:spacing w:line="360" w:lineRule="auto"/>
              <w:jc w:val="center"/>
              <w:rPr>
                <w:rFonts w:cstheme="minorHAnsi"/>
              </w:rPr>
            </w:pPr>
            <w:r w:rsidRPr="00B95227">
              <w:rPr>
                <w:rFonts w:cstheme="minorHAnsi"/>
              </w:rPr>
              <w:t>11</w:t>
            </w:r>
          </w:p>
        </w:tc>
        <w:tc>
          <w:tcPr>
            <w:tcW w:w="0" w:type="auto"/>
            <w:shd w:val="clear" w:color="auto" w:fill="auto"/>
            <w:vAlign w:val="center"/>
          </w:tcPr>
          <w:p w14:paraId="42693008" w14:textId="77777777" w:rsidR="006C17C5" w:rsidRPr="00B95227" w:rsidRDefault="006C17C5" w:rsidP="000864FA">
            <w:pPr>
              <w:spacing w:line="360" w:lineRule="auto"/>
              <w:rPr>
                <w:rFonts w:cstheme="minorHAnsi"/>
              </w:rPr>
            </w:pPr>
            <w:r w:rsidRPr="00B95227">
              <w:rPr>
                <w:rFonts w:cstheme="minorHAnsi"/>
              </w:rPr>
              <w:t>List and define all variables for which data were sought and any assumptions and simplifications made.</w:t>
            </w:r>
          </w:p>
        </w:tc>
        <w:sdt>
          <w:sdtPr>
            <w:rPr>
              <w:rFonts w:cstheme="minorHAnsi"/>
            </w:rPr>
            <w:id w:val="667444934"/>
            <w:placeholder>
              <w:docPart w:val="F7190EDEB347469A922DE06830B019E1"/>
            </w:placeholder>
            <w:showingPlcHdr/>
          </w:sdtPr>
          <w:sdtEndPr/>
          <w:sdtContent>
            <w:tc>
              <w:tcPr>
                <w:tcW w:w="0" w:type="auto"/>
                <w:shd w:val="clear" w:color="auto" w:fill="auto"/>
                <w:vAlign w:val="center"/>
              </w:tcPr>
              <w:p w14:paraId="586488A8" w14:textId="77777777" w:rsidR="006C17C5" w:rsidRPr="00B95227" w:rsidRDefault="006C17C5" w:rsidP="000864FA">
                <w:pPr>
                  <w:spacing w:line="360" w:lineRule="auto"/>
                  <w:rPr>
                    <w:rFonts w:cstheme="minorHAnsi"/>
                  </w:rPr>
                </w:pPr>
                <w:r w:rsidRPr="00B95227">
                  <w:rPr>
                    <w:rStyle w:val="PlaceholderText"/>
                    <w:rFonts w:cstheme="minorHAnsi"/>
                  </w:rPr>
                  <w:t>Click here to enter text.</w:t>
                </w:r>
              </w:p>
            </w:tc>
          </w:sdtContent>
        </w:sdt>
      </w:tr>
      <w:tr w:rsidR="006C17C5" w:rsidRPr="003C1C5D" w14:paraId="681CBF74" w14:textId="77777777" w:rsidTr="000864FA">
        <w:tc>
          <w:tcPr>
            <w:tcW w:w="0" w:type="auto"/>
            <w:shd w:val="clear" w:color="auto" w:fill="auto"/>
            <w:vAlign w:val="center"/>
          </w:tcPr>
          <w:p w14:paraId="38104674" w14:textId="77777777" w:rsidR="006C17C5" w:rsidRPr="00B95227" w:rsidRDefault="006C17C5" w:rsidP="000864FA">
            <w:pPr>
              <w:spacing w:line="360" w:lineRule="auto"/>
              <w:ind w:left="180"/>
              <w:rPr>
                <w:rFonts w:cstheme="minorHAnsi"/>
              </w:rPr>
            </w:pPr>
            <w:r w:rsidRPr="00B95227">
              <w:rPr>
                <w:rFonts w:cstheme="minorHAnsi"/>
              </w:rPr>
              <w:t>Critical appraisal of individual sources of evidence§</w:t>
            </w:r>
          </w:p>
        </w:tc>
        <w:tc>
          <w:tcPr>
            <w:tcW w:w="0" w:type="auto"/>
            <w:shd w:val="clear" w:color="auto" w:fill="auto"/>
            <w:vAlign w:val="center"/>
          </w:tcPr>
          <w:p w14:paraId="636BB392" w14:textId="77777777" w:rsidR="006C17C5" w:rsidRPr="00B95227" w:rsidRDefault="006C17C5" w:rsidP="000864FA">
            <w:pPr>
              <w:spacing w:line="360" w:lineRule="auto"/>
              <w:jc w:val="center"/>
              <w:rPr>
                <w:rFonts w:cstheme="minorHAnsi"/>
              </w:rPr>
            </w:pPr>
            <w:r w:rsidRPr="00B95227">
              <w:rPr>
                <w:rFonts w:cstheme="minorHAnsi"/>
              </w:rPr>
              <w:t>12</w:t>
            </w:r>
          </w:p>
        </w:tc>
        <w:tc>
          <w:tcPr>
            <w:tcW w:w="0" w:type="auto"/>
            <w:shd w:val="clear" w:color="auto" w:fill="auto"/>
            <w:vAlign w:val="center"/>
          </w:tcPr>
          <w:p w14:paraId="35D4C34D" w14:textId="77777777" w:rsidR="006C17C5" w:rsidRPr="00B95227" w:rsidRDefault="006C17C5" w:rsidP="000864FA">
            <w:pPr>
              <w:spacing w:line="360" w:lineRule="auto"/>
              <w:rPr>
                <w:rFonts w:cstheme="minorHAnsi"/>
              </w:rPr>
            </w:pPr>
            <w:r>
              <w:rPr>
                <w:rFonts w:cstheme="minorHAnsi"/>
              </w:rPr>
              <w:t>NA</w:t>
            </w:r>
          </w:p>
        </w:tc>
        <w:sdt>
          <w:sdtPr>
            <w:rPr>
              <w:rFonts w:cstheme="minorHAnsi"/>
            </w:rPr>
            <w:id w:val="-336618198"/>
            <w:placeholder>
              <w:docPart w:val="F7190EDEB347469A922DE06830B019E1"/>
            </w:placeholder>
            <w:showingPlcHdr/>
          </w:sdtPr>
          <w:sdtEndPr/>
          <w:sdtContent>
            <w:tc>
              <w:tcPr>
                <w:tcW w:w="0" w:type="auto"/>
                <w:shd w:val="clear" w:color="auto" w:fill="auto"/>
                <w:vAlign w:val="center"/>
              </w:tcPr>
              <w:p w14:paraId="3E5543F4" w14:textId="77777777" w:rsidR="006C17C5" w:rsidRPr="00B95227" w:rsidRDefault="006C17C5" w:rsidP="000864FA">
                <w:pPr>
                  <w:spacing w:line="360" w:lineRule="auto"/>
                  <w:rPr>
                    <w:rFonts w:cstheme="minorHAnsi"/>
                  </w:rPr>
                </w:pPr>
                <w:r w:rsidRPr="00B95227">
                  <w:rPr>
                    <w:rStyle w:val="PlaceholderText"/>
                    <w:rFonts w:cstheme="minorHAnsi"/>
                  </w:rPr>
                  <w:t>Click here to enter text.</w:t>
                </w:r>
              </w:p>
            </w:tc>
          </w:sdtContent>
        </w:sdt>
      </w:tr>
      <w:tr w:rsidR="006C17C5" w:rsidRPr="003C1C5D" w14:paraId="77E53945" w14:textId="77777777" w:rsidTr="000864FA">
        <w:tc>
          <w:tcPr>
            <w:tcW w:w="0" w:type="auto"/>
            <w:vAlign w:val="center"/>
          </w:tcPr>
          <w:p w14:paraId="31E9C0D9" w14:textId="77777777" w:rsidR="006C17C5" w:rsidRPr="003C1C5D" w:rsidRDefault="006C17C5" w:rsidP="000864FA">
            <w:pPr>
              <w:spacing w:line="360" w:lineRule="auto"/>
              <w:ind w:left="180"/>
              <w:rPr>
                <w:rFonts w:cstheme="minorHAnsi"/>
              </w:rPr>
            </w:pPr>
            <w:r w:rsidRPr="003C1C5D">
              <w:rPr>
                <w:rFonts w:cstheme="minorHAnsi"/>
              </w:rPr>
              <w:t>Synthesis of results</w:t>
            </w:r>
          </w:p>
        </w:tc>
        <w:tc>
          <w:tcPr>
            <w:tcW w:w="0" w:type="auto"/>
            <w:vAlign w:val="center"/>
          </w:tcPr>
          <w:p w14:paraId="6F981A66" w14:textId="77777777" w:rsidR="006C17C5" w:rsidRPr="003C1C5D" w:rsidRDefault="006C17C5" w:rsidP="000864FA">
            <w:pPr>
              <w:spacing w:line="360" w:lineRule="auto"/>
              <w:jc w:val="center"/>
              <w:rPr>
                <w:rFonts w:cstheme="minorHAnsi"/>
              </w:rPr>
            </w:pPr>
            <w:r w:rsidRPr="003C1C5D">
              <w:rPr>
                <w:rFonts w:cstheme="minorHAnsi"/>
              </w:rPr>
              <w:t>13</w:t>
            </w:r>
          </w:p>
        </w:tc>
        <w:tc>
          <w:tcPr>
            <w:tcW w:w="0" w:type="auto"/>
            <w:vAlign w:val="center"/>
          </w:tcPr>
          <w:p w14:paraId="3939A587" w14:textId="77777777" w:rsidR="006C17C5" w:rsidRPr="003C1C5D" w:rsidRDefault="006C17C5" w:rsidP="000864FA">
            <w:pPr>
              <w:spacing w:line="360" w:lineRule="auto"/>
              <w:rPr>
                <w:rFonts w:cstheme="minorHAnsi"/>
              </w:rPr>
            </w:pPr>
            <w:r w:rsidRPr="001E504D">
              <w:rPr>
                <w:rFonts w:cstheme="minorHAnsi"/>
              </w:rPr>
              <w:t>The extracted data were presented in tabular form that aligns with the research questions of this scoping review. Interventions were presented by listing type, content, length, intensity, frequency, and whether it was delivered as a single method or part of a multifaceted approach. Participants’ characteristics were presented by listing age, gender (% of female and % of male), % of participants identified as at the stage of PCML and the measurements used. Self-reported or physical performance measured PCML outcomes and other outcomes reported in the studies were also presented. A narrative summary accompanied the tabulated results and described how the results relate to the review questions. Preferred Reporting Items for Systematic reviews and Meta-Analyses extension for Scoping Reviews (PRISMA-</w:t>
            </w:r>
            <w:proofErr w:type="spellStart"/>
            <w:r w:rsidRPr="001E504D">
              <w:rPr>
                <w:rFonts w:cstheme="minorHAnsi"/>
              </w:rPr>
              <w:t>ScR</w:t>
            </w:r>
            <w:proofErr w:type="spellEnd"/>
            <w:r w:rsidRPr="001E504D">
              <w:rPr>
                <w:rFonts w:cstheme="minorHAnsi"/>
              </w:rPr>
              <w:t>) Checklist was also included (Appendix III).</w:t>
            </w:r>
          </w:p>
        </w:tc>
        <w:sdt>
          <w:sdtPr>
            <w:rPr>
              <w:rFonts w:cstheme="minorHAnsi"/>
            </w:rPr>
            <w:id w:val="1751841620"/>
            <w:placeholder>
              <w:docPart w:val="F7190EDEB347469A922DE06830B019E1"/>
            </w:placeholder>
          </w:sdtPr>
          <w:sdtEndPr/>
          <w:sdtContent>
            <w:tc>
              <w:tcPr>
                <w:tcW w:w="0" w:type="auto"/>
                <w:vAlign w:val="center"/>
              </w:tcPr>
              <w:p w14:paraId="73900A3A" w14:textId="77777777" w:rsidR="006C17C5" w:rsidRPr="003C1C5D" w:rsidRDefault="006C17C5" w:rsidP="000864FA">
                <w:pPr>
                  <w:spacing w:line="360" w:lineRule="auto"/>
                  <w:rPr>
                    <w:rFonts w:cstheme="minorHAnsi"/>
                  </w:rPr>
                </w:pPr>
                <w:r>
                  <w:rPr>
                    <w:rFonts w:cstheme="minorHAnsi"/>
                  </w:rPr>
                  <w:t>7-8; Appendix III</w:t>
                </w:r>
              </w:p>
            </w:tc>
          </w:sdtContent>
        </w:sdt>
      </w:tr>
      <w:tr w:rsidR="006C17C5" w:rsidRPr="003C1C5D" w14:paraId="4D2614D9" w14:textId="77777777" w:rsidTr="000864FA">
        <w:tc>
          <w:tcPr>
            <w:tcW w:w="0" w:type="auto"/>
            <w:gridSpan w:val="4"/>
            <w:shd w:val="clear" w:color="auto" w:fill="DEEAF6" w:themeFill="accent1" w:themeFillTint="33"/>
            <w:vAlign w:val="center"/>
          </w:tcPr>
          <w:p w14:paraId="2FD302FB" w14:textId="77777777" w:rsidR="006C17C5" w:rsidRPr="003C1C5D" w:rsidRDefault="006C17C5" w:rsidP="000864FA">
            <w:pPr>
              <w:spacing w:line="360" w:lineRule="auto"/>
              <w:rPr>
                <w:rFonts w:cstheme="minorHAnsi"/>
                <w:b/>
              </w:rPr>
            </w:pPr>
            <w:r w:rsidRPr="003C1C5D">
              <w:rPr>
                <w:rFonts w:cstheme="minorHAnsi"/>
                <w:b/>
              </w:rPr>
              <w:t>RESULTS</w:t>
            </w:r>
          </w:p>
        </w:tc>
      </w:tr>
      <w:tr w:rsidR="006C17C5" w:rsidRPr="003C1C5D" w14:paraId="57997ABD" w14:textId="77777777" w:rsidTr="000864FA">
        <w:tc>
          <w:tcPr>
            <w:tcW w:w="0" w:type="auto"/>
            <w:vAlign w:val="center"/>
          </w:tcPr>
          <w:p w14:paraId="48FAB57A" w14:textId="77777777" w:rsidR="006C17C5" w:rsidRPr="003C1C5D" w:rsidRDefault="006C17C5" w:rsidP="000864FA">
            <w:pPr>
              <w:spacing w:line="360" w:lineRule="auto"/>
              <w:ind w:left="180"/>
              <w:rPr>
                <w:rFonts w:cstheme="minorHAnsi"/>
              </w:rPr>
            </w:pPr>
            <w:r w:rsidRPr="003C1C5D">
              <w:rPr>
                <w:rFonts w:cstheme="minorHAnsi"/>
              </w:rPr>
              <w:t>Selection of sources of evidence</w:t>
            </w:r>
          </w:p>
        </w:tc>
        <w:tc>
          <w:tcPr>
            <w:tcW w:w="0" w:type="auto"/>
            <w:vAlign w:val="center"/>
          </w:tcPr>
          <w:p w14:paraId="5510F1B2" w14:textId="77777777" w:rsidR="006C17C5" w:rsidRPr="003C1C5D" w:rsidRDefault="006C17C5" w:rsidP="000864FA">
            <w:pPr>
              <w:spacing w:line="360" w:lineRule="auto"/>
              <w:jc w:val="center"/>
              <w:rPr>
                <w:rFonts w:cstheme="minorHAnsi"/>
              </w:rPr>
            </w:pPr>
            <w:r w:rsidRPr="003C1C5D">
              <w:rPr>
                <w:rFonts w:cstheme="minorHAnsi"/>
              </w:rPr>
              <w:t>14</w:t>
            </w:r>
          </w:p>
        </w:tc>
        <w:tc>
          <w:tcPr>
            <w:tcW w:w="0" w:type="auto"/>
            <w:vAlign w:val="center"/>
          </w:tcPr>
          <w:p w14:paraId="0615147B" w14:textId="77777777" w:rsidR="006C17C5" w:rsidRPr="003C1C5D" w:rsidRDefault="006C17C5" w:rsidP="000864FA">
            <w:pPr>
              <w:spacing w:line="360" w:lineRule="auto"/>
              <w:rPr>
                <w:rFonts w:cstheme="minorHAnsi"/>
              </w:rPr>
            </w:pPr>
            <w:r w:rsidRPr="001E504D">
              <w:rPr>
                <w:rFonts w:cstheme="minorHAnsi"/>
              </w:rPr>
              <w:t>Using the key search descriptors, 2291 potentially relevant studies were yielded after 2061 duplicates were removed. After abstract screening and full-text reviewing, a total of 15 studies met the eligibility criteria and 14 of them were selected for this review, with one being excluded due to missing critical data. A large number of studies (n=2245) were excluded upon screening at the title and abstract stage because the key terms used in the search strategy also corresponded to other study designs (e.g. cross-sectional study) or the preclinical phase of other diseases (e.g. Alzheimer's disease, hypothyroidism). The reasons for excluding 32 studies at the stage of the full-text review were: “inappropriate patient population (n=17)”, “inappropriate study design (n=5)”, “abstract only (n=4)”, “duplicate (n=4)”, “non-English publication (n=1)”, and “missing data (n=1)”. Figure 1 illustrates a PRISMA flow diagram of study selection.</w:t>
            </w:r>
          </w:p>
        </w:tc>
        <w:sdt>
          <w:sdtPr>
            <w:rPr>
              <w:rFonts w:cstheme="minorHAnsi"/>
            </w:rPr>
            <w:id w:val="-83771692"/>
            <w:placeholder>
              <w:docPart w:val="F7190EDEB347469A922DE06830B019E1"/>
            </w:placeholder>
          </w:sdtPr>
          <w:sdtEndPr/>
          <w:sdtContent>
            <w:tc>
              <w:tcPr>
                <w:tcW w:w="0" w:type="auto"/>
                <w:vAlign w:val="center"/>
              </w:tcPr>
              <w:p w14:paraId="71BF6BDA" w14:textId="77777777" w:rsidR="006C17C5" w:rsidRPr="003C1C5D" w:rsidRDefault="006C17C5" w:rsidP="000864FA">
                <w:pPr>
                  <w:spacing w:line="360" w:lineRule="auto"/>
                  <w:rPr>
                    <w:rFonts w:cstheme="minorHAnsi"/>
                  </w:rPr>
                </w:pPr>
                <w:r>
                  <w:rPr>
                    <w:rFonts w:cstheme="minorHAnsi"/>
                  </w:rPr>
                  <w:t>8; Figure 1</w:t>
                </w:r>
              </w:p>
            </w:tc>
          </w:sdtContent>
        </w:sdt>
      </w:tr>
      <w:tr w:rsidR="006C17C5" w:rsidRPr="003C1C5D" w14:paraId="213D0CBA" w14:textId="77777777" w:rsidTr="000864FA">
        <w:tc>
          <w:tcPr>
            <w:tcW w:w="0" w:type="auto"/>
            <w:vAlign w:val="center"/>
          </w:tcPr>
          <w:p w14:paraId="360677E8" w14:textId="77777777" w:rsidR="006C17C5" w:rsidRPr="003C1C5D" w:rsidRDefault="006C17C5" w:rsidP="000864FA">
            <w:pPr>
              <w:spacing w:line="360" w:lineRule="auto"/>
              <w:ind w:left="180"/>
              <w:rPr>
                <w:rFonts w:cstheme="minorHAnsi"/>
              </w:rPr>
            </w:pPr>
            <w:r w:rsidRPr="003C1C5D">
              <w:rPr>
                <w:rFonts w:cstheme="minorHAnsi"/>
              </w:rPr>
              <w:t>Characteristics of sources of evidence</w:t>
            </w:r>
          </w:p>
        </w:tc>
        <w:tc>
          <w:tcPr>
            <w:tcW w:w="0" w:type="auto"/>
            <w:vAlign w:val="center"/>
          </w:tcPr>
          <w:p w14:paraId="3132D18E" w14:textId="77777777" w:rsidR="006C17C5" w:rsidRPr="003C1C5D" w:rsidRDefault="006C17C5" w:rsidP="000864FA">
            <w:pPr>
              <w:spacing w:line="360" w:lineRule="auto"/>
              <w:jc w:val="center"/>
              <w:rPr>
                <w:rFonts w:cstheme="minorHAnsi"/>
              </w:rPr>
            </w:pPr>
            <w:r w:rsidRPr="003C1C5D">
              <w:rPr>
                <w:rFonts w:cstheme="minorHAnsi"/>
              </w:rPr>
              <w:t>15</w:t>
            </w:r>
          </w:p>
        </w:tc>
        <w:tc>
          <w:tcPr>
            <w:tcW w:w="0" w:type="auto"/>
            <w:vAlign w:val="center"/>
          </w:tcPr>
          <w:p w14:paraId="059DF900" w14:textId="77777777" w:rsidR="006C17C5" w:rsidRPr="003C1C5D" w:rsidRDefault="006C17C5" w:rsidP="000864FA">
            <w:pPr>
              <w:spacing w:line="360" w:lineRule="auto"/>
              <w:rPr>
                <w:rFonts w:cstheme="minorHAnsi"/>
              </w:rPr>
            </w:pPr>
            <w:r w:rsidRPr="001E504D">
              <w:rPr>
                <w:rFonts w:cstheme="minorHAnsi"/>
              </w:rPr>
              <w:t xml:space="preserve">All included studies were published from 2008 onwards, over 15 years since PCML was conceptualized by Fried and colleagues (1991). Two protocols (Ni et al., 2017 and Rantanen et al., 2019, respectively) and the respective published papers (Bean et al., 2019 and Siltanen et al., 2020, respectively) were grouped so </w:t>
            </w:r>
            <w:proofErr w:type="spellStart"/>
            <w:r w:rsidRPr="001E504D">
              <w:rPr>
                <w:rFonts w:cstheme="minorHAnsi"/>
              </w:rPr>
              <w:t>eventualy</w:t>
            </w:r>
            <w:proofErr w:type="spellEnd"/>
            <w:r w:rsidRPr="001E504D">
              <w:rPr>
                <w:rFonts w:cstheme="minorHAnsi"/>
              </w:rPr>
              <w:t xml:space="preserve"> 12 studies were reported (see Table 1 for general characteristics of the included studies). Of those, 11 were RCT trials and 1 was a Non-</w:t>
            </w:r>
            <w:proofErr w:type="spellStart"/>
            <w:r w:rsidRPr="001E504D">
              <w:rPr>
                <w:rFonts w:cstheme="minorHAnsi"/>
              </w:rPr>
              <w:t>randomised</w:t>
            </w:r>
            <w:proofErr w:type="spellEnd"/>
            <w:r w:rsidRPr="001E504D">
              <w:rPr>
                <w:rFonts w:cstheme="minorHAnsi"/>
              </w:rPr>
              <w:t xml:space="preserve"> controlled study (NRS) (quasi-experimental). Five were conducted in the United States, 3 in Canada, 2 in Finland, and 2 in Australia. Most of the included studies employed exercise as an intervention type, making up 58.3% (7/12) of trials. Other than no clear statement in 1 study, others indicated the recruitment of community-based samples</w:t>
            </w:r>
            <w:r w:rsidRPr="003C1C5D">
              <w:rPr>
                <w:rFonts w:cstheme="minorHAnsi"/>
              </w:rPr>
              <w:t>.</w:t>
            </w:r>
          </w:p>
        </w:tc>
        <w:sdt>
          <w:sdtPr>
            <w:rPr>
              <w:rFonts w:cstheme="minorHAnsi"/>
            </w:rPr>
            <w:id w:val="-137040765"/>
            <w:placeholder>
              <w:docPart w:val="F7190EDEB347469A922DE06830B019E1"/>
            </w:placeholder>
          </w:sdtPr>
          <w:sdtEndPr/>
          <w:sdtContent>
            <w:tc>
              <w:tcPr>
                <w:tcW w:w="0" w:type="auto"/>
                <w:vAlign w:val="center"/>
              </w:tcPr>
              <w:p w14:paraId="18662242" w14:textId="77777777" w:rsidR="006C17C5" w:rsidRPr="003C1C5D" w:rsidRDefault="006C17C5" w:rsidP="000864FA">
                <w:pPr>
                  <w:spacing w:line="360" w:lineRule="auto"/>
                  <w:rPr>
                    <w:rFonts w:cstheme="minorHAnsi"/>
                  </w:rPr>
                </w:pPr>
                <w:r>
                  <w:rPr>
                    <w:rFonts w:cstheme="minorHAnsi"/>
                  </w:rPr>
                  <w:t>8-9, table 1</w:t>
                </w:r>
              </w:p>
            </w:tc>
          </w:sdtContent>
        </w:sdt>
      </w:tr>
      <w:tr w:rsidR="006C17C5" w:rsidRPr="003C1C5D" w14:paraId="6657CF56" w14:textId="77777777" w:rsidTr="000864FA">
        <w:tc>
          <w:tcPr>
            <w:tcW w:w="0" w:type="auto"/>
            <w:vAlign w:val="center"/>
          </w:tcPr>
          <w:p w14:paraId="3E1E11BD" w14:textId="77777777" w:rsidR="006C17C5" w:rsidRPr="00325462" w:rsidRDefault="006C17C5" w:rsidP="000864FA">
            <w:pPr>
              <w:spacing w:line="360" w:lineRule="auto"/>
              <w:ind w:left="180"/>
              <w:rPr>
                <w:rFonts w:cstheme="minorHAnsi"/>
              </w:rPr>
            </w:pPr>
            <w:r w:rsidRPr="00325462">
              <w:rPr>
                <w:rFonts w:cstheme="minorHAnsi"/>
              </w:rPr>
              <w:t>Critical appraisal within sources of evidence</w:t>
            </w:r>
          </w:p>
        </w:tc>
        <w:tc>
          <w:tcPr>
            <w:tcW w:w="0" w:type="auto"/>
            <w:vAlign w:val="center"/>
          </w:tcPr>
          <w:p w14:paraId="229B5528" w14:textId="77777777" w:rsidR="006C17C5" w:rsidRPr="00325462" w:rsidRDefault="006C17C5" w:rsidP="000864FA">
            <w:pPr>
              <w:spacing w:line="360" w:lineRule="auto"/>
              <w:jc w:val="center"/>
              <w:rPr>
                <w:rFonts w:cstheme="minorHAnsi"/>
              </w:rPr>
            </w:pPr>
            <w:r w:rsidRPr="00325462">
              <w:rPr>
                <w:rFonts w:cstheme="minorHAnsi"/>
              </w:rPr>
              <w:t>16</w:t>
            </w:r>
          </w:p>
        </w:tc>
        <w:tc>
          <w:tcPr>
            <w:tcW w:w="0" w:type="auto"/>
            <w:vAlign w:val="center"/>
          </w:tcPr>
          <w:p w14:paraId="3C1E9CAC" w14:textId="77777777" w:rsidR="006C17C5" w:rsidRPr="00325462" w:rsidRDefault="006C17C5" w:rsidP="000864FA">
            <w:pPr>
              <w:spacing w:line="360" w:lineRule="auto"/>
              <w:rPr>
                <w:rFonts w:cstheme="minorHAnsi"/>
              </w:rPr>
            </w:pPr>
            <w:r>
              <w:rPr>
                <w:rFonts w:cstheme="minorHAnsi"/>
              </w:rPr>
              <w:t>NA</w:t>
            </w:r>
          </w:p>
        </w:tc>
        <w:sdt>
          <w:sdtPr>
            <w:rPr>
              <w:rFonts w:cstheme="minorHAnsi"/>
            </w:rPr>
            <w:id w:val="945268124"/>
            <w:placeholder>
              <w:docPart w:val="F7190EDEB347469A922DE06830B019E1"/>
            </w:placeholder>
            <w:showingPlcHdr/>
          </w:sdtPr>
          <w:sdtEndPr/>
          <w:sdtContent>
            <w:tc>
              <w:tcPr>
                <w:tcW w:w="0" w:type="auto"/>
                <w:vAlign w:val="center"/>
              </w:tcPr>
              <w:p w14:paraId="7D6D54B6" w14:textId="77777777" w:rsidR="006C17C5" w:rsidRPr="00325462" w:rsidRDefault="006C17C5" w:rsidP="000864FA">
                <w:pPr>
                  <w:spacing w:line="360" w:lineRule="auto"/>
                  <w:rPr>
                    <w:rFonts w:cstheme="minorHAnsi"/>
                  </w:rPr>
                </w:pPr>
                <w:r w:rsidRPr="00325462">
                  <w:rPr>
                    <w:rStyle w:val="PlaceholderText"/>
                    <w:rFonts w:cstheme="minorHAnsi"/>
                  </w:rPr>
                  <w:t>Click here to enter text.</w:t>
                </w:r>
              </w:p>
            </w:tc>
          </w:sdtContent>
        </w:sdt>
      </w:tr>
      <w:tr w:rsidR="006C17C5" w:rsidRPr="003C1C5D" w14:paraId="6AF7AC63" w14:textId="77777777" w:rsidTr="000864FA">
        <w:tc>
          <w:tcPr>
            <w:tcW w:w="0" w:type="auto"/>
            <w:vAlign w:val="center"/>
          </w:tcPr>
          <w:p w14:paraId="51BA14F2" w14:textId="77777777" w:rsidR="006C17C5" w:rsidRPr="003C1C5D" w:rsidRDefault="006C17C5" w:rsidP="000864FA">
            <w:pPr>
              <w:spacing w:line="360" w:lineRule="auto"/>
              <w:ind w:left="180"/>
              <w:rPr>
                <w:rFonts w:cstheme="minorHAnsi"/>
              </w:rPr>
            </w:pPr>
            <w:r w:rsidRPr="003C1C5D">
              <w:rPr>
                <w:rFonts w:cstheme="minorHAnsi"/>
              </w:rPr>
              <w:t>Results of individual sources of evidence</w:t>
            </w:r>
          </w:p>
        </w:tc>
        <w:tc>
          <w:tcPr>
            <w:tcW w:w="0" w:type="auto"/>
            <w:vAlign w:val="center"/>
          </w:tcPr>
          <w:p w14:paraId="6AC267AC" w14:textId="77777777" w:rsidR="006C17C5" w:rsidRPr="003C1C5D" w:rsidRDefault="006C17C5" w:rsidP="000864FA">
            <w:pPr>
              <w:spacing w:line="360" w:lineRule="auto"/>
              <w:jc w:val="center"/>
              <w:rPr>
                <w:rFonts w:cstheme="minorHAnsi"/>
              </w:rPr>
            </w:pPr>
            <w:r w:rsidRPr="003C1C5D">
              <w:rPr>
                <w:rFonts w:cstheme="minorHAnsi"/>
              </w:rPr>
              <w:t>17</w:t>
            </w:r>
          </w:p>
        </w:tc>
        <w:tc>
          <w:tcPr>
            <w:tcW w:w="0" w:type="auto"/>
            <w:vAlign w:val="center"/>
          </w:tcPr>
          <w:p w14:paraId="3F101092" w14:textId="77777777" w:rsidR="006C17C5" w:rsidRPr="003C1C5D" w:rsidRDefault="006C17C5" w:rsidP="000864FA">
            <w:pPr>
              <w:spacing w:line="360" w:lineRule="auto"/>
              <w:rPr>
                <w:rFonts w:cstheme="minorHAnsi"/>
              </w:rPr>
            </w:pPr>
            <w:r w:rsidRPr="001E504D">
              <w:rPr>
                <w:rFonts w:cstheme="minorHAnsi"/>
              </w:rPr>
              <w:t>The findings are organized t based on the review questions of this scoping review: 1) Sample characteristics; 2) Intervention type; 3) PCML measures; 4) measures to assess other outcomes; and 5) changes in PCML outcomes</w:t>
            </w:r>
          </w:p>
        </w:tc>
        <w:sdt>
          <w:sdtPr>
            <w:rPr>
              <w:rFonts w:cstheme="minorHAnsi"/>
            </w:rPr>
            <w:id w:val="-1628242984"/>
            <w:placeholder>
              <w:docPart w:val="F7190EDEB347469A922DE06830B019E1"/>
            </w:placeholder>
          </w:sdtPr>
          <w:sdtEndPr/>
          <w:sdtContent>
            <w:tc>
              <w:tcPr>
                <w:tcW w:w="0" w:type="auto"/>
                <w:vAlign w:val="center"/>
              </w:tcPr>
              <w:p w14:paraId="665877C5" w14:textId="77777777" w:rsidR="006C17C5" w:rsidRPr="003C1C5D" w:rsidRDefault="006C17C5" w:rsidP="000864FA">
                <w:pPr>
                  <w:spacing w:line="360" w:lineRule="auto"/>
                  <w:rPr>
                    <w:rFonts w:cstheme="minorHAnsi"/>
                  </w:rPr>
                </w:pPr>
                <w:r>
                  <w:rPr>
                    <w:rFonts w:cstheme="minorHAnsi"/>
                  </w:rPr>
                  <w:t>9-14; table 2-4</w:t>
                </w:r>
              </w:p>
            </w:tc>
          </w:sdtContent>
        </w:sdt>
      </w:tr>
      <w:tr w:rsidR="006C17C5" w:rsidRPr="003C1C5D" w14:paraId="7B21A13C" w14:textId="77777777" w:rsidTr="000864FA">
        <w:tc>
          <w:tcPr>
            <w:tcW w:w="0" w:type="auto"/>
            <w:vAlign w:val="center"/>
          </w:tcPr>
          <w:p w14:paraId="3A9D3A6A" w14:textId="77777777" w:rsidR="006C17C5" w:rsidRPr="00325462" w:rsidRDefault="006C17C5" w:rsidP="000864FA">
            <w:pPr>
              <w:spacing w:line="360" w:lineRule="auto"/>
              <w:ind w:left="180"/>
              <w:rPr>
                <w:rFonts w:cstheme="minorHAnsi"/>
              </w:rPr>
            </w:pPr>
            <w:r w:rsidRPr="00325462">
              <w:rPr>
                <w:rFonts w:cstheme="minorHAnsi"/>
              </w:rPr>
              <w:t>Synthesis of results</w:t>
            </w:r>
          </w:p>
        </w:tc>
        <w:tc>
          <w:tcPr>
            <w:tcW w:w="0" w:type="auto"/>
            <w:vAlign w:val="center"/>
          </w:tcPr>
          <w:p w14:paraId="3CD6D671" w14:textId="77777777" w:rsidR="006C17C5" w:rsidRPr="00325462" w:rsidRDefault="006C17C5" w:rsidP="000864FA">
            <w:pPr>
              <w:spacing w:line="360" w:lineRule="auto"/>
              <w:jc w:val="center"/>
              <w:rPr>
                <w:rFonts w:cstheme="minorHAnsi"/>
              </w:rPr>
            </w:pPr>
            <w:r w:rsidRPr="00325462">
              <w:rPr>
                <w:rFonts w:cstheme="minorHAnsi"/>
              </w:rPr>
              <w:t>18</w:t>
            </w:r>
          </w:p>
        </w:tc>
        <w:tc>
          <w:tcPr>
            <w:tcW w:w="0" w:type="auto"/>
            <w:vAlign w:val="center"/>
          </w:tcPr>
          <w:p w14:paraId="18ED700A" w14:textId="77777777" w:rsidR="006C17C5" w:rsidRPr="00325462" w:rsidRDefault="006C17C5" w:rsidP="000864FA">
            <w:pPr>
              <w:spacing w:line="360" w:lineRule="auto"/>
              <w:rPr>
                <w:rFonts w:cstheme="minorHAnsi"/>
              </w:rPr>
            </w:pPr>
            <w:r>
              <w:rPr>
                <w:rFonts w:cstheme="minorHAnsi"/>
              </w:rPr>
              <w:t>Same as above</w:t>
            </w:r>
          </w:p>
        </w:tc>
        <w:sdt>
          <w:sdtPr>
            <w:rPr>
              <w:rFonts w:cstheme="minorHAnsi"/>
            </w:rPr>
            <w:id w:val="547573417"/>
            <w:placeholder>
              <w:docPart w:val="F7190EDEB347469A922DE06830B019E1"/>
            </w:placeholder>
          </w:sdtPr>
          <w:sdtEndPr/>
          <w:sdtContent>
            <w:tc>
              <w:tcPr>
                <w:tcW w:w="0" w:type="auto"/>
                <w:vAlign w:val="center"/>
              </w:tcPr>
              <w:p w14:paraId="67EFF1F1" w14:textId="77777777" w:rsidR="006C17C5" w:rsidRPr="003C1C5D" w:rsidRDefault="006C17C5" w:rsidP="000864FA">
                <w:pPr>
                  <w:spacing w:line="360" w:lineRule="auto"/>
                  <w:rPr>
                    <w:rFonts w:cstheme="minorHAnsi"/>
                  </w:rPr>
                </w:pPr>
                <w:r>
                  <w:rPr>
                    <w:rFonts w:cstheme="minorHAnsi"/>
                  </w:rPr>
                  <w:t>Same as above</w:t>
                </w:r>
              </w:p>
            </w:tc>
          </w:sdtContent>
        </w:sdt>
      </w:tr>
      <w:tr w:rsidR="006C17C5" w:rsidRPr="003C1C5D" w14:paraId="5464935E" w14:textId="77777777" w:rsidTr="000864FA">
        <w:tc>
          <w:tcPr>
            <w:tcW w:w="0" w:type="auto"/>
            <w:gridSpan w:val="4"/>
            <w:shd w:val="clear" w:color="auto" w:fill="DEEAF6" w:themeFill="accent1" w:themeFillTint="33"/>
            <w:vAlign w:val="center"/>
          </w:tcPr>
          <w:p w14:paraId="54337035" w14:textId="77777777" w:rsidR="006C17C5" w:rsidRPr="003C1C5D" w:rsidRDefault="006C17C5" w:rsidP="000864FA">
            <w:pPr>
              <w:spacing w:line="360" w:lineRule="auto"/>
              <w:rPr>
                <w:rFonts w:cstheme="minorHAnsi"/>
                <w:b/>
              </w:rPr>
            </w:pPr>
            <w:r w:rsidRPr="003C1C5D">
              <w:rPr>
                <w:rFonts w:cstheme="minorHAnsi"/>
                <w:b/>
              </w:rPr>
              <w:t>DISCUSSION</w:t>
            </w:r>
          </w:p>
        </w:tc>
      </w:tr>
      <w:tr w:rsidR="006C17C5" w:rsidRPr="003C1C5D" w14:paraId="2C8437E9" w14:textId="77777777" w:rsidTr="000864FA">
        <w:tc>
          <w:tcPr>
            <w:tcW w:w="0" w:type="auto"/>
            <w:vAlign w:val="center"/>
          </w:tcPr>
          <w:p w14:paraId="31766F7D" w14:textId="77777777" w:rsidR="006C17C5" w:rsidRPr="003C1C5D" w:rsidRDefault="006C17C5" w:rsidP="000864FA">
            <w:pPr>
              <w:spacing w:line="360" w:lineRule="auto"/>
              <w:ind w:left="180"/>
              <w:rPr>
                <w:rFonts w:cstheme="minorHAnsi"/>
              </w:rPr>
            </w:pPr>
            <w:r w:rsidRPr="003C1C5D">
              <w:rPr>
                <w:rFonts w:cstheme="minorHAnsi"/>
              </w:rPr>
              <w:t>Summary of evidence</w:t>
            </w:r>
          </w:p>
        </w:tc>
        <w:tc>
          <w:tcPr>
            <w:tcW w:w="0" w:type="auto"/>
            <w:vAlign w:val="center"/>
          </w:tcPr>
          <w:p w14:paraId="279FEF4B" w14:textId="77777777" w:rsidR="006C17C5" w:rsidRPr="003C1C5D" w:rsidRDefault="006C17C5" w:rsidP="000864FA">
            <w:pPr>
              <w:spacing w:line="360" w:lineRule="auto"/>
              <w:jc w:val="center"/>
              <w:rPr>
                <w:rFonts w:cstheme="minorHAnsi"/>
              </w:rPr>
            </w:pPr>
            <w:r w:rsidRPr="003C1C5D">
              <w:rPr>
                <w:rFonts w:cstheme="minorHAnsi"/>
              </w:rPr>
              <w:t>19</w:t>
            </w:r>
          </w:p>
        </w:tc>
        <w:tc>
          <w:tcPr>
            <w:tcW w:w="0" w:type="auto"/>
            <w:vAlign w:val="center"/>
          </w:tcPr>
          <w:p w14:paraId="3DABE4C4" w14:textId="77777777" w:rsidR="006C17C5" w:rsidRPr="003C1C5D" w:rsidRDefault="006C17C5" w:rsidP="000864FA">
            <w:pPr>
              <w:spacing w:line="360" w:lineRule="auto"/>
              <w:rPr>
                <w:rFonts w:cstheme="minorHAnsi"/>
              </w:rPr>
            </w:pPr>
            <w:r w:rsidRPr="001E504D">
              <w:rPr>
                <w:rFonts w:cstheme="minorHAnsi"/>
              </w:rPr>
              <w:t>This review examined the changes in PCML outcomes in community-dwelling older adults because of the interventions, including exercise, education, tele-physical therapy, knowledge translation, and counselling. The majority of included studies (67%, 6/9) showed the effects of the interventions by presenting improved PCML scores or a decreased proportion of participants who were identified in the PCML stage. Yet, we urge caution when interpreting this finding, given the heterogeneous nature of the sample, diverse eligibility criteria, and various PCML measures across the studies. The results may not be confirmatory until a systematic review is completed. Altogether, these findings may inform future intervention strategies to be clinically effective in disability prevention.</w:t>
            </w:r>
          </w:p>
        </w:tc>
        <w:sdt>
          <w:sdtPr>
            <w:rPr>
              <w:rFonts w:cstheme="minorHAnsi"/>
            </w:rPr>
            <w:id w:val="1890606668"/>
            <w:placeholder>
              <w:docPart w:val="F7190EDEB347469A922DE06830B019E1"/>
            </w:placeholder>
          </w:sdtPr>
          <w:sdtEndPr/>
          <w:sdtContent>
            <w:tc>
              <w:tcPr>
                <w:tcW w:w="0" w:type="auto"/>
                <w:vAlign w:val="center"/>
              </w:tcPr>
              <w:p w14:paraId="067408DA" w14:textId="77777777" w:rsidR="006C17C5" w:rsidRPr="003C1C5D" w:rsidRDefault="006C17C5" w:rsidP="000864FA">
                <w:pPr>
                  <w:spacing w:line="360" w:lineRule="auto"/>
                  <w:rPr>
                    <w:rFonts w:cstheme="minorHAnsi"/>
                  </w:rPr>
                </w:pPr>
                <w:r>
                  <w:rPr>
                    <w:rFonts w:cstheme="minorHAnsi"/>
                  </w:rPr>
                  <w:t>14-16</w:t>
                </w:r>
              </w:p>
            </w:tc>
          </w:sdtContent>
        </w:sdt>
      </w:tr>
      <w:tr w:rsidR="006C17C5" w:rsidRPr="003C1C5D" w14:paraId="35EE35AC" w14:textId="77777777" w:rsidTr="000864FA">
        <w:tc>
          <w:tcPr>
            <w:tcW w:w="0" w:type="auto"/>
            <w:vAlign w:val="center"/>
          </w:tcPr>
          <w:p w14:paraId="6761BFA2" w14:textId="77777777" w:rsidR="006C17C5" w:rsidRPr="00325462" w:rsidRDefault="006C17C5" w:rsidP="000864FA">
            <w:pPr>
              <w:spacing w:line="360" w:lineRule="auto"/>
              <w:ind w:left="180"/>
              <w:rPr>
                <w:rFonts w:cstheme="minorHAnsi"/>
              </w:rPr>
            </w:pPr>
            <w:r w:rsidRPr="00325462">
              <w:rPr>
                <w:rFonts w:cstheme="minorHAnsi"/>
              </w:rPr>
              <w:t>Limitations</w:t>
            </w:r>
          </w:p>
        </w:tc>
        <w:tc>
          <w:tcPr>
            <w:tcW w:w="0" w:type="auto"/>
            <w:vAlign w:val="center"/>
          </w:tcPr>
          <w:p w14:paraId="2C018976" w14:textId="77777777" w:rsidR="006C17C5" w:rsidRPr="00325462" w:rsidRDefault="006C17C5" w:rsidP="000864FA">
            <w:pPr>
              <w:spacing w:line="360" w:lineRule="auto"/>
              <w:jc w:val="center"/>
              <w:rPr>
                <w:rFonts w:cstheme="minorHAnsi"/>
              </w:rPr>
            </w:pPr>
            <w:r w:rsidRPr="00325462">
              <w:rPr>
                <w:rFonts w:cstheme="minorHAnsi"/>
              </w:rPr>
              <w:t>20</w:t>
            </w:r>
          </w:p>
        </w:tc>
        <w:tc>
          <w:tcPr>
            <w:tcW w:w="0" w:type="auto"/>
            <w:vAlign w:val="center"/>
          </w:tcPr>
          <w:p w14:paraId="52034504" w14:textId="77777777" w:rsidR="006C17C5" w:rsidRPr="00325462" w:rsidRDefault="006C17C5" w:rsidP="000864FA">
            <w:pPr>
              <w:spacing w:line="360" w:lineRule="auto"/>
              <w:rPr>
                <w:rFonts w:cstheme="minorHAnsi"/>
              </w:rPr>
            </w:pPr>
            <w:r w:rsidRPr="00325462">
              <w:rPr>
                <w:rFonts w:cstheme="minorHAnsi"/>
              </w:rPr>
              <w:t>Since the quality of studies was not evaluated, the potency of evidence may be influenced. As such, the findings should be interpreted cautiously</w:t>
            </w:r>
          </w:p>
        </w:tc>
        <w:sdt>
          <w:sdtPr>
            <w:rPr>
              <w:rFonts w:cstheme="minorHAnsi"/>
            </w:rPr>
            <w:id w:val="-1476291050"/>
            <w:placeholder>
              <w:docPart w:val="F7190EDEB347469A922DE06830B019E1"/>
            </w:placeholder>
          </w:sdtPr>
          <w:sdtEndPr/>
          <w:sdtContent>
            <w:tc>
              <w:tcPr>
                <w:tcW w:w="0" w:type="auto"/>
                <w:vAlign w:val="center"/>
              </w:tcPr>
              <w:p w14:paraId="627B796D" w14:textId="77777777" w:rsidR="006C17C5" w:rsidRPr="00325462" w:rsidRDefault="006C17C5" w:rsidP="000864FA">
                <w:pPr>
                  <w:spacing w:line="360" w:lineRule="auto"/>
                  <w:rPr>
                    <w:rFonts w:cstheme="minorHAnsi"/>
                  </w:rPr>
                </w:pPr>
                <w:r w:rsidRPr="00325462">
                  <w:rPr>
                    <w:rFonts w:cstheme="minorHAnsi"/>
                  </w:rPr>
                  <w:t>17</w:t>
                </w:r>
              </w:p>
            </w:tc>
          </w:sdtContent>
        </w:sdt>
      </w:tr>
      <w:tr w:rsidR="006C17C5" w:rsidRPr="003C1C5D" w14:paraId="6265B763" w14:textId="77777777" w:rsidTr="000864FA">
        <w:tc>
          <w:tcPr>
            <w:tcW w:w="0" w:type="auto"/>
            <w:vAlign w:val="center"/>
          </w:tcPr>
          <w:p w14:paraId="0E8DD09E" w14:textId="77777777" w:rsidR="006C17C5" w:rsidRPr="003C1C5D" w:rsidRDefault="006C17C5" w:rsidP="000864FA">
            <w:pPr>
              <w:spacing w:line="360" w:lineRule="auto"/>
              <w:ind w:left="180"/>
              <w:rPr>
                <w:rFonts w:cstheme="minorHAnsi"/>
              </w:rPr>
            </w:pPr>
            <w:r w:rsidRPr="003C1C5D">
              <w:rPr>
                <w:rFonts w:cstheme="minorHAnsi"/>
              </w:rPr>
              <w:t>Conclusions</w:t>
            </w:r>
          </w:p>
        </w:tc>
        <w:tc>
          <w:tcPr>
            <w:tcW w:w="0" w:type="auto"/>
            <w:vAlign w:val="center"/>
          </w:tcPr>
          <w:p w14:paraId="7188FBA9" w14:textId="77777777" w:rsidR="006C17C5" w:rsidRPr="003C1C5D" w:rsidRDefault="006C17C5" w:rsidP="000864FA">
            <w:pPr>
              <w:spacing w:line="360" w:lineRule="auto"/>
              <w:jc w:val="center"/>
              <w:rPr>
                <w:rFonts w:cstheme="minorHAnsi"/>
              </w:rPr>
            </w:pPr>
            <w:r w:rsidRPr="003C1C5D">
              <w:rPr>
                <w:rFonts w:cstheme="minorHAnsi"/>
              </w:rPr>
              <w:t>21</w:t>
            </w:r>
          </w:p>
        </w:tc>
        <w:tc>
          <w:tcPr>
            <w:tcW w:w="0" w:type="auto"/>
            <w:vAlign w:val="center"/>
          </w:tcPr>
          <w:p w14:paraId="2F2B806D" w14:textId="77777777" w:rsidR="006C17C5" w:rsidRDefault="006C17C5" w:rsidP="000864FA">
            <w:pPr>
              <w:spacing w:line="360" w:lineRule="auto"/>
              <w:rPr>
                <w:rFonts w:cstheme="minorHAnsi"/>
              </w:rPr>
            </w:pPr>
            <w:r w:rsidRPr="001E504D">
              <w:rPr>
                <w:rFonts w:cstheme="minorHAnsi"/>
              </w:rPr>
              <w:t>This scoping review identified 14 papers focusing on PCML interventions including: exercise, education, tele-physical therapy, knowledge translation, and counselling. The review demonstrated that there is limited published work on interventions to address PCML, especially on the middle-aged population and older adults living in other settings (other than community-dwelling). It also revealed the complexity and varieties of currently available PCML measures, which leads to the difficulty in the application of a unique measure that is valid and reliable to use and compare findings across PCML studies. This review provides preliminary evidence that rehabilitation interventions on PCML help to delay/prevent disability progression. However, since the quality of studies was not evaluated, the potency of evidence may be influenced. As such, the findings should be interpreted cautiously.</w:t>
            </w:r>
          </w:p>
          <w:p w14:paraId="32EA9D28" w14:textId="77777777" w:rsidR="006C17C5" w:rsidRPr="001E504D" w:rsidRDefault="006C17C5" w:rsidP="000864FA">
            <w:pPr>
              <w:spacing w:line="360" w:lineRule="auto"/>
              <w:rPr>
                <w:rFonts w:cstheme="minorHAnsi"/>
              </w:rPr>
            </w:pPr>
            <w:r>
              <w:rPr>
                <w:rFonts w:cstheme="minorHAnsi"/>
              </w:rPr>
              <w:t xml:space="preserve">             </w:t>
            </w:r>
            <w:r w:rsidRPr="001E504D">
              <w:rPr>
                <w:rFonts w:cstheme="minorHAnsi"/>
              </w:rPr>
              <w:t xml:space="preserve">The concepts of mobility are multifactorial and complex (Freiberger et al., 2020). Correspondingly, mobility disability may result by multiple functional declines across multi-systems (Fried et al., 2001). Therefore, a multi-faceted intervention may be the most effective approach jointly make a significant beneficial impact on older adults in the PCML stage. An example of this approach is the combination of exercise and a mobility self-management (SM) program (Richardson et al., 2020). Future research should employ multifaceted interventions with different intervention components to address questions on how to maintain functional competence, prevent adverse outcomes, and reduce the burden of disability in this population. </w:t>
            </w:r>
          </w:p>
          <w:p w14:paraId="6D9BCCEA" w14:textId="77777777" w:rsidR="006C17C5" w:rsidRPr="003C1C5D" w:rsidRDefault="006C17C5" w:rsidP="000864FA">
            <w:pPr>
              <w:spacing w:line="360" w:lineRule="auto"/>
              <w:rPr>
                <w:rFonts w:cstheme="minorHAnsi"/>
              </w:rPr>
            </w:pPr>
            <w:r>
              <w:rPr>
                <w:rFonts w:cstheme="minorHAnsi"/>
              </w:rPr>
              <w:t xml:space="preserve">          </w:t>
            </w:r>
            <w:r w:rsidRPr="001E504D">
              <w:rPr>
                <w:rFonts w:cstheme="minorHAnsi"/>
              </w:rPr>
              <w:t>The measurements that assess PCML need to have established sensitivity to change in this population to capture the preclinical signs of functional decline. Performance-based measures are objective, quick, inexpensive, and more reliable in assessing change over time, while self-reported measures are sensitive to early changes in function. The use of performance-based ADL/IADL assessment independent of or in conjunction with self-report as a method of identifying preclinical disability in older adults were reported in a previous study (Toto et al., 2017). By combining both, researchers can have greater specificity in detecting incident mobility difficulty than using either alone. In addition, self-report of functional limitation was also found to be associated with education (Gregory et al., 2011), culture or socio-environmental differences associated with culture (Spencer 2008), gender (Lorenz 2009), body sensation and coping practice that allowed bodily limitations to remain unnoticed or concealed limitations from others (Lorenz 2007; Lorenz 2010). Future research using self-reported measures should also consider these factors when implementing measures.</w:t>
            </w:r>
          </w:p>
        </w:tc>
        <w:sdt>
          <w:sdtPr>
            <w:rPr>
              <w:rFonts w:cstheme="minorHAnsi"/>
            </w:rPr>
            <w:id w:val="-1052302124"/>
            <w:placeholder>
              <w:docPart w:val="F7190EDEB347469A922DE06830B019E1"/>
            </w:placeholder>
          </w:sdtPr>
          <w:sdtEndPr/>
          <w:sdtContent>
            <w:tc>
              <w:tcPr>
                <w:tcW w:w="0" w:type="auto"/>
                <w:vAlign w:val="center"/>
              </w:tcPr>
              <w:p w14:paraId="0D110E7E" w14:textId="77777777" w:rsidR="006C17C5" w:rsidRPr="003C1C5D" w:rsidRDefault="006C17C5" w:rsidP="000864FA">
                <w:pPr>
                  <w:spacing w:line="360" w:lineRule="auto"/>
                  <w:rPr>
                    <w:rFonts w:cstheme="minorHAnsi"/>
                  </w:rPr>
                </w:pPr>
                <w:r>
                  <w:rPr>
                    <w:rFonts w:cstheme="minorHAnsi"/>
                  </w:rPr>
                  <w:t>17-18</w:t>
                </w:r>
              </w:p>
            </w:tc>
          </w:sdtContent>
        </w:sdt>
      </w:tr>
      <w:tr w:rsidR="006C17C5" w:rsidRPr="003C1C5D" w14:paraId="74654469" w14:textId="77777777" w:rsidTr="000864FA">
        <w:tc>
          <w:tcPr>
            <w:tcW w:w="0" w:type="auto"/>
            <w:gridSpan w:val="4"/>
            <w:shd w:val="clear" w:color="auto" w:fill="DEEAF6" w:themeFill="accent1" w:themeFillTint="33"/>
            <w:vAlign w:val="center"/>
          </w:tcPr>
          <w:p w14:paraId="733932F8" w14:textId="77777777" w:rsidR="006C17C5" w:rsidRPr="003C1C5D" w:rsidRDefault="006C17C5" w:rsidP="000864FA">
            <w:pPr>
              <w:spacing w:line="360" w:lineRule="auto"/>
              <w:rPr>
                <w:rFonts w:cstheme="minorHAnsi"/>
                <w:b/>
              </w:rPr>
            </w:pPr>
            <w:r w:rsidRPr="003C1C5D">
              <w:rPr>
                <w:rFonts w:cstheme="minorHAnsi"/>
                <w:b/>
              </w:rPr>
              <w:t>FUNDING</w:t>
            </w:r>
          </w:p>
        </w:tc>
      </w:tr>
      <w:tr w:rsidR="006C17C5" w:rsidRPr="003C1C5D" w14:paraId="243EF8AA" w14:textId="77777777" w:rsidTr="000864FA">
        <w:tc>
          <w:tcPr>
            <w:tcW w:w="0" w:type="auto"/>
            <w:vAlign w:val="center"/>
          </w:tcPr>
          <w:p w14:paraId="6BFE54C5" w14:textId="77777777" w:rsidR="006C17C5" w:rsidRPr="003C1C5D" w:rsidRDefault="006C17C5" w:rsidP="000864FA">
            <w:pPr>
              <w:spacing w:line="360" w:lineRule="auto"/>
              <w:ind w:left="180"/>
              <w:rPr>
                <w:rFonts w:cstheme="minorHAnsi"/>
              </w:rPr>
            </w:pPr>
            <w:r w:rsidRPr="003C1C5D">
              <w:rPr>
                <w:rFonts w:cstheme="minorHAnsi"/>
              </w:rPr>
              <w:t>Funding</w:t>
            </w:r>
          </w:p>
        </w:tc>
        <w:tc>
          <w:tcPr>
            <w:tcW w:w="0" w:type="auto"/>
            <w:vAlign w:val="center"/>
          </w:tcPr>
          <w:p w14:paraId="170707AC" w14:textId="77777777" w:rsidR="006C17C5" w:rsidRPr="003C1C5D" w:rsidRDefault="006C17C5" w:rsidP="000864FA">
            <w:pPr>
              <w:spacing w:line="360" w:lineRule="auto"/>
              <w:jc w:val="center"/>
              <w:rPr>
                <w:rFonts w:cstheme="minorHAnsi"/>
              </w:rPr>
            </w:pPr>
            <w:r w:rsidRPr="003C1C5D">
              <w:rPr>
                <w:rFonts w:cstheme="minorHAnsi"/>
              </w:rPr>
              <w:t>22</w:t>
            </w:r>
          </w:p>
        </w:tc>
        <w:tc>
          <w:tcPr>
            <w:tcW w:w="0" w:type="auto"/>
            <w:vAlign w:val="center"/>
          </w:tcPr>
          <w:p w14:paraId="03BE1FF0" w14:textId="77777777" w:rsidR="006C17C5" w:rsidRPr="003C1C5D" w:rsidRDefault="006C17C5" w:rsidP="000864FA">
            <w:pPr>
              <w:spacing w:line="360" w:lineRule="auto"/>
              <w:rPr>
                <w:rFonts w:cstheme="minorHAnsi"/>
              </w:rPr>
            </w:pPr>
            <w:r>
              <w:rPr>
                <w:rFonts w:cstheme="minorHAnsi"/>
              </w:rPr>
              <w:t>NA</w:t>
            </w:r>
          </w:p>
        </w:tc>
        <w:sdt>
          <w:sdtPr>
            <w:rPr>
              <w:rFonts w:cstheme="minorHAnsi"/>
            </w:rPr>
            <w:id w:val="-1660921886"/>
            <w:placeholder>
              <w:docPart w:val="F7190EDEB347469A922DE06830B019E1"/>
            </w:placeholder>
            <w:showingPlcHdr/>
          </w:sdtPr>
          <w:sdtEndPr/>
          <w:sdtContent>
            <w:tc>
              <w:tcPr>
                <w:tcW w:w="0" w:type="auto"/>
                <w:vAlign w:val="center"/>
              </w:tcPr>
              <w:p w14:paraId="2FDBF47C" w14:textId="77777777" w:rsidR="006C17C5" w:rsidRPr="003C1C5D" w:rsidRDefault="006C17C5" w:rsidP="000864FA">
                <w:pPr>
                  <w:spacing w:line="360" w:lineRule="auto"/>
                  <w:rPr>
                    <w:rFonts w:cstheme="minorHAnsi"/>
                  </w:rPr>
                </w:pPr>
                <w:r w:rsidRPr="003C1C5D">
                  <w:rPr>
                    <w:rStyle w:val="PlaceholderText"/>
                    <w:rFonts w:cstheme="minorHAnsi"/>
                  </w:rPr>
                  <w:t>Click here to enter text.</w:t>
                </w:r>
              </w:p>
            </w:tc>
          </w:sdtContent>
        </w:sdt>
      </w:tr>
    </w:tbl>
    <w:p w14:paraId="1ED64D67" w14:textId="77777777" w:rsidR="007E21BC" w:rsidRDefault="007E21BC"/>
    <w:p w14:paraId="1E643260" w14:textId="77777777" w:rsidR="00E464AB" w:rsidRDefault="00E464AB" w:rsidP="00E464AB">
      <w:pPr>
        <w:spacing w:line="360" w:lineRule="auto"/>
        <w:rPr>
          <w:rFonts w:cstheme="minorHAnsi"/>
          <w:b/>
          <w:shd w:val="clear" w:color="auto" w:fill="FFFFFF"/>
        </w:rPr>
      </w:pPr>
      <w:r w:rsidRPr="00A34B00">
        <w:rPr>
          <w:rFonts w:cstheme="minorHAnsi"/>
          <w:b/>
          <w:shd w:val="clear" w:color="auto" w:fill="FFFFFF"/>
        </w:rPr>
        <w:t>Appendix I</w:t>
      </w:r>
      <w:r>
        <w:rPr>
          <w:rFonts w:cstheme="minorHAnsi"/>
          <w:b/>
          <w:shd w:val="clear" w:color="auto" w:fill="FFFFFF"/>
        </w:rPr>
        <w:t>V</w:t>
      </w:r>
      <w:r w:rsidRPr="00A34B00">
        <w:rPr>
          <w:rFonts w:cstheme="minorHAnsi"/>
          <w:b/>
          <w:shd w:val="clear" w:color="auto" w:fill="FFFFFF"/>
        </w:rPr>
        <w:t xml:space="preserve">: </w:t>
      </w:r>
      <w:r>
        <w:rPr>
          <w:rFonts w:cstheme="minorHAnsi"/>
          <w:b/>
          <w:shd w:val="clear" w:color="auto" w:fill="FFFFFF"/>
        </w:rPr>
        <w:t>Studies Included in the Review</w:t>
      </w:r>
      <w:r w:rsidRPr="00A34B00">
        <w:rPr>
          <w:rFonts w:cstheme="minorHAnsi"/>
          <w:b/>
          <w:shd w:val="clear" w:color="auto" w:fill="FFFFFF"/>
        </w:rPr>
        <w:t xml:space="preserve"> </w:t>
      </w:r>
    </w:p>
    <w:p w14:paraId="04ED4B12" w14:textId="77777777" w:rsidR="00E464AB" w:rsidRPr="00C87A17" w:rsidRDefault="00E464AB" w:rsidP="00E464AB">
      <w:pPr>
        <w:pStyle w:val="NormalWeb"/>
        <w:spacing w:line="480" w:lineRule="auto"/>
        <w:ind w:left="480" w:hanging="480"/>
        <w:rPr>
          <w:rFonts w:asciiTheme="minorHAnsi" w:eastAsiaTheme="minorEastAsia" w:hAnsiTheme="minorHAnsi" w:cstheme="minorHAnsi"/>
          <w:sz w:val="22"/>
          <w:szCs w:val="22"/>
        </w:rPr>
      </w:pPr>
      <w:r w:rsidRPr="00C87A17">
        <w:rPr>
          <w:rFonts w:asciiTheme="minorHAnsi" w:eastAsiaTheme="minorEastAsia" w:hAnsiTheme="minorHAnsi" w:cstheme="minorHAnsi"/>
          <w:sz w:val="22"/>
          <w:szCs w:val="22"/>
        </w:rPr>
        <w:t xml:space="preserve">Bean, J. F., Brown, L., </w:t>
      </w:r>
      <w:proofErr w:type="spellStart"/>
      <w:r w:rsidRPr="00C87A17">
        <w:rPr>
          <w:rFonts w:asciiTheme="minorHAnsi" w:eastAsiaTheme="minorEastAsia" w:hAnsiTheme="minorHAnsi" w:cstheme="minorHAnsi"/>
          <w:sz w:val="22"/>
          <w:szCs w:val="22"/>
        </w:rPr>
        <w:t>Deangelis</w:t>
      </w:r>
      <w:proofErr w:type="spellEnd"/>
      <w:r w:rsidRPr="00C87A17">
        <w:rPr>
          <w:rFonts w:asciiTheme="minorHAnsi" w:eastAsiaTheme="minorEastAsia" w:hAnsiTheme="minorHAnsi" w:cstheme="minorHAnsi"/>
          <w:sz w:val="22"/>
          <w:szCs w:val="22"/>
        </w:rPr>
        <w:t xml:space="preserve">, T. R., Ellis, T., Senthil Kumar, V. S., Latham, N. K., Lawler, D., Ni, M., &amp; Perloff, J. (2019). The rehabilitation enhancing aging through connected health </w:t>
      </w:r>
      <w:proofErr w:type="spellStart"/>
      <w:r w:rsidRPr="00C87A17">
        <w:rPr>
          <w:rFonts w:asciiTheme="minorHAnsi" w:eastAsiaTheme="minorEastAsia" w:hAnsiTheme="minorHAnsi" w:cstheme="minorHAnsi"/>
          <w:sz w:val="22"/>
          <w:szCs w:val="22"/>
        </w:rPr>
        <w:t>prehabilitation</w:t>
      </w:r>
      <w:proofErr w:type="spellEnd"/>
      <w:r w:rsidRPr="00C87A17">
        <w:rPr>
          <w:rFonts w:asciiTheme="minorHAnsi" w:eastAsiaTheme="minorEastAsia" w:hAnsiTheme="minorHAnsi" w:cstheme="minorHAnsi"/>
          <w:sz w:val="22"/>
          <w:szCs w:val="22"/>
        </w:rPr>
        <w:t xml:space="preserve"> trial. </w:t>
      </w:r>
      <w:r w:rsidRPr="00C87A17">
        <w:rPr>
          <w:rFonts w:asciiTheme="minorHAnsi" w:eastAsiaTheme="minorEastAsia" w:hAnsiTheme="minorHAnsi" w:cstheme="minorHAnsi"/>
          <w:i/>
          <w:iCs/>
          <w:sz w:val="22"/>
          <w:szCs w:val="22"/>
        </w:rPr>
        <w:t>Archives of Physical Medicine and Rehabilitation</w:t>
      </w:r>
      <w:r w:rsidRPr="00C87A17">
        <w:rPr>
          <w:rFonts w:asciiTheme="minorHAnsi" w:eastAsiaTheme="minorEastAsia" w:hAnsiTheme="minorHAnsi" w:cstheme="minorHAnsi"/>
          <w:sz w:val="22"/>
          <w:szCs w:val="22"/>
        </w:rPr>
        <w:t xml:space="preserve">, </w:t>
      </w:r>
      <w:r w:rsidRPr="00C87A17">
        <w:rPr>
          <w:rFonts w:asciiTheme="minorHAnsi" w:eastAsiaTheme="minorEastAsia" w:hAnsiTheme="minorHAnsi" w:cstheme="minorHAnsi"/>
          <w:i/>
          <w:iCs/>
          <w:sz w:val="22"/>
          <w:szCs w:val="22"/>
        </w:rPr>
        <w:t xml:space="preserve">100 </w:t>
      </w:r>
      <w:r w:rsidRPr="00C87A17">
        <w:rPr>
          <w:rFonts w:asciiTheme="minorHAnsi" w:eastAsiaTheme="minorEastAsia" w:hAnsiTheme="minorHAnsi" w:cstheme="minorHAnsi"/>
          <w:iCs/>
          <w:sz w:val="22"/>
          <w:szCs w:val="22"/>
        </w:rPr>
        <w:t>(11)</w:t>
      </w:r>
      <w:r w:rsidRPr="00C87A17">
        <w:rPr>
          <w:rFonts w:asciiTheme="minorHAnsi" w:eastAsiaTheme="minorEastAsia" w:hAnsiTheme="minorHAnsi" w:cstheme="minorHAnsi"/>
          <w:sz w:val="22"/>
          <w:szCs w:val="22"/>
        </w:rPr>
        <w:t>, 1999–2005. https://doi.org/10.1016/j.apmr.2019.04.015</w:t>
      </w:r>
    </w:p>
    <w:p w14:paraId="1E659BE0" w14:textId="77777777" w:rsidR="00E464AB" w:rsidRPr="00C87A17" w:rsidRDefault="00E464AB" w:rsidP="00E464AB">
      <w:pPr>
        <w:pStyle w:val="NormalWeb"/>
        <w:spacing w:line="480" w:lineRule="auto"/>
        <w:ind w:left="480" w:hanging="480"/>
        <w:rPr>
          <w:rFonts w:asciiTheme="minorHAnsi" w:eastAsiaTheme="minorEastAsia" w:hAnsiTheme="minorHAnsi" w:cstheme="minorHAnsi"/>
          <w:sz w:val="22"/>
          <w:szCs w:val="22"/>
        </w:rPr>
      </w:pPr>
      <w:r w:rsidRPr="00C87A17">
        <w:rPr>
          <w:rFonts w:asciiTheme="minorHAnsi" w:hAnsiTheme="minorHAnsi" w:cstheme="minorHAnsi"/>
          <w:color w:val="212121"/>
          <w:sz w:val="22"/>
          <w:szCs w:val="22"/>
          <w:shd w:val="clear" w:color="auto" w:fill="FFFFFF"/>
        </w:rPr>
        <w:t>Bennett, C. G., &amp; Hackney, M. E. (2018). Effects of line dancing on physical function and perceived limitation in older adults with self-reported mobility limitations. </w:t>
      </w:r>
      <w:r w:rsidRPr="00C87A17">
        <w:rPr>
          <w:rFonts w:asciiTheme="minorHAnsi" w:hAnsiTheme="minorHAnsi" w:cstheme="minorHAnsi"/>
          <w:i/>
          <w:iCs/>
          <w:color w:val="212121"/>
          <w:sz w:val="22"/>
          <w:szCs w:val="22"/>
          <w:shd w:val="clear" w:color="auto" w:fill="FFFFFF"/>
        </w:rPr>
        <w:t>Disability and rehabilitation</w:t>
      </w:r>
      <w:r w:rsidRPr="00C87A17">
        <w:rPr>
          <w:rFonts w:asciiTheme="minorHAnsi" w:hAnsiTheme="minorHAnsi" w:cstheme="minorHAnsi"/>
          <w:color w:val="212121"/>
          <w:sz w:val="22"/>
          <w:szCs w:val="22"/>
          <w:shd w:val="clear" w:color="auto" w:fill="FFFFFF"/>
        </w:rPr>
        <w:t>, </w:t>
      </w:r>
      <w:r w:rsidRPr="00C87A17">
        <w:rPr>
          <w:rFonts w:asciiTheme="minorHAnsi" w:hAnsiTheme="minorHAnsi" w:cstheme="minorHAnsi"/>
          <w:i/>
          <w:iCs/>
          <w:color w:val="212121"/>
          <w:sz w:val="22"/>
          <w:szCs w:val="22"/>
          <w:shd w:val="clear" w:color="auto" w:fill="FFFFFF"/>
        </w:rPr>
        <w:t>40</w:t>
      </w:r>
      <w:r w:rsidRPr="00C87A17">
        <w:rPr>
          <w:rFonts w:asciiTheme="minorHAnsi" w:hAnsiTheme="minorHAnsi" w:cstheme="minorHAnsi"/>
          <w:color w:val="212121"/>
          <w:sz w:val="22"/>
          <w:szCs w:val="22"/>
          <w:shd w:val="clear" w:color="auto" w:fill="FFFFFF"/>
        </w:rPr>
        <w:t>(11), 1259–1265. https://doi.org/10.1080/09638288.2017.1294207</w:t>
      </w:r>
    </w:p>
    <w:p w14:paraId="3B19ABE7" w14:textId="77777777" w:rsidR="00E464AB" w:rsidRPr="00C87A17" w:rsidRDefault="00E464AB" w:rsidP="00E464AB">
      <w:pPr>
        <w:pStyle w:val="NormalWeb"/>
        <w:spacing w:line="480" w:lineRule="auto"/>
        <w:ind w:left="480" w:hanging="480"/>
        <w:rPr>
          <w:rFonts w:asciiTheme="minorHAnsi" w:eastAsiaTheme="minorEastAsia" w:hAnsiTheme="minorHAnsi" w:cstheme="minorHAnsi"/>
          <w:sz w:val="22"/>
          <w:szCs w:val="22"/>
        </w:rPr>
      </w:pPr>
      <w:r w:rsidRPr="00C87A17">
        <w:rPr>
          <w:rFonts w:asciiTheme="minorHAnsi" w:hAnsiTheme="minorHAnsi" w:cstheme="minorHAnsi"/>
          <w:color w:val="212121"/>
          <w:sz w:val="22"/>
          <w:szCs w:val="22"/>
          <w:shd w:val="clear" w:color="auto" w:fill="FFFFFF"/>
        </w:rPr>
        <w:t>Brach, J. S., Van Swearingen, J. M., Perera, S., Wert, D. M., &amp; Studenski, S. (2013). Motor learning versus standard walking exercise in older adults with subclinical gait dysfunction: a randomized clinical trial. </w:t>
      </w:r>
      <w:r w:rsidRPr="00C87A17">
        <w:rPr>
          <w:rFonts w:asciiTheme="minorHAnsi" w:hAnsiTheme="minorHAnsi" w:cstheme="minorHAnsi"/>
          <w:i/>
          <w:iCs/>
          <w:color w:val="212121"/>
          <w:sz w:val="22"/>
          <w:szCs w:val="22"/>
          <w:shd w:val="clear" w:color="auto" w:fill="FFFFFF"/>
        </w:rPr>
        <w:t>Journal of the American Geriatrics Society</w:t>
      </w:r>
      <w:r w:rsidRPr="00C87A17">
        <w:rPr>
          <w:rFonts w:asciiTheme="minorHAnsi" w:hAnsiTheme="minorHAnsi" w:cstheme="minorHAnsi"/>
          <w:color w:val="212121"/>
          <w:sz w:val="22"/>
          <w:szCs w:val="22"/>
          <w:shd w:val="clear" w:color="auto" w:fill="FFFFFF"/>
        </w:rPr>
        <w:t>, </w:t>
      </w:r>
      <w:r w:rsidRPr="00C87A17">
        <w:rPr>
          <w:rFonts w:asciiTheme="minorHAnsi" w:hAnsiTheme="minorHAnsi" w:cstheme="minorHAnsi"/>
          <w:i/>
          <w:iCs/>
          <w:color w:val="212121"/>
          <w:sz w:val="22"/>
          <w:szCs w:val="22"/>
          <w:shd w:val="clear" w:color="auto" w:fill="FFFFFF"/>
        </w:rPr>
        <w:t>61</w:t>
      </w:r>
      <w:r w:rsidRPr="00C87A17">
        <w:rPr>
          <w:rFonts w:asciiTheme="minorHAnsi" w:hAnsiTheme="minorHAnsi" w:cstheme="minorHAnsi"/>
          <w:color w:val="212121"/>
          <w:sz w:val="22"/>
          <w:szCs w:val="22"/>
          <w:shd w:val="clear" w:color="auto" w:fill="FFFFFF"/>
        </w:rPr>
        <w:t>(11), 1879–1886. https://doi.org/10.1111/jgs.12506</w:t>
      </w:r>
      <w:r w:rsidRPr="00C87A17">
        <w:rPr>
          <w:rFonts w:asciiTheme="minorHAnsi" w:eastAsiaTheme="minorEastAsia" w:hAnsiTheme="minorHAnsi" w:cstheme="minorHAnsi"/>
          <w:sz w:val="22"/>
          <w:szCs w:val="22"/>
        </w:rPr>
        <w:t xml:space="preserve"> </w:t>
      </w:r>
    </w:p>
    <w:p w14:paraId="62E49A5A" w14:textId="77777777" w:rsidR="00E464AB" w:rsidRPr="00C87A17" w:rsidRDefault="00E464AB" w:rsidP="00E464AB">
      <w:pPr>
        <w:spacing w:line="480" w:lineRule="auto"/>
        <w:ind w:left="720" w:hanging="720"/>
        <w:rPr>
          <w:rFonts w:asciiTheme="minorHAnsi" w:eastAsiaTheme="minorEastAsia" w:hAnsiTheme="minorHAnsi" w:cstheme="minorHAnsi"/>
          <w:shd w:val="clear" w:color="auto" w:fill="FFFFFF"/>
        </w:rPr>
      </w:pPr>
      <w:r w:rsidRPr="00C87A17">
        <w:rPr>
          <w:rFonts w:asciiTheme="minorHAnsi" w:hAnsiTheme="minorHAnsi" w:cstheme="minorHAnsi"/>
          <w:color w:val="212121"/>
          <w:shd w:val="clear" w:color="auto" w:fill="FFFFFF"/>
        </w:rPr>
        <w:t xml:space="preserve">Day, L., Hill, K. D., Jolley, D., </w:t>
      </w:r>
      <w:proofErr w:type="spellStart"/>
      <w:r w:rsidRPr="00C87A17">
        <w:rPr>
          <w:rFonts w:asciiTheme="minorHAnsi" w:hAnsiTheme="minorHAnsi" w:cstheme="minorHAnsi"/>
          <w:color w:val="212121"/>
          <w:shd w:val="clear" w:color="auto" w:fill="FFFFFF"/>
        </w:rPr>
        <w:t>Cicuttini</w:t>
      </w:r>
      <w:proofErr w:type="spellEnd"/>
      <w:r w:rsidRPr="00C87A17">
        <w:rPr>
          <w:rFonts w:asciiTheme="minorHAnsi" w:hAnsiTheme="minorHAnsi" w:cstheme="minorHAnsi"/>
          <w:color w:val="212121"/>
          <w:shd w:val="clear" w:color="auto" w:fill="FFFFFF"/>
        </w:rPr>
        <w:t>, F., Flicker, L., &amp; Segal, L. (2012). Impact of tai chi on impairment, functional limitation, and disability among preclinically disabled older people: a randomized controlled trial. </w:t>
      </w:r>
      <w:r w:rsidRPr="00C87A17">
        <w:rPr>
          <w:rFonts w:asciiTheme="minorHAnsi" w:hAnsiTheme="minorHAnsi" w:cstheme="minorHAnsi"/>
          <w:i/>
          <w:iCs/>
          <w:color w:val="212121"/>
          <w:shd w:val="clear" w:color="auto" w:fill="FFFFFF"/>
        </w:rPr>
        <w:t>Archives of physical medicine and rehabilitation</w:t>
      </w:r>
      <w:r w:rsidRPr="00C87A17">
        <w:rPr>
          <w:rFonts w:asciiTheme="minorHAnsi" w:hAnsiTheme="minorHAnsi" w:cstheme="minorHAnsi"/>
          <w:color w:val="212121"/>
          <w:shd w:val="clear" w:color="auto" w:fill="FFFFFF"/>
        </w:rPr>
        <w:t>, </w:t>
      </w:r>
      <w:r w:rsidRPr="00C87A17">
        <w:rPr>
          <w:rFonts w:asciiTheme="minorHAnsi" w:hAnsiTheme="minorHAnsi" w:cstheme="minorHAnsi"/>
          <w:i/>
          <w:iCs/>
          <w:color w:val="212121"/>
          <w:shd w:val="clear" w:color="auto" w:fill="FFFFFF"/>
        </w:rPr>
        <w:t>93</w:t>
      </w:r>
      <w:r w:rsidRPr="00C87A17">
        <w:rPr>
          <w:rFonts w:asciiTheme="minorHAnsi" w:hAnsiTheme="minorHAnsi" w:cstheme="minorHAnsi"/>
          <w:color w:val="212121"/>
          <w:shd w:val="clear" w:color="auto" w:fill="FFFFFF"/>
        </w:rPr>
        <w:t>(8), 1400–1407. https://doi.org/10.1016/j.apmr.2012.03.018</w:t>
      </w:r>
      <w:r w:rsidRPr="00C87A17">
        <w:rPr>
          <w:rFonts w:asciiTheme="minorHAnsi" w:eastAsiaTheme="minorEastAsia" w:hAnsiTheme="minorHAnsi" w:cstheme="minorHAnsi"/>
          <w:shd w:val="clear" w:color="auto" w:fill="FFFFFF"/>
        </w:rPr>
        <w:t xml:space="preserve"> </w:t>
      </w:r>
    </w:p>
    <w:p w14:paraId="77025BF0" w14:textId="77777777" w:rsidR="00E464AB" w:rsidRPr="00C87A17" w:rsidRDefault="00E464AB" w:rsidP="00E464AB">
      <w:pPr>
        <w:pStyle w:val="NormalWeb"/>
        <w:spacing w:line="480" w:lineRule="auto"/>
        <w:ind w:left="480" w:hanging="480"/>
        <w:rPr>
          <w:rFonts w:asciiTheme="minorHAnsi" w:eastAsiaTheme="minorEastAsia" w:hAnsiTheme="minorHAnsi" w:cstheme="minorHAnsi"/>
          <w:sz w:val="22"/>
          <w:szCs w:val="22"/>
        </w:rPr>
      </w:pPr>
      <w:r w:rsidRPr="00C87A17">
        <w:rPr>
          <w:rFonts w:asciiTheme="minorHAnsi" w:eastAsiaTheme="minorEastAsia" w:hAnsiTheme="minorHAnsi" w:cstheme="minorHAnsi"/>
          <w:sz w:val="22"/>
          <w:szCs w:val="22"/>
        </w:rPr>
        <w:t xml:space="preserve">Day, L., Hill, K. D., Stathakis, V. Z., Flicker, L., Segal, L., </w:t>
      </w:r>
      <w:proofErr w:type="spellStart"/>
      <w:r w:rsidRPr="00C87A17">
        <w:rPr>
          <w:rFonts w:asciiTheme="minorHAnsi" w:eastAsiaTheme="minorEastAsia" w:hAnsiTheme="minorHAnsi" w:cstheme="minorHAnsi"/>
          <w:sz w:val="22"/>
          <w:szCs w:val="22"/>
        </w:rPr>
        <w:t>Cicuttini</w:t>
      </w:r>
      <w:proofErr w:type="spellEnd"/>
      <w:r w:rsidRPr="00C87A17">
        <w:rPr>
          <w:rFonts w:asciiTheme="minorHAnsi" w:eastAsiaTheme="minorEastAsia" w:hAnsiTheme="minorHAnsi" w:cstheme="minorHAnsi"/>
          <w:sz w:val="22"/>
          <w:szCs w:val="22"/>
        </w:rPr>
        <w:t xml:space="preserve">, F., &amp; Jolley, D. (2015). Impact of Tai-Chi on falls among preclinically disabled older people: A randomized controlled trial. </w:t>
      </w:r>
      <w:r w:rsidRPr="00C87A17">
        <w:rPr>
          <w:rFonts w:asciiTheme="minorHAnsi" w:eastAsiaTheme="minorEastAsia" w:hAnsiTheme="minorHAnsi" w:cstheme="minorHAnsi"/>
          <w:i/>
          <w:iCs/>
          <w:sz w:val="22"/>
          <w:szCs w:val="22"/>
        </w:rPr>
        <w:t>Journal of the American Medical Directors Association</w:t>
      </w:r>
      <w:r w:rsidRPr="00C87A17">
        <w:rPr>
          <w:rFonts w:asciiTheme="minorHAnsi" w:eastAsiaTheme="minorEastAsia" w:hAnsiTheme="minorHAnsi" w:cstheme="minorHAnsi"/>
          <w:sz w:val="22"/>
          <w:szCs w:val="22"/>
        </w:rPr>
        <w:t xml:space="preserve">, </w:t>
      </w:r>
      <w:r w:rsidRPr="00C87A17">
        <w:rPr>
          <w:rFonts w:asciiTheme="minorHAnsi" w:eastAsiaTheme="minorEastAsia" w:hAnsiTheme="minorHAnsi" w:cstheme="minorHAnsi"/>
          <w:i/>
          <w:iCs/>
          <w:sz w:val="22"/>
          <w:szCs w:val="22"/>
        </w:rPr>
        <w:t>16</w:t>
      </w:r>
      <w:r w:rsidRPr="00C87A17">
        <w:rPr>
          <w:rFonts w:asciiTheme="minorHAnsi" w:eastAsiaTheme="minorEastAsia" w:hAnsiTheme="minorHAnsi" w:cstheme="minorHAnsi"/>
          <w:sz w:val="22"/>
          <w:szCs w:val="22"/>
        </w:rPr>
        <w:t>(5), 420–426. https://doi.org/10.1016/j.jamda.2015.01.089</w:t>
      </w:r>
    </w:p>
    <w:p w14:paraId="308DFFF2" w14:textId="77777777" w:rsidR="00E464AB" w:rsidRPr="00C87A17" w:rsidRDefault="00E464AB" w:rsidP="00E464AB">
      <w:pPr>
        <w:pStyle w:val="NormalWeb"/>
        <w:spacing w:line="480" w:lineRule="auto"/>
        <w:ind w:left="480" w:hanging="480"/>
        <w:rPr>
          <w:rFonts w:asciiTheme="minorHAnsi" w:eastAsiaTheme="minorEastAsia" w:hAnsiTheme="minorHAnsi" w:cstheme="minorHAnsi"/>
          <w:sz w:val="22"/>
          <w:szCs w:val="22"/>
        </w:rPr>
      </w:pPr>
      <w:r w:rsidRPr="00C87A17">
        <w:rPr>
          <w:rFonts w:asciiTheme="minorHAnsi" w:eastAsiaTheme="minorEastAsia" w:hAnsiTheme="minorHAnsi" w:cstheme="minorHAnsi"/>
          <w:sz w:val="22"/>
          <w:szCs w:val="22"/>
        </w:rPr>
        <w:t xml:space="preserve">Edgren, J., </w:t>
      </w:r>
      <w:proofErr w:type="spellStart"/>
      <w:r w:rsidRPr="00C87A17">
        <w:rPr>
          <w:rFonts w:asciiTheme="minorHAnsi" w:eastAsiaTheme="minorEastAsia" w:hAnsiTheme="minorHAnsi" w:cstheme="minorHAnsi"/>
          <w:sz w:val="22"/>
          <w:szCs w:val="22"/>
        </w:rPr>
        <w:t>Karinkanta</w:t>
      </w:r>
      <w:proofErr w:type="spellEnd"/>
      <w:r w:rsidRPr="00C87A17">
        <w:rPr>
          <w:rFonts w:asciiTheme="minorHAnsi" w:eastAsiaTheme="minorEastAsia" w:hAnsiTheme="minorHAnsi" w:cstheme="minorHAnsi"/>
          <w:sz w:val="22"/>
          <w:szCs w:val="22"/>
        </w:rPr>
        <w:t xml:space="preserve">, S., Rantanen, T., Daly, R., Kujala, U. M., </w:t>
      </w:r>
      <w:proofErr w:type="spellStart"/>
      <w:r w:rsidRPr="00C87A17">
        <w:rPr>
          <w:rFonts w:asciiTheme="minorHAnsi" w:eastAsiaTheme="minorEastAsia" w:hAnsiTheme="minorHAnsi" w:cstheme="minorHAnsi"/>
          <w:sz w:val="22"/>
          <w:szCs w:val="22"/>
        </w:rPr>
        <w:t>Törmäkangas</w:t>
      </w:r>
      <w:proofErr w:type="spellEnd"/>
      <w:r w:rsidRPr="00C87A17">
        <w:rPr>
          <w:rFonts w:asciiTheme="minorHAnsi" w:eastAsiaTheme="minorEastAsia" w:hAnsiTheme="minorHAnsi" w:cstheme="minorHAnsi"/>
          <w:sz w:val="22"/>
          <w:szCs w:val="22"/>
        </w:rPr>
        <w:t xml:space="preserve">, T., </w:t>
      </w:r>
      <w:proofErr w:type="spellStart"/>
      <w:r w:rsidRPr="00C87A17">
        <w:rPr>
          <w:rFonts w:asciiTheme="minorHAnsi" w:eastAsiaTheme="minorEastAsia" w:hAnsiTheme="minorHAnsi" w:cstheme="minorHAnsi"/>
          <w:sz w:val="22"/>
          <w:szCs w:val="22"/>
        </w:rPr>
        <w:t>Sievänen</w:t>
      </w:r>
      <w:proofErr w:type="spellEnd"/>
      <w:r w:rsidRPr="00C87A17">
        <w:rPr>
          <w:rFonts w:asciiTheme="minorHAnsi" w:eastAsiaTheme="minorEastAsia" w:hAnsiTheme="minorHAnsi" w:cstheme="minorHAnsi"/>
          <w:sz w:val="22"/>
          <w:szCs w:val="22"/>
        </w:rPr>
        <w:t xml:space="preserve">, H., Kannus, P., Heinonen, A., Sipilä, S., Kannas, L., </w:t>
      </w:r>
      <w:proofErr w:type="spellStart"/>
      <w:r w:rsidRPr="00C87A17">
        <w:rPr>
          <w:rFonts w:asciiTheme="minorHAnsi" w:eastAsiaTheme="minorEastAsia" w:hAnsiTheme="minorHAnsi" w:cstheme="minorHAnsi"/>
          <w:sz w:val="22"/>
          <w:szCs w:val="22"/>
        </w:rPr>
        <w:t>Rantalainen</w:t>
      </w:r>
      <w:proofErr w:type="spellEnd"/>
      <w:r w:rsidRPr="00C87A17">
        <w:rPr>
          <w:rFonts w:asciiTheme="minorHAnsi" w:eastAsiaTheme="minorEastAsia" w:hAnsiTheme="minorHAnsi" w:cstheme="minorHAnsi"/>
          <w:sz w:val="22"/>
          <w:szCs w:val="22"/>
        </w:rPr>
        <w:t xml:space="preserve">, T., Teittinen, O., &amp; Nikander, R. (2019). Counselling for physical activity, life-space mobility and falls prevention in old age (COSMOS): protocol of a </w:t>
      </w:r>
      <w:proofErr w:type="spellStart"/>
      <w:r w:rsidRPr="00C87A17">
        <w:rPr>
          <w:rFonts w:asciiTheme="minorHAnsi" w:eastAsiaTheme="minorEastAsia" w:hAnsiTheme="minorHAnsi" w:cstheme="minorHAnsi"/>
          <w:sz w:val="22"/>
          <w:szCs w:val="22"/>
        </w:rPr>
        <w:t>randomised</w:t>
      </w:r>
      <w:proofErr w:type="spellEnd"/>
      <w:r w:rsidRPr="00C87A17">
        <w:rPr>
          <w:rFonts w:asciiTheme="minorHAnsi" w:eastAsiaTheme="minorEastAsia" w:hAnsiTheme="minorHAnsi" w:cstheme="minorHAnsi"/>
          <w:sz w:val="22"/>
          <w:szCs w:val="22"/>
        </w:rPr>
        <w:t xml:space="preserve"> controlled trial. </w:t>
      </w:r>
      <w:r w:rsidRPr="00C87A17">
        <w:rPr>
          <w:rFonts w:asciiTheme="minorHAnsi" w:eastAsiaTheme="minorEastAsia" w:hAnsiTheme="minorHAnsi" w:cstheme="minorHAnsi"/>
          <w:i/>
          <w:iCs/>
          <w:sz w:val="22"/>
          <w:szCs w:val="22"/>
        </w:rPr>
        <w:t>BMJ Open</w:t>
      </w:r>
      <w:r w:rsidRPr="00C87A17">
        <w:rPr>
          <w:rFonts w:asciiTheme="minorHAnsi" w:eastAsiaTheme="minorEastAsia" w:hAnsiTheme="minorHAnsi" w:cstheme="minorHAnsi"/>
          <w:sz w:val="22"/>
          <w:szCs w:val="22"/>
        </w:rPr>
        <w:t xml:space="preserve">, </w:t>
      </w:r>
      <w:r w:rsidRPr="00C87A17">
        <w:rPr>
          <w:rFonts w:asciiTheme="minorHAnsi" w:eastAsiaTheme="minorEastAsia" w:hAnsiTheme="minorHAnsi" w:cstheme="minorHAnsi"/>
          <w:i/>
          <w:iCs/>
          <w:sz w:val="22"/>
          <w:szCs w:val="22"/>
        </w:rPr>
        <w:t>9</w:t>
      </w:r>
      <w:r w:rsidRPr="00C87A17">
        <w:rPr>
          <w:rFonts w:asciiTheme="minorHAnsi" w:eastAsiaTheme="minorEastAsia" w:hAnsiTheme="minorHAnsi" w:cstheme="minorHAnsi"/>
          <w:sz w:val="22"/>
          <w:szCs w:val="22"/>
        </w:rPr>
        <w:t>, 29682. https://doi.org/10.1136/bmjopen-2019-029682</w:t>
      </w:r>
    </w:p>
    <w:p w14:paraId="52A0C732" w14:textId="77777777" w:rsidR="00E464AB" w:rsidRPr="00C87A17" w:rsidRDefault="00E464AB" w:rsidP="00E464AB">
      <w:pPr>
        <w:pStyle w:val="NormalWeb"/>
        <w:spacing w:line="480" w:lineRule="auto"/>
        <w:ind w:left="480" w:hanging="480"/>
        <w:rPr>
          <w:rFonts w:asciiTheme="minorHAnsi" w:eastAsiaTheme="minorEastAsia" w:hAnsiTheme="minorHAnsi" w:cstheme="minorHAnsi"/>
          <w:sz w:val="22"/>
          <w:szCs w:val="22"/>
        </w:rPr>
      </w:pPr>
      <w:r w:rsidRPr="00C87A17">
        <w:rPr>
          <w:rFonts w:asciiTheme="minorHAnsi" w:eastAsiaTheme="minorEastAsia" w:hAnsiTheme="minorHAnsi" w:cstheme="minorHAnsi"/>
          <w:sz w:val="22"/>
          <w:szCs w:val="22"/>
        </w:rPr>
        <w:t xml:space="preserve">Manini, T., Marko, M., VanArnam, T., Cook, S., </w:t>
      </w:r>
      <w:proofErr w:type="spellStart"/>
      <w:r w:rsidRPr="00C87A17">
        <w:rPr>
          <w:rFonts w:asciiTheme="minorHAnsi" w:eastAsiaTheme="minorEastAsia" w:hAnsiTheme="minorHAnsi" w:cstheme="minorHAnsi"/>
          <w:sz w:val="22"/>
          <w:szCs w:val="22"/>
        </w:rPr>
        <w:t>Fernhall</w:t>
      </w:r>
      <w:proofErr w:type="spellEnd"/>
      <w:r w:rsidRPr="00C87A17">
        <w:rPr>
          <w:rFonts w:asciiTheme="minorHAnsi" w:eastAsiaTheme="minorEastAsia" w:hAnsiTheme="minorHAnsi" w:cstheme="minorHAnsi"/>
          <w:sz w:val="22"/>
          <w:szCs w:val="22"/>
        </w:rPr>
        <w:t xml:space="preserve">, B., Burke, J., &amp; Ploutz-Snyder, L. (2007). Efficacy of resistance and task-specific exercise in older adults who modify tasks of everyday life. </w:t>
      </w:r>
      <w:r w:rsidRPr="00C87A17">
        <w:rPr>
          <w:rFonts w:asciiTheme="minorHAnsi" w:eastAsiaTheme="minorEastAsia" w:hAnsiTheme="minorHAnsi" w:cstheme="minorHAnsi"/>
          <w:i/>
          <w:iCs/>
          <w:sz w:val="22"/>
          <w:szCs w:val="22"/>
        </w:rPr>
        <w:t>The Journals of Gerontology: Series A</w:t>
      </w:r>
      <w:r w:rsidRPr="00C87A17">
        <w:rPr>
          <w:rFonts w:asciiTheme="minorHAnsi" w:eastAsiaTheme="minorEastAsia" w:hAnsiTheme="minorHAnsi" w:cstheme="minorHAnsi"/>
          <w:sz w:val="22"/>
          <w:szCs w:val="22"/>
        </w:rPr>
        <w:t xml:space="preserve">, </w:t>
      </w:r>
      <w:r w:rsidRPr="00C87A17">
        <w:rPr>
          <w:rFonts w:asciiTheme="minorHAnsi" w:eastAsiaTheme="minorEastAsia" w:hAnsiTheme="minorHAnsi" w:cstheme="minorHAnsi"/>
          <w:i/>
          <w:iCs/>
          <w:sz w:val="22"/>
          <w:szCs w:val="22"/>
        </w:rPr>
        <w:t>62</w:t>
      </w:r>
      <w:r w:rsidRPr="00C87A17">
        <w:rPr>
          <w:rFonts w:asciiTheme="minorHAnsi" w:eastAsiaTheme="minorEastAsia" w:hAnsiTheme="minorHAnsi" w:cstheme="minorHAnsi"/>
          <w:sz w:val="22"/>
          <w:szCs w:val="22"/>
        </w:rPr>
        <w:t>(6), 616–623. https://doi.org/10.1093/GERONA/62.6.616</w:t>
      </w:r>
    </w:p>
    <w:p w14:paraId="7D06B2A9" w14:textId="77777777" w:rsidR="00E464AB" w:rsidRPr="00C87A17" w:rsidRDefault="00E464AB" w:rsidP="00E464AB">
      <w:pPr>
        <w:pStyle w:val="NormalWeb"/>
        <w:spacing w:line="480" w:lineRule="auto"/>
        <w:ind w:left="480" w:hanging="480"/>
        <w:rPr>
          <w:rFonts w:asciiTheme="minorHAnsi" w:eastAsiaTheme="minorEastAsia" w:hAnsiTheme="minorHAnsi" w:cstheme="minorHAnsi"/>
          <w:sz w:val="22"/>
          <w:szCs w:val="22"/>
        </w:rPr>
      </w:pPr>
      <w:r w:rsidRPr="00C87A17">
        <w:rPr>
          <w:rFonts w:asciiTheme="minorHAnsi" w:eastAsiaTheme="minorEastAsia" w:hAnsiTheme="minorHAnsi" w:cstheme="minorHAnsi"/>
          <w:sz w:val="22"/>
          <w:szCs w:val="22"/>
        </w:rPr>
        <w:t xml:space="preserve">Moore-Harrison, T. L., Speer, E. M., Johnson, F. T., &amp; Cress, M. E. (2008). The effects of aerobic training and nutrition education on functional performance in low socioeconomic older adults. </w:t>
      </w:r>
      <w:r w:rsidRPr="00C87A17">
        <w:rPr>
          <w:rFonts w:asciiTheme="minorHAnsi" w:eastAsiaTheme="minorEastAsia" w:hAnsiTheme="minorHAnsi" w:cstheme="minorHAnsi"/>
          <w:i/>
          <w:iCs/>
          <w:sz w:val="22"/>
          <w:szCs w:val="22"/>
        </w:rPr>
        <w:t>Journal of Geriatric Physical Therapy</w:t>
      </w:r>
      <w:r w:rsidRPr="00C87A17">
        <w:rPr>
          <w:rFonts w:asciiTheme="minorHAnsi" w:eastAsiaTheme="minorEastAsia" w:hAnsiTheme="minorHAnsi" w:cstheme="minorHAnsi"/>
          <w:sz w:val="22"/>
          <w:szCs w:val="22"/>
        </w:rPr>
        <w:t xml:space="preserve">, </w:t>
      </w:r>
      <w:r w:rsidRPr="00C87A17">
        <w:rPr>
          <w:rFonts w:asciiTheme="minorHAnsi" w:eastAsiaTheme="minorEastAsia" w:hAnsiTheme="minorHAnsi" w:cstheme="minorHAnsi"/>
          <w:i/>
          <w:iCs/>
          <w:sz w:val="22"/>
          <w:szCs w:val="22"/>
        </w:rPr>
        <w:t>31</w:t>
      </w:r>
      <w:r w:rsidRPr="00C87A17">
        <w:rPr>
          <w:rFonts w:asciiTheme="minorHAnsi" w:eastAsiaTheme="minorEastAsia" w:hAnsiTheme="minorHAnsi" w:cstheme="minorHAnsi"/>
          <w:sz w:val="22"/>
          <w:szCs w:val="22"/>
        </w:rPr>
        <w:t>(1), 18–23. https://doi.org/10.1519/00139143-200831010-00004</w:t>
      </w:r>
    </w:p>
    <w:p w14:paraId="0500F403" w14:textId="77777777" w:rsidR="00E464AB" w:rsidRPr="00C87A17" w:rsidRDefault="00E464AB" w:rsidP="00E464AB">
      <w:pPr>
        <w:spacing w:line="480" w:lineRule="auto"/>
        <w:ind w:left="720" w:hanging="720"/>
        <w:rPr>
          <w:rFonts w:asciiTheme="minorHAnsi" w:hAnsiTheme="minorHAnsi" w:cstheme="minorHAnsi"/>
          <w:color w:val="212121"/>
          <w:shd w:val="clear" w:color="auto" w:fill="FFFFFF"/>
        </w:rPr>
      </w:pPr>
      <w:r w:rsidRPr="00C87A17">
        <w:rPr>
          <w:rFonts w:asciiTheme="minorHAnsi" w:hAnsiTheme="minorHAnsi" w:cstheme="minorHAnsi"/>
          <w:color w:val="212121"/>
          <w:shd w:val="clear" w:color="auto" w:fill="FFFFFF"/>
        </w:rPr>
        <w:t>Neil-Sztramko, S., Smith-Turchyn, J., Richardson, J., &amp; Dobbins, M. (2020). Impact of a Knowledge Translation Intervention on Physical Activity and Mobility in Older Adults (the Move4Age Study): Randomized Controlled Trial. </w:t>
      </w:r>
      <w:r w:rsidRPr="00C87A17">
        <w:rPr>
          <w:rFonts w:asciiTheme="minorHAnsi" w:hAnsiTheme="minorHAnsi" w:cstheme="minorHAnsi"/>
          <w:i/>
          <w:iCs/>
          <w:color w:val="212121"/>
          <w:shd w:val="clear" w:color="auto" w:fill="FFFFFF"/>
        </w:rPr>
        <w:t>Journal of medical Internet research</w:t>
      </w:r>
      <w:r w:rsidRPr="00C87A17">
        <w:rPr>
          <w:rFonts w:asciiTheme="minorHAnsi" w:hAnsiTheme="minorHAnsi" w:cstheme="minorHAnsi"/>
          <w:color w:val="212121"/>
          <w:shd w:val="clear" w:color="auto" w:fill="FFFFFF"/>
        </w:rPr>
        <w:t>, </w:t>
      </w:r>
      <w:r w:rsidRPr="00C87A17">
        <w:rPr>
          <w:rFonts w:asciiTheme="minorHAnsi" w:hAnsiTheme="minorHAnsi" w:cstheme="minorHAnsi"/>
          <w:i/>
          <w:iCs/>
          <w:color w:val="212121"/>
          <w:shd w:val="clear" w:color="auto" w:fill="FFFFFF"/>
        </w:rPr>
        <w:t>22</w:t>
      </w:r>
      <w:r w:rsidRPr="00C87A17">
        <w:rPr>
          <w:rFonts w:asciiTheme="minorHAnsi" w:hAnsiTheme="minorHAnsi" w:cstheme="minorHAnsi"/>
          <w:color w:val="212121"/>
          <w:shd w:val="clear" w:color="auto" w:fill="FFFFFF"/>
        </w:rPr>
        <w:t xml:space="preserve">(2), e15125. </w:t>
      </w:r>
      <w:r w:rsidRPr="005A3B1B">
        <w:rPr>
          <w:rFonts w:asciiTheme="minorHAnsi" w:hAnsiTheme="minorHAnsi" w:cstheme="minorHAnsi"/>
          <w:shd w:val="clear" w:color="auto" w:fill="FFFFFF"/>
        </w:rPr>
        <w:t>https://doi.org/10.2196/15125</w:t>
      </w:r>
    </w:p>
    <w:p w14:paraId="109DB8E3" w14:textId="77777777" w:rsidR="00E464AB" w:rsidRPr="00C87A17" w:rsidRDefault="00E464AB" w:rsidP="00E464AB">
      <w:pPr>
        <w:pStyle w:val="NormalWeb"/>
        <w:spacing w:line="480" w:lineRule="auto"/>
        <w:ind w:left="480" w:hanging="480"/>
        <w:rPr>
          <w:rFonts w:asciiTheme="minorHAnsi" w:eastAsiaTheme="minorEastAsia" w:hAnsiTheme="minorHAnsi" w:cstheme="minorHAnsi"/>
          <w:sz w:val="22"/>
          <w:szCs w:val="22"/>
        </w:rPr>
      </w:pPr>
      <w:r w:rsidRPr="00C87A17">
        <w:rPr>
          <w:rFonts w:asciiTheme="minorHAnsi" w:hAnsiTheme="minorHAnsi" w:cstheme="minorHAnsi"/>
          <w:color w:val="212121"/>
          <w:sz w:val="22"/>
          <w:szCs w:val="22"/>
          <w:shd w:val="clear" w:color="auto" w:fill="FFFFFF"/>
        </w:rPr>
        <w:t xml:space="preserve">Ni, M., Brown, L. G., Lawler, D., Ellis, T. D., </w:t>
      </w:r>
      <w:proofErr w:type="spellStart"/>
      <w:r w:rsidRPr="00C87A17">
        <w:rPr>
          <w:rFonts w:asciiTheme="minorHAnsi" w:hAnsiTheme="minorHAnsi" w:cstheme="minorHAnsi"/>
          <w:color w:val="212121"/>
          <w:sz w:val="22"/>
          <w:szCs w:val="22"/>
          <w:shd w:val="clear" w:color="auto" w:fill="FFFFFF"/>
        </w:rPr>
        <w:t>Deangelis</w:t>
      </w:r>
      <w:proofErr w:type="spellEnd"/>
      <w:r w:rsidRPr="00C87A17">
        <w:rPr>
          <w:rFonts w:asciiTheme="minorHAnsi" w:hAnsiTheme="minorHAnsi" w:cstheme="minorHAnsi"/>
          <w:color w:val="212121"/>
          <w:sz w:val="22"/>
          <w:szCs w:val="22"/>
          <w:shd w:val="clear" w:color="auto" w:fill="FFFFFF"/>
        </w:rPr>
        <w:t xml:space="preserve">, T., Latham, N. K., Perloff, J., Atlas, S. J., </w:t>
      </w:r>
      <w:proofErr w:type="spellStart"/>
      <w:r w:rsidRPr="00C87A17">
        <w:rPr>
          <w:rFonts w:asciiTheme="minorHAnsi" w:hAnsiTheme="minorHAnsi" w:cstheme="minorHAnsi"/>
          <w:color w:val="212121"/>
          <w:sz w:val="22"/>
          <w:szCs w:val="22"/>
          <w:shd w:val="clear" w:color="auto" w:fill="FFFFFF"/>
        </w:rPr>
        <w:t>Percac</w:t>
      </w:r>
      <w:proofErr w:type="spellEnd"/>
      <w:r w:rsidRPr="00C87A17">
        <w:rPr>
          <w:rFonts w:asciiTheme="minorHAnsi" w:hAnsiTheme="minorHAnsi" w:cstheme="minorHAnsi"/>
          <w:color w:val="212121"/>
          <w:sz w:val="22"/>
          <w:szCs w:val="22"/>
          <w:shd w:val="clear" w:color="auto" w:fill="FFFFFF"/>
        </w:rPr>
        <w:t>-Lima, S., &amp; Bean, J. F. (2017). The rehabilitation enhancing aging through connected health (REACH) study: study protocol for a quasi-experimental clinical trial. </w:t>
      </w:r>
      <w:r w:rsidRPr="00C87A17">
        <w:rPr>
          <w:rFonts w:asciiTheme="minorHAnsi" w:hAnsiTheme="minorHAnsi" w:cstheme="minorHAnsi"/>
          <w:i/>
          <w:iCs/>
          <w:color w:val="212121"/>
          <w:sz w:val="22"/>
          <w:szCs w:val="22"/>
          <w:shd w:val="clear" w:color="auto" w:fill="FFFFFF"/>
        </w:rPr>
        <w:t>BMC geriatrics</w:t>
      </w:r>
      <w:r w:rsidRPr="00C87A17">
        <w:rPr>
          <w:rFonts w:asciiTheme="minorHAnsi" w:hAnsiTheme="minorHAnsi" w:cstheme="minorHAnsi"/>
          <w:color w:val="212121"/>
          <w:sz w:val="22"/>
          <w:szCs w:val="22"/>
          <w:shd w:val="clear" w:color="auto" w:fill="FFFFFF"/>
        </w:rPr>
        <w:t>, </w:t>
      </w:r>
      <w:r w:rsidRPr="00C87A17">
        <w:rPr>
          <w:rFonts w:asciiTheme="minorHAnsi" w:hAnsiTheme="minorHAnsi" w:cstheme="minorHAnsi"/>
          <w:i/>
          <w:iCs/>
          <w:color w:val="212121"/>
          <w:sz w:val="22"/>
          <w:szCs w:val="22"/>
          <w:shd w:val="clear" w:color="auto" w:fill="FFFFFF"/>
        </w:rPr>
        <w:t>17</w:t>
      </w:r>
      <w:r w:rsidRPr="00C87A17">
        <w:rPr>
          <w:rFonts w:asciiTheme="minorHAnsi" w:hAnsiTheme="minorHAnsi" w:cstheme="minorHAnsi"/>
          <w:color w:val="212121"/>
          <w:sz w:val="22"/>
          <w:szCs w:val="22"/>
          <w:shd w:val="clear" w:color="auto" w:fill="FFFFFF"/>
        </w:rPr>
        <w:t>(1), 221. https://doi.org/10.1186/s12877-017-0618-x</w:t>
      </w:r>
    </w:p>
    <w:p w14:paraId="0DCA8CDF" w14:textId="77777777" w:rsidR="00E464AB" w:rsidRPr="00C87A17" w:rsidRDefault="00E464AB" w:rsidP="00E464AB">
      <w:pPr>
        <w:pStyle w:val="NormalWeb"/>
        <w:spacing w:line="480" w:lineRule="auto"/>
        <w:ind w:left="480" w:hanging="480"/>
        <w:rPr>
          <w:rFonts w:asciiTheme="minorHAnsi" w:eastAsiaTheme="minorEastAsia" w:hAnsiTheme="minorHAnsi" w:cstheme="minorHAnsi"/>
          <w:sz w:val="22"/>
          <w:szCs w:val="22"/>
        </w:rPr>
      </w:pPr>
      <w:r w:rsidRPr="00C87A17">
        <w:rPr>
          <w:rFonts w:asciiTheme="minorHAnsi" w:eastAsiaTheme="minorEastAsia" w:hAnsiTheme="minorHAnsi" w:cstheme="minorHAnsi"/>
          <w:sz w:val="22"/>
          <w:szCs w:val="22"/>
        </w:rPr>
        <w:t xml:space="preserve">Rantanen, T., Pynnönen, K., </w:t>
      </w:r>
      <w:proofErr w:type="spellStart"/>
      <w:r w:rsidRPr="00C87A17">
        <w:rPr>
          <w:rFonts w:asciiTheme="minorHAnsi" w:eastAsiaTheme="minorEastAsia" w:hAnsiTheme="minorHAnsi" w:cstheme="minorHAnsi"/>
          <w:sz w:val="22"/>
          <w:szCs w:val="22"/>
        </w:rPr>
        <w:t>Saajanaho</w:t>
      </w:r>
      <w:proofErr w:type="spellEnd"/>
      <w:r w:rsidRPr="00C87A17">
        <w:rPr>
          <w:rFonts w:asciiTheme="minorHAnsi" w:eastAsiaTheme="minorEastAsia" w:hAnsiTheme="minorHAnsi" w:cstheme="minorHAnsi"/>
          <w:sz w:val="22"/>
          <w:szCs w:val="22"/>
        </w:rPr>
        <w:t xml:space="preserve">, M., Siltanen, S., </w:t>
      </w:r>
      <w:proofErr w:type="spellStart"/>
      <w:r w:rsidRPr="00C87A17">
        <w:rPr>
          <w:rFonts w:asciiTheme="minorHAnsi" w:eastAsiaTheme="minorEastAsia" w:hAnsiTheme="minorHAnsi" w:cstheme="minorHAnsi"/>
          <w:sz w:val="22"/>
          <w:szCs w:val="22"/>
        </w:rPr>
        <w:t>Karavirta</w:t>
      </w:r>
      <w:proofErr w:type="spellEnd"/>
      <w:r w:rsidRPr="00C87A17">
        <w:rPr>
          <w:rFonts w:asciiTheme="minorHAnsi" w:eastAsiaTheme="minorEastAsia" w:hAnsiTheme="minorHAnsi" w:cstheme="minorHAnsi"/>
          <w:sz w:val="22"/>
          <w:szCs w:val="22"/>
        </w:rPr>
        <w:t xml:space="preserve">, L., Kokko, K., Karvonen, A., Kauppinen, M., </w:t>
      </w:r>
      <w:proofErr w:type="spellStart"/>
      <w:r w:rsidRPr="00C87A17">
        <w:rPr>
          <w:rFonts w:asciiTheme="minorHAnsi" w:eastAsiaTheme="minorEastAsia" w:hAnsiTheme="minorHAnsi" w:cstheme="minorHAnsi"/>
          <w:sz w:val="22"/>
          <w:szCs w:val="22"/>
        </w:rPr>
        <w:t>Rantalainen</w:t>
      </w:r>
      <w:proofErr w:type="spellEnd"/>
      <w:r w:rsidRPr="00C87A17">
        <w:rPr>
          <w:rFonts w:asciiTheme="minorHAnsi" w:eastAsiaTheme="minorEastAsia" w:hAnsiTheme="minorHAnsi" w:cstheme="minorHAnsi"/>
          <w:sz w:val="22"/>
          <w:szCs w:val="22"/>
        </w:rPr>
        <w:t xml:space="preserve">, T., </w:t>
      </w:r>
      <w:proofErr w:type="spellStart"/>
      <w:r w:rsidRPr="00C87A17">
        <w:rPr>
          <w:rFonts w:asciiTheme="minorHAnsi" w:eastAsiaTheme="minorEastAsia" w:hAnsiTheme="minorHAnsi" w:cstheme="minorHAnsi"/>
          <w:sz w:val="22"/>
          <w:szCs w:val="22"/>
        </w:rPr>
        <w:t>Rantakokko</w:t>
      </w:r>
      <w:proofErr w:type="spellEnd"/>
      <w:r w:rsidRPr="00C87A17">
        <w:rPr>
          <w:rFonts w:asciiTheme="minorHAnsi" w:eastAsiaTheme="minorEastAsia" w:hAnsiTheme="minorHAnsi" w:cstheme="minorHAnsi"/>
          <w:sz w:val="22"/>
          <w:szCs w:val="22"/>
        </w:rPr>
        <w:t xml:space="preserve">, M., </w:t>
      </w:r>
      <w:proofErr w:type="spellStart"/>
      <w:r w:rsidRPr="00C87A17">
        <w:rPr>
          <w:rFonts w:asciiTheme="minorHAnsi" w:eastAsiaTheme="minorEastAsia" w:hAnsiTheme="minorHAnsi" w:cstheme="minorHAnsi"/>
          <w:sz w:val="22"/>
          <w:szCs w:val="22"/>
        </w:rPr>
        <w:t>Portegijs</w:t>
      </w:r>
      <w:proofErr w:type="spellEnd"/>
      <w:r w:rsidRPr="00C87A17">
        <w:rPr>
          <w:rFonts w:asciiTheme="minorHAnsi" w:eastAsiaTheme="minorEastAsia" w:hAnsiTheme="minorHAnsi" w:cstheme="minorHAnsi"/>
          <w:sz w:val="22"/>
          <w:szCs w:val="22"/>
        </w:rPr>
        <w:t xml:space="preserve">, E., &amp; </w:t>
      </w:r>
      <w:proofErr w:type="spellStart"/>
      <w:r w:rsidRPr="00C87A17">
        <w:rPr>
          <w:rFonts w:asciiTheme="minorHAnsi" w:eastAsiaTheme="minorEastAsia" w:hAnsiTheme="minorHAnsi" w:cstheme="minorHAnsi"/>
          <w:sz w:val="22"/>
          <w:szCs w:val="22"/>
        </w:rPr>
        <w:t>Hassandra</w:t>
      </w:r>
      <w:proofErr w:type="spellEnd"/>
      <w:r w:rsidRPr="00C87A17">
        <w:rPr>
          <w:rFonts w:asciiTheme="minorHAnsi" w:eastAsiaTheme="minorEastAsia" w:hAnsiTheme="minorHAnsi" w:cstheme="minorHAnsi"/>
          <w:sz w:val="22"/>
          <w:szCs w:val="22"/>
        </w:rPr>
        <w:t xml:space="preserve">, M. (2019). Individualized counselling for active aging: protocol of a single-blinded, randomized controlled trial among older people (the AGNES intervention study). </w:t>
      </w:r>
      <w:r w:rsidRPr="00C87A17">
        <w:rPr>
          <w:rFonts w:asciiTheme="minorHAnsi" w:eastAsiaTheme="minorEastAsia" w:hAnsiTheme="minorHAnsi" w:cstheme="minorHAnsi"/>
          <w:i/>
          <w:iCs/>
          <w:sz w:val="22"/>
          <w:szCs w:val="22"/>
        </w:rPr>
        <w:t>BMC Geriatrics</w:t>
      </w:r>
      <w:r w:rsidRPr="00C87A17">
        <w:rPr>
          <w:rFonts w:asciiTheme="minorHAnsi" w:eastAsiaTheme="minorEastAsia" w:hAnsiTheme="minorHAnsi" w:cstheme="minorHAnsi"/>
          <w:sz w:val="22"/>
          <w:szCs w:val="22"/>
        </w:rPr>
        <w:t xml:space="preserve">, </w:t>
      </w:r>
      <w:r w:rsidRPr="00C87A17">
        <w:rPr>
          <w:rFonts w:asciiTheme="minorHAnsi" w:eastAsiaTheme="minorEastAsia" w:hAnsiTheme="minorHAnsi" w:cstheme="minorHAnsi"/>
          <w:i/>
          <w:iCs/>
          <w:sz w:val="22"/>
          <w:szCs w:val="22"/>
        </w:rPr>
        <w:t>19</w:t>
      </w:r>
      <w:r w:rsidRPr="00C87A17">
        <w:rPr>
          <w:rFonts w:asciiTheme="minorHAnsi" w:eastAsiaTheme="minorEastAsia" w:hAnsiTheme="minorHAnsi" w:cstheme="minorHAnsi"/>
          <w:sz w:val="22"/>
          <w:szCs w:val="22"/>
        </w:rPr>
        <w:t>(1), 5. https://doi.org/10.1186/S12877-018-1012-Z</w:t>
      </w:r>
    </w:p>
    <w:p w14:paraId="2E8B0787" w14:textId="77777777" w:rsidR="00E464AB" w:rsidRDefault="00E464AB" w:rsidP="00E464AB">
      <w:pPr>
        <w:spacing w:line="480" w:lineRule="auto"/>
        <w:ind w:left="720" w:hanging="720"/>
        <w:rPr>
          <w:rFonts w:asciiTheme="minorHAnsi" w:hAnsiTheme="minorHAnsi" w:cstheme="minorHAnsi"/>
          <w:shd w:val="clear" w:color="auto" w:fill="FFFFFF"/>
        </w:rPr>
      </w:pPr>
      <w:r w:rsidRPr="00E464AB">
        <w:rPr>
          <w:rFonts w:asciiTheme="minorHAnsi" w:hAnsiTheme="minorHAnsi" w:cstheme="minorHAnsi"/>
          <w:shd w:val="clear" w:color="auto" w:fill="FFFFFF"/>
        </w:rPr>
        <w:t>Richardson, J., Chan, D., Risdon, K., Giles, C., Mulveney, S., &amp; Cripps, D. (2008). Does monitoring change in function in community-dwelling older adults alter outcome? A randomized controlled trial. </w:t>
      </w:r>
      <w:r w:rsidRPr="00E464AB">
        <w:rPr>
          <w:rFonts w:asciiTheme="minorHAnsi" w:hAnsiTheme="minorHAnsi" w:cstheme="minorHAnsi"/>
          <w:i/>
          <w:iCs/>
          <w:shd w:val="clear" w:color="auto" w:fill="FFFFFF"/>
        </w:rPr>
        <w:t>Clinical rehabilitation</w:t>
      </w:r>
      <w:r w:rsidRPr="00E464AB">
        <w:rPr>
          <w:rFonts w:asciiTheme="minorHAnsi" w:hAnsiTheme="minorHAnsi" w:cstheme="minorHAnsi"/>
          <w:shd w:val="clear" w:color="auto" w:fill="FFFFFF"/>
        </w:rPr>
        <w:t>, </w:t>
      </w:r>
      <w:r w:rsidRPr="00E464AB">
        <w:rPr>
          <w:rFonts w:asciiTheme="minorHAnsi" w:hAnsiTheme="minorHAnsi" w:cstheme="minorHAnsi"/>
          <w:i/>
          <w:iCs/>
          <w:shd w:val="clear" w:color="auto" w:fill="FFFFFF"/>
        </w:rPr>
        <w:t>22</w:t>
      </w:r>
      <w:r w:rsidRPr="00E464AB">
        <w:rPr>
          <w:rFonts w:asciiTheme="minorHAnsi" w:hAnsiTheme="minorHAnsi" w:cstheme="minorHAnsi"/>
          <w:shd w:val="clear" w:color="auto" w:fill="FFFFFF"/>
        </w:rPr>
        <w:t xml:space="preserve">(12), 1061–1070. </w:t>
      </w:r>
      <w:r w:rsidR="007F53E3" w:rsidRPr="007F53E3">
        <w:rPr>
          <w:rFonts w:asciiTheme="minorHAnsi" w:hAnsiTheme="minorHAnsi" w:cstheme="minorHAnsi"/>
          <w:shd w:val="clear" w:color="auto" w:fill="FFFFFF"/>
        </w:rPr>
        <w:t>https://doi.org/10.1177/0269215508095090</w:t>
      </w:r>
    </w:p>
    <w:p w14:paraId="26AC8895" w14:textId="77777777" w:rsidR="007F53E3" w:rsidRPr="00E464AB" w:rsidRDefault="007F53E3" w:rsidP="00E464AB">
      <w:pPr>
        <w:spacing w:line="480" w:lineRule="auto"/>
        <w:ind w:left="720" w:hanging="720"/>
        <w:rPr>
          <w:rFonts w:asciiTheme="minorHAnsi" w:hAnsiTheme="minorHAnsi" w:cstheme="minorHAnsi"/>
          <w:shd w:val="clear" w:color="auto" w:fill="FFFFFF"/>
        </w:rPr>
      </w:pPr>
      <w:r>
        <w:rPr>
          <w:rFonts w:asciiTheme="minorHAnsi" w:hAnsiTheme="minorHAnsi" w:cstheme="minorHAnsi"/>
          <w:shd w:val="clear" w:color="auto" w:fill="FFFFFF"/>
        </w:rPr>
        <w:t xml:space="preserve">Richardson, J. (2020). </w:t>
      </w:r>
      <w:r w:rsidRPr="007F53E3">
        <w:rPr>
          <w:rFonts w:asciiTheme="minorHAnsi" w:hAnsiTheme="minorHAnsi" w:cstheme="minorHAnsi"/>
          <w:shd w:val="clear" w:color="auto" w:fill="FFFFFF"/>
        </w:rPr>
        <w:t>Stepping-Up: Partnering With the Community to Prevent Early Mobility Decline (Stepping-Up)</w:t>
      </w:r>
      <w:r>
        <w:rPr>
          <w:rFonts w:asciiTheme="minorHAnsi" w:hAnsiTheme="minorHAnsi" w:cstheme="minorHAnsi"/>
          <w:shd w:val="clear" w:color="auto" w:fill="FFFFFF"/>
        </w:rPr>
        <w:t xml:space="preserve">. </w:t>
      </w:r>
      <w:r w:rsidRPr="007F53E3">
        <w:rPr>
          <w:rFonts w:asciiTheme="minorHAnsi" w:hAnsiTheme="minorHAnsi" w:cstheme="minorHAnsi"/>
          <w:i/>
          <w:shd w:val="clear" w:color="auto" w:fill="FFFFFF"/>
        </w:rPr>
        <w:t>ClinicalTrials.gov.</w:t>
      </w:r>
      <w:r>
        <w:rPr>
          <w:rFonts w:asciiTheme="minorHAnsi" w:hAnsiTheme="minorHAnsi" w:cstheme="minorHAnsi"/>
          <w:shd w:val="clear" w:color="auto" w:fill="FFFFFF"/>
        </w:rPr>
        <w:t xml:space="preserve"> </w:t>
      </w:r>
      <w:r w:rsidRPr="007F53E3">
        <w:rPr>
          <w:rFonts w:asciiTheme="minorHAnsi" w:hAnsiTheme="minorHAnsi" w:cstheme="minorHAnsi"/>
          <w:shd w:val="clear" w:color="auto" w:fill="FFFFFF"/>
        </w:rPr>
        <w:t>https://classic.clinicaltrials.gov/ct2/show/NCT04368949</w:t>
      </w:r>
    </w:p>
    <w:p w14:paraId="44007AFE" w14:textId="77777777" w:rsidR="00E464AB" w:rsidRPr="00E464AB" w:rsidRDefault="00E464AB" w:rsidP="00E464AB">
      <w:pPr>
        <w:spacing w:before="100" w:beforeAutospacing="1" w:after="100" w:afterAutospacing="1" w:line="480" w:lineRule="auto"/>
        <w:ind w:left="480" w:hanging="480"/>
        <w:rPr>
          <w:rFonts w:asciiTheme="minorHAnsi" w:eastAsiaTheme="minorEastAsia" w:hAnsiTheme="minorHAnsi" w:cstheme="minorHAnsi"/>
        </w:rPr>
      </w:pPr>
      <w:r w:rsidRPr="00E464AB">
        <w:rPr>
          <w:rFonts w:asciiTheme="minorHAnsi" w:eastAsiaTheme="minorEastAsia" w:hAnsiTheme="minorHAnsi" w:cstheme="minorHAnsi"/>
        </w:rPr>
        <w:t xml:space="preserve">Siltanen, S., </w:t>
      </w:r>
      <w:proofErr w:type="spellStart"/>
      <w:r w:rsidRPr="00E464AB">
        <w:rPr>
          <w:rFonts w:asciiTheme="minorHAnsi" w:eastAsiaTheme="minorEastAsia" w:hAnsiTheme="minorHAnsi" w:cstheme="minorHAnsi"/>
        </w:rPr>
        <w:t>Portegijs</w:t>
      </w:r>
      <w:proofErr w:type="spellEnd"/>
      <w:r w:rsidRPr="00E464AB">
        <w:rPr>
          <w:rFonts w:asciiTheme="minorHAnsi" w:eastAsiaTheme="minorEastAsia" w:hAnsiTheme="minorHAnsi" w:cstheme="minorHAnsi"/>
        </w:rPr>
        <w:t xml:space="preserve">, E., Pynnönen, K., </w:t>
      </w:r>
      <w:proofErr w:type="spellStart"/>
      <w:r w:rsidRPr="00E464AB">
        <w:rPr>
          <w:rFonts w:asciiTheme="minorHAnsi" w:eastAsiaTheme="minorEastAsia" w:hAnsiTheme="minorHAnsi" w:cstheme="minorHAnsi"/>
        </w:rPr>
        <w:t>Hassandra</w:t>
      </w:r>
      <w:proofErr w:type="spellEnd"/>
      <w:r w:rsidRPr="00E464AB">
        <w:rPr>
          <w:rFonts w:asciiTheme="minorHAnsi" w:eastAsiaTheme="minorEastAsia" w:hAnsiTheme="minorHAnsi" w:cstheme="minorHAnsi"/>
        </w:rPr>
        <w:t xml:space="preserve">, M., </w:t>
      </w:r>
      <w:proofErr w:type="spellStart"/>
      <w:r w:rsidRPr="00E464AB">
        <w:rPr>
          <w:rFonts w:asciiTheme="minorHAnsi" w:eastAsiaTheme="minorEastAsia" w:hAnsiTheme="minorHAnsi" w:cstheme="minorHAnsi"/>
        </w:rPr>
        <w:t>Rantalainen</w:t>
      </w:r>
      <w:proofErr w:type="spellEnd"/>
      <w:r w:rsidRPr="00E464AB">
        <w:rPr>
          <w:rFonts w:asciiTheme="minorHAnsi" w:eastAsiaTheme="minorEastAsia" w:hAnsiTheme="minorHAnsi" w:cstheme="minorHAnsi"/>
        </w:rPr>
        <w:t xml:space="preserve">, T., </w:t>
      </w:r>
      <w:proofErr w:type="spellStart"/>
      <w:r w:rsidRPr="00E464AB">
        <w:rPr>
          <w:rFonts w:asciiTheme="minorHAnsi" w:eastAsiaTheme="minorEastAsia" w:hAnsiTheme="minorHAnsi" w:cstheme="minorHAnsi"/>
        </w:rPr>
        <w:t>Karavirta</w:t>
      </w:r>
      <w:proofErr w:type="spellEnd"/>
      <w:r w:rsidRPr="00E464AB">
        <w:rPr>
          <w:rFonts w:asciiTheme="minorHAnsi" w:eastAsiaTheme="minorEastAsia" w:hAnsiTheme="minorHAnsi" w:cstheme="minorHAnsi"/>
        </w:rPr>
        <w:t xml:space="preserve">, L., </w:t>
      </w:r>
      <w:proofErr w:type="spellStart"/>
      <w:r w:rsidRPr="00E464AB">
        <w:rPr>
          <w:rFonts w:asciiTheme="minorHAnsi" w:eastAsiaTheme="minorEastAsia" w:hAnsiTheme="minorHAnsi" w:cstheme="minorHAnsi"/>
        </w:rPr>
        <w:t>Saajanaho</w:t>
      </w:r>
      <w:proofErr w:type="spellEnd"/>
      <w:r w:rsidRPr="00E464AB">
        <w:rPr>
          <w:rFonts w:asciiTheme="minorHAnsi" w:eastAsiaTheme="minorEastAsia" w:hAnsiTheme="minorHAnsi" w:cstheme="minorHAnsi"/>
        </w:rPr>
        <w:t xml:space="preserve">, M. J., &amp; Rantanen, T. (2020). Effects of an individualized active aging counseling intervention on mobility and physical activity: secondary analyses of a Randomized Controlled Trial. </w:t>
      </w:r>
      <w:r w:rsidRPr="00E464AB">
        <w:rPr>
          <w:rFonts w:asciiTheme="minorHAnsi" w:eastAsiaTheme="minorEastAsia" w:hAnsiTheme="minorHAnsi" w:cstheme="minorHAnsi"/>
          <w:i/>
          <w:iCs/>
        </w:rPr>
        <w:t>Journal of Aging and Health</w:t>
      </w:r>
      <w:r w:rsidRPr="00E464AB">
        <w:rPr>
          <w:rFonts w:asciiTheme="minorHAnsi" w:eastAsiaTheme="minorEastAsia" w:hAnsiTheme="minorHAnsi" w:cstheme="minorHAnsi"/>
        </w:rPr>
        <w:t xml:space="preserve">, </w:t>
      </w:r>
      <w:r w:rsidRPr="00E464AB">
        <w:rPr>
          <w:rFonts w:asciiTheme="minorHAnsi" w:eastAsiaTheme="minorEastAsia" w:hAnsiTheme="minorHAnsi" w:cstheme="minorHAnsi"/>
          <w:i/>
          <w:iCs/>
        </w:rPr>
        <w:t>32</w:t>
      </w:r>
      <w:r w:rsidRPr="00E464AB">
        <w:rPr>
          <w:rFonts w:asciiTheme="minorHAnsi" w:eastAsiaTheme="minorEastAsia" w:hAnsiTheme="minorHAnsi" w:cstheme="minorHAnsi"/>
        </w:rPr>
        <w:t>(10), 1316–1324. https://doi.org/10.1177/0898264320924258</w:t>
      </w:r>
    </w:p>
    <w:p w14:paraId="617B4B52" w14:textId="77777777" w:rsidR="00E464AB" w:rsidRPr="00A34B00" w:rsidRDefault="00E464AB" w:rsidP="00E464AB">
      <w:pPr>
        <w:spacing w:line="360" w:lineRule="auto"/>
        <w:rPr>
          <w:rFonts w:cstheme="minorHAnsi"/>
          <w:b/>
          <w:shd w:val="clear" w:color="auto" w:fill="FFFFFF"/>
        </w:rPr>
      </w:pPr>
    </w:p>
    <w:p w14:paraId="52057BF4" w14:textId="77777777" w:rsidR="00E464AB" w:rsidRDefault="00E464AB"/>
    <w:sectPr w:rsidR="00E464AB" w:rsidSect="00A53A5D">
      <w:footerReference w:type="default" r:id="rId6"/>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8D66F" w14:textId="77777777" w:rsidR="00D07445" w:rsidRDefault="00D07445">
      <w:pPr>
        <w:spacing w:after="0" w:line="240" w:lineRule="auto"/>
      </w:pPr>
      <w:r>
        <w:separator/>
      </w:r>
    </w:p>
  </w:endnote>
  <w:endnote w:type="continuationSeparator" w:id="0">
    <w:p w14:paraId="7203439E" w14:textId="77777777" w:rsidR="00D07445" w:rsidRDefault="00D07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3F46FD" w14:paraId="52E28622" w14:textId="77777777" w:rsidTr="6147D94F">
      <w:trPr>
        <w:trHeight w:val="300"/>
      </w:trPr>
      <w:tc>
        <w:tcPr>
          <w:tcW w:w="3120" w:type="dxa"/>
        </w:tcPr>
        <w:p w14:paraId="542E0E0D" w14:textId="77777777" w:rsidR="007E21BC" w:rsidRDefault="007E21BC" w:rsidP="6147D94F">
          <w:pPr>
            <w:pStyle w:val="Header"/>
            <w:ind w:left="-115"/>
          </w:pPr>
        </w:p>
      </w:tc>
      <w:tc>
        <w:tcPr>
          <w:tcW w:w="3120" w:type="dxa"/>
        </w:tcPr>
        <w:p w14:paraId="05DDF5D3" w14:textId="77777777" w:rsidR="007E21BC" w:rsidRDefault="007E21BC" w:rsidP="6147D94F">
          <w:pPr>
            <w:pStyle w:val="Header"/>
            <w:jc w:val="center"/>
          </w:pPr>
        </w:p>
      </w:tc>
      <w:tc>
        <w:tcPr>
          <w:tcW w:w="3120" w:type="dxa"/>
        </w:tcPr>
        <w:p w14:paraId="2F2C55C0" w14:textId="02BB2D97" w:rsidR="007E21BC" w:rsidRDefault="006C17C5" w:rsidP="6147D94F">
          <w:pPr>
            <w:pStyle w:val="Header"/>
            <w:ind w:right="-115"/>
            <w:jc w:val="right"/>
          </w:pPr>
          <w:r>
            <w:fldChar w:fldCharType="begin"/>
          </w:r>
          <w:r>
            <w:instrText>PAGE</w:instrText>
          </w:r>
          <w:r>
            <w:fldChar w:fldCharType="separate"/>
          </w:r>
          <w:r w:rsidR="00C467A3">
            <w:rPr>
              <w:noProof/>
            </w:rPr>
            <w:t>8</w:t>
          </w:r>
          <w:r>
            <w:fldChar w:fldCharType="end"/>
          </w:r>
        </w:p>
      </w:tc>
    </w:tr>
  </w:tbl>
  <w:p w14:paraId="5740A8F5" w14:textId="77777777" w:rsidR="007E21BC" w:rsidRDefault="007E21BC" w:rsidP="6147D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12073" w14:textId="77777777" w:rsidR="00D07445" w:rsidRDefault="00D07445">
      <w:pPr>
        <w:spacing w:after="0" w:line="240" w:lineRule="auto"/>
      </w:pPr>
      <w:r>
        <w:separator/>
      </w:r>
    </w:p>
  </w:footnote>
  <w:footnote w:type="continuationSeparator" w:id="0">
    <w:p w14:paraId="56CAD547" w14:textId="77777777" w:rsidR="00D07445" w:rsidRDefault="00D074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C5"/>
    <w:rsid w:val="00082DEE"/>
    <w:rsid w:val="00506696"/>
    <w:rsid w:val="006C17C5"/>
    <w:rsid w:val="006F0431"/>
    <w:rsid w:val="00701283"/>
    <w:rsid w:val="007E21BC"/>
    <w:rsid w:val="007F53E3"/>
    <w:rsid w:val="00C467A3"/>
    <w:rsid w:val="00D07445"/>
    <w:rsid w:val="00E144FE"/>
    <w:rsid w:val="00E464AB"/>
    <w:rsid w:val="00FD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AD3BF4"/>
  <w15:chartTrackingRefBased/>
  <w15:docId w15:val="{3C31BB8C-B7B9-4333-A718-4DEF1F70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4AB"/>
    <w:rPr>
      <w:rFonts w:ascii="Calibri" w:eastAsia="SimSu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7C5"/>
    <w:rPr>
      <w:rFonts w:ascii="Calibri" w:eastAsia="SimSun" w:hAnsi="Calibri" w:cs="Calibri"/>
    </w:rPr>
  </w:style>
  <w:style w:type="paragraph" w:styleId="Footer">
    <w:name w:val="footer"/>
    <w:basedOn w:val="Normal"/>
    <w:link w:val="FooterChar"/>
    <w:uiPriority w:val="99"/>
    <w:unhideWhenUsed/>
    <w:rsid w:val="006C1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7C5"/>
    <w:rPr>
      <w:rFonts w:ascii="Calibri" w:eastAsia="SimSun" w:hAnsi="Calibri" w:cs="Calibri"/>
    </w:rPr>
  </w:style>
  <w:style w:type="table" w:styleId="TableGrid">
    <w:name w:val="Table Grid"/>
    <w:basedOn w:val="TableNormal"/>
    <w:uiPriority w:val="39"/>
    <w:rsid w:val="006C1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17C5"/>
    <w:rPr>
      <w:color w:val="808080"/>
    </w:rPr>
  </w:style>
  <w:style w:type="table" w:customStyle="1" w:styleId="TableGridLight1">
    <w:name w:val="Table Grid Light1"/>
    <w:basedOn w:val="TableNormal"/>
    <w:uiPriority w:val="40"/>
    <w:rsid w:val="006C17C5"/>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E464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53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190EDEB347469A922DE06830B019E1"/>
        <w:category>
          <w:name w:val="常规"/>
          <w:gallery w:val="placeholder"/>
        </w:category>
        <w:types>
          <w:type w:val="bbPlcHdr"/>
        </w:types>
        <w:behaviors>
          <w:behavior w:val="content"/>
        </w:behaviors>
        <w:guid w:val="{9A3058A7-1833-4B48-8052-C25FDA241258}"/>
      </w:docPartPr>
      <w:docPartBody>
        <w:p w:rsidR="00CE1827" w:rsidRDefault="009976DA" w:rsidP="009976DA">
          <w:pPr>
            <w:pStyle w:val="F7190EDEB347469A922DE06830B019E1"/>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6DA"/>
    <w:rsid w:val="001F3E1C"/>
    <w:rsid w:val="003A35B2"/>
    <w:rsid w:val="006F1A61"/>
    <w:rsid w:val="009976DA"/>
    <w:rsid w:val="00CE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6DA"/>
    <w:rPr>
      <w:color w:val="808080"/>
    </w:rPr>
  </w:style>
  <w:style w:type="paragraph" w:customStyle="1" w:styleId="F7190EDEB347469A922DE06830B019E1">
    <w:name w:val="F7190EDEB347469A922DE06830B019E1"/>
    <w:rsid w:val="009976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4781</Words>
  <Characters>25914</Characters>
  <Application>Microsoft Office Word</Application>
  <DocSecurity>0</DocSecurity>
  <Lines>1079</Lines>
  <Paragraphs>682</Paragraphs>
  <ScaleCrop>false</ScaleCrop>
  <Company/>
  <LinksUpToDate>false</LinksUpToDate>
  <CharactersWithSpaces>30013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Elumalai Subbiya</cp:lastModifiedBy>
  <cp:revision>3</cp:revision>
  <dcterms:created xsi:type="dcterms:W3CDTF">2023-09-14T22:28:00Z</dcterms:created>
  <dcterms:modified xsi:type="dcterms:W3CDTF">2023-11-06T07:10:00Z</dcterms:modified>
</cp:coreProperties>
</file>