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2888D" w14:textId="31BC1996" w:rsidR="00DB2FE4" w:rsidRDefault="00C137D1" w:rsidP="00E81D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</w:t>
      </w:r>
      <w:r w:rsidR="00270A6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: A</w:t>
      </w:r>
      <w:r w:rsidR="004E6C45" w:rsidRPr="004E6C45">
        <w:rPr>
          <w:rFonts w:ascii="Times New Roman" w:hAnsi="Times New Roman" w:cs="Times New Roman"/>
        </w:rPr>
        <w:t xml:space="preserve">dditional </w:t>
      </w:r>
      <w:r w:rsidR="004E6C45">
        <w:rPr>
          <w:rFonts w:ascii="Times New Roman" w:hAnsi="Times New Roman" w:cs="Times New Roman"/>
        </w:rPr>
        <w:t xml:space="preserve">interview </w:t>
      </w:r>
      <w:r w:rsidR="004E6C45" w:rsidRPr="004E6C45">
        <w:rPr>
          <w:rFonts w:ascii="Times New Roman" w:hAnsi="Times New Roman" w:cs="Times New Roman"/>
        </w:rPr>
        <w:t>extracts</w:t>
      </w:r>
      <w:r w:rsidR="004E6C45">
        <w:rPr>
          <w:rFonts w:ascii="Times New Roman" w:hAnsi="Times New Roman" w:cs="Times New Roman"/>
        </w:rPr>
        <w:t xml:space="preserve"> to support </w:t>
      </w:r>
      <w:r w:rsidR="004E6C45" w:rsidRPr="004E6C45">
        <w:rPr>
          <w:rFonts w:ascii="Times New Roman" w:hAnsi="Times New Roman" w:cs="Times New Roman"/>
        </w:rPr>
        <w:t>themes presented</w:t>
      </w:r>
    </w:p>
    <w:p w14:paraId="6B4D3820" w14:textId="77777777" w:rsidR="00172593" w:rsidRDefault="00172593" w:rsidP="00E81D6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180"/>
        <w:gridCol w:w="7000"/>
      </w:tblGrid>
      <w:tr w:rsidR="00E36A94" w14:paraId="6408F9A1" w14:textId="77777777" w:rsidTr="00077F20">
        <w:tc>
          <w:tcPr>
            <w:tcW w:w="2180" w:type="dxa"/>
          </w:tcPr>
          <w:p w14:paraId="0C6F1897" w14:textId="77777777" w:rsidR="00E36A94" w:rsidRPr="00AA6E5E" w:rsidRDefault="00E36A94" w:rsidP="00E81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E5E">
              <w:rPr>
                <w:rFonts w:ascii="Times New Roman" w:hAnsi="Times New Roman" w:cs="Times New Roman"/>
                <w:b/>
              </w:rPr>
              <w:t>Theme</w:t>
            </w:r>
          </w:p>
        </w:tc>
        <w:tc>
          <w:tcPr>
            <w:tcW w:w="7000" w:type="dxa"/>
          </w:tcPr>
          <w:p w14:paraId="68780699" w14:textId="77777777" w:rsidR="00E36A94" w:rsidRPr="00AA6E5E" w:rsidRDefault="00E36A94" w:rsidP="00E81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E5E">
              <w:rPr>
                <w:rFonts w:ascii="Times New Roman" w:hAnsi="Times New Roman" w:cs="Times New Roman"/>
                <w:b/>
              </w:rPr>
              <w:t>Interview extract</w:t>
            </w:r>
          </w:p>
          <w:p w14:paraId="5FA1FA37" w14:textId="77777777" w:rsidR="00E36A94" w:rsidRPr="00AA6E5E" w:rsidRDefault="00E36A94" w:rsidP="00E81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A94" w14:paraId="7057C9AD" w14:textId="77777777" w:rsidTr="00077F20">
        <w:tc>
          <w:tcPr>
            <w:tcW w:w="2180" w:type="dxa"/>
          </w:tcPr>
          <w:p w14:paraId="399DD80B" w14:textId="77777777" w:rsidR="00E36A94" w:rsidRDefault="002C4DBF" w:rsidP="00E81D69">
            <w:pPr>
              <w:rPr>
                <w:rFonts w:ascii="Times New Roman" w:hAnsi="Times New Roman" w:cs="Times New Roman"/>
              </w:rPr>
            </w:pPr>
            <w:r w:rsidRPr="002C4DBF">
              <w:rPr>
                <w:rFonts w:ascii="Times New Roman" w:hAnsi="Times New Roman" w:cs="Times New Roman"/>
              </w:rPr>
              <w:t>Developing confidence in understanding and responding to psychosis</w:t>
            </w:r>
          </w:p>
          <w:p w14:paraId="475D73AC" w14:textId="57B3C6BF" w:rsidR="009B37A7" w:rsidRDefault="009B37A7" w:rsidP="00E81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</w:tcPr>
          <w:p w14:paraId="651E5FBA" w14:textId="785A6672" w:rsidR="00E36A94" w:rsidRDefault="00D973AF" w:rsidP="00C13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also felt like I learned a lot. Especially about the reasons why psychosis could’ve happened. I find personally, if you </w:t>
            </w:r>
            <w:r w:rsidR="009C5D22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oogle stuff</w:t>
            </w:r>
            <w:r w:rsidR="009C5D22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it’s terrifying. Anything like that, with any disease, is just terrifying. Whereas if you go to the source like the HSE</w:t>
            </w:r>
            <w:r w:rsidR="00E43B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[Health Service Executive]</w:t>
            </w:r>
            <w:r w:rsidR="00323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that’s all they’re dealing with.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So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it just gives a bit of perspective and you know you don’t get like bombed with news or with things that you’re like ‘oh my god’. Whereas with this</w:t>
            </w:r>
            <w:r w:rsidR="00DD01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[PERCEPTION]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it’s just much more of a controlled environment.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So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it kind of points you towards the right direction for sources</w:t>
            </w:r>
            <w:r w:rsidR="0032348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which I think is very important</w:t>
            </w:r>
          </w:p>
          <w:p w14:paraId="2B803401" w14:textId="0D967EDB" w:rsidR="00347D72" w:rsidRDefault="00347D72" w:rsidP="00C133D0">
            <w:pPr>
              <w:rPr>
                <w:rFonts w:ascii="Times New Roman" w:hAnsi="Times New Roman" w:cs="Times New Roman"/>
              </w:rPr>
            </w:pPr>
          </w:p>
        </w:tc>
      </w:tr>
      <w:tr w:rsidR="00611C84" w14:paraId="5CC75BF2" w14:textId="77777777" w:rsidTr="00077F20">
        <w:tc>
          <w:tcPr>
            <w:tcW w:w="2180" w:type="dxa"/>
          </w:tcPr>
          <w:p w14:paraId="730F564F" w14:textId="77777777" w:rsidR="00611C84" w:rsidRDefault="00611C84" w:rsidP="00611C84">
            <w:pPr>
              <w:rPr>
                <w:rFonts w:ascii="Times New Roman" w:hAnsi="Times New Roman" w:cs="Times New Roman"/>
              </w:rPr>
            </w:pPr>
            <w:r w:rsidRPr="00960D22">
              <w:rPr>
                <w:rFonts w:ascii="Times New Roman" w:hAnsi="Times New Roman" w:cs="Times New Roman"/>
              </w:rPr>
              <w:t>Navigating the small challenges of a broadly acceptable and desirable intervention</w:t>
            </w:r>
          </w:p>
          <w:p w14:paraId="2217E601" w14:textId="77777777" w:rsidR="00611C84" w:rsidRPr="000F0890" w:rsidRDefault="00611C84" w:rsidP="0061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</w:tcPr>
          <w:p w14:paraId="2E6F070B" w14:textId="4C642931" w:rsidR="00611C84" w:rsidRDefault="00611C84" w:rsidP="00611C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There’s no contact with other people from the intervention</w:t>
            </w:r>
            <w:r w:rsidR="004016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[after PERCEPTION]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and I was wondering because it does say somewhere that it can be good to keep in touch with other carers, but I don’t know how one does that or does one need to do it, but at the time yeah very helpful. Just to see other people in the same boat as us. I feel terribly sorry for </w:t>
            </w:r>
            <w:r w:rsidR="00A004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them,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but it does help. We’re not just alone you know.</w:t>
            </w:r>
          </w:p>
          <w:p w14:paraId="09DF763B" w14:textId="77777777" w:rsidR="00611C84" w:rsidRDefault="00611C84" w:rsidP="0061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11C84" w14:paraId="1F3BD8FE" w14:textId="77777777" w:rsidTr="00077F20">
        <w:tc>
          <w:tcPr>
            <w:tcW w:w="2180" w:type="dxa"/>
          </w:tcPr>
          <w:p w14:paraId="005904F5" w14:textId="5CE018D5" w:rsidR="00611C84" w:rsidRDefault="00611C84" w:rsidP="00611C84">
            <w:pPr>
              <w:rPr>
                <w:rFonts w:ascii="Times New Roman" w:hAnsi="Times New Roman" w:cs="Times New Roman"/>
              </w:rPr>
            </w:pPr>
            <w:r w:rsidRPr="000F0890">
              <w:rPr>
                <w:rFonts w:ascii="Times New Roman" w:hAnsi="Times New Roman" w:cs="Times New Roman"/>
              </w:rPr>
              <w:t>Timely support enriches the intervention's meaning</w:t>
            </w:r>
          </w:p>
          <w:p w14:paraId="5D712AD9" w14:textId="36C2164C" w:rsidR="00611C84" w:rsidRDefault="00611C84" w:rsidP="0061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</w:tcPr>
          <w:p w14:paraId="277F01B5" w14:textId="585080D2" w:rsidR="00611C84" w:rsidRDefault="00611C84" w:rsidP="0061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It [PERCEPTION] certainly provided support and advice that we needed at that time and gave us the confidence to try things, you know, like going back into college, seeing how he [participant’s family member with experience of psychosis]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is able to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cope and subsequently he coped very well. </w:t>
            </w:r>
          </w:p>
          <w:p w14:paraId="26E7A1ED" w14:textId="2DD65A7D" w:rsidR="00611C84" w:rsidRDefault="00611C84" w:rsidP="00611C84">
            <w:pPr>
              <w:rPr>
                <w:rFonts w:ascii="Times New Roman" w:hAnsi="Times New Roman" w:cs="Times New Roman"/>
              </w:rPr>
            </w:pPr>
          </w:p>
        </w:tc>
      </w:tr>
      <w:tr w:rsidR="00611C84" w14:paraId="104ADD1E" w14:textId="77777777" w:rsidTr="00077F20">
        <w:tc>
          <w:tcPr>
            <w:tcW w:w="2180" w:type="dxa"/>
          </w:tcPr>
          <w:p w14:paraId="4BA6E65B" w14:textId="77777777" w:rsidR="00611C84" w:rsidRDefault="00611C84" w:rsidP="00611C84">
            <w:pPr>
              <w:rPr>
                <w:rFonts w:ascii="Times New Roman" w:hAnsi="Times New Roman" w:cs="Times New Roman"/>
              </w:rPr>
            </w:pPr>
            <w:r w:rsidRPr="00736C8D">
              <w:rPr>
                <w:rFonts w:ascii="Times New Roman" w:hAnsi="Times New Roman" w:cs="Times New Roman"/>
              </w:rPr>
              <w:t>Dealing with the realities of caregiver burden</w:t>
            </w:r>
          </w:p>
          <w:p w14:paraId="5922E5AA" w14:textId="2D5E9683" w:rsidR="00611C84" w:rsidRDefault="00611C84" w:rsidP="00611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</w:tcPr>
          <w:p w14:paraId="4512E92E" w14:textId="0FEC7D81" w:rsidR="00611C84" w:rsidRDefault="00611C84" w:rsidP="00611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think I need therapy myself.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So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it [PERCEPTION] helped me to think that I actually do need help myself. Even though I’m the one that is not struggling. But at the same time, I think it made me feel you know it’s okay to not be okay you know.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So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it put me in the mind set to be able to look for help beyond </w:t>
            </w:r>
            <w:r w:rsidRPr="002C727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[Early Intervention in Psychosis Service] and for myself as well.</w:t>
            </w:r>
          </w:p>
          <w:p w14:paraId="6053F780" w14:textId="3EE0D1E5" w:rsidR="00611C84" w:rsidRDefault="00611C84" w:rsidP="00611C84">
            <w:pPr>
              <w:rPr>
                <w:rFonts w:ascii="Times New Roman" w:hAnsi="Times New Roman" w:cs="Times New Roman"/>
              </w:rPr>
            </w:pPr>
          </w:p>
        </w:tc>
      </w:tr>
    </w:tbl>
    <w:p w14:paraId="224CD903" w14:textId="77777777" w:rsidR="004E6C45" w:rsidRPr="004E6C45" w:rsidRDefault="004E6C45" w:rsidP="004E6C45">
      <w:pPr>
        <w:jc w:val="center"/>
        <w:rPr>
          <w:rFonts w:ascii="Times New Roman" w:hAnsi="Times New Roman" w:cs="Times New Roman"/>
        </w:rPr>
      </w:pPr>
    </w:p>
    <w:sectPr w:rsidR="004E6C45" w:rsidRPr="004E6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45"/>
    <w:rsid w:val="0004083C"/>
    <w:rsid w:val="00073544"/>
    <w:rsid w:val="00077F20"/>
    <w:rsid w:val="000B6261"/>
    <w:rsid w:val="000E1A0E"/>
    <w:rsid w:val="000F0890"/>
    <w:rsid w:val="00170420"/>
    <w:rsid w:val="00172593"/>
    <w:rsid w:val="001C0A63"/>
    <w:rsid w:val="001D3028"/>
    <w:rsid w:val="002307E4"/>
    <w:rsid w:val="00263780"/>
    <w:rsid w:val="00270A6F"/>
    <w:rsid w:val="00275B53"/>
    <w:rsid w:val="00286EEC"/>
    <w:rsid w:val="002B5D7A"/>
    <w:rsid w:val="002B7CD8"/>
    <w:rsid w:val="002C4DBF"/>
    <w:rsid w:val="002C727F"/>
    <w:rsid w:val="002D06CF"/>
    <w:rsid w:val="002F760C"/>
    <w:rsid w:val="0032348D"/>
    <w:rsid w:val="00347D72"/>
    <w:rsid w:val="003E7CAD"/>
    <w:rsid w:val="003F00E1"/>
    <w:rsid w:val="003F7C61"/>
    <w:rsid w:val="004016AB"/>
    <w:rsid w:val="0045404E"/>
    <w:rsid w:val="00455987"/>
    <w:rsid w:val="00497D7A"/>
    <w:rsid w:val="004E6C45"/>
    <w:rsid w:val="00542058"/>
    <w:rsid w:val="00582B30"/>
    <w:rsid w:val="005A30D9"/>
    <w:rsid w:val="005C3CE9"/>
    <w:rsid w:val="006100F4"/>
    <w:rsid w:val="00611C84"/>
    <w:rsid w:val="00623F90"/>
    <w:rsid w:val="006B417B"/>
    <w:rsid w:val="006B66D4"/>
    <w:rsid w:val="006D60B3"/>
    <w:rsid w:val="00736C8D"/>
    <w:rsid w:val="00760801"/>
    <w:rsid w:val="00763579"/>
    <w:rsid w:val="00776962"/>
    <w:rsid w:val="00783FF4"/>
    <w:rsid w:val="007A0674"/>
    <w:rsid w:val="008459D5"/>
    <w:rsid w:val="0088359D"/>
    <w:rsid w:val="00887F0E"/>
    <w:rsid w:val="008D5D4E"/>
    <w:rsid w:val="00960D22"/>
    <w:rsid w:val="009A2897"/>
    <w:rsid w:val="009B37A7"/>
    <w:rsid w:val="009C5D22"/>
    <w:rsid w:val="009E23C2"/>
    <w:rsid w:val="00A0048F"/>
    <w:rsid w:val="00A13B6F"/>
    <w:rsid w:val="00AA6E5E"/>
    <w:rsid w:val="00AD1400"/>
    <w:rsid w:val="00B3770D"/>
    <w:rsid w:val="00B84466"/>
    <w:rsid w:val="00BC46FC"/>
    <w:rsid w:val="00BF0A5D"/>
    <w:rsid w:val="00C133D0"/>
    <w:rsid w:val="00C137D1"/>
    <w:rsid w:val="00C3256C"/>
    <w:rsid w:val="00C82AFE"/>
    <w:rsid w:val="00C92B10"/>
    <w:rsid w:val="00C9775B"/>
    <w:rsid w:val="00CE4F28"/>
    <w:rsid w:val="00D3093E"/>
    <w:rsid w:val="00D73B47"/>
    <w:rsid w:val="00D973AF"/>
    <w:rsid w:val="00DB2FE4"/>
    <w:rsid w:val="00DD017F"/>
    <w:rsid w:val="00E36A94"/>
    <w:rsid w:val="00E43B74"/>
    <w:rsid w:val="00E81D69"/>
    <w:rsid w:val="00ED0E0C"/>
    <w:rsid w:val="00EF5D28"/>
    <w:rsid w:val="00F10AF4"/>
    <w:rsid w:val="00F63763"/>
    <w:rsid w:val="00FD710D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4412"/>
  <w15:docId w15:val="{4C5F315C-C9E4-42ED-BA02-105457D4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OKeeffe</dc:creator>
  <cp:lastModifiedBy>Donal O'Keeffe</cp:lastModifiedBy>
  <cp:revision>23</cp:revision>
  <dcterms:created xsi:type="dcterms:W3CDTF">2024-07-11T15:18:00Z</dcterms:created>
  <dcterms:modified xsi:type="dcterms:W3CDTF">2024-07-29T11:50:00Z</dcterms:modified>
</cp:coreProperties>
</file>