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91A08" w14:textId="44D9EFA2" w:rsidR="009B284C" w:rsidRPr="009B284C" w:rsidRDefault="009B284C" w:rsidP="009B284C">
      <w:pPr>
        <w:jc w:val="center"/>
        <w:rPr>
          <w:rFonts w:ascii="Arial" w:hAnsi="Arial" w:cs="Arial"/>
          <w:b/>
          <w:bCs/>
        </w:rPr>
      </w:pPr>
      <w:r w:rsidRPr="009B284C">
        <w:rPr>
          <w:rFonts w:ascii="Arial" w:hAnsi="Arial" w:cs="Arial"/>
          <w:b/>
          <w:bCs/>
        </w:rPr>
        <w:t>Supplemental Tables and Figures</w:t>
      </w:r>
    </w:p>
    <w:p w14:paraId="329170A9" w14:textId="77777777" w:rsidR="009B284C" w:rsidRPr="009B284C" w:rsidRDefault="009B284C">
      <w:pPr>
        <w:rPr>
          <w:rFonts w:ascii="Arial" w:hAnsi="Arial" w:cs="Arial"/>
        </w:rPr>
      </w:pPr>
    </w:p>
    <w:p w14:paraId="12219C76" w14:textId="77777777" w:rsidR="000C4D8F" w:rsidRDefault="000C4D8F">
      <w:pPr>
        <w:rPr>
          <w:rFonts w:ascii="Arial" w:hAnsi="Arial" w:cs="Arial"/>
        </w:rPr>
      </w:pPr>
    </w:p>
    <w:p w14:paraId="6841F782" w14:textId="1BF1D3FF" w:rsidR="000C4D8F" w:rsidRDefault="000C4D8F">
      <w:pPr>
        <w:rPr>
          <w:rFonts w:ascii="Arial" w:hAnsi="Arial" w:cs="Arial"/>
        </w:rPr>
      </w:pPr>
    </w:p>
    <w:p w14:paraId="1FA29386" w14:textId="776EA261" w:rsidR="000C4D8F" w:rsidRPr="000C4D8F" w:rsidRDefault="000C4D8F" w:rsidP="000C4D8F">
      <w:pPr>
        <w:jc w:val="center"/>
        <w:rPr>
          <w:rFonts w:ascii="Arial" w:hAnsi="Arial" w:cs="Arial"/>
          <w:b/>
          <w:bCs/>
          <w:sz w:val="22"/>
          <w:szCs w:val="22"/>
        </w:rPr>
      </w:pPr>
      <w:r w:rsidRPr="000C4D8F">
        <w:rPr>
          <w:rFonts w:ascii="Arial" w:hAnsi="Arial" w:cs="Arial"/>
          <w:b/>
          <w:bCs/>
          <w:sz w:val="22"/>
          <w:szCs w:val="22"/>
        </w:rPr>
        <w:t>Supplemental Figure 1</w:t>
      </w:r>
    </w:p>
    <w:p w14:paraId="64D54E18" w14:textId="47FE942F" w:rsidR="009B284C" w:rsidRDefault="006061ED">
      <w:pPr>
        <w:rPr>
          <w:rFonts w:ascii="Arial" w:hAnsi="Arial" w:cs="Arial"/>
        </w:rPr>
      </w:pPr>
      <w:r w:rsidRPr="00505B23">
        <w:rPr>
          <w:rFonts w:ascii="Arial" w:hAnsi="Arial" w:cs="Arial"/>
          <w:noProof/>
        </w:rPr>
        <mc:AlternateContent>
          <mc:Choice Requires="wps">
            <w:drawing>
              <wp:anchor distT="45720" distB="45720" distL="114300" distR="114300" simplePos="0" relativeHeight="251665408" behindDoc="0" locked="0" layoutInCell="1" allowOverlap="1" wp14:anchorId="1893D15E" wp14:editId="573E3FCF">
                <wp:simplePos x="0" y="0"/>
                <wp:positionH relativeFrom="column">
                  <wp:posOffset>3152922</wp:posOffset>
                </wp:positionH>
                <wp:positionV relativeFrom="paragraph">
                  <wp:posOffset>222885</wp:posOffset>
                </wp:positionV>
                <wp:extent cx="2907030" cy="228600"/>
                <wp:effectExtent l="0" t="0" r="26670" b="19050"/>
                <wp:wrapThrough wrapText="bothSides">
                  <wp:wrapPolygon edited="0">
                    <wp:start x="0" y="0"/>
                    <wp:lineTo x="0" y="21600"/>
                    <wp:lineTo x="21657" y="21600"/>
                    <wp:lineTo x="21657" y="0"/>
                    <wp:lineTo x="0" y="0"/>
                  </wp:wrapPolygon>
                </wp:wrapThrough>
                <wp:docPr id="1179500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28600"/>
                        </a:xfrm>
                        <a:prstGeom prst="rect">
                          <a:avLst/>
                        </a:prstGeom>
                        <a:solidFill>
                          <a:srgbClr val="FFFFFF"/>
                        </a:solidFill>
                        <a:ln w="9525">
                          <a:solidFill>
                            <a:srgbClr val="000000"/>
                          </a:solidFill>
                          <a:miter lim="800000"/>
                          <a:headEnd/>
                          <a:tailEnd/>
                        </a:ln>
                      </wps:spPr>
                      <wps:txbx>
                        <w:txbxContent>
                          <w:p w14:paraId="151191BD" w14:textId="46F4AB57" w:rsidR="006061ED" w:rsidRPr="00505B23" w:rsidRDefault="006061ED" w:rsidP="006061ED">
                            <w:pPr>
                              <w:jc w:val="center"/>
                              <w:rPr>
                                <w:rFonts w:ascii="Arial" w:hAnsi="Arial" w:cs="Arial"/>
                                <w:b/>
                                <w:bCs/>
                                <w:sz w:val="18"/>
                                <w:szCs w:val="18"/>
                              </w:rPr>
                            </w:pPr>
                            <w:r>
                              <w:rPr>
                                <w:rFonts w:ascii="Arial" w:hAnsi="Arial" w:cs="Arial"/>
                                <w:b/>
                                <w:bCs/>
                                <w:sz w:val="18"/>
                                <w:szCs w:val="18"/>
                              </w:rPr>
                              <w:t>B</w:t>
                            </w:r>
                            <w:r>
                              <w:rPr>
                                <w:rFonts w:ascii="Arial" w:hAnsi="Arial" w:cs="Arial"/>
                                <w:b/>
                                <w:bCs/>
                                <w:sz w:val="18"/>
                                <w:szCs w:val="18"/>
                              </w:rPr>
                              <w:t xml:space="preserve">. </w:t>
                            </w:r>
                            <w:r>
                              <w:rPr>
                                <w:rFonts w:ascii="Arial" w:hAnsi="Arial" w:cs="Arial"/>
                                <w:b/>
                                <w:bCs/>
                                <w:sz w:val="18"/>
                                <w:szCs w:val="18"/>
                              </w:rPr>
                              <w:t>Physician Response Within Mobile-App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3D15E" id="_x0000_t202" coordsize="21600,21600" o:spt="202" path="m,l,21600r21600,l21600,xe">
                <v:stroke joinstyle="miter"/>
                <v:path gradientshapeok="t" o:connecttype="rect"/>
              </v:shapetype>
              <v:shape id="Text Box 2" o:spid="_x0000_s1026" type="#_x0000_t202" style="position:absolute;margin-left:248.25pt;margin-top:17.55pt;width:228.9pt;height: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">
                <v:textbox>
                  <w:txbxContent>
                    <w:p w14:paraId="151191BD" w14:textId="46F4AB57" w:rsidR="006061ED" w:rsidRPr="00505B23" w:rsidRDefault="006061ED" w:rsidP="006061ED">
                      <w:pPr>
                        <w:jc w:val="center"/>
                        <w:rPr>
                          <w:rFonts w:ascii="Arial" w:hAnsi="Arial" w:cs="Arial"/>
                          <w:b/>
                          <w:bCs/>
                          <w:sz w:val="18"/>
                          <w:szCs w:val="18"/>
                        </w:rPr>
                      </w:pPr>
                      <w:r>
                        <w:rPr>
                          <w:rFonts w:ascii="Arial" w:hAnsi="Arial" w:cs="Arial"/>
                          <w:b/>
                          <w:bCs/>
                          <w:sz w:val="18"/>
                          <w:szCs w:val="18"/>
                        </w:rPr>
                        <w:t>B</w:t>
                      </w:r>
                      <w:r>
                        <w:rPr>
                          <w:rFonts w:ascii="Arial" w:hAnsi="Arial" w:cs="Arial"/>
                          <w:b/>
                          <w:bCs/>
                          <w:sz w:val="18"/>
                          <w:szCs w:val="18"/>
                        </w:rPr>
                        <w:t xml:space="preserve">. </w:t>
                      </w:r>
                      <w:r>
                        <w:rPr>
                          <w:rFonts w:ascii="Arial" w:hAnsi="Arial" w:cs="Arial"/>
                          <w:b/>
                          <w:bCs/>
                          <w:sz w:val="18"/>
                          <w:szCs w:val="18"/>
                        </w:rPr>
                        <w:t>Physician Response Within Mobile-App</w:t>
                      </w:r>
                    </w:p>
                  </w:txbxContent>
                </v:textbox>
                <w10:wrap type="through"/>
              </v:shape>
            </w:pict>
          </mc:Fallback>
        </mc:AlternateContent>
      </w:r>
      <w:r>
        <w:rPr>
          <w:rFonts w:ascii="Arial" w:hAnsi="Arial" w:cs="Arial"/>
          <w:b/>
          <w:bCs/>
          <w:noProof/>
          <w:sz w:val="20"/>
          <w:szCs w:val="20"/>
        </w:rPr>
        <w:drawing>
          <wp:anchor distT="0" distB="0" distL="114300" distR="114300" simplePos="0" relativeHeight="251662336" behindDoc="0" locked="0" layoutInCell="1" allowOverlap="1" wp14:anchorId="17FFEBE0" wp14:editId="63A585CB">
            <wp:simplePos x="0" y="0"/>
            <wp:positionH relativeFrom="column">
              <wp:posOffset>86995</wp:posOffset>
            </wp:positionH>
            <wp:positionV relativeFrom="paragraph">
              <wp:posOffset>453781</wp:posOffset>
            </wp:positionV>
            <wp:extent cx="2901950" cy="2207895"/>
            <wp:effectExtent l="0" t="0" r="0" b="1905"/>
            <wp:wrapThrough wrapText="bothSides">
              <wp:wrapPolygon edited="0">
                <wp:start x="9500" y="0"/>
                <wp:lineTo x="567" y="559"/>
                <wp:lineTo x="0" y="745"/>
                <wp:lineTo x="0" y="21432"/>
                <wp:lineTo x="19851" y="21432"/>
                <wp:lineTo x="19851" y="14909"/>
                <wp:lineTo x="21411" y="12859"/>
                <wp:lineTo x="21411" y="0"/>
                <wp:lineTo x="9500" y="0"/>
              </wp:wrapPolygon>
            </wp:wrapThrough>
            <wp:docPr id="1810288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1950" cy="22078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sz w:val="20"/>
          <w:szCs w:val="20"/>
        </w:rPr>
        <w:drawing>
          <wp:anchor distT="0" distB="0" distL="114300" distR="114300" simplePos="0" relativeHeight="251663360" behindDoc="0" locked="0" layoutInCell="1" allowOverlap="1" wp14:anchorId="75DF858C" wp14:editId="5401C9BF">
            <wp:simplePos x="0" y="0"/>
            <wp:positionH relativeFrom="column">
              <wp:posOffset>3100070</wp:posOffset>
            </wp:positionH>
            <wp:positionV relativeFrom="paragraph">
              <wp:posOffset>481623</wp:posOffset>
            </wp:positionV>
            <wp:extent cx="3028950" cy="2166620"/>
            <wp:effectExtent l="0" t="0" r="0" b="5080"/>
            <wp:wrapThrough wrapText="bothSides">
              <wp:wrapPolygon edited="0">
                <wp:start x="0" y="0"/>
                <wp:lineTo x="0" y="21461"/>
                <wp:lineTo x="9917" y="21461"/>
                <wp:lineTo x="9917" y="21271"/>
                <wp:lineTo x="21464" y="19562"/>
                <wp:lineTo x="21464" y="1899"/>
                <wp:lineTo x="9917" y="0"/>
                <wp:lineTo x="0" y="0"/>
              </wp:wrapPolygon>
            </wp:wrapThrough>
            <wp:docPr id="715208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0" cy="2166620"/>
                    </a:xfrm>
                    <a:prstGeom prst="rect">
                      <a:avLst/>
                    </a:prstGeom>
                    <a:noFill/>
                  </pic:spPr>
                </pic:pic>
              </a:graphicData>
            </a:graphic>
            <wp14:sizeRelH relativeFrom="margin">
              <wp14:pctWidth>0</wp14:pctWidth>
            </wp14:sizeRelH>
            <wp14:sizeRelV relativeFrom="margin">
              <wp14:pctHeight>0</wp14:pctHeight>
            </wp14:sizeRelV>
          </wp:anchor>
        </w:drawing>
      </w:r>
    </w:p>
    <w:p w14:paraId="75B16344" w14:textId="4613C4A3" w:rsidR="00505B23" w:rsidRPr="009B284C" w:rsidRDefault="00505B23">
      <w:pPr>
        <w:rPr>
          <w:rFonts w:ascii="Arial" w:hAnsi="Arial" w:cs="Arial"/>
        </w:rPr>
      </w:pPr>
      <w:r w:rsidRPr="00505B23">
        <w:rPr>
          <w:rFonts w:ascii="Arial" w:hAnsi="Arial" w:cs="Arial"/>
          <w:noProof/>
        </w:rPr>
        <mc:AlternateContent>
          <mc:Choice Requires="wps">
            <w:drawing>
              <wp:anchor distT="45720" distB="45720" distL="114300" distR="114300" simplePos="0" relativeHeight="251661312" behindDoc="0" locked="0" layoutInCell="1" allowOverlap="1" wp14:anchorId="6484DFE9" wp14:editId="77B7495B">
                <wp:simplePos x="0" y="0"/>
                <wp:positionH relativeFrom="column">
                  <wp:posOffset>81915</wp:posOffset>
                </wp:positionH>
                <wp:positionV relativeFrom="paragraph">
                  <wp:posOffset>50165</wp:posOffset>
                </wp:positionV>
                <wp:extent cx="2907030" cy="228600"/>
                <wp:effectExtent l="0" t="0" r="26670" b="19050"/>
                <wp:wrapThrough wrapText="bothSides">
                  <wp:wrapPolygon edited="0">
                    <wp:start x="0" y="0"/>
                    <wp:lineTo x="0" y="21600"/>
                    <wp:lineTo x="21657" y="21600"/>
                    <wp:lineTo x="2165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28600"/>
                        </a:xfrm>
                        <a:prstGeom prst="rect">
                          <a:avLst/>
                        </a:prstGeom>
                        <a:solidFill>
                          <a:srgbClr val="FFFFFF"/>
                        </a:solidFill>
                        <a:ln w="9525">
                          <a:solidFill>
                            <a:srgbClr val="000000"/>
                          </a:solidFill>
                          <a:miter lim="800000"/>
                          <a:headEnd/>
                          <a:tailEnd/>
                        </a:ln>
                      </wps:spPr>
                      <wps:txbx>
                        <w:txbxContent>
                          <w:p w14:paraId="1C93C376" w14:textId="457F44EF" w:rsidR="00505B23" w:rsidRPr="00505B23" w:rsidRDefault="00505B23" w:rsidP="00505B23">
                            <w:pPr>
                              <w:jc w:val="center"/>
                              <w:rPr>
                                <w:rFonts w:ascii="Arial" w:hAnsi="Arial" w:cs="Arial"/>
                                <w:b/>
                                <w:bCs/>
                                <w:sz w:val="18"/>
                                <w:szCs w:val="18"/>
                              </w:rPr>
                            </w:pPr>
                            <w:r>
                              <w:rPr>
                                <w:rFonts w:ascii="Arial" w:hAnsi="Arial" w:cs="Arial"/>
                                <w:b/>
                                <w:bCs/>
                                <w:sz w:val="18"/>
                                <w:szCs w:val="18"/>
                              </w:rPr>
                              <w:t>A. Mobile-App Nursing Photo-Assessments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4DFE9" id="_x0000_s1027" type="#_x0000_t202" style="position:absolute;margin-left:6.45pt;margin-top:3.95pt;width:228.9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">
                <v:textbox>
                  <w:txbxContent>
                    <w:p w14:paraId="1C93C376" w14:textId="457F44EF" w:rsidR="00505B23" w:rsidRPr="00505B23" w:rsidRDefault="00505B23" w:rsidP="00505B23">
                      <w:pPr>
                        <w:jc w:val="center"/>
                        <w:rPr>
                          <w:rFonts w:ascii="Arial" w:hAnsi="Arial" w:cs="Arial"/>
                          <w:b/>
                          <w:bCs/>
                          <w:sz w:val="18"/>
                          <w:szCs w:val="18"/>
                        </w:rPr>
                      </w:pPr>
                      <w:r>
                        <w:rPr>
                          <w:rFonts w:ascii="Arial" w:hAnsi="Arial" w:cs="Arial"/>
                          <w:b/>
                          <w:bCs/>
                          <w:sz w:val="18"/>
                          <w:szCs w:val="18"/>
                        </w:rPr>
                        <w:t>A. Mobile-App Nursing Photo-Assessments</w:t>
                      </w:r>
                    </w:p>
                  </w:txbxContent>
                </v:textbox>
                <w10:wrap type="through"/>
              </v:shape>
            </w:pict>
          </mc:Fallback>
        </mc:AlternateContent>
      </w:r>
    </w:p>
    <w:p w14:paraId="414E0C27" w14:textId="3BE457A5" w:rsidR="00505B23" w:rsidRPr="001A2312" w:rsidRDefault="00505B23" w:rsidP="00505B23">
      <w:pPr>
        <w:rPr>
          <w:rFonts w:ascii="Arial" w:hAnsi="Arial" w:cs="Arial"/>
          <w:sz w:val="20"/>
          <w:szCs w:val="20"/>
        </w:rPr>
      </w:pPr>
      <w:r w:rsidRPr="00D166B4">
        <w:rPr>
          <w:rFonts w:ascii="Arial" w:hAnsi="Arial" w:cs="Arial"/>
          <w:b/>
          <w:bCs/>
          <w:sz w:val="20"/>
          <w:szCs w:val="20"/>
        </w:rPr>
        <w:t xml:space="preserve">Supplemental Figure </w:t>
      </w:r>
      <w:r>
        <w:rPr>
          <w:rFonts w:ascii="Arial" w:hAnsi="Arial" w:cs="Arial"/>
          <w:b/>
          <w:bCs/>
          <w:sz w:val="20"/>
          <w:szCs w:val="20"/>
        </w:rPr>
        <w:t>1</w:t>
      </w:r>
      <w:r w:rsidR="006061ED">
        <w:rPr>
          <w:rFonts w:ascii="Arial" w:hAnsi="Arial" w:cs="Arial"/>
          <w:b/>
          <w:bCs/>
          <w:sz w:val="20"/>
          <w:szCs w:val="20"/>
        </w:rPr>
        <w:t xml:space="preserve">A-B: </w:t>
      </w:r>
      <w:r w:rsidR="006061ED" w:rsidRPr="006061ED">
        <w:rPr>
          <w:rFonts w:ascii="Arial" w:hAnsi="Arial" w:cs="Arial"/>
          <w:b/>
          <w:bCs/>
          <w:sz w:val="20"/>
          <w:szCs w:val="20"/>
        </w:rPr>
        <w:t xml:space="preserve">The Standardized Assessments </w:t>
      </w:r>
      <w:proofErr w:type="gramStart"/>
      <w:r w:rsidR="006061ED" w:rsidRPr="006061ED">
        <w:rPr>
          <w:rFonts w:ascii="Arial" w:hAnsi="Arial" w:cs="Arial"/>
          <w:b/>
          <w:bCs/>
          <w:sz w:val="20"/>
          <w:szCs w:val="20"/>
        </w:rPr>
        <w:t>For</w:t>
      </w:r>
      <w:proofErr w:type="gramEnd"/>
      <w:r w:rsidR="006061ED" w:rsidRPr="006061ED">
        <w:rPr>
          <w:rFonts w:ascii="Arial" w:hAnsi="Arial" w:cs="Arial"/>
          <w:b/>
          <w:bCs/>
          <w:sz w:val="20"/>
          <w:szCs w:val="20"/>
        </w:rPr>
        <w:t xml:space="preserve"> Effective Response (SAFER) Lines Mobile App</w:t>
      </w:r>
      <w:r w:rsidRPr="001A2312">
        <w:rPr>
          <w:rFonts w:ascii="Arial" w:hAnsi="Arial" w:cs="Arial"/>
          <w:sz w:val="20"/>
          <w:szCs w:val="20"/>
        </w:rPr>
        <w:t xml:space="preserve">: </w:t>
      </w:r>
      <w:r w:rsidR="00E27F05">
        <w:rPr>
          <w:rFonts w:ascii="Arial" w:hAnsi="Arial" w:cs="Arial"/>
          <w:sz w:val="20"/>
          <w:szCs w:val="20"/>
        </w:rPr>
        <w:t xml:space="preserve">The SAFER Lines mobile app was designed to allow remote clinician monitoring of central line insertion sites and response when high risk central lines are found. </w:t>
      </w:r>
      <w:r w:rsidRPr="006061ED">
        <w:rPr>
          <w:rFonts w:ascii="Arial" w:hAnsi="Arial" w:cs="Arial"/>
          <w:b/>
          <w:bCs/>
          <w:sz w:val="20"/>
          <w:szCs w:val="20"/>
        </w:rPr>
        <w:t>(A)</w:t>
      </w:r>
      <w:r w:rsidRPr="001A2312">
        <w:rPr>
          <w:rFonts w:ascii="Arial" w:hAnsi="Arial" w:cs="Arial"/>
          <w:sz w:val="20"/>
          <w:szCs w:val="20"/>
        </w:rPr>
        <w:t xml:space="preserve"> </w:t>
      </w:r>
      <w:r w:rsidR="006061ED">
        <w:rPr>
          <w:rFonts w:ascii="Arial" w:hAnsi="Arial" w:cs="Arial"/>
          <w:sz w:val="20"/>
          <w:szCs w:val="20"/>
        </w:rPr>
        <w:t>Nurses</w:t>
      </w:r>
      <w:r w:rsidR="00E27F05">
        <w:rPr>
          <w:rFonts w:ascii="Arial" w:hAnsi="Arial" w:cs="Arial"/>
          <w:sz w:val="20"/>
          <w:szCs w:val="20"/>
        </w:rPr>
        <w:t xml:space="preserve"> use the mobile-app to take photo-assessments and record the central line insertion site assessment (CLISA) score. </w:t>
      </w:r>
      <w:r w:rsidR="00E27F05" w:rsidRPr="001A2312">
        <w:rPr>
          <w:rFonts w:ascii="Arial" w:hAnsi="Arial" w:cs="Arial"/>
          <w:sz w:val="20"/>
          <w:szCs w:val="20"/>
        </w:rPr>
        <w:t xml:space="preserve">(B) </w:t>
      </w:r>
      <w:r w:rsidR="00E27F05">
        <w:rPr>
          <w:rFonts w:ascii="Arial" w:hAnsi="Arial" w:cs="Arial"/>
          <w:sz w:val="20"/>
          <w:szCs w:val="20"/>
        </w:rPr>
        <w:t>Physicians receive alerts when a high risk CLISA score of 2 or 3 are identified, enabling remote examination of the insertion and within-app ordering of appropriate actions. All data are stored on a secured web-based platform (not on the mobile device).</w:t>
      </w:r>
      <w:r w:rsidRPr="001A2312">
        <w:rPr>
          <w:rFonts w:ascii="Arial" w:hAnsi="Arial" w:cs="Arial"/>
          <w:sz w:val="20"/>
          <w:szCs w:val="20"/>
        </w:rPr>
        <w:t xml:space="preserve"> </w:t>
      </w:r>
    </w:p>
    <w:p w14:paraId="2E0523B1" w14:textId="2B82B232" w:rsidR="009B284C" w:rsidRDefault="009B284C">
      <w:pPr>
        <w:rPr>
          <w:rFonts w:ascii="Arial" w:hAnsi="Arial" w:cs="Arial"/>
          <w:b/>
          <w:bCs/>
        </w:rPr>
      </w:pPr>
    </w:p>
    <w:p w14:paraId="043012D1" w14:textId="670E189B" w:rsidR="00505B23" w:rsidRDefault="00505B23">
      <w:pPr>
        <w:rPr>
          <w:rFonts w:ascii="Arial" w:hAnsi="Arial" w:cs="Arial"/>
          <w:b/>
          <w:bCs/>
        </w:rPr>
      </w:pPr>
    </w:p>
    <w:p w14:paraId="36B82169" w14:textId="535EC477" w:rsidR="00505B23" w:rsidRDefault="00505B23">
      <w:pPr>
        <w:rPr>
          <w:rFonts w:ascii="Arial" w:hAnsi="Arial" w:cs="Arial"/>
          <w:b/>
          <w:bCs/>
        </w:rPr>
      </w:pPr>
    </w:p>
    <w:p w14:paraId="000B9073" w14:textId="77777777" w:rsidR="000C4D8F" w:rsidRDefault="000C4D8F">
      <w:pPr>
        <w:rPr>
          <w:rFonts w:ascii="Arial" w:hAnsi="Arial" w:cs="Arial"/>
          <w:b/>
          <w:bCs/>
        </w:rPr>
      </w:pPr>
    </w:p>
    <w:p w14:paraId="6595B7A9" w14:textId="77777777" w:rsidR="000C4D8F" w:rsidRDefault="000C4D8F">
      <w:pPr>
        <w:rPr>
          <w:rFonts w:ascii="Arial" w:hAnsi="Arial" w:cs="Arial"/>
          <w:b/>
          <w:bCs/>
        </w:rPr>
      </w:pPr>
    </w:p>
    <w:p w14:paraId="7885DDBB" w14:textId="77777777" w:rsidR="000C4D8F" w:rsidRDefault="000C4D8F">
      <w:pPr>
        <w:rPr>
          <w:rFonts w:ascii="Arial" w:hAnsi="Arial" w:cs="Arial"/>
          <w:b/>
          <w:bCs/>
        </w:rPr>
      </w:pPr>
    </w:p>
    <w:p w14:paraId="65E4BD1F" w14:textId="77777777" w:rsidR="000C4D8F" w:rsidRDefault="000C4D8F">
      <w:pPr>
        <w:rPr>
          <w:rFonts w:ascii="Arial" w:hAnsi="Arial" w:cs="Arial"/>
          <w:b/>
          <w:bCs/>
        </w:rPr>
      </w:pPr>
    </w:p>
    <w:p w14:paraId="6E80C6EE" w14:textId="77777777" w:rsidR="000C4D8F" w:rsidRDefault="000C4D8F">
      <w:pPr>
        <w:rPr>
          <w:rFonts w:ascii="Arial" w:hAnsi="Arial" w:cs="Arial"/>
          <w:b/>
          <w:bCs/>
        </w:rPr>
      </w:pPr>
    </w:p>
    <w:p w14:paraId="43C6EA06" w14:textId="77777777" w:rsidR="000C4D8F" w:rsidRDefault="000C4D8F">
      <w:pPr>
        <w:rPr>
          <w:rFonts w:ascii="Arial" w:hAnsi="Arial" w:cs="Arial"/>
          <w:b/>
          <w:bCs/>
        </w:rPr>
      </w:pPr>
    </w:p>
    <w:p w14:paraId="242B0C95" w14:textId="77777777" w:rsidR="000C4D8F" w:rsidRDefault="000C4D8F">
      <w:pPr>
        <w:rPr>
          <w:rFonts w:ascii="Arial" w:hAnsi="Arial" w:cs="Arial"/>
          <w:b/>
          <w:bCs/>
        </w:rPr>
      </w:pPr>
    </w:p>
    <w:p w14:paraId="4D5ECE29" w14:textId="77777777" w:rsidR="000C4D8F" w:rsidRDefault="000C4D8F">
      <w:pPr>
        <w:rPr>
          <w:rFonts w:ascii="Arial" w:hAnsi="Arial" w:cs="Arial"/>
          <w:b/>
          <w:bCs/>
        </w:rPr>
      </w:pPr>
    </w:p>
    <w:p w14:paraId="3085B646" w14:textId="77777777" w:rsidR="000C4D8F" w:rsidRDefault="000C4D8F">
      <w:pPr>
        <w:rPr>
          <w:rFonts w:ascii="Arial" w:hAnsi="Arial" w:cs="Arial"/>
          <w:b/>
          <w:bCs/>
        </w:rPr>
      </w:pPr>
    </w:p>
    <w:p w14:paraId="02FE1371" w14:textId="77777777" w:rsidR="000C4D8F" w:rsidRDefault="000C4D8F">
      <w:pPr>
        <w:rPr>
          <w:rFonts w:ascii="Arial" w:hAnsi="Arial" w:cs="Arial"/>
          <w:b/>
          <w:bCs/>
        </w:rPr>
      </w:pPr>
    </w:p>
    <w:p w14:paraId="75B6EEBD" w14:textId="77777777" w:rsidR="000C4D8F" w:rsidRDefault="000C4D8F">
      <w:pPr>
        <w:rPr>
          <w:rFonts w:ascii="Arial" w:hAnsi="Arial" w:cs="Arial"/>
          <w:b/>
          <w:bCs/>
        </w:rPr>
      </w:pPr>
    </w:p>
    <w:p w14:paraId="28601046" w14:textId="77777777" w:rsidR="000C4D8F" w:rsidRDefault="000C4D8F">
      <w:pPr>
        <w:rPr>
          <w:rFonts w:ascii="Arial" w:hAnsi="Arial" w:cs="Arial"/>
          <w:b/>
          <w:bCs/>
        </w:rPr>
      </w:pPr>
    </w:p>
    <w:p w14:paraId="772305F8" w14:textId="77777777" w:rsidR="000C4D8F" w:rsidRDefault="000C4D8F">
      <w:pPr>
        <w:rPr>
          <w:rFonts w:ascii="Arial" w:hAnsi="Arial" w:cs="Arial"/>
          <w:b/>
          <w:bCs/>
        </w:rPr>
      </w:pPr>
    </w:p>
    <w:p w14:paraId="0F83BB5C" w14:textId="77777777" w:rsidR="000C4D8F" w:rsidRDefault="000C4D8F">
      <w:pPr>
        <w:rPr>
          <w:rFonts w:ascii="Arial" w:hAnsi="Arial" w:cs="Arial"/>
          <w:b/>
          <w:bCs/>
        </w:rPr>
      </w:pPr>
    </w:p>
    <w:p w14:paraId="5A032213" w14:textId="77777777" w:rsidR="000C4D8F" w:rsidRDefault="000C4D8F">
      <w:pPr>
        <w:rPr>
          <w:rFonts w:ascii="Arial" w:hAnsi="Arial" w:cs="Arial"/>
          <w:b/>
          <w:bCs/>
        </w:rPr>
      </w:pPr>
    </w:p>
    <w:p w14:paraId="209072E9" w14:textId="77777777" w:rsidR="000C4D8F" w:rsidRDefault="000C4D8F">
      <w:pPr>
        <w:rPr>
          <w:rFonts w:ascii="Arial" w:hAnsi="Arial" w:cs="Arial"/>
          <w:b/>
          <w:bCs/>
        </w:rPr>
      </w:pPr>
    </w:p>
    <w:p w14:paraId="5392DA55" w14:textId="77777777" w:rsidR="000C4D8F" w:rsidRDefault="000C4D8F">
      <w:pPr>
        <w:rPr>
          <w:rFonts w:ascii="Arial" w:hAnsi="Arial" w:cs="Arial"/>
          <w:b/>
          <w:bCs/>
        </w:rPr>
      </w:pPr>
    </w:p>
    <w:p w14:paraId="72584596" w14:textId="77777777" w:rsidR="000C4D8F" w:rsidRDefault="000C4D8F">
      <w:pPr>
        <w:rPr>
          <w:rFonts w:ascii="Arial" w:hAnsi="Arial" w:cs="Arial"/>
          <w:b/>
          <w:bCs/>
        </w:rPr>
      </w:pPr>
    </w:p>
    <w:p w14:paraId="38EF3BBA" w14:textId="77777777" w:rsidR="00505B23" w:rsidRDefault="00505B23">
      <w:pPr>
        <w:rPr>
          <w:rFonts w:ascii="Arial" w:hAnsi="Arial" w:cs="Arial"/>
          <w:b/>
          <w:bCs/>
        </w:rPr>
      </w:pPr>
    </w:p>
    <w:p w14:paraId="3F727E6F" w14:textId="2D0B2EBA" w:rsidR="000C4D8F" w:rsidRPr="000C4D8F" w:rsidRDefault="000C4D8F" w:rsidP="000C4D8F">
      <w:pPr>
        <w:jc w:val="center"/>
        <w:rPr>
          <w:rFonts w:ascii="Arial" w:hAnsi="Arial" w:cs="Arial"/>
          <w:b/>
          <w:bCs/>
          <w:sz w:val="22"/>
          <w:szCs w:val="22"/>
        </w:rPr>
      </w:pPr>
      <w:r w:rsidRPr="000C4D8F">
        <w:rPr>
          <w:rFonts w:ascii="Arial" w:hAnsi="Arial" w:cs="Arial"/>
          <w:b/>
          <w:bCs/>
          <w:sz w:val="22"/>
          <w:szCs w:val="22"/>
        </w:rPr>
        <w:t xml:space="preserve">Supplemental Figure </w:t>
      </w:r>
      <w:r>
        <w:rPr>
          <w:rFonts w:ascii="Arial" w:hAnsi="Arial" w:cs="Arial"/>
          <w:b/>
          <w:bCs/>
          <w:sz w:val="22"/>
          <w:szCs w:val="22"/>
        </w:rPr>
        <w:t>2</w:t>
      </w:r>
    </w:p>
    <w:p w14:paraId="5C436FFF" w14:textId="28CF7EB7" w:rsidR="00505B23" w:rsidRDefault="00505B23">
      <w:pPr>
        <w:rPr>
          <w:rFonts w:ascii="Arial" w:hAnsi="Arial" w:cs="Arial"/>
          <w:b/>
          <w:bCs/>
        </w:rPr>
      </w:pPr>
    </w:p>
    <w:p w14:paraId="1CD426C7" w14:textId="3A789212" w:rsidR="00505B23" w:rsidRDefault="00505B23">
      <w:pPr>
        <w:rPr>
          <w:rFonts w:ascii="Arial" w:hAnsi="Arial" w:cs="Arial"/>
          <w:b/>
          <w:bCs/>
        </w:rPr>
      </w:pPr>
    </w:p>
    <w:p w14:paraId="68DD3D00" w14:textId="42033C1E" w:rsidR="00505B23" w:rsidRDefault="000C4D8F">
      <w:pPr>
        <w:rPr>
          <w:rFonts w:ascii="Arial" w:hAnsi="Arial" w:cs="Arial"/>
          <w:b/>
          <w:bCs/>
        </w:rPr>
      </w:pPr>
      <w:r>
        <w:rPr>
          <w:rFonts w:ascii="Arial" w:hAnsi="Arial" w:cs="Arial"/>
          <w:noProof/>
        </w:rPr>
        <w:drawing>
          <wp:anchor distT="0" distB="0" distL="114300" distR="114300" simplePos="0" relativeHeight="251666432" behindDoc="0" locked="0" layoutInCell="1" allowOverlap="1" wp14:anchorId="64A91007" wp14:editId="7ACC0328">
            <wp:simplePos x="0" y="0"/>
            <wp:positionH relativeFrom="column">
              <wp:posOffset>-35804</wp:posOffset>
            </wp:positionH>
            <wp:positionV relativeFrom="paragraph">
              <wp:posOffset>-73563</wp:posOffset>
            </wp:positionV>
            <wp:extent cx="3403601" cy="2561401"/>
            <wp:effectExtent l="0" t="0" r="6350" b="0"/>
            <wp:wrapThrough wrapText="bothSides">
              <wp:wrapPolygon edited="0">
                <wp:start x="242" y="0"/>
                <wp:lineTo x="363" y="21370"/>
                <wp:lineTo x="21519" y="21370"/>
                <wp:lineTo x="21519" y="0"/>
                <wp:lineTo x="242" y="0"/>
              </wp:wrapPolygon>
            </wp:wrapThrough>
            <wp:docPr id="881859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3601" cy="2561401"/>
                    </a:xfrm>
                    <a:prstGeom prst="rect">
                      <a:avLst/>
                    </a:prstGeom>
                    <a:noFill/>
                  </pic:spPr>
                </pic:pic>
              </a:graphicData>
            </a:graphic>
          </wp:anchor>
        </w:drawing>
      </w:r>
    </w:p>
    <w:p w14:paraId="07FC4A90" w14:textId="77777777" w:rsidR="00505B23" w:rsidRDefault="00505B23">
      <w:pPr>
        <w:rPr>
          <w:rFonts w:ascii="Arial" w:hAnsi="Arial" w:cs="Arial"/>
          <w:b/>
          <w:bCs/>
        </w:rPr>
      </w:pPr>
    </w:p>
    <w:p w14:paraId="4B1D5957" w14:textId="77777777" w:rsidR="00505B23" w:rsidRDefault="00505B23">
      <w:pPr>
        <w:rPr>
          <w:rFonts w:ascii="Arial" w:hAnsi="Arial" w:cs="Arial"/>
          <w:b/>
          <w:bCs/>
        </w:rPr>
      </w:pPr>
    </w:p>
    <w:p w14:paraId="557050AC" w14:textId="77777777" w:rsidR="00505B23" w:rsidRPr="009B284C" w:rsidRDefault="00505B23">
      <w:pPr>
        <w:rPr>
          <w:rFonts w:ascii="Arial" w:hAnsi="Arial" w:cs="Arial"/>
          <w:b/>
          <w:bCs/>
        </w:rPr>
      </w:pPr>
    </w:p>
    <w:p w14:paraId="75DAB6E4" w14:textId="59BD5E32" w:rsidR="009B284C" w:rsidRDefault="009B284C">
      <w:pPr>
        <w:rPr>
          <w:rFonts w:ascii="Arial" w:hAnsi="Arial" w:cs="Arial"/>
        </w:rPr>
      </w:pPr>
    </w:p>
    <w:p w14:paraId="79292556" w14:textId="77777777" w:rsidR="000C4D8F" w:rsidRPr="009B284C" w:rsidRDefault="000C4D8F">
      <w:pPr>
        <w:rPr>
          <w:rFonts w:ascii="Arial" w:hAnsi="Arial" w:cs="Arial"/>
        </w:rPr>
      </w:pPr>
    </w:p>
    <w:p w14:paraId="73B0B11C" w14:textId="77777777" w:rsidR="000C4D8F" w:rsidRDefault="000C4D8F" w:rsidP="009B284C">
      <w:pPr>
        <w:rPr>
          <w:rFonts w:ascii="Arial" w:hAnsi="Arial" w:cs="Arial"/>
          <w:b/>
          <w:bCs/>
          <w:sz w:val="20"/>
          <w:szCs w:val="20"/>
        </w:rPr>
      </w:pPr>
    </w:p>
    <w:p w14:paraId="5270F72D" w14:textId="77777777" w:rsidR="000C4D8F" w:rsidRDefault="000C4D8F" w:rsidP="009B284C">
      <w:pPr>
        <w:rPr>
          <w:rFonts w:ascii="Arial" w:hAnsi="Arial" w:cs="Arial"/>
          <w:b/>
          <w:bCs/>
          <w:sz w:val="20"/>
          <w:szCs w:val="20"/>
        </w:rPr>
      </w:pPr>
    </w:p>
    <w:p w14:paraId="45FFB0E4" w14:textId="77777777" w:rsidR="000C4D8F" w:rsidRDefault="000C4D8F" w:rsidP="009B284C">
      <w:pPr>
        <w:rPr>
          <w:rFonts w:ascii="Arial" w:hAnsi="Arial" w:cs="Arial"/>
          <w:b/>
          <w:bCs/>
          <w:sz w:val="20"/>
          <w:szCs w:val="20"/>
        </w:rPr>
      </w:pPr>
    </w:p>
    <w:p w14:paraId="00C07315" w14:textId="77777777" w:rsidR="000C4D8F" w:rsidRDefault="000C4D8F" w:rsidP="009B284C">
      <w:pPr>
        <w:rPr>
          <w:rFonts w:ascii="Arial" w:hAnsi="Arial" w:cs="Arial"/>
          <w:b/>
          <w:bCs/>
          <w:sz w:val="20"/>
          <w:szCs w:val="20"/>
        </w:rPr>
      </w:pPr>
    </w:p>
    <w:p w14:paraId="41830F12" w14:textId="77777777" w:rsidR="000C4D8F" w:rsidRDefault="000C4D8F" w:rsidP="009B284C">
      <w:pPr>
        <w:rPr>
          <w:rFonts w:ascii="Arial" w:hAnsi="Arial" w:cs="Arial"/>
          <w:b/>
          <w:bCs/>
          <w:sz w:val="20"/>
          <w:szCs w:val="20"/>
        </w:rPr>
      </w:pPr>
    </w:p>
    <w:p w14:paraId="20ED84A3" w14:textId="77777777" w:rsidR="000C4D8F" w:rsidRDefault="000C4D8F" w:rsidP="009B284C">
      <w:pPr>
        <w:rPr>
          <w:rFonts w:ascii="Arial" w:hAnsi="Arial" w:cs="Arial"/>
          <w:b/>
          <w:bCs/>
          <w:sz w:val="20"/>
          <w:szCs w:val="20"/>
        </w:rPr>
      </w:pPr>
    </w:p>
    <w:p w14:paraId="2EA1B5F4" w14:textId="77777777" w:rsidR="000C4D8F" w:rsidRDefault="000C4D8F" w:rsidP="009B284C">
      <w:pPr>
        <w:rPr>
          <w:rFonts w:ascii="Arial" w:hAnsi="Arial" w:cs="Arial"/>
          <w:b/>
          <w:bCs/>
          <w:sz w:val="20"/>
          <w:szCs w:val="20"/>
        </w:rPr>
      </w:pPr>
    </w:p>
    <w:p w14:paraId="58FD06AB" w14:textId="77777777" w:rsidR="000C4D8F" w:rsidRDefault="000C4D8F" w:rsidP="009B284C">
      <w:pPr>
        <w:rPr>
          <w:rFonts w:ascii="Arial" w:hAnsi="Arial" w:cs="Arial"/>
          <w:b/>
          <w:bCs/>
          <w:sz w:val="20"/>
          <w:szCs w:val="20"/>
        </w:rPr>
      </w:pPr>
    </w:p>
    <w:p w14:paraId="57EDEF5C" w14:textId="77777777" w:rsidR="000C4D8F" w:rsidRDefault="000C4D8F" w:rsidP="009B284C">
      <w:pPr>
        <w:rPr>
          <w:rFonts w:ascii="Arial" w:hAnsi="Arial" w:cs="Arial"/>
          <w:b/>
          <w:bCs/>
          <w:sz w:val="20"/>
          <w:szCs w:val="20"/>
        </w:rPr>
      </w:pPr>
    </w:p>
    <w:p w14:paraId="6F531651" w14:textId="77777777" w:rsidR="000C4D8F" w:rsidRDefault="000C4D8F" w:rsidP="009B284C">
      <w:pPr>
        <w:rPr>
          <w:rFonts w:ascii="Arial" w:hAnsi="Arial" w:cs="Arial"/>
          <w:b/>
          <w:bCs/>
          <w:sz w:val="20"/>
          <w:szCs w:val="20"/>
        </w:rPr>
      </w:pPr>
    </w:p>
    <w:p w14:paraId="6063666C" w14:textId="618C084D" w:rsidR="009B284C" w:rsidRPr="001A2312" w:rsidRDefault="009B284C" w:rsidP="009B284C">
      <w:pPr>
        <w:rPr>
          <w:rFonts w:ascii="Arial" w:hAnsi="Arial" w:cs="Arial"/>
          <w:sz w:val="20"/>
          <w:szCs w:val="20"/>
        </w:rPr>
      </w:pPr>
      <w:r w:rsidRPr="00D166B4">
        <w:rPr>
          <w:rFonts w:ascii="Arial" w:hAnsi="Arial" w:cs="Arial"/>
          <w:b/>
          <w:bCs/>
          <w:sz w:val="20"/>
          <w:szCs w:val="20"/>
        </w:rPr>
        <w:t xml:space="preserve">Supplemental Figure </w:t>
      </w:r>
      <w:r w:rsidR="00505B23">
        <w:rPr>
          <w:rFonts w:ascii="Arial" w:hAnsi="Arial" w:cs="Arial"/>
          <w:b/>
          <w:bCs/>
          <w:sz w:val="20"/>
          <w:szCs w:val="20"/>
        </w:rPr>
        <w:t>2</w:t>
      </w:r>
      <w:r w:rsidR="00D166B4">
        <w:rPr>
          <w:rFonts w:ascii="Arial" w:hAnsi="Arial" w:cs="Arial"/>
          <w:b/>
          <w:bCs/>
          <w:sz w:val="20"/>
          <w:szCs w:val="20"/>
        </w:rPr>
        <w:t xml:space="preserve"> – </w:t>
      </w:r>
      <w:r w:rsidR="00D166B4" w:rsidRPr="001A2312">
        <w:rPr>
          <w:rFonts w:ascii="Arial" w:hAnsi="Arial" w:cs="Arial"/>
          <w:sz w:val="20"/>
          <w:szCs w:val="20"/>
        </w:rPr>
        <w:t>Dressings not protecting the insertion site</w:t>
      </w:r>
      <w:r w:rsidRPr="001A2312">
        <w:rPr>
          <w:rFonts w:ascii="Arial" w:hAnsi="Arial" w:cs="Arial"/>
          <w:sz w:val="20"/>
          <w:szCs w:val="20"/>
        </w:rPr>
        <w:t xml:space="preserve">: (A) Dressing peeling with full exposure of insertion site. (B) </w:t>
      </w:r>
      <w:r w:rsidR="00D166B4" w:rsidRPr="001A2312">
        <w:rPr>
          <w:rFonts w:ascii="Arial" w:hAnsi="Arial" w:cs="Arial"/>
          <w:sz w:val="20"/>
          <w:szCs w:val="20"/>
        </w:rPr>
        <w:t xml:space="preserve">PICC hub placed on top of gauze and tape used on top of the dressing, disrupting dressing permeability, (C) Dressing peeling and use of a non-bordered dressing, no securement device. (D) Tape place on top of dressing, line angled to the side of arm (not in anatomic line with brachial vein) causing tension of skin at insertion site, use of non-bordered dressing. </w:t>
      </w:r>
    </w:p>
    <w:p w14:paraId="42AFF76F" w14:textId="77777777" w:rsidR="009B284C" w:rsidRDefault="009B284C">
      <w:pPr>
        <w:rPr>
          <w:rFonts w:ascii="Arial" w:hAnsi="Arial" w:cs="Arial"/>
          <w:sz w:val="20"/>
          <w:szCs w:val="20"/>
        </w:rPr>
      </w:pPr>
    </w:p>
    <w:p w14:paraId="40D3D40C" w14:textId="77777777" w:rsidR="000C4D8F" w:rsidRDefault="000C4D8F">
      <w:pPr>
        <w:rPr>
          <w:rFonts w:ascii="Arial" w:hAnsi="Arial" w:cs="Arial"/>
          <w:sz w:val="20"/>
          <w:szCs w:val="20"/>
        </w:rPr>
      </w:pPr>
    </w:p>
    <w:p w14:paraId="12B20EC3" w14:textId="77777777" w:rsidR="000C4D8F" w:rsidRDefault="000C4D8F">
      <w:pPr>
        <w:rPr>
          <w:rFonts w:ascii="Arial" w:hAnsi="Arial" w:cs="Arial"/>
          <w:sz w:val="20"/>
          <w:szCs w:val="20"/>
        </w:rPr>
      </w:pPr>
    </w:p>
    <w:p w14:paraId="47564566" w14:textId="77777777" w:rsidR="000C4D8F" w:rsidRDefault="000C4D8F">
      <w:pPr>
        <w:rPr>
          <w:rFonts w:ascii="Arial" w:hAnsi="Arial" w:cs="Arial"/>
          <w:sz w:val="20"/>
          <w:szCs w:val="20"/>
        </w:rPr>
      </w:pPr>
    </w:p>
    <w:p w14:paraId="4FBC0E64" w14:textId="77777777" w:rsidR="000C4D8F" w:rsidRDefault="000C4D8F">
      <w:pPr>
        <w:rPr>
          <w:rFonts w:ascii="Arial" w:hAnsi="Arial" w:cs="Arial"/>
          <w:sz w:val="20"/>
          <w:szCs w:val="20"/>
        </w:rPr>
      </w:pPr>
    </w:p>
    <w:p w14:paraId="777E2FF9" w14:textId="77777777" w:rsidR="000C4D8F" w:rsidRDefault="000C4D8F">
      <w:pPr>
        <w:rPr>
          <w:rFonts w:ascii="Arial" w:hAnsi="Arial" w:cs="Arial"/>
          <w:sz w:val="20"/>
          <w:szCs w:val="20"/>
        </w:rPr>
      </w:pPr>
    </w:p>
    <w:p w14:paraId="7F32E63A" w14:textId="77777777" w:rsidR="000C4D8F" w:rsidRDefault="000C4D8F">
      <w:pPr>
        <w:rPr>
          <w:rFonts w:ascii="Arial" w:hAnsi="Arial" w:cs="Arial"/>
          <w:sz w:val="20"/>
          <w:szCs w:val="20"/>
        </w:rPr>
      </w:pPr>
    </w:p>
    <w:p w14:paraId="346B2FFA" w14:textId="77777777" w:rsidR="000C4D8F" w:rsidRDefault="000C4D8F">
      <w:pPr>
        <w:rPr>
          <w:rFonts w:ascii="Arial" w:hAnsi="Arial" w:cs="Arial"/>
          <w:sz w:val="20"/>
          <w:szCs w:val="20"/>
        </w:rPr>
      </w:pPr>
    </w:p>
    <w:p w14:paraId="4E05C921" w14:textId="77777777" w:rsidR="000C4D8F" w:rsidRPr="001A2312" w:rsidRDefault="000C4D8F">
      <w:pPr>
        <w:rPr>
          <w:rFonts w:ascii="Arial" w:hAnsi="Arial" w:cs="Arial"/>
          <w:sz w:val="20"/>
          <w:szCs w:val="20"/>
        </w:rPr>
      </w:pPr>
    </w:p>
    <w:p w14:paraId="33BC7612" w14:textId="32878B24" w:rsidR="00D166B4" w:rsidRDefault="00D166B4">
      <w:pPr>
        <w:rPr>
          <w:rFonts w:ascii="Arial" w:hAnsi="Arial" w:cs="Arial"/>
        </w:rPr>
      </w:pPr>
    </w:p>
    <w:p w14:paraId="12C6916D" w14:textId="77777777" w:rsidR="000C4D8F" w:rsidRDefault="000C4D8F">
      <w:pPr>
        <w:rPr>
          <w:rFonts w:ascii="Arial" w:hAnsi="Arial" w:cs="Arial"/>
        </w:rPr>
      </w:pPr>
    </w:p>
    <w:p w14:paraId="4959EEE9" w14:textId="77777777" w:rsidR="000C4D8F" w:rsidRDefault="000C4D8F">
      <w:pPr>
        <w:rPr>
          <w:rFonts w:ascii="Arial" w:hAnsi="Arial" w:cs="Arial"/>
        </w:rPr>
      </w:pPr>
    </w:p>
    <w:p w14:paraId="2256480A" w14:textId="77777777" w:rsidR="000C4D8F" w:rsidRDefault="000C4D8F">
      <w:pPr>
        <w:rPr>
          <w:rFonts w:ascii="Arial" w:hAnsi="Arial" w:cs="Arial"/>
        </w:rPr>
      </w:pPr>
    </w:p>
    <w:p w14:paraId="6C72AA2D" w14:textId="77777777" w:rsidR="000C4D8F" w:rsidRDefault="000C4D8F">
      <w:pPr>
        <w:rPr>
          <w:rFonts w:ascii="Arial" w:hAnsi="Arial" w:cs="Arial"/>
        </w:rPr>
      </w:pPr>
    </w:p>
    <w:p w14:paraId="01D7E0BD" w14:textId="77777777" w:rsidR="000C4D8F" w:rsidRDefault="000C4D8F">
      <w:pPr>
        <w:rPr>
          <w:rFonts w:ascii="Arial" w:hAnsi="Arial" w:cs="Arial"/>
        </w:rPr>
      </w:pPr>
    </w:p>
    <w:p w14:paraId="7FC260A8" w14:textId="77777777" w:rsidR="000C4D8F" w:rsidRDefault="000C4D8F">
      <w:pPr>
        <w:rPr>
          <w:rFonts w:ascii="Arial" w:hAnsi="Arial" w:cs="Arial"/>
        </w:rPr>
      </w:pPr>
    </w:p>
    <w:p w14:paraId="137004ED" w14:textId="77777777" w:rsidR="000C4D8F" w:rsidRDefault="000C4D8F">
      <w:pPr>
        <w:rPr>
          <w:rFonts w:ascii="Arial" w:hAnsi="Arial" w:cs="Arial"/>
        </w:rPr>
      </w:pPr>
    </w:p>
    <w:p w14:paraId="16A68D58" w14:textId="77777777" w:rsidR="000C4D8F" w:rsidRDefault="000C4D8F">
      <w:pPr>
        <w:rPr>
          <w:rFonts w:ascii="Arial" w:hAnsi="Arial" w:cs="Arial"/>
        </w:rPr>
      </w:pPr>
    </w:p>
    <w:p w14:paraId="3D7F6E4D" w14:textId="77777777" w:rsidR="000C4D8F" w:rsidRDefault="000C4D8F">
      <w:pPr>
        <w:rPr>
          <w:rFonts w:ascii="Arial" w:hAnsi="Arial" w:cs="Arial"/>
        </w:rPr>
      </w:pPr>
    </w:p>
    <w:p w14:paraId="01117155" w14:textId="77777777" w:rsidR="000C4D8F" w:rsidRDefault="000C4D8F">
      <w:pPr>
        <w:rPr>
          <w:rFonts w:ascii="Arial" w:hAnsi="Arial" w:cs="Arial"/>
        </w:rPr>
      </w:pPr>
    </w:p>
    <w:p w14:paraId="4172AE15" w14:textId="77777777" w:rsidR="000C4D8F" w:rsidRDefault="000C4D8F">
      <w:pPr>
        <w:rPr>
          <w:rFonts w:ascii="Arial" w:hAnsi="Arial" w:cs="Arial"/>
        </w:rPr>
      </w:pPr>
    </w:p>
    <w:p w14:paraId="30F3EB06" w14:textId="77777777" w:rsidR="000C4D8F" w:rsidRDefault="000C4D8F">
      <w:pPr>
        <w:rPr>
          <w:rFonts w:ascii="Arial" w:hAnsi="Arial" w:cs="Arial"/>
        </w:rPr>
      </w:pPr>
    </w:p>
    <w:p w14:paraId="523E581C" w14:textId="77777777" w:rsidR="000C4D8F" w:rsidRDefault="000C4D8F">
      <w:pPr>
        <w:rPr>
          <w:rFonts w:ascii="Arial" w:hAnsi="Arial" w:cs="Arial"/>
        </w:rPr>
      </w:pPr>
    </w:p>
    <w:p w14:paraId="39EBF905" w14:textId="77777777" w:rsidR="000C4D8F" w:rsidRDefault="000C4D8F">
      <w:pPr>
        <w:rPr>
          <w:rFonts w:ascii="Arial" w:hAnsi="Arial" w:cs="Arial"/>
        </w:rPr>
      </w:pPr>
    </w:p>
    <w:p w14:paraId="6D130740" w14:textId="77777777" w:rsidR="000C4D8F" w:rsidRDefault="000C4D8F">
      <w:pPr>
        <w:rPr>
          <w:rFonts w:ascii="Arial" w:hAnsi="Arial" w:cs="Arial"/>
        </w:rPr>
      </w:pPr>
    </w:p>
    <w:p w14:paraId="34CA5A0C" w14:textId="77777777" w:rsidR="000C4D8F" w:rsidRDefault="000C4D8F">
      <w:pPr>
        <w:rPr>
          <w:rFonts w:ascii="Arial" w:hAnsi="Arial" w:cs="Arial"/>
        </w:rPr>
      </w:pPr>
    </w:p>
    <w:p w14:paraId="273456EC" w14:textId="5ABA0E4E" w:rsidR="000C4D8F" w:rsidRPr="000C4D8F" w:rsidRDefault="000C4D8F" w:rsidP="000C4D8F">
      <w:pPr>
        <w:jc w:val="center"/>
        <w:rPr>
          <w:rFonts w:ascii="Arial" w:hAnsi="Arial" w:cs="Arial"/>
          <w:b/>
          <w:bCs/>
          <w:sz w:val="22"/>
          <w:szCs w:val="22"/>
        </w:rPr>
      </w:pPr>
      <w:r w:rsidRPr="000C4D8F">
        <w:rPr>
          <w:rFonts w:ascii="Arial" w:hAnsi="Arial" w:cs="Arial"/>
          <w:b/>
          <w:bCs/>
          <w:sz w:val="22"/>
          <w:szCs w:val="22"/>
        </w:rPr>
        <w:t xml:space="preserve">Supplemental Figure </w:t>
      </w:r>
      <w:r>
        <w:rPr>
          <w:rFonts w:ascii="Arial" w:hAnsi="Arial" w:cs="Arial"/>
          <w:b/>
          <w:bCs/>
          <w:sz w:val="22"/>
          <w:szCs w:val="22"/>
        </w:rPr>
        <w:t>3</w:t>
      </w:r>
    </w:p>
    <w:p w14:paraId="1DF75090" w14:textId="77777777" w:rsidR="000C4D8F" w:rsidRDefault="000C4D8F" w:rsidP="000C4D8F">
      <w:pPr>
        <w:rPr>
          <w:rFonts w:ascii="Arial" w:hAnsi="Arial" w:cs="Arial"/>
          <w:b/>
          <w:bCs/>
        </w:rPr>
      </w:pPr>
    </w:p>
    <w:p w14:paraId="15277EB3" w14:textId="77777777" w:rsidR="000C4D8F" w:rsidRDefault="000C4D8F">
      <w:pPr>
        <w:rPr>
          <w:rFonts w:ascii="Arial" w:hAnsi="Arial" w:cs="Arial"/>
        </w:rPr>
      </w:pPr>
    </w:p>
    <w:p w14:paraId="0724C501" w14:textId="68729A6D" w:rsidR="00D166B4" w:rsidRDefault="001A2312">
      <w:pPr>
        <w:rPr>
          <w:rFonts w:ascii="Arial" w:hAnsi="Arial" w:cs="Arial"/>
        </w:rPr>
      </w:pPr>
      <w:r>
        <w:rPr>
          <w:rFonts w:ascii="Arial" w:hAnsi="Arial" w:cs="Arial"/>
          <w:noProof/>
        </w:rPr>
        <w:drawing>
          <wp:inline distT="0" distB="0" distL="0" distR="0" wp14:anchorId="24BA3E52" wp14:editId="17CBC390">
            <wp:extent cx="3703823" cy="2862385"/>
            <wp:effectExtent l="0" t="0" r="0" b="0"/>
            <wp:docPr id="1380672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0236" cy="2875069"/>
                    </a:xfrm>
                    <a:prstGeom prst="rect">
                      <a:avLst/>
                    </a:prstGeom>
                    <a:noFill/>
                  </pic:spPr>
                </pic:pic>
              </a:graphicData>
            </a:graphic>
          </wp:inline>
        </w:drawing>
      </w:r>
    </w:p>
    <w:p w14:paraId="237B70F1" w14:textId="3669E15F" w:rsidR="001A2312" w:rsidRPr="001A2312" w:rsidRDefault="001A2312" w:rsidP="001A2312">
      <w:pPr>
        <w:rPr>
          <w:rFonts w:ascii="Arial" w:hAnsi="Arial" w:cs="Arial"/>
          <w:sz w:val="20"/>
          <w:szCs w:val="20"/>
        </w:rPr>
      </w:pPr>
      <w:r w:rsidRPr="00D166B4">
        <w:rPr>
          <w:rFonts w:ascii="Arial" w:hAnsi="Arial" w:cs="Arial"/>
          <w:b/>
          <w:bCs/>
          <w:sz w:val="20"/>
          <w:szCs w:val="20"/>
        </w:rPr>
        <w:t xml:space="preserve">Supplemental Figure </w:t>
      </w:r>
      <w:r w:rsidR="00CB7807">
        <w:rPr>
          <w:rFonts w:ascii="Arial" w:hAnsi="Arial" w:cs="Arial"/>
          <w:b/>
          <w:bCs/>
          <w:sz w:val="20"/>
          <w:szCs w:val="20"/>
        </w:rPr>
        <w:t>3</w:t>
      </w:r>
      <w:r>
        <w:rPr>
          <w:rFonts w:ascii="Arial" w:hAnsi="Arial" w:cs="Arial"/>
          <w:b/>
          <w:bCs/>
          <w:sz w:val="20"/>
          <w:szCs w:val="20"/>
        </w:rPr>
        <w:t xml:space="preserve"> – </w:t>
      </w:r>
      <w:r>
        <w:rPr>
          <w:rFonts w:ascii="Arial" w:hAnsi="Arial" w:cs="Arial"/>
          <w:sz w:val="20"/>
          <w:szCs w:val="20"/>
        </w:rPr>
        <w:t xml:space="preserve">Localized redness and purulence unrecognized and without clinician response during baseline. </w:t>
      </w:r>
      <w:r w:rsidRPr="001A2312">
        <w:rPr>
          <w:rFonts w:ascii="Arial" w:hAnsi="Arial" w:cs="Arial"/>
          <w:sz w:val="20"/>
          <w:szCs w:val="20"/>
        </w:rPr>
        <w:t xml:space="preserve">(A) </w:t>
      </w:r>
      <w:r>
        <w:rPr>
          <w:rFonts w:ascii="Arial" w:hAnsi="Arial" w:cs="Arial"/>
          <w:sz w:val="20"/>
          <w:szCs w:val="20"/>
        </w:rPr>
        <w:t>Redness, ulceration, drainage at</w:t>
      </w:r>
      <w:r w:rsidRPr="001A2312">
        <w:rPr>
          <w:rFonts w:ascii="Arial" w:hAnsi="Arial" w:cs="Arial"/>
          <w:sz w:val="20"/>
          <w:szCs w:val="20"/>
        </w:rPr>
        <w:t xml:space="preserve"> insertion site. (B) </w:t>
      </w:r>
      <w:r>
        <w:rPr>
          <w:rFonts w:ascii="Arial" w:hAnsi="Arial" w:cs="Arial"/>
          <w:sz w:val="20"/>
          <w:szCs w:val="20"/>
        </w:rPr>
        <w:t>Redness, edema, possible localized abscess at insertion site</w:t>
      </w:r>
      <w:r w:rsidRPr="001A2312">
        <w:rPr>
          <w:rFonts w:ascii="Arial" w:hAnsi="Arial" w:cs="Arial"/>
          <w:sz w:val="20"/>
          <w:szCs w:val="20"/>
        </w:rPr>
        <w:t xml:space="preserve">, (C) </w:t>
      </w:r>
      <w:r>
        <w:rPr>
          <w:rFonts w:ascii="Arial" w:hAnsi="Arial" w:cs="Arial"/>
          <w:sz w:val="20"/>
          <w:szCs w:val="20"/>
        </w:rPr>
        <w:t>Purulent drainage at insertion site. (D) Cloudy serosanguinous drainage ongoing for days before dressing was changed.</w:t>
      </w:r>
    </w:p>
    <w:p w14:paraId="4D5DD32E" w14:textId="77777777" w:rsidR="001A2312" w:rsidRPr="009B284C" w:rsidRDefault="001A2312">
      <w:pPr>
        <w:rPr>
          <w:rFonts w:ascii="Arial" w:hAnsi="Arial" w:cs="Arial"/>
        </w:rPr>
      </w:pPr>
    </w:p>
    <w:sectPr w:rsidR="001A2312" w:rsidRPr="009B284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F9EB2" w14:textId="77777777" w:rsidR="00F079AD" w:rsidRDefault="00F079AD" w:rsidP="00D65EF5">
      <w:r>
        <w:separator/>
      </w:r>
    </w:p>
  </w:endnote>
  <w:endnote w:type="continuationSeparator" w:id="0">
    <w:p w14:paraId="48F36D96" w14:textId="77777777" w:rsidR="00F079AD" w:rsidRDefault="00F079AD" w:rsidP="00D65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459AA" w14:textId="77777777" w:rsidR="00F079AD" w:rsidRDefault="00F079AD" w:rsidP="00D65EF5">
      <w:r>
        <w:separator/>
      </w:r>
    </w:p>
  </w:footnote>
  <w:footnote w:type="continuationSeparator" w:id="0">
    <w:p w14:paraId="56743A35" w14:textId="77777777" w:rsidR="00F079AD" w:rsidRDefault="00F079AD" w:rsidP="00D65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6B45" w14:textId="13097425" w:rsidR="00D65EF5" w:rsidRPr="00CB7807" w:rsidRDefault="00D65EF5" w:rsidP="00D65EF5">
    <w:pPr>
      <w:rPr>
        <w:rFonts w:ascii="Arial" w:hAnsi="Arial" w:cs="Arial"/>
        <w:sz w:val="20"/>
        <w:szCs w:val="20"/>
      </w:rPr>
    </w:pPr>
    <w:r w:rsidRPr="00CB7807">
      <w:rPr>
        <w:rFonts w:ascii="Arial" w:hAnsi="Arial" w:cs="Arial"/>
        <w:b/>
        <w:bCs/>
        <w:sz w:val="18"/>
        <w:szCs w:val="18"/>
      </w:rPr>
      <w:t>Manuscript</w:t>
    </w:r>
    <w:r w:rsidRPr="00CB7807">
      <w:rPr>
        <w:rFonts w:ascii="Arial" w:hAnsi="Arial" w:cs="Arial"/>
        <w:sz w:val="18"/>
        <w:szCs w:val="18"/>
      </w:rPr>
      <w:t>: The SAFER Lines Program: A Novel Approach to Central Line Associated Bloodstream Infection Prevention in Nursing Homes</w:t>
    </w:r>
  </w:p>
  <w:p w14:paraId="198B7CEE" w14:textId="77777777" w:rsidR="00D65EF5" w:rsidRDefault="00D65E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949"/>
    <w:rsid w:val="000C4D8F"/>
    <w:rsid w:val="001A2312"/>
    <w:rsid w:val="00377BEA"/>
    <w:rsid w:val="00505B23"/>
    <w:rsid w:val="005F7949"/>
    <w:rsid w:val="006061ED"/>
    <w:rsid w:val="006436C7"/>
    <w:rsid w:val="009B284C"/>
    <w:rsid w:val="00CB7807"/>
    <w:rsid w:val="00D166B4"/>
    <w:rsid w:val="00D65EF5"/>
    <w:rsid w:val="00E27F05"/>
    <w:rsid w:val="00EA3EF4"/>
    <w:rsid w:val="00F0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CFF5B"/>
  <w15:chartTrackingRefBased/>
  <w15:docId w15:val="{E211DD48-59A9-47C6-A603-F77D49A5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84C"/>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5F7949"/>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7949"/>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7949"/>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7949"/>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5F7949"/>
    <w:pPr>
      <w:keepNext/>
      <w:keepLines/>
      <w:spacing w:before="80" w:after="40" w:line="259" w:lineRule="auto"/>
      <w:outlineLvl w:val="4"/>
    </w:pPr>
    <w:rPr>
      <w:rFonts w:eastAsiaTheme="majorEastAsia"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5F7949"/>
    <w:pPr>
      <w:keepNext/>
      <w:keepLines/>
      <w:spacing w:before="4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5F7949"/>
    <w:pPr>
      <w:keepNext/>
      <w:keepLines/>
      <w:spacing w:before="4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5F7949"/>
    <w:pPr>
      <w:keepNext/>
      <w:keepLines/>
      <w:spacing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5F7949"/>
    <w:pPr>
      <w:keepNext/>
      <w:keepLines/>
      <w:spacing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9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79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79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79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79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79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79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79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7949"/>
    <w:rPr>
      <w:rFonts w:eastAsiaTheme="majorEastAsia" w:cstheme="majorBidi"/>
      <w:color w:val="272727" w:themeColor="text1" w:themeTint="D8"/>
    </w:rPr>
  </w:style>
  <w:style w:type="paragraph" w:styleId="Title">
    <w:name w:val="Title"/>
    <w:basedOn w:val="Normal"/>
    <w:next w:val="Normal"/>
    <w:link w:val="TitleChar"/>
    <w:uiPriority w:val="10"/>
    <w:qFormat/>
    <w:rsid w:val="005F794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79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7949"/>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79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7949"/>
    <w:pPr>
      <w:spacing w:before="160" w:after="160" w:line="259" w:lineRule="auto"/>
      <w:jc w:val="center"/>
    </w:pPr>
    <w:rPr>
      <w:rFonts w:eastAsiaTheme="minorHAnsi"/>
      <w:i/>
      <w:iCs/>
      <w:color w:val="404040" w:themeColor="text1" w:themeTint="BF"/>
      <w:sz w:val="22"/>
      <w:szCs w:val="22"/>
    </w:rPr>
  </w:style>
  <w:style w:type="character" w:customStyle="1" w:styleId="QuoteChar">
    <w:name w:val="Quote Char"/>
    <w:basedOn w:val="DefaultParagraphFont"/>
    <w:link w:val="Quote"/>
    <w:uiPriority w:val="29"/>
    <w:rsid w:val="005F7949"/>
    <w:rPr>
      <w:i/>
      <w:iCs/>
      <w:color w:val="404040" w:themeColor="text1" w:themeTint="BF"/>
    </w:rPr>
  </w:style>
  <w:style w:type="paragraph" w:styleId="ListParagraph">
    <w:name w:val="List Paragraph"/>
    <w:basedOn w:val="Normal"/>
    <w:uiPriority w:val="34"/>
    <w:qFormat/>
    <w:rsid w:val="005F7949"/>
    <w:pPr>
      <w:spacing w:after="160" w:line="259" w:lineRule="auto"/>
      <w:ind w:left="720"/>
      <w:contextualSpacing/>
    </w:pPr>
    <w:rPr>
      <w:rFonts w:eastAsiaTheme="minorHAnsi"/>
      <w:sz w:val="22"/>
      <w:szCs w:val="22"/>
    </w:rPr>
  </w:style>
  <w:style w:type="character" w:styleId="IntenseEmphasis">
    <w:name w:val="Intense Emphasis"/>
    <w:basedOn w:val="DefaultParagraphFont"/>
    <w:uiPriority w:val="21"/>
    <w:qFormat/>
    <w:rsid w:val="005F7949"/>
    <w:rPr>
      <w:i/>
      <w:iCs/>
      <w:color w:val="0F4761" w:themeColor="accent1" w:themeShade="BF"/>
    </w:rPr>
  </w:style>
  <w:style w:type="paragraph" w:styleId="IntenseQuote">
    <w:name w:val="Intense Quote"/>
    <w:basedOn w:val="Normal"/>
    <w:next w:val="Normal"/>
    <w:link w:val="IntenseQuoteChar"/>
    <w:uiPriority w:val="30"/>
    <w:qFormat/>
    <w:rsid w:val="005F794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sz w:val="22"/>
      <w:szCs w:val="22"/>
    </w:rPr>
  </w:style>
  <w:style w:type="character" w:customStyle="1" w:styleId="IntenseQuoteChar">
    <w:name w:val="Intense Quote Char"/>
    <w:basedOn w:val="DefaultParagraphFont"/>
    <w:link w:val="IntenseQuote"/>
    <w:uiPriority w:val="30"/>
    <w:rsid w:val="005F7949"/>
    <w:rPr>
      <w:i/>
      <w:iCs/>
      <w:color w:val="0F4761" w:themeColor="accent1" w:themeShade="BF"/>
    </w:rPr>
  </w:style>
  <w:style w:type="character" w:styleId="IntenseReference">
    <w:name w:val="Intense Reference"/>
    <w:basedOn w:val="DefaultParagraphFont"/>
    <w:uiPriority w:val="32"/>
    <w:qFormat/>
    <w:rsid w:val="005F7949"/>
    <w:rPr>
      <w:b/>
      <w:bCs/>
      <w:smallCaps/>
      <w:color w:val="0F4761" w:themeColor="accent1" w:themeShade="BF"/>
      <w:spacing w:val="5"/>
    </w:rPr>
  </w:style>
  <w:style w:type="table" w:styleId="TableGrid">
    <w:name w:val="Table Grid"/>
    <w:basedOn w:val="TableNormal"/>
    <w:uiPriority w:val="59"/>
    <w:rsid w:val="009B284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5EF5"/>
    <w:pPr>
      <w:tabs>
        <w:tab w:val="center" w:pos="4680"/>
        <w:tab w:val="right" w:pos="9360"/>
      </w:tabs>
    </w:pPr>
  </w:style>
  <w:style w:type="character" w:customStyle="1" w:styleId="HeaderChar">
    <w:name w:val="Header Char"/>
    <w:basedOn w:val="DefaultParagraphFont"/>
    <w:link w:val="Header"/>
    <w:uiPriority w:val="99"/>
    <w:rsid w:val="00D65EF5"/>
    <w:rPr>
      <w:rFonts w:eastAsiaTheme="minorEastAsia"/>
      <w:sz w:val="24"/>
      <w:szCs w:val="24"/>
    </w:rPr>
  </w:style>
  <w:style w:type="paragraph" w:styleId="Footer">
    <w:name w:val="footer"/>
    <w:basedOn w:val="Normal"/>
    <w:link w:val="FooterChar"/>
    <w:uiPriority w:val="99"/>
    <w:unhideWhenUsed/>
    <w:rsid w:val="00D65EF5"/>
    <w:pPr>
      <w:tabs>
        <w:tab w:val="center" w:pos="4680"/>
        <w:tab w:val="right" w:pos="9360"/>
      </w:tabs>
    </w:pPr>
  </w:style>
  <w:style w:type="character" w:customStyle="1" w:styleId="FooterChar">
    <w:name w:val="Footer Char"/>
    <w:basedOn w:val="DefaultParagraphFont"/>
    <w:link w:val="Footer"/>
    <w:uiPriority w:val="99"/>
    <w:rsid w:val="00D65EF5"/>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3</Pages>
  <Words>235</Words>
  <Characters>1449</Characters>
  <Application>Microsoft Office Word</Application>
  <DocSecurity>0</DocSecurity>
  <Lines>21</Lines>
  <Paragraphs>7</Paragraphs>
  <ScaleCrop>false</ScaleCrop>
  <HeadingPairs>
    <vt:vector size="2" baseType="variant">
      <vt:variant>
        <vt:lpstr>Title</vt:lpstr>
      </vt:variant>
      <vt:variant>
        <vt:i4>1</vt:i4>
      </vt:variant>
    </vt:vector>
  </HeadingPairs>
  <TitlesOfParts>
    <vt:vector size="1" baseType="lpstr">
      <vt:lpstr/>
    </vt:vector>
  </TitlesOfParts>
  <Company>UCI Health</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Gohil, Shruti</dc:creator>
  <cp:keywords/>
  <dc:description/>
  <cp:lastModifiedBy>Gohil, Shruti</cp:lastModifiedBy>
  <cp:revision>5</cp:revision>
  <dcterms:created xsi:type="dcterms:W3CDTF">2024-06-15T01:49:00Z</dcterms:created>
  <dcterms:modified xsi:type="dcterms:W3CDTF">2024-06-19T21:47:00Z</dcterms:modified>
</cp:coreProperties>
</file>