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91" w:rsidRPr="00A04490" w:rsidRDefault="006A5191" w:rsidP="006A5191">
      <w:pPr>
        <w:spacing w:before="240" w:line="480" w:lineRule="auto"/>
        <w:rPr>
          <w:rFonts w:cstheme="minorHAnsi"/>
          <w:b/>
          <w:color w:val="000000"/>
          <w:sz w:val="24"/>
          <w:szCs w:val="24"/>
        </w:rPr>
      </w:pPr>
      <w:r w:rsidRPr="00A04490">
        <w:rPr>
          <w:rFonts w:cstheme="minorHAnsi"/>
          <w:b/>
          <w:color w:val="000000"/>
          <w:sz w:val="24"/>
          <w:szCs w:val="24"/>
        </w:rPr>
        <w:t>Supplementary material</w:t>
      </w:r>
    </w:p>
    <w:p w:rsidR="006A5191" w:rsidRPr="00A04490" w:rsidRDefault="006A5191" w:rsidP="006A5191">
      <w:pPr>
        <w:spacing w:before="240" w:line="480" w:lineRule="auto"/>
        <w:rPr>
          <w:rFonts w:cstheme="minorHAnsi"/>
          <w:b/>
          <w:color w:val="000000"/>
          <w:sz w:val="24"/>
          <w:szCs w:val="24"/>
        </w:rPr>
      </w:pPr>
    </w:p>
    <w:p w:rsidR="006A5191" w:rsidRPr="00A04490" w:rsidRDefault="006A5191" w:rsidP="006A5191">
      <w:pPr>
        <w:spacing w:line="480" w:lineRule="auto"/>
        <w:rPr>
          <w:b/>
          <w:sz w:val="24"/>
        </w:rPr>
      </w:pPr>
      <w:r w:rsidRPr="00A04490">
        <w:rPr>
          <w:b/>
          <w:sz w:val="24"/>
        </w:rPr>
        <w:t>Appendix 1: Selecting the Intervention for the economic model</w:t>
      </w:r>
    </w:p>
    <w:p w:rsidR="006A5191" w:rsidRPr="00A04490" w:rsidRDefault="006A5191" w:rsidP="006A5191">
      <w:pPr>
        <w:spacing w:line="480" w:lineRule="auto"/>
        <w:rPr>
          <w:rFonts w:cstheme="minorHAnsi"/>
          <w:sz w:val="24"/>
          <w:szCs w:val="24"/>
        </w:rPr>
      </w:pPr>
      <w:r w:rsidRPr="00A04490">
        <w:rPr>
          <w:rFonts w:cstheme="minorHAnsi"/>
          <w:sz w:val="24"/>
          <w:szCs w:val="24"/>
        </w:rPr>
        <w:t xml:space="preserve">We searched the literature to map evidence on early intervention of </w:t>
      </w:r>
      <w:r w:rsidRPr="00A04490">
        <w:rPr>
          <w:sz w:val="24"/>
        </w:rPr>
        <w:t>autistic children</w:t>
      </w:r>
      <w:r w:rsidRPr="00A04490">
        <w:rPr>
          <w:rFonts w:cstheme="minorHAnsi"/>
          <w:sz w:val="24"/>
          <w:szCs w:val="24"/>
        </w:rPr>
        <w:t>. We worked with experts (including representatives from clinical and patient groups) to agree on which interventions were to be the focus of our exploration of economic arguments. We were interested in whether interventions were considered to be e</w:t>
      </w:r>
      <w:r w:rsidRPr="00A04490">
        <w:rPr>
          <w:sz w:val="24"/>
        </w:rPr>
        <w:t xml:space="preserve">ffective, cost-effective, affordable and acceptable to families, as well as their potential reach into the prevalent population, and whether suitable staff were likely to be available in the study countries </w:t>
      </w:r>
      <w:r w:rsidRPr="00A04490">
        <w:rPr>
          <w:rFonts w:cstheme="minorHAnsi"/>
          <w:sz w:val="24"/>
          <w:szCs w:val="24"/>
        </w:rPr>
        <w:t>(NICE, 2011)</w:t>
      </w:r>
      <w:r w:rsidRPr="00A04490">
        <w:rPr>
          <w:sz w:val="24"/>
        </w:rPr>
        <w:t>.</w:t>
      </w:r>
    </w:p>
    <w:p w:rsidR="006A5191" w:rsidRPr="00A04490" w:rsidRDefault="006A5191" w:rsidP="006A5191">
      <w:pPr>
        <w:spacing w:line="480" w:lineRule="auto"/>
        <w:rPr>
          <w:rFonts w:cstheme="minorHAnsi"/>
          <w:sz w:val="24"/>
          <w:szCs w:val="24"/>
        </w:rPr>
      </w:pPr>
      <w:r w:rsidRPr="00A04490">
        <w:rPr>
          <w:sz w:val="24"/>
        </w:rPr>
        <w:t xml:space="preserve">The interventions considered were the </w:t>
      </w:r>
      <w:r w:rsidRPr="00A04490">
        <w:rPr>
          <w:rFonts w:cstheme="minorHAnsi"/>
          <w:sz w:val="24"/>
          <w:szCs w:val="24"/>
        </w:rPr>
        <w:t>Preschool Autism Communication Trial (PACT; Green et al., 2010), Early Start Denver Model (Rogers, et al., 2010), Joint Attention Symbolic Play Engagement and Regulation programme (</w:t>
      </w:r>
      <w:r w:rsidRPr="00A04490">
        <w:rPr>
          <w:rFonts w:cstheme="minorHAnsi"/>
          <w:color w:val="000000"/>
          <w:sz w:val="24"/>
          <w:szCs w:val="24"/>
        </w:rPr>
        <w:t>Kasari et al., 2014; Shire et al</w:t>
      </w:r>
      <w:r w:rsidRPr="00A04490">
        <w:rPr>
          <w:rFonts w:cstheme="minorHAnsi"/>
          <w:sz w:val="24"/>
          <w:szCs w:val="24"/>
        </w:rPr>
        <w:t>.,</w:t>
      </w:r>
      <w:r w:rsidRPr="00A04490">
        <w:rPr>
          <w:rFonts w:cstheme="minorHAnsi"/>
          <w:color w:val="000000"/>
          <w:sz w:val="24"/>
          <w:szCs w:val="24"/>
        </w:rPr>
        <w:t xml:space="preserve"> 2017)</w:t>
      </w:r>
      <w:r w:rsidRPr="00A04490">
        <w:rPr>
          <w:rFonts w:cstheme="minorHAnsi"/>
          <w:sz w:val="24"/>
          <w:szCs w:val="24"/>
        </w:rPr>
        <w:t>, Focus Playtime Intervention (</w:t>
      </w:r>
      <w:r w:rsidRPr="00A04490">
        <w:rPr>
          <w:rFonts w:cstheme="minorHAnsi"/>
          <w:color w:val="000000"/>
          <w:sz w:val="24"/>
          <w:szCs w:val="24"/>
        </w:rPr>
        <w:t>Siller et al., 2013</w:t>
      </w:r>
      <w:r w:rsidRPr="00A04490">
        <w:rPr>
          <w:rFonts w:cstheme="minorHAnsi"/>
          <w:sz w:val="24"/>
          <w:szCs w:val="24"/>
        </w:rPr>
        <w:t>), Early and Intensive Behavioural Intervention (Lovaas et al., 1987), and Applied Behavior Analysis</w:t>
      </w:r>
      <w:r w:rsidRPr="00A04490" w:rsidDel="00BD6CA8">
        <w:rPr>
          <w:rFonts w:cstheme="minorHAnsi"/>
          <w:sz w:val="24"/>
          <w:szCs w:val="24"/>
        </w:rPr>
        <w:t xml:space="preserve"> </w:t>
      </w:r>
      <w:r w:rsidRPr="00A04490">
        <w:rPr>
          <w:rFonts w:cstheme="minorHAnsi"/>
          <w:sz w:val="24"/>
          <w:szCs w:val="24"/>
        </w:rPr>
        <w:t xml:space="preserve">(Dawson, 2008) derived from Lovaas. </w:t>
      </w:r>
    </w:p>
    <w:p w:rsidR="006A5191" w:rsidRPr="00A04490" w:rsidRDefault="006A5191" w:rsidP="006A5191">
      <w:pPr>
        <w:spacing w:line="480" w:lineRule="auto"/>
        <w:rPr>
          <w:rFonts w:cstheme="minorHAnsi"/>
          <w:color w:val="000000"/>
          <w:sz w:val="24"/>
          <w:szCs w:val="24"/>
        </w:rPr>
      </w:pPr>
      <w:r w:rsidRPr="00A04490">
        <w:rPr>
          <w:rFonts w:cstheme="minorHAnsi"/>
          <w:sz w:val="24"/>
          <w:szCs w:val="24"/>
        </w:rPr>
        <w:t>PACT was the preferred intervention for our study. It scores highly in terms of</w:t>
      </w:r>
      <w:r w:rsidRPr="00A04490">
        <w:rPr>
          <w:sz w:val="24"/>
        </w:rPr>
        <w:t xml:space="preserve"> effectiveness, affordability for the healthcare sector, availability of staff skills, acceptability by practitioners, </w:t>
      </w:r>
      <w:r w:rsidRPr="00A04490">
        <w:rPr>
          <w:rFonts w:cstheme="minorHAnsi"/>
          <w:sz w:val="24"/>
          <w:szCs w:val="24"/>
        </w:rPr>
        <w:t>autistic people and</w:t>
      </w:r>
      <w:r w:rsidRPr="00A04490">
        <w:rPr>
          <w:sz w:val="24"/>
        </w:rPr>
        <w:t xml:space="preserve"> families, and reach to children in need (</w:t>
      </w:r>
      <w:r w:rsidRPr="00A04490">
        <w:rPr>
          <w:rFonts w:cstheme="minorHAnsi"/>
          <w:sz w:val="24"/>
          <w:szCs w:val="24"/>
        </w:rPr>
        <w:t>Green et al., 2010; Byford et al., 2015; PACT Training, 2021)</w:t>
      </w:r>
      <w:r w:rsidRPr="00A04490">
        <w:rPr>
          <w:sz w:val="24"/>
        </w:rPr>
        <w:t xml:space="preserve">. </w:t>
      </w:r>
      <w:r w:rsidRPr="00A04490">
        <w:rPr>
          <w:rFonts w:cstheme="minorHAnsi"/>
          <w:color w:val="000000"/>
          <w:sz w:val="24"/>
          <w:szCs w:val="24"/>
        </w:rPr>
        <w:t xml:space="preserve">It is an early social communication intervention based on collaborative work with autistic people, parents and carers, and the first to have demonstrated long-term improvements in autism symptoms after one-year therapy within a clinical trial. </w:t>
      </w:r>
      <w:r w:rsidRPr="00A04490">
        <w:rPr>
          <w:rFonts w:cstheme="minorHAnsi"/>
          <w:sz w:val="24"/>
          <w:szCs w:val="24"/>
        </w:rPr>
        <w:lastRenderedPageBreak/>
        <w:t xml:space="preserve">Although the economic evidence from the PACT trial showed that the intervention at 13 months </w:t>
      </w:r>
      <w:r w:rsidRPr="00A04490">
        <w:rPr>
          <w:rFonts w:cstheme="minorHAnsi"/>
          <w:color w:val="000000"/>
          <w:sz w:val="24"/>
          <w:szCs w:val="24"/>
        </w:rPr>
        <w:t>is not cost-effective</w:t>
      </w:r>
      <w:r w:rsidRPr="00A04490" w:rsidDel="005F0554">
        <w:rPr>
          <w:rFonts w:cstheme="minorHAnsi"/>
          <w:color w:val="000000"/>
          <w:sz w:val="24"/>
          <w:szCs w:val="24"/>
        </w:rPr>
        <w:t xml:space="preserve"> </w:t>
      </w:r>
      <w:r w:rsidRPr="00A04490">
        <w:rPr>
          <w:rFonts w:cstheme="minorHAnsi"/>
          <w:sz w:val="24"/>
          <w:szCs w:val="24"/>
        </w:rPr>
        <w:t xml:space="preserve">compared with control, </w:t>
      </w:r>
      <w:r w:rsidRPr="00A04490">
        <w:rPr>
          <w:rFonts w:cstheme="minorHAnsi"/>
          <w:color w:val="000000"/>
          <w:sz w:val="24"/>
          <w:szCs w:val="24"/>
        </w:rPr>
        <w:t xml:space="preserve">it is the only intervention of this type to date to have shown sustained symptom improvement in </w:t>
      </w:r>
      <w:r w:rsidRPr="00A04490">
        <w:rPr>
          <w:sz w:val="24"/>
        </w:rPr>
        <w:t>autistic children</w:t>
      </w:r>
      <w:r w:rsidRPr="00A04490" w:rsidDel="00634B1D">
        <w:rPr>
          <w:rFonts w:cstheme="minorHAnsi"/>
          <w:color w:val="000000"/>
          <w:sz w:val="24"/>
          <w:szCs w:val="24"/>
        </w:rPr>
        <w:t xml:space="preserve"> </w:t>
      </w:r>
      <w:r w:rsidRPr="00A04490">
        <w:rPr>
          <w:rFonts w:cstheme="minorHAnsi"/>
          <w:color w:val="000000"/>
          <w:sz w:val="24"/>
          <w:szCs w:val="24"/>
        </w:rPr>
        <w:t>over the longer term: children who received PACT showed greater improvement in social communication and repetitive restricted behaviour symptoms when compared to those who had usual care alone. Significant gains in parent-child interaction (shown in other analyses to mediate child symptom changes) were seen at 6 months. Researcher-rated language skills were an area that did not improve. Parents reported fewer difficulties in all the core symptoms associated with autism: social interaction, social communication, repetitive behaviours and restricted interests in the PACT group, compared to usual care, as well as improved everyday language.</w:t>
      </w:r>
    </w:p>
    <w:p w:rsidR="006A5191" w:rsidRPr="00A04490" w:rsidRDefault="006A5191" w:rsidP="006A5191">
      <w:pPr>
        <w:spacing w:line="480" w:lineRule="auto"/>
        <w:rPr>
          <w:rFonts w:cstheme="minorHAnsi"/>
          <w:color w:val="000000"/>
          <w:sz w:val="24"/>
          <w:szCs w:val="24"/>
        </w:rPr>
      </w:pPr>
      <w:r w:rsidRPr="00A04490">
        <w:rPr>
          <w:rFonts w:cstheme="minorHAnsi"/>
          <w:color w:val="000000"/>
          <w:sz w:val="24"/>
          <w:szCs w:val="24"/>
        </w:rPr>
        <w:t xml:space="preserve">These relative improvements were still evident when the children were followed up 6 years after the end of the original intervention (Pickles et al., 2016). About 80% of the original 152 trial participants were assessed when they reached age 8-10 years by researchers who did not know if a child had received the PACT therapy or not. The relative improvement in autism symptom severity, child social engagement, meaningful communication initiations, and reduced restricted repetitive and stereotyped behaviours continued for an extended period. </w:t>
      </w:r>
    </w:p>
    <w:p w:rsidR="006A5191" w:rsidRPr="00A04490" w:rsidRDefault="006A5191" w:rsidP="006A5191">
      <w:pPr>
        <w:spacing w:line="480" w:lineRule="auto"/>
        <w:rPr>
          <w:rFonts w:cstheme="minorHAnsi"/>
          <w:sz w:val="24"/>
          <w:szCs w:val="24"/>
        </w:rPr>
      </w:pPr>
      <w:r w:rsidRPr="00A04490">
        <w:rPr>
          <w:rFonts w:cstheme="minorHAnsi"/>
          <w:sz w:val="24"/>
          <w:szCs w:val="24"/>
        </w:rPr>
        <w:t xml:space="preserve">The original economic analysis within the PACT trial (Byford et al., 2015) looked at 152 preschool </w:t>
      </w:r>
      <w:r w:rsidRPr="00A04490">
        <w:rPr>
          <w:sz w:val="24"/>
        </w:rPr>
        <w:t>autistic children</w:t>
      </w:r>
      <w:r w:rsidRPr="00A04490">
        <w:rPr>
          <w:rFonts w:cstheme="minorHAnsi"/>
          <w:sz w:val="24"/>
          <w:szCs w:val="24"/>
        </w:rPr>
        <w:t xml:space="preserve"> randomly assigned to treatment as usual (TAU) or PACT added to TAU (PACT+TAU). The primary outcome was the severity of autism symptoms at a 13-month follow-up. Economic data included costs associated with health, education and social services, childcare, parental productivity losses and informal care. The cost-effectiveness of PACT+TAU was explored in terms of costs per unit improvement in the proportion of children who </w:t>
      </w:r>
      <w:r w:rsidRPr="00A04490">
        <w:rPr>
          <w:rFonts w:cstheme="minorHAnsi"/>
          <w:sz w:val="24"/>
          <w:szCs w:val="24"/>
        </w:rPr>
        <w:lastRenderedPageBreak/>
        <w:t>demonstrated a clinically meaningful ADOS-G improvement (equivalent to an improvement in ADOS-G score between baseline and follow-up of ≥4 points; Stinnett, et al., 1998). PACT+TAU generated improvements in clinical outcomes, but it was not found to be cost-effective. Service costs were significantly higher for PACT+TAU, but the difference in societal costs was smaller and non-significant due to lower informal care rates for PACT+TAU.</w:t>
      </w:r>
    </w:p>
    <w:p w:rsidR="006A5191" w:rsidRPr="00A04490" w:rsidRDefault="006A5191" w:rsidP="006A5191">
      <w:pPr>
        <w:spacing w:line="480" w:lineRule="auto"/>
        <w:rPr>
          <w:rFonts w:cstheme="minorHAnsi"/>
          <w:sz w:val="24"/>
          <w:szCs w:val="24"/>
        </w:rPr>
      </w:pPr>
      <w:r w:rsidRPr="00A04490">
        <w:rPr>
          <w:rFonts w:cstheme="minorHAnsi"/>
          <w:sz w:val="24"/>
          <w:szCs w:val="24"/>
        </w:rPr>
        <w:t>Although the original economic modelling showed PACT as not cost-effective, it is likely to be considered as affordable for the healthcare sector: its mean cost is £4105 (4874 euros) per participant over the 13-month follow-up period (UK 2007 price levels; Byford et al., 2015)</w:t>
      </w:r>
      <w:r w:rsidRPr="00A04490">
        <w:rPr>
          <w:sz w:val="24"/>
        </w:rPr>
        <w:t xml:space="preserve"> and staff skills needed for delivery are broadly available across high-income countries</w:t>
      </w:r>
      <w:r w:rsidRPr="00A04490">
        <w:rPr>
          <w:rFonts w:cstheme="minorHAnsi"/>
          <w:sz w:val="24"/>
          <w:szCs w:val="24"/>
        </w:rPr>
        <w:t xml:space="preserve">. </w:t>
      </w:r>
    </w:p>
    <w:p w:rsidR="006A5191" w:rsidRPr="00A04490" w:rsidRDefault="006A5191" w:rsidP="006A5191">
      <w:pPr>
        <w:spacing w:line="480" w:lineRule="auto"/>
        <w:rPr>
          <w:rFonts w:cstheme="minorHAnsi"/>
          <w:sz w:val="24"/>
          <w:szCs w:val="24"/>
        </w:rPr>
      </w:pPr>
      <w:r w:rsidRPr="00A04490">
        <w:rPr>
          <w:rFonts w:cstheme="minorHAnsi"/>
          <w:sz w:val="24"/>
          <w:szCs w:val="24"/>
        </w:rPr>
        <w:t>A not-for-profit community interest company, Interaction Methods for Paediatric Autism Communication</w:t>
      </w:r>
      <w:r w:rsidRPr="00A04490">
        <w:rPr>
          <w:rFonts w:cstheme="minorHAnsi"/>
          <w:color w:val="000000"/>
          <w:sz w:val="24"/>
          <w:szCs w:val="24"/>
        </w:rPr>
        <w:t xml:space="preserve"> Therapy (2021), was set up to deliver PACT training to professionals and support the implementation of PACT through an international programme including England, Italy and Spain</w:t>
      </w:r>
      <w:r w:rsidRPr="00A04490">
        <w:rPr>
          <w:rFonts w:cstheme="minorHAnsi"/>
          <w:sz w:val="24"/>
          <w:szCs w:val="24"/>
        </w:rPr>
        <w:t xml:space="preserve"> among others</w:t>
      </w:r>
      <w:r w:rsidRPr="00A04490">
        <w:rPr>
          <w:rFonts w:cstheme="minorHAnsi"/>
          <w:color w:val="000000"/>
          <w:sz w:val="24"/>
          <w:szCs w:val="24"/>
        </w:rPr>
        <w:t xml:space="preserve">. </w:t>
      </w:r>
      <w:r w:rsidRPr="00A04490">
        <w:rPr>
          <w:rFonts w:cstheme="minorHAnsi"/>
          <w:sz w:val="24"/>
          <w:szCs w:val="24"/>
        </w:rPr>
        <w:t xml:space="preserve">Children in need can be reached through a wide range of carers and professionals (who can easily be trained online). </w:t>
      </w:r>
      <w:r w:rsidRPr="00A04490">
        <w:rPr>
          <w:sz w:val="24"/>
        </w:rPr>
        <w:t>This low-intensity approach is noted in NICE (2022) guidance for therapies for autistic people in the UK and is being implemented through professional training in the UK</w:t>
      </w:r>
      <w:r w:rsidRPr="00A04490">
        <w:rPr>
          <w:rFonts w:cstheme="minorHAnsi"/>
          <w:sz w:val="24"/>
          <w:szCs w:val="24"/>
        </w:rPr>
        <w:t xml:space="preserve"> and elsewhere.</w:t>
      </w:r>
      <w:r w:rsidRPr="00A04490">
        <w:rPr>
          <w:sz w:val="24"/>
        </w:rPr>
        <w:t xml:space="preserve"> </w:t>
      </w:r>
      <w:r w:rsidRPr="00A04490">
        <w:rPr>
          <w:rFonts w:cstheme="minorHAnsi"/>
          <w:sz w:val="24"/>
          <w:szCs w:val="24"/>
        </w:rPr>
        <w:t xml:space="preserve">It is also accepted by the international community of practitioners, and evidence of its effectiveness and cost-effectiveness has been published in well-regarded journals (Green et al. 2010; </w:t>
      </w:r>
      <w:r w:rsidRPr="00A04490">
        <w:rPr>
          <w:rFonts w:cstheme="minorHAnsi"/>
          <w:color w:val="000000"/>
          <w:sz w:val="24"/>
          <w:szCs w:val="24"/>
          <w:shd w:val="clear" w:color="auto" w:fill="FFFFFF"/>
        </w:rPr>
        <w:t xml:space="preserve">Byford et al., 2015; </w:t>
      </w:r>
      <w:r w:rsidRPr="00A04490">
        <w:rPr>
          <w:rFonts w:cstheme="minorHAnsi"/>
          <w:sz w:val="24"/>
          <w:szCs w:val="24"/>
        </w:rPr>
        <w:t>Pickles et al.,2016; Salomone et al., 2017; Leadbitter et al., 2018; Leadbitter et al., 2020). Following the selection of the preferred intervention (PACT) we developed the economic model.</w:t>
      </w:r>
    </w:p>
    <w:p w:rsidR="006A5191" w:rsidRPr="00A04490" w:rsidRDefault="006A5191" w:rsidP="006A5191">
      <w:pPr>
        <w:spacing w:line="480" w:lineRule="auto"/>
        <w:rPr>
          <w:rFonts w:cstheme="minorHAnsi"/>
          <w:sz w:val="24"/>
          <w:szCs w:val="24"/>
        </w:rPr>
      </w:pPr>
    </w:p>
    <w:p w:rsidR="006A5191" w:rsidRPr="00A04490" w:rsidRDefault="006A5191" w:rsidP="006A5191">
      <w:pPr>
        <w:spacing w:line="480" w:lineRule="auto"/>
        <w:rPr>
          <w:b/>
          <w:sz w:val="24"/>
        </w:rPr>
      </w:pPr>
      <w:r w:rsidRPr="00A04490">
        <w:rPr>
          <w:b/>
          <w:sz w:val="24"/>
        </w:rPr>
        <w:lastRenderedPageBreak/>
        <w:t>References for appendix 1</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t xml:space="preserve">Byford S, Cary M, Barrett B, Aldred CR, Charman T, Howlin P, Hudry K, Leadbitter K, Le Couteur A, McConachie H, Pickles A, Slonims V, Temple KJ, Green J; PACT Consortium. Cost-effectiveness analysis of a communication-focused therapy for pre-school children with autism: results from a randomised controlled trial. BMC Psychiatry. 2015 Dec 21;15:316. </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t>Dawson G. Early behavioral intervention, brain plasticity, and the prevention of autism spectrum disorder. Dev Psychopathol. 2008 Summer;20(3):775-803.</w:t>
      </w:r>
    </w:p>
    <w:p w:rsidR="006A5191" w:rsidRPr="00A04490" w:rsidRDefault="006A5191" w:rsidP="006A5191">
      <w:pPr>
        <w:spacing w:before="240" w:line="480" w:lineRule="auto"/>
        <w:rPr>
          <w:rFonts w:cstheme="minorHAnsi"/>
          <w:sz w:val="24"/>
          <w:szCs w:val="24"/>
        </w:rPr>
      </w:pPr>
      <w:r w:rsidRPr="00A04490">
        <w:rPr>
          <w:rFonts w:cstheme="minorHAnsi"/>
          <w:color w:val="212121"/>
          <w:sz w:val="24"/>
          <w:szCs w:val="24"/>
          <w:shd w:val="clear" w:color="auto" w:fill="FFFFFF"/>
        </w:rPr>
        <w:t>Green J, Charman T, McConachie H, Aldred C, Slonims V, Howlin P, Le Couteur A, Leadbitter K, Hudry K, Byford S, Barrett B, Temple K, Macdonald W, Pickles A; PACT Consortium. Parent-mediated communication-focused treatment in children with autism (PACT): a randomised controlled trial. Lancet. 2010 Jun 19;375(9732):2152-60.</w:t>
      </w:r>
      <w:r w:rsidRPr="00A04490" w:rsidDel="001C39C3">
        <w:rPr>
          <w:rFonts w:cstheme="minorHAnsi"/>
          <w:color w:val="000000"/>
          <w:sz w:val="24"/>
          <w:szCs w:val="24"/>
        </w:rPr>
        <w:t xml:space="preserve"> </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t>Kasari C, Siller M, Huynh LN, Shih W, Swanson M, Hellemann GS, Sugar CA. Randomized controlled trial of parental responsiveness intervention for toddlers at high risk for autism. Infant Behav Dev. 2014 Nov;37(4):711-21.</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t>Lovaas OI. Behavioral treatment and normal educational and intellectual functioning in young autistic children. J Consult Clin Psychol. 1987 Feb;55(1):3-9.</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t>National Institute for Health and Care Excellence. Supporting investment in public health: Review of methods for assessing cost-effectiveness, cost impact and return on investment, 2011. Retrieved January 6, 2023, from: https://www.nice.org.uk/media/default/About/what-</w:t>
      </w:r>
      <w:r w:rsidRPr="00A04490">
        <w:rPr>
          <w:rFonts w:cstheme="minorHAnsi"/>
          <w:color w:val="212121"/>
          <w:sz w:val="24"/>
          <w:szCs w:val="24"/>
          <w:shd w:val="clear" w:color="auto" w:fill="FFFFFF"/>
        </w:rPr>
        <w:lastRenderedPageBreak/>
        <w:t>we-do/NICE-guidance/NICE-guidelines/Public-health-guidelines/Additional-publications/Cost-impact-proof-of-concept.pdf.</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t xml:space="preserve">National Institute for Health and Care Excellence. Autism spectrum disorder in under 19s: support and management. Clinical guideline 2022 [CG170]. Retrieved January 6, 2023, from: </w:t>
      </w:r>
      <w:hyperlink r:id="rId5" w:history="1">
        <w:r w:rsidRPr="00A04490">
          <w:rPr>
            <w:rFonts w:cstheme="minorHAnsi"/>
            <w:color w:val="212121"/>
            <w:sz w:val="24"/>
            <w:szCs w:val="24"/>
            <w:shd w:val="clear" w:color="auto" w:fill="FFFFFF"/>
          </w:rPr>
          <w:t>https://www.nice.org.uk/guidance/cg170</w:t>
        </w:r>
      </w:hyperlink>
      <w:r w:rsidRPr="00A04490">
        <w:rPr>
          <w:rFonts w:cstheme="minorHAnsi"/>
          <w:color w:val="212121"/>
          <w:sz w:val="24"/>
          <w:szCs w:val="24"/>
          <w:shd w:val="clear" w:color="auto" w:fill="FFFFFF"/>
        </w:rPr>
        <w:t>.</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t xml:space="preserve">PACT Training (2021). Information for professionals. Retrieved January 6, 2023, from: </w:t>
      </w:r>
      <w:hyperlink r:id="rId6" w:history="1">
        <w:r w:rsidRPr="00A04490">
          <w:rPr>
            <w:rFonts w:cstheme="minorHAnsi"/>
            <w:color w:val="212121"/>
            <w:sz w:val="24"/>
            <w:szCs w:val="24"/>
            <w:shd w:val="clear" w:color="auto" w:fill="FFFFFF"/>
          </w:rPr>
          <w:t>https://www.pacttraining.co.uk/information-for-professionals</w:t>
        </w:r>
      </w:hyperlink>
      <w:r w:rsidRPr="00A04490">
        <w:rPr>
          <w:rFonts w:cstheme="minorHAnsi"/>
          <w:color w:val="212121"/>
          <w:sz w:val="24"/>
          <w:szCs w:val="24"/>
          <w:shd w:val="clear" w:color="auto" w:fill="FFFFFF"/>
        </w:rPr>
        <w:t>.</w:t>
      </w:r>
    </w:p>
    <w:p w:rsidR="006A5191" w:rsidRPr="00A04490" w:rsidRDefault="006A5191" w:rsidP="006A5191">
      <w:pPr>
        <w:spacing w:before="240" w:line="480" w:lineRule="auto"/>
        <w:rPr>
          <w:rFonts w:cstheme="minorHAnsi"/>
          <w:sz w:val="24"/>
          <w:szCs w:val="24"/>
        </w:rPr>
      </w:pPr>
      <w:r w:rsidRPr="00A04490">
        <w:rPr>
          <w:rFonts w:cstheme="minorHAnsi"/>
          <w:color w:val="212121"/>
          <w:sz w:val="24"/>
          <w:szCs w:val="24"/>
          <w:shd w:val="clear" w:color="auto" w:fill="FFFFFF"/>
        </w:rPr>
        <w:t>Pickles A, Le Couteur A, Leadbitter K, Salomone E, Cole-Fletcher R, Tobin H, Gammer I, Lowry J, Vamvakas G, Byford S, Aldred C, Slonims V, McConachie H, Howlin P, Parr JR, Charman T, Green J. Parent-mediated social communication therapy for young children with autism (PACT): long-term follow-up of a randomised controlled trial. Lancet. 2016 Nov 19;388(10059):2501-2509.</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t>Rogers SJ, Dawson G. Early Start Denver Model for young children with autism: promoting language, learning, and engagement. 2010 New York, NY: Guilford Press.</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t>Siller M, Hutman T, Sigman M. A parent-mediated intervention to increase responsive parental behaviors and child communication in children with ASD: a randomized clinical trial. J Autism Dev Disord. 2013 Mar;43(3):540-55.</w:t>
      </w:r>
    </w:p>
    <w:p w:rsidR="006A5191" w:rsidRPr="00A04490" w:rsidRDefault="006A5191" w:rsidP="006A5191">
      <w:pPr>
        <w:spacing w:before="240" w:line="480" w:lineRule="auto"/>
        <w:rPr>
          <w:rFonts w:cstheme="minorHAnsi"/>
          <w:sz w:val="24"/>
          <w:szCs w:val="24"/>
        </w:rPr>
      </w:pPr>
      <w:r w:rsidRPr="00A04490">
        <w:rPr>
          <w:rFonts w:cstheme="minorHAnsi"/>
          <w:color w:val="212121"/>
          <w:sz w:val="24"/>
          <w:szCs w:val="24"/>
          <w:shd w:val="clear" w:color="auto" w:fill="FFFFFF"/>
        </w:rPr>
        <w:t>Stinnett AA, Mullahy J. Net health benefits: a new framework for the analysis of uncertainty in cost-effectiveness analysis. Med Decis Making. 1998 Apr-Jun;18(2 Suppl):S68-80.</w:t>
      </w:r>
    </w:p>
    <w:p w:rsidR="006A5191" w:rsidRPr="00A04490" w:rsidRDefault="006A5191" w:rsidP="006A5191">
      <w:pPr>
        <w:spacing w:before="240" w:line="480" w:lineRule="auto"/>
        <w:rPr>
          <w:rFonts w:cstheme="minorHAnsi"/>
          <w:color w:val="212121"/>
          <w:sz w:val="24"/>
          <w:szCs w:val="24"/>
          <w:shd w:val="clear" w:color="auto" w:fill="FFFFFF"/>
        </w:rPr>
      </w:pPr>
      <w:r w:rsidRPr="00A04490">
        <w:rPr>
          <w:rFonts w:cstheme="minorHAnsi"/>
          <w:color w:val="212121"/>
          <w:sz w:val="24"/>
          <w:szCs w:val="24"/>
          <w:shd w:val="clear" w:color="auto" w:fill="FFFFFF"/>
        </w:rPr>
        <w:lastRenderedPageBreak/>
        <w:t>Interaction Methods for Paediatric Autism Communication Therapy (IMPACT). Retrieved January 6, 2023, from https://www.pacttraining.co.uk/about-pact-training/mission-statement.</w:t>
      </w:r>
    </w:p>
    <w:p w:rsidR="006A5191" w:rsidRPr="00A04490" w:rsidRDefault="006A5191" w:rsidP="006A5191">
      <w:pPr>
        <w:spacing w:before="240" w:line="480" w:lineRule="auto"/>
        <w:rPr>
          <w:b/>
          <w:sz w:val="24"/>
        </w:rPr>
      </w:pPr>
      <w:r w:rsidRPr="00A04490">
        <w:rPr>
          <w:b/>
          <w:sz w:val="24"/>
        </w:rPr>
        <w:br w:type="page"/>
      </w:r>
    </w:p>
    <w:p w:rsidR="006A5191" w:rsidRPr="00A04490" w:rsidRDefault="006A5191" w:rsidP="006A5191">
      <w:pPr>
        <w:spacing w:line="480" w:lineRule="auto"/>
        <w:rPr>
          <w:rFonts w:cstheme="minorHAnsi"/>
          <w:b/>
          <w:sz w:val="24"/>
          <w:szCs w:val="24"/>
        </w:rPr>
      </w:pPr>
      <w:r w:rsidRPr="00A04490">
        <w:rPr>
          <w:b/>
          <w:sz w:val="24"/>
        </w:rPr>
        <w:lastRenderedPageBreak/>
        <w:t>Appendix 2</w:t>
      </w:r>
      <w:r w:rsidRPr="00A04490">
        <w:rPr>
          <w:rFonts w:cstheme="minorHAnsi"/>
          <w:b/>
          <w:sz w:val="24"/>
          <w:szCs w:val="24"/>
        </w:rPr>
        <w:t xml:space="preserve">: Unit costs </w:t>
      </w:r>
    </w:p>
    <w:p w:rsidR="006A5191" w:rsidRPr="00A04490" w:rsidRDefault="006A5191" w:rsidP="006A5191">
      <w:pPr>
        <w:spacing w:line="480" w:lineRule="auto"/>
        <w:rPr>
          <w:rFonts w:cstheme="minorHAnsi"/>
          <w:b/>
          <w:sz w:val="24"/>
          <w:szCs w:val="24"/>
        </w:rPr>
      </w:pPr>
      <w:r w:rsidRPr="00A04490">
        <w:rPr>
          <w:rFonts w:cstheme="minorHAnsi"/>
          <w:b/>
          <w:sz w:val="24"/>
          <w:szCs w:val="24"/>
        </w:rPr>
        <w:t>Table A1: England</w:t>
      </w:r>
    </w:p>
    <w:tbl>
      <w:tblPr>
        <w:tblStyle w:val="GridTable1Light"/>
        <w:tblW w:w="5000" w:type="pct"/>
        <w:tblLayout w:type="fixed"/>
        <w:tblLook w:val="04A0" w:firstRow="1" w:lastRow="0" w:firstColumn="1" w:lastColumn="0" w:noHBand="0" w:noVBand="1"/>
      </w:tblPr>
      <w:tblGrid>
        <w:gridCol w:w="1838"/>
        <w:gridCol w:w="2867"/>
        <w:gridCol w:w="1300"/>
        <w:gridCol w:w="3345"/>
      </w:tblGrid>
      <w:tr w:rsidR="006A5191" w:rsidRPr="00A04490" w:rsidTr="00C3751C">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83" w:type="pc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 </w:t>
            </w:r>
          </w:p>
        </w:tc>
        <w:tc>
          <w:tcPr>
            <w:tcW w:w="1533" w:type="pct"/>
            <w:hideMark/>
          </w:tcPr>
          <w:p w:rsidR="006A5191" w:rsidRPr="00A04490" w:rsidRDefault="006A5191" w:rsidP="00C3751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Cost item</w:t>
            </w:r>
          </w:p>
        </w:tc>
        <w:tc>
          <w:tcPr>
            <w:tcW w:w="695" w:type="pct"/>
            <w:hideMark/>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Euros (2020)</w:t>
            </w:r>
          </w:p>
        </w:tc>
        <w:tc>
          <w:tcPr>
            <w:tcW w:w="1789" w:type="pct"/>
            <w:hideMark/>
          </w:tcPr>
          <w:p w:rsidR="006A5191" w:rsidRPr="00A04490" w:rsidRDefault="006A5191" w:rsidP="00C3751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Source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Speech and language therapy</w:t>
            </w: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PACT sessions - From the trial we know that: the average cost of a PACT session was estimated to be £264 and the total cost of the PACT intervention was £4,105 per child, on average; the mean number of sessions attended was 16 out of a maximum of 19.</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431</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 xml:space="preserve">264 (2007 values) from </w:t>
            </w:r>
            <w:r w:rsidRPr="00A04490">
              <w:rPr>
                <w:rFonts w:cstheme="minorHAnsi"/>
                <w:color w:val="212121"/>
                <w:sz w:val="24"/>
                <w:szCs w:val="24"/>
                <w:shd w:val="clear" w:color="auto" w:fill="FFFFFF"/>
              </w:rPr>
              <w:t xml:space="preserve">Byford et al (2015) </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u w:val="single"/>
              </w:rPr>
            </w:pP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£375 (2020 values) converted to euros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cstheme="minorHAnsi"/>
                <w:color w:val="000000"/>
                <w:sz w:val="24"/>
                <w:szCs w:val="24"/>
                <w:shd w:val="clear" w:color="auto" w:fill="FFFFFF"/>
              </w:rPr>
              <w:t>Healthcare</w:t>
            </w:r>
            <w:r w:rsidRPr="00A04490">
              <w:rPr>
                <w:rFonts w:eastAsia="Times New Roman" w:cstheme="minorHAnsi"/>
                <w:sz w:val="24"/>
                <w:szCs w:val="24"/>
              </w:rPr>
              <w:t xml:space="preserve"> speech and language therapy sessions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48</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Other community health, education and social services</w:t>
            </w: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General practitioner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44</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General practice nurse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44</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Health visitor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57</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Band 6 £49 per hour, see 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Community paediatrician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256</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Clinical psychologist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137</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Social worker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60</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Band 6 £49 per hour, see 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Occupational therapist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164</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 Education Needs Coordinator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42</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£36 per hour Prospect UK (https://www.prospects.ac.uk/)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Portage worker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36</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£31 per hour National Career Services (https://nationalcareers.service.gov.uk)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Osteopath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45</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 xml:space="preserve">Band 5 £39 per hour </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lastRenderedPageBreak/>
              <w:t>Health Careers (https://www.healthcareers.nhs.uk)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Art worker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57</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 xml:space="preserve">Band 6 £49 per hour </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Health Careers (https://www.healthcareers.nhs.uk)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Voluntary sector service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45</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 xml:space="preserve">About £39 per hour </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ThirdSector (https://www.thirdsector.co.uk)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Voluntary sector telephone helpline calls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45</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 xml:space="preserve">About £39 per hour </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ThirdSector (https://www.thirdsector.co.uk)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Other community service contacts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45</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About £39 per hour band 5, see 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Hospital-based health services</w:t>
            </w: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Hospital nights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396</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National Cost Collection for the NHS (https://www.england.nhs.uk/national-cost-collection/)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Outpatient visits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256</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Accident and emergency visits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258</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Education and childcare</w:t>
            </w: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nursery weeks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Free if part of the state school system.</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nursery weeks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292</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Day nursery (50 hours for a child under 2): £252 per week. Money Helper (https://www.moneyhelper.org.uk/)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playgroup weeks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153</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9am to 3pm: £132 per week (https://www.bishopthorpe-playgroup.org.uk)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playgroup weeks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327</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 xml:space="preserve">we applied that there is an average higher cost of £5 an hour for every child with SEND (https://www.gov.uk/government/organisations/department-for-education). We considered about 6 hours a day for a week (5 days) = 30 hours. This equates to about £150 </w:t>
            </w:r>
            <w:r w:rsidRPr="00A04490">
              <w:rPr>
                <w:rFonts w:eastAsia="Times New Roman" w:cstheme="minorHAnsi"/>
                <w:sz w:val="24"/>
                <w:szCs w:val="24"/>
              </w:rPr>
              <w:lastRenderedPageBreak/>
              <w:t>additional costs compared to mainstream playgroups.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school weeks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77</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2018 Annual Report on Education Spending in England (https://ifs.org.uk).   Yearly costs per child were £3,200 in 2017–18. This equates to about £3443 per year in 2020- 39 weeks in a school year; we assumed about £66 per week.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school weeks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151</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Maintained Specialist Schools. We assumed about 130 per week (https://www.gov.uk/government/organisations/department-for-education)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Home tutor weeks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70</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Two sessions per week, £30 each  Prospect UK (https://www.prospects.ac.uk)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Childminder week</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86</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u w:val="single"/>
              </w:rPr>
            </w:pPr>
            <w:r w:rsidRPr="00A04490">
              <w:rPr>
                <w:rFonts w:cstheme="minorHAnsi"/>
              </w:rPr>
              <w:t>(</w:t>
            </w:r>
            <w:r w:rsidRPr="00A04490">
              <w:rPr>
                <w:rFonts w:eastAsia="Times New Roman" w:cstheme="minorHAnsi"/>
                <w:sz w:val="24"/>
                <w:szCs w:val="24"/>
              </w:rPr>
              <w:t xml:space="preserve">Money Helper </w:t>
            </w:r>
            <w:r w:rsidRPr="00A04490">
              <w:t>https://www.moneyhelper.org.uk/</w:t>
            </w:r>
            <w:r w:rsidRPr="00A04490">
              <w:rPr>
                <w:rFonts w:eastAsia="Times New Roman" w:cstheme="minorHAnsi"/>
                <w:sz w:val="24"/>
                <w:szCs w:val="24"/>
                <w:u w:val="single"/>
              </w:rPr>
              <w:t>)</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Parental productivity losses and informal care</w:t>
            </w: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Productivity loss total hours</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18</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Mean hour earning (2019) (https://www.ons.gov.uk/). about £15 per hour (584.9/40) (2019 values) updated to</w:t>
            </w:r>
            <w:r w:rsidRPr="00A04490">
              <w:rPr>
                <w:rFonts w:eastAsia="Times New Roman" w:cstheme="minorHAnsi"/>
                <w:sz w:val="24"/>
                <w:szCs w:val="24"/>
                <w:u w:val="single"/>
              </w:rPr>
              <w:t xml:space="preserve"> £15.23 (2020 values)</w:t>
            </w:r>
            <w:r w:rsidRPr="00A04490">
              <w:rPr>
                <w:rFonts w:eastAsia="Times New Roman" w:cstheme="minorHAnsi"/>
                <w:sz w:val="24"/>
                <w:szCs w:val="24"/>
              </w:rPr>
              <w:t>.</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983" w:type="pct"/>
            <w:vMerge/>
            <w:hideMark/>
          </w:tcPr>
          <w:p w:rsidR="006A5191" w:rsidRPr="00A04490" w:rsidRDefault="006A5191" w:rsidP="00C3751C">
            <w:pPr>
              <w:rPr>
                <w:rFonts w:eastAsia="Times New Roman" w:cstheme="minorHAnsi"/>
                <w:b w:val="0"/>
                <w:bCs w:val="0"/>
                <w:color w:val="000000"/>
                <w:sz w:val="24"/>
                <w:szCs w:val="24"/>
              </w:rPr>
            </w:pPr>
          </w:p>
        </w:tc>
        <w:tc>
          <w:tcPr>
            <w:tcW w:w="153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Informal care hours per day</w:t>
            </w:r>
          </w:p>
        </w:tc>
        <w:tc>
          <w:tcPr>
            <w:tcW w:w="695"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24</w:t>
            </w:r>
          </w:p>
        </w:tc>
        <w:tc>
          <w:tcPr>
            <w:tcW w:w="1789" w:type="pct"/>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NHS Paying for your care (self-funding; https://www.nhs.uk). A typical hourly rate for a carer to come to your home is around £20 (2018 values). This is updated to£20.82 (2020 value).</w:t>
            </w:r>
          </w:p>
        </w:tc>
      </w:tr>
    </w:tbl>
    <w:p w:rsidR="006A5191" w:rsidRPr="00A04490" w:rsidRDefault="006A5191" w:rsidP="006A5191">
      <w:pPr>
        <w:spacing w:line="480" w:lineRule="auto"/>
        <w:rPr>
          <w:rFonts w:cstheme="minorHAnsi"/>
          <w:b/>
          <w:sz w:val="24"/>
          <w:szCs w:val="24"/>
        </w:rPr>
      </w:pPr>
    </w:p>
    <w:p w:rsidR="006A5191" w:rsidRPr="00A04490" w:rsidRDefault="006A5191" w:rsidP="006A5191">
      <w:pPr>
        <w:spacing w:line="480" w:lineRule="auto"/>
        <w:rPr>
          <w:rFonts w:cstheme="minorHAnsi"/>
          <w:b/>
          <w:sz w:val="24"/>
          <w:szCs w:val="24"/>
        </w:rPr>
        <w:sectPr w:rsidR="006A5191" w:rsidRPr="00A04490" w:rsidSect="00CF6661">
          <w:pgSz w:w="12240" w:h="15840"/>
          <w:pgMar w:top="1440" w:right="1440" w:bottom="1440" w:left="1440" w:header="708" w:footer="708" w:gutter="0"/>
          <w:cols w:space="708"/>
          <w:docGrid w:linePitch="360"/>
        </w:sectPr>
      </w:pPr>
    </w:p>
    <w:p w:rsidR="006A5191" w:rsidRPr="00A04490" w:rsidRDefault="006A5191" w:rsidP="006A5191">
      <w:pPr>
        <w:spacing w:line="480" w:lineRule="auto"/>
        <w:rPr>
          <w:rFonts w:cstheme="minorHAnsi"/>
          <w:b/>
          <w:sz w:val="24"/>
          <w:szCs w:val="24"/>
        </w:rPr>
      </w:pPr>
      <w:r w:rsidRPr="00A04490">
        <w:rPr>
          <w:rFonts w:cstheme="minorHAnsi"/>
          <w:b/>
          <w:sz w:val="24"/>
          <w:szCs w:val="24"/>
        </w:rPr>
        <w:lastRenderedPageBreak/>
        <w:t>Table A2: Ireland</w:t>
      </w:r>
    </w:p>
    <w:tbl>
      <w:tblPr>
        <w:tblStyle w:val="GridTable1Light"/>
        <w:tblW w:w="12955" w:type="dxa"/>
        <w:tblLayout w:type="fixed"/>
        <w:tblLook w:val="04A0" w:firstRow="1" w:lastRow="0" w:firstColumn="1" w:lastColumn="0" w:noHBand="0" w:noVBand="1"/>
      </w:tblPr>
      <w:tblGrid>
        <w:gridCol w:w="3238"/>
        <w:gridCol w:w="3239"/>
        <w:gridCol w:w="1882"/>
        <w:gridCol w:w="4596"/>
      </w:tblGrid>
      <w:tr w:rsidR="006A5191" w:rsidRPr="00A04490" w:rsidTr="00C3751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38" w:type="dxa"/>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 </w:t>
            </w:r>
          </w:p>
        </w:tc>
        <w:tc>
          <w:tcPr>
            <w:tcW w:w="3239" w:type="dxa"/>
            <w:hideMark/>
          </w:tcPr>
          <w:p w:rsidR="006A5191" w:rsidRPr="00A04490" w:rsidRDefault="006A5191" w:rsidP="00C3751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Cost item</w:t>
            </w:r>
          </w:p>
        </w:tc>
        <w:tc>
          <w:tcPr>
            <w:tcW w:w="1882" w:type="dxa"/>
            <w:hideMark/>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Euros (2020)</w:t>
            </w:r>
          </w:p>
        </w:tc>
        <w:tc>
          <w:tcPr>
            <w:tcW w:w="4596" w:type="dxa"/>
            <w:hideMark/>
          </w:tcPr>
          <w:p w:rsidR="006A5191" w:rsidRPr="00A04490" w:rsidRDefault="006A5191" w:rsidP="00C3751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Source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Speech and language therapy</w:t>
            </w: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PACT sessions - From the trial we know that: the average cost of a PACT session was estimated to be £264, and the total cost of the PACT intervention was £4,105 per child, on average; the mean number of sessions attended was 16 out of a maximum of 19.</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431</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see English data</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cstheme="minorHAnsi"/>
                <w:color w:val="000000"/>
                <w:sz w:val="24"/>
                <w:szCs w:val="24"/>
                <w:shd w:val="clear" w:color="auto" w:fill="FFFFFF"/>
              </w:rPr>
              <w:t>Healthcare</w:t>
            </w:r>
            <w:r w:rsidRPr="00A04490">
              <w:rPr>
                <w:rFonts w:eastAsia="Times New Roman" w:cstheme="minorHAnsi"/>
                <w:sz w:val="24"/>
                <w:szCs w:val="24"/>
              </w:rPr>
              <w:t xml:space="preserve"> speech and language therapy sessions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48</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Other community health, education, and social services</w:t>
            </w: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General practitioner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44</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General practice nurse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44</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Health visitor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26</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Irish Nurses &amp; Midwives Organisation (https://www.inmo.ie)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Community paediatrician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256</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Clinical psychologist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137</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Social worker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60</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Band 6 £49 per hour</w:t>
            </w:r>
            <w:r w:rsidRPr="00A04490">
              <w:rPr>
                <w:rFonts w:eastAsia="Times New Roman" w:cstheme="minorHAnsi"/>
                <w:sz w:val="24"/>
                <w:szCs w:val="24"/>
              </w:rPr>
              <w:t>; see 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Occupational therapist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163</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 Education Needs Coordinator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42</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 xml:space="preserve">£36 per hour </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 xml:space="preserve">Prospect UK </w:t>
            </w:r>
            <w:r w:rsidRPr="00A04490">
              <w:rPr>
                <w:rFonts w:eastAsia="Times New Roman" w:cstheme="minorHAnsi"/>
                <w:color w:val="000000"/>
                <w:sz w:val="24"/>
                <w:szCs w:val="24"/>
              </w:rPr>
              <w:t>(https://www.prospects.ac.uk)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Portage worker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Not applicable in Ireland</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Osteopath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70</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 xml:space="preserve">The Osteopathic Council of Ireland </w:t>
            </w:r>
            <w:r w:rsidRPr="00A04490">
              <w:rPr>
                <w:rFonts w:eastAsia="Times New Roman" w:cstheme="minorHAnsi"/>
                <w:color w:val="000000"/>
                <w:sz w:val="24"/>
                <w:szCs w:val="24"/>
              </w:rPr>
              <w:t>(https://www.osteopathy.ie)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Art worker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40</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 Payscale (https://www.payscale.com)</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Voluntary sector service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45</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 xml:space="preserve">About £39 per hour </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ThirdSector</w:t>
            </w:r>
            <w:r w:rsidRPr="00A04490">
              <w:rPr>
                <w:rFonts w:eastAsia="Times New Roman" w:cstheme="minorHAnsi"/>
                <w:color w:val="000000"/>
                <w:sz w:val="24"/>
                <w:szCs w:val="24"/>
              </w:rPr>
              <w:t xml:space="preserve"> (https://www.thirdsector.co.uk)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Voluntary sector telephone helpline calls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19</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 xml:space="preserve">Indeed Ireland </w:t>
            </w:r>
            <w:r w:rsidRPr="00A04490">
              <w:t>(</w:t>
            </w:r>
            <w:hyperlink r:id="rId7" w:history="1">
              <w:r w:rsidRPr="00A04490">
                <w:rPr>
                  <w:rStyle w:val="Hyperlink"/>
                  <w:rFonts w:eastAsia="Times New Roman" w:cstheme="minorHAnsi"/>
                  <w:sz w:val="24"/>
                  <w:szCs w:val="24"/>
                </w:rPr>
                <w:t>https://ie.indeed.com</w:t>
              </w:r>
            </w:hyperlink>
            <w:r w:rsidRPr="00A04490">
              <w:rPr>
                <w:rStyle w:val="Hyperlink"/>
                <w:rFonts w:eastAsia="Times New Roman" w:cstheme="minorHAnsi"/>
                <w:sz w:val="24"/>
                <w:szCs w:val="24"/>
              </w:rPr>
              <w:t>)</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Other community service contacts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45</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About £39 per hour band 5; 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Hospital-based health services</w:t>
            </w: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Hospital nights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909</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Office of the Regional Director of Operations (2020) (https://www.hse.ie)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Outpatient visits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100</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lang w:val="es-ES"/>
              </w:rPr>
            </w:pPr>
            <w:r w:rsidRPr="00A04490">
              <w:rPr>
                <w:rFonts w:eastAsia="Times New Roman" w:cstheme="minorHAnsi"/>
                <w:color w:val="000000"/>
                <w:sz w:val="24"/>
                <w:szCs w:val="24"/>
              </w:rPr>
              <w:t>Irish Nurses &amp; Midwives Organisation</w:t>
            </w:r>
            <w:r w:rsidRPr="00A04490">
              <w:rPr>
                <w:rFonts w:eastAsia="Times New Roman" w:cstheme="minorHAnsi"/>
                <w:color w:val="000000"/>
                <w:sz w:val="24"/>
                <w:szCs w:val="24"/>
                <w:lang w:val="es-ES"/>
              </w:rPr>
              <w:t xml:space="preserve"> 2020 (https://www.inmo.ie)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lang w:val="es-ES"/>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Accident and emergency visits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257</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Curtis et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Education and childcare</w:t>
            </w: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nursery weeks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183</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Government of Ireland (2019) (https://www.gov.ie)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nursery weeks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Not applicable in Ireland</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playgroup weeks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73</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Government of Ireland (2019) (https://www.gov.ie)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playgroup weeks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Not applicable in Ireland</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school weeks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172</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Department of Education and Skills (https://www.cso.ie)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school weeks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339</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Special Education Section in the Department of Education and Skills (Mulkerrins, J., Personal Communication, 23rd August 2017)</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Home tutor weeks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25</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Payscale (https://www.payscale.com)</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Childminder week</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30</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 xml:space="preserve">The National Childminding Association </w:t>
            </w:r>
            <w:r w:rsidRPr="00A04490">
              <w:rPr>
                <w:rFonts w:eastAsia="Times New Roman" w:cstheme="minorHAnsi"/>
                <w:color w:val="000000"/>
                <w:sz w:val="24"/>
                <w:szCs w:val="24"/>
              </w:rPr>
              <w:t>(https://www.childminding.ie)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Parental productivity losses and informal care</w:t>
            </w: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Productivity loss total hours</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24</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Central Statistics Office (https://www.cso.ie/)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238" w:type="dxa"/>
            <w:vMerge/>
            <w:hideMark/>
          </w:tcPr>
          <w:p w:rsidR="006A5191" w:rsidRPr="00A04490" w:rsidRDefault="006A5191" w:rsidP="00C3751C">
            <w:pPr>
              <w:rPr>
                <w:rFonts w:eastAsia="Times New Roman" w:cstheme="minorHAnsi"/>
                <w:b w:val="0"/>
                <w:bCs w:val="0"/>
                <w:color w:val="000000"/>
                <w:sz w:val="24"/>
                <w:szCs w:val="24"/>
              </w:rPr>
            </w:pPr>
          </w:p>
        </w:tc>
        <w:tc>
          <w:tcPr>
            <w:tcW w:w="3239"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Informal care hours per day</w:t>
            </w:r>
          </w:p>
        </w:tc>
        <w:tc>
          <w:tcPr>
            <w:tcW w:w="188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24</w:t>
            </w:r>
          </w:p>
        </w:tc>
        <w:tc>
          <w:tcPr>
            <w:tcW w:w="4596"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Central Statistics Office (https://www.cso.ie/)</w:t>
            </w:r>
          </w:p>
        </w:tc>
      </w:tr>
    </w:tbl>
    <w:p w:rsidR="006A5191" w:rsidRPr="00A04490" w:rsidRDefault="006A5191" w:rsidP="006A5191">
      <w:pPr>
        <w:spacing w:line="480" w:lineRule="auto"/>
        <w:rPr>
          <w:rFonts w:cstheme="minorHAnsi"/>
          <w:b/>
          <w:sz w:val="24"/>
          <w:szCs w:val="24"/>
        </w:rPr>
      </w:pPr>
    </w:p>
    <w:p w:rsidR="006A5191" w:rsidRPr="00A04490" w:rsidRDefault="006A5191" w:rsidP="006A5191">
      <w:pPr>
        <w:spacing w:line="480" w:lineRule="auto"/>
        <w:rPr>
          <w:rFonts w:cstheme="minorHAnsi"/>
          <w:b/>
          <w:sz w:val="24"/>
          <w:szCs w:val="24"/>
        </w:rPr>
      </w:pPr>
      <w:r w:rsidRPr="00A04490">
        <w:rPr>
          <w:rFonts w:cstheme="minorHAnsi"/>
          <w:b/>
          <w:sz w:val="24"/>
          <w:szCs w:val="24"/>
        </w:rPr>
        <w:br w:type="page"/>
      </w:r>
    </w:p>
    <w:p w:rsidR="006A5191" w:rsidRPr="00A04490" w:rsidRDefault="006A5191" w:rsidP="006A5191">
      <w:pPr>
        <w:spacing w:line="480" w:lineRule="auto"/>
        <w:rPr>
          <w:rFonts w:cstheme="minorHAnsi"/>
          <w:b/>
          <w:sz w:val="24"/>
          <w:szCs w:val="24"/>
        </w:rPr>
      </w:pPr>
      <w:r w:rsidRPr="00A04490">
        <w:rPr>
          <w:rFonts w:cstheme="minorHAnsi"/>
          <w:b/>
          <w:sz w:val="24"/>
          <w:szCs w:val="24"/>
        </w:rPr>
        <w:lastRenderedPageBreak/>
        <w:t>Table A3: Italy</w:t>
      </w:r>
    </w:p>
    <w:tbl>
      <w:tblPr>
        <w:tblStyle w:val="GridTable1Light"/>
        <w:tblW w:w="12955" w:type="dxa"/>
        <w:tblLayout w:type="fixed"/>
        <w:tblLook w:val="04A0" w:firstRow="1" w:lastRow="0" w:firstColumn="1" w:lastColumn="0" w:noHBand="0" w:noVBand="1"/>
      </w:tblPr>
      <w:tblGrid>
        <w:gridCol w:w="3119"/>
        <w:gridCol w:w="3255"/>
        <w:gridCol w:w="1559"/>
        <w:gridCol w:w="5022"/>
      </w:tblGrid>
      <w:tr w:rsidR="006A5191" w:rsidRPr="00A04490" w:rsidTr="00C3751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19" w:type="dxa"/>
            <w:hideMark/>
          </w:tcPr>
          <w:p w:rsidR="006A5191" w:rsidRPr="00A04490" w:rsidRDefault="006A5191" w:rsidP="00C3751C">
            <w:pPr>
              <w:rPr>
                <w:rFonts w:eastAsia="Times New Roman" w:cstheme="minorHAnsi"/>
                <w:b w:val="0"/>
                <w:bCs w:val="0"/>
                <w:color w:val="000000"/>
                <w:sz w:val="24"/>
                <w:szCs w:val="24"/>
              </w:rPr>
            </w:pPr>
          </w:p>
        </w:tc>
        <w:tc>
          <w:tcPr>
            <w:tcW w:w="3255" w:type="dxa"/>
            <w:hideMark/>
          </w:tcPr>
          <w:p w:rsidR="006A5191" w:rsidRPr="00A04490" w:rsidRDefault="006A5191" w:rsidP="00C3751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Cost item</w:t>
            </w:r>
          </w:p>
        </w:tc>
        <w:tc>
          <w:tcPr>
            <w:tcW w:w="1559" w:type="dxa"/>
            <w:hideMark/>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Euros (2020)</w:t>
            </w:r>
          </w:p>
        </w:tc>
        <w:tc>
          <w:tcPr>
            <w:tcW w:w="5022" w:type="dxa"/>
            <w:hideMark/>
          </w:tcPr>
          <w:p w:rsidR="006A5191" w:rsidRPr="00A04490" w:rsidRDefault="006A5191" w:rsidP="00C3751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Source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Speech and language therapy</w:t>
            </w: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PACT sessions - From the trial we know that: the average cost of a PACT session was estimated to be £264, and the total cost of the PACT intervention was £4,105 per child, on average; the mean number of sessions attended was 16 out of a maximum of 19.</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431</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see English data</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cstheme="minorHAnsi"/>
                <w:color w:val="000000"/>
                <w:sz w:val="24"/>
                <w:szCs w:val="24"/>
                <w:shd w:val="clear" w:color="auto" w:fill="FFFFFF"/>
              </w:rPr>
              <w:t>Healthcare</w:t>
            </w:r>
            <w:r w:rsidRPr="00A04490">
              <w:rPr>
                <w:rFonts w:eastAsia="Times New Roman" w:cstheme="minorHAnsi"/>
                <w:sz w:val="24"/>
                <w:szCs w:val="24"/>
              </w:rPr>
              <w:t xml:space="preserve"> speech and language therapy sessions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18</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Regione Emilia Romagna (https://salute.regione.emilia-romagna.it)</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Other community health, education, and social services</w:t>
            </w: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General practitioner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16</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sz w:val="24"/>
              </w:rPr>
            </w:pPr>
            <w:r w:rsidRPr="00A04490">
              <w:rPr>
                <w:rFonts w:eastAsia="Times New Roman" w:cstheme="minorHAnsi"/>
                <w:sz w:val="24"/>
                <w:szCs w:val="24"/>
                <w:lang w:val="it-IT"/>
              </w:rPr>
              <w:t>Garattiniet  al (2003)</w:t>
            </w:r>
            <w:r w:rsidRPr="00A04490">
              <w:rPr>
                <w:rFonts w:eastAsia="Times New Roman" w:cstheme="minorHAnsi"/>
                <w:sz w:val="24"/>
                <w:szCs w:val="24"/>
              </w:rPr>
              <w:t xml:space="preserve"> (2020 values).</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General practice nurse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17</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 xml:space="preserve">We applied the same ratio of GP </w:t>
            </w:r>
            <w:r w:rsidRPr="00A04490">
              <w:rPr>
                <w:rFonts w:eastAsia="Times New Roman" w:cstheme="minorHAnsi"/>
                <w:sz w:val="24"/>
                <w:szCs w:val="24"/>
              </w:rPr>
              <w:t>nurse contacts</w:t>
            </w:r>
            <w:r w:rsidRPr="00A04490">
              <w:rPr>
                <w:rFonts w:eastAsia="Times New Roman" w:cstheme="minorHAnsi"/>
                <w:color w:val="000000"/>
                <w:sz w:val="24"/>
                <w:szCs w:val="24"/>
              </w:rPr>
              <w:t xml:space="preserve"> /</w:t>
            </w:r>
            <w:r w:rsidRPr="00A04490">
              <w:rPr>
                <w:rFonts w:eastAsia="Times New Roman" w:cstheme="minorHAnsi"/>
                <w:sz w:val="24"/>
                <w:szCs w:val="24"/>
              </w:rPr>
              <w:t xml:space="preserve"> GP contacts</w:t>
            </w:r>
            <w:r w:rsidRPr="00A04490">
              <w:rPr>
                <w:rFonts w:eastAsia="Times New Roman" w:cstheme="minorHAnsi"/>
                <w:color w:val="000000"/>
                <w:sz w:val="24"/>
                <w:szCs w:val="24"/>
              </w:rPr>
              <w:t xml:space="preserve"> in England</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Health visitor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18</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Regione Emilia Romagna (https://salute.regione.emilia-romagna.it)</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Community paediatrician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23</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Regione Emilia Romagna (https://salute.regione.emilia-romagna.it)</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Clinical psychologist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23</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Regione Emilia Romagna (https://salute.regione.emilia-romagna.it)</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Social worker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35</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Ti consiglio un lavoro website. (https://www.ticonsiglio.com)</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Occupational therapist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5</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Regione Emilia Romagna (https://salute.regione.emilia-romagna.it)</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 Education Needs Coordinator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44</w:t>
            </w:r>
          </w:p>
        </w:tc>
        <w:tc>
          <w:tcPr>
            <w:tcW w:w="5022" w:type="dxa"/>
            <w:noWrap/>
            <w:hideMark/>
          </w:tcPr>
          <w:p w:rsidR="006A5191" w:rsidRPr="00A04490" w:rsidRDefault="006A5191" w:rsidP="00C3751C">
            <w:p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Hattiva Lab Cooperativa Sociale (</w:t>
            </w:r>
            <w:r w:rsidRPr="00A04490">
              <w:rPr>
                <w:rFonts w:eastAsia="Times New Roman" w:cstheme="minorHAnsi"/>
                <w:color w:val="000000"/>
                <w:sz w:val="24"/>
                <w:szCs w:val="24"/>
              </w:rPr>
              <w:t>https://www.hattivalab.org)</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Portage worker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22</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sz w:val="24"/>
                <w:szCs w:val="24"/>
              </w:rPr>
              <w:t>Plus Iglesias (</w:t>
            </w:r>
            <w:r w:rsidRPr="00A04490">
              <w:rPr>
                <w:rFonts w:eastAsia="Times New Roman" w:cstheme="minorHAnsi"/>
                <w:color w:val="000000"/>
                <w:sz w:val="24"/>
                <w:szCs w:val="24"/>
              </w:rPr>
              <w:t>http://www.plusdistrettoiglesias.it)</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Osteopath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23</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Regione Emilia Romagna (https://salute.regione.emilia-romagna.it)</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Art worker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23</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(Unit costs for GP visit Italy) * (Unit costs for this visit England)/(Unit costs for GP visit England)</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Voluntary sector service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18</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(Unit costs for GP visit Italy) * (Unit costs for this visit England)/(Unit costs for GP visit England)</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Voluntary sector telephone helpline calls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18</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(Unit costs for GP visit Italy) * (Unit costs for this visit England)/(Unit costs for GP visit England)</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Other community service contacts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18</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(Unit costs for GP visit Italy) * (Unit costs for this visit England)/(Unit costs for GP visit England)</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Hospital-based health services</w:t>
            </w: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Hospital nights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1233</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Regione Emilia Romagna (https://salute.regione.emilia-romagna.it)</w:t>
            </w:r>
            <w:r w:rsidRPr="00A04490" w:rsidDel="00E66D8E">
              <w:t xml:space="preserve"> </w:t>
            </w:r>
            <w:r w:rsidRPr="00A04490">
              <w:rPr>
                <w:rFonts w:eastAsia="Times New Roman" w:cstheme="minorHAnsi"/>
                <w:color w:val="000000"/>
                <w:sz w:val="24"/>
                <w:szCs w:val="24"/>
              </w:rPr>
              <w:t>(2020 values)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Outpatient visits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23</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Regione Emilia Romagna (https://salute.regione.emilia-romagna.it)</w:t>
            </w:r>
            <w:r w:rsidRPr="00A04490" w:rsidDel="00E66D8E">
              <w:t xml:space="preserve"> </w:t>
            </w:r>
            <w:r w:rsidRPr="00A04490">
              <w:rPr>
                <w:rFonts w:eastAsia="Times New Roman" w:cstheme="minorHAnsi"/>
                <w:color w:val="000000"/>
                <w:sz w:val="24"/>
                <w:szCs w:val="24"/>
              </w:rPr>
              <w:t>(2020 values)</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Accident and emergency visits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284</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Ministero della Salute (http://www.mattoni.salute.gov.it/)</w:t>
            </w:r>
            <w:r w:rsidRPr="00A04490" w:rsidDel="00A14B74">
              <w:rPr>
                <w:rFonts w:eastAsia="Times New Roman" w:cstheme="minorHAnsi"/>
                <w:color w:val="000000"/>
                <w:sz w:val="24"/>
                <w:szCs w:val="24"/>
              </w:rPr>
              <w:t xml:space="preserve"> </w:t>
            </w:r>
            <w:r w:rsidRPr="00A04490">
              <w:rPr>
                <w:rFonts w:eastAsia="Times New Roman" w:cstheme="minorHAnsi"/>
                <w:color w:val="000000"/>
                <w:sz w:val="24"/>
                <w:szCs w:val="24"/>
              </w:rPr>
              <w:t>(2020 values)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Education and childcare</w:t>
            </w: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nursery weeks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82</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Comune di Modena. (https://www.comune.modena.it)</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nursery weeks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163</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ratio specialist/mainstream education 2:1 (from UK)</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playgroup weeks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35</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https://www.laludo.it/</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playgroup weeks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70</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ratio specialist/mainstream education 2:1 (from UK)</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school weeks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32</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https://www.comune.modena.it</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school weeks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65</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ratio specialist/mainstream education 2:1 (from UK)</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Home tutor weeks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60</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Le tue lezioni (https://www.letuelezioni.it)</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Childminder week</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74</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Childminder 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3119" w:type="dxa"/>
            <w:vMerge w:val="restart"/>
            <w:hideMark/>
          </w:tcPr>
          <w:p w:rsidR="006A5191" w:rsidRPr="00A04490" w:rsidRDefault="006A5191" w:rsidP="00C3751C">
            <w:pPr>
              <w:rPr>
                <w:rFonts w:eastAsia="Times New Roman" w:cstheme="minorHAnsi"/>
                <w:b w:val="0"/>
                <w:bCs w:val="0"/>
                <w:color w:val="000000"/>
                <w:sz w:val="24"/>
                <w:szCs w:val="24"/>
              </w:rPr>
            </w:pPr>
            <w:r w:rsidRPr="00A04490">
              <w:rPr>
                <w:rFonts w:eastAsia="Times New Roman" w:cstheme="minorHAnsi"/>
                <w:color w:val="000000"/>
                <w:sz w:val="24"/>
                <w:szCs w:val="24"/>
              </w:rPr>
              <w:t>Parental productivity losses and informal care</w:t>
            </w: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Productivity loss total hours</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15</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lang w:val="pt-BR"/>
              </w:rPr>
              <w:t>Luengo-Fernandez  et al (</w:t>
            </w:r>
            <w:r w:rsidRPr="00A04490">
              <w:rPr>
                <w:rFonts w:eastAsia="Times New Roman" w:cstheme="minorHAnsi"/>
                <w:color w:val="000000"/>
                <w:sz w:val="24"/>
                <w:szCs w:val="24"/>
              </w:rPr>
              <w:t>2020)</w:t>
            </w:r>
          </w:p>
        </w:tc>
      </w:tr>
      <w:tr w:rsidR="006A5191" w:rsidRPr="00A04490" w:rsidTr="00C3751C">
        <w:trPr>
          <w:trHeight w:val="50"/>
        </w:trPr>
        <w:tc>
          <w:tcPr>
            <w:cnfStyle w:val="001000000000" w:firstRow="0" w:lastRow="0" w:firstColumn="1" w:lastColumn="0" w:oddVBand="0" w:evenVBand="0" w:oddHBand="0" w:evenHBand="0" w:firstRowFirstColumn="0" w:firstRowLastColumn="0" w:lastRowFirstColumn="0" w:lastRowLastColumn="0"/>
            <w:tcW w:w="3119" w:type="dxa"/>
            <w:vMerge/>
            <w:hideMark/>
          </w:tcPr>
          <w:p w:rsidR="006A5191" w:rsidRPr="00A04490" w:rsidRDefault="006A5191" w:rsidP="00C3751C">
            <w:pPr>
              <w:rPr>
                <w:rFonts w:eastAsia="Times New Roman" w:cstheme="minorHAnsi"/>
                <w:b w:val="0"/>
                <w:bCs w:val="0"/>
                <w:color w:val="000000"/>
                <w:sz w:val="24"/>
                <w:szCs w:val="24"/>
              </w:rPr>
            </w:pPr>
          </w:p>
        </w:tc>
        <w:tc>
          <w:tcPr>
            <w:tcW w:w="3255"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Informal care hours per day</w:t>
            </w:r>
          </w:p>
        </w:tc>
        <w:tc>
          <w:tcPr>
            <w:tcW w:w="1559"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20</w:t>
            </w:r>
          </w:p>
        </w:tc>
        <w:tc>
          <w:tcPr>
            <w:tcW w:w="5022" w:type="dxa"/>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rPr>
            </w:pPr>
            <w:r w:rsidRPr="00A04490">
              <w:rPr>
                <w:rFonts w:eastAsia="Times New Roman" w:cstheme="minorHAnsi"/>
                <w:color w:val="000000"/>
                <w:sz w:val="24"/>
                <w:szCs w:val="24"/>
              </w:rPr>
              <w:t>We applied the same ratio of informal care/productivity loss in England</w:t>
            </w:r>
          </w:p>
        </w:tc>
      </w:tr>
    </w:tbl>
    <w:p w:rsidR="006A5191" w:rsidRPr="00A04490" w:rsidRDefault="006A5191" w:rsidP="006A5191">
      <w:pPr>
        <w:spacing w:line="480" w:lineRule="auto"/>
        <w:rPr>
          <w:rFonts w:cstheme="minorHAnsi"/>
          <w:b/>
          <w:sz w:val="24"/>
          <w:szCs w:val="24"/>
        </w:rPr>
      </w:pPr>
    </w:p>
    <w:p w:rsidR="006A5191" w:rsidRPr="00A04490" w:rsidRDefault="006A5191" w:rsidP="006A5191">
      <w:pPr>
        <w:spacing w:line="480" w:lineRule="auto"/>
        <w:rPr>
          <w:rFonts w:cstheme="minorHAnsi"/>
          <w:b/>
          <w:sz w:val="24"/>
          <w:szCs w:val="24"/>
        </w:rPr>
        <w:sectPr w:rsidR="006A5191" w:rsidRPr="00A04490" w:rsidSect="00787A69">
          <w:pgSz w:w="15840" w:h="12240" w:orient="landscape"/>
          <w:pgMar w:top="1440" w:right="1440" w:bottom="1440" w:left="1440" w:header="708" w:footer="708" w:gutter="0"/>
          <w:cols w:space="708"/>
          <w:docGrid w:linePitch="360"/>
        </w:sectPr>
      </w:pPr>
    </w:p>
    <w:p w:rsidR="006A5191" w:rsidRPr="00A04490" w:rsidRDefault="006A5191" w:rsidP="006A5191">
      <w:pPr>
        <w:spacing w:line="480" w:lineRule="auto"/>
        <w:rPr>
          <w:rFonts w:cstheme="minorHAnsi"/>
          <w:b/>
          <w:sz w:val="24"/>
          <w:szCs w:val="24"/>
        </w:rPr>
      </w:pPr>
      <w:r w:rsidRPr="00A04490">
        <w:rPr>
          <w:rFonts w:cstheme="minorHAnsi"/>
          <w:b/>
          <w:sz w:val="24"/>
          <w:szCs w:val="24"/>
        </w:rPr>
        <w:lastRenderedPageBreak/>
        <w:t>Table A4: Spain</w:t>
      </w:r>
    </w:p>
    <w:tbl>
      <w:tblPr>
        <w:tblStyle w:val="GridTable1Light"/>
        <w:tblW w:w="5000" w:type="pct"/>
        <w:tblLayout w:type="fixed"/>
        <w:tblLook w:val="04A0" w:firstRow="1" w:lastRow="0" w:firstColumn="1" w:lastColumn="0" w:noHBand="0" w:noVBand="1"/>
      </w:tblPr>
      <w:tblGrid>
        <w:gridCol w:w="2554"/>
        <w:gridCol w:w="1988"/>
        <w:gridCol w:w="1186"/>
        <w:gridCol w:w="3622"/>
      </w:tblGrid>
      <w:tr w:rsidR="006A5191" w:rsidRPr="00A04490" w:rsidTr="00C3751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66" w:type="pct"/>
            <w:hideMark/>
          </w:tcPr>
          <w:p w:rsidR="006A5191" w:rsidRPr="00A04490" w:rsidRDefault="006A5191" w:rsidP="00C3751C">
            <w:pPr>
              <w:rPr>
                <w:rFonts w:eastAsia="Times New Roman" w:cstheme="minorHAnsi"/>
                <w:b w:val="0"/>
                <w:bCs w:val="0"/>
                <w:sz w:val="24"/>
                <w:szCs w:val="24"/>
              </w:rPr>
            </w:pPr>
          </w:p>
        </w:tc>
        <w:tc>
          <w:tcPr>
            <w:tcW w:w="1063" w:type="pct"/>
            <w:hideMark/>
          </w:tcPr>
          <w:p w:rsidR="006A5191" w:rsidRPr="00A04490" w:rsidRDefault="006A5191" w:rsidP="00C3751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Cost item</w:t>
            </w:r>
          </w:p>
        </w:tc>
        <w:tc>
          <w:tcPr>
            <w:tcW w:w="634" w:type="pct"/>
            <w:hideMark/>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Euros (2020)</w:t>
            </w:r>
          </w:p>
        </w:tc>
        <w:tc>
          <w:tcPr>
            <w:tcW w:w="1937" w:type="pct"/>
            <w:hideMark/>
          </w:tcPr>
          <w:p w:rsidR="006A5191" w:rsidRPr="00A04490" w:rsidRDefault="006A5191" w:rsidP="00C3751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rPr>
            </w:pPr>
            <w:r w:rsidRPr="00A04490">
              <w:rPr>
                <w:rFonts w:eastAsia="Times New Roman" w:cstheme="minorHAnsi"/>
                <w:sz w:val="24"/>
                <w:szCs w:val="24"/>
              </w:rPr>
              <w:t>Source</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hideMark/>
          </w:tcPr>
          <w:p w:rsidR="006A5191" w:rsidRPr="00A04490" w:rsidRDefault="006A5191" w:rsidP="00C3751C">
            <w:pPr>
              <w:rPr>
                <w:rFonts w:eastAsia="Times New Roman" w:cstheme="minorHAnsi"/>
                <w:b w:val="0"/>
                <w:bCs w:val="0"/>
                <w:sz w:val="24"/>
                <w:szCs w:val="24"/>
              </w:rPr>
            </w:pPr>
            <w:r w:rsidRPr="00A04490">
              <w:rPr>
                <w:rFonts w:eastAsia="Times New Roman" w:cstheme="minorHAnsi"/>
                <w:sz w:val="24"/>
                <w:szCs w:val="24"/>
              </w:rPr>
              <w:t>Speech and language therapy</w:t>
            </w: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PACT sessions - From the trial we know that: the average cost of a PACT session was estimated to be £264, and the total cost of the PACT intervention was £4,105 per child, on average; the mean number of sessions attended was 16 out of a maximum of 19.</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431</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See English data</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tcPr>
          <w:p w:rsidR="006A5191" w:rsidRPr="00A04490" w:rsidRDefault="006A5191" w:rsidP="00C3751C">
            <w:pPr>
              <w:rPr>
                <w:rFonts w:eastAsia="Times New Roman" w:cstheme="minorHAnsi"/>
                <w:b w:val="0"/>
                <w:bCs w:val="0"/>
                <w:sz w:val="24"/>
                <w:szCs w:val="24"/>
              </w:rPr>
            </w:pPr>
          </w:p>
        </w:tc>
        <w:tc>
          <w:tcPr>
            <w:tcW w:w="1063" w:type="pct"/>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eastAsia="en-GB"/>
              </w:rPr>
            </w:pPr>
            <w:r w:rsidRPr="00A04490">
              <w:rPr>
                <w:rFonts w:eastAsia="Calibri" w:cstheme="minorHAnsi"/>
                <w:sz w:val="24"/>
                <w:szCs w:val="24"/>
                <w:lang w:eastAsia="en-GB"/>
              </w:rPr>
              <w:t>Speech and language therapy sessions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eastAsia="en-GB"/>
              </w:rPr>
            </w:pPr>
            <w:r w:rsidRPr="00A04490">
              <w:rPr>
                <w:rFonts w:eastAsia="Calibri" w:cstheme="minorHAnsi"/>
                <w:sz w:val="24"/>
                <w:szCs w:val="24"/>
                <w:lang w:eastAsia="en-GB"/>
              </w:rPr>
              <w:t>39</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val="es-ES" w:eastAsia="en-GB"/>
              </w:rPr>
            </w:pPr>
            <w:r w:rsidRPr="00A04490">
              <w:rPr>
                <w:rFonts w:eastAsia="Calibri" w:cstheme="minorHAnsi"/>
                <w:sz w:val="24"/>
                <w:szCs w:val="24"/>
                <w:lang w:val="es-ES" w:eastAsia="en-GB"/>
              </w:rPr>
              <w:t>Tarifas Para Facturación De Servicios Sanitarios Y Docentes De Osakidetza Para El Año 2020</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eastAsia="en-GB"/>
              </w:rPr>
            </w:pPr>
            <w:hyperlink r:id="rId8" w:history="1">
              <w:r w:rsidRPr="00A04490">
                <w:rPr>
                  <w:rStyle w:val="Hyperlink"/>
                  <w:rFonts w:eastAsia="Calibri" w:cstheme="minorHAnsi"/>
                  <w:sz w:val="24"/>
                  <w:szCs w:val="24"/>
                  <w:lang w:eastAsia="en-GB"/>
                </w:rPr>
                <w:t>https://www.osakidetza.euskadi.eus</w:t>
              </w:r>
            </w:hyperlink>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eastAsia="en-GB"/>
              </w:rPr>
            </w:pPr>
            <w:r w:rsidRPr="00A04490">
              <w:rPr>
                <w:rFonts w:eastAsia="Calibri" w:cstheme="minorHAnsi"/>
                <w:sz w:val="24"/>
                <w:szCs w:val="24"/>
                <w:lang w:eastAsia="en-GB"/>
              </w:rPr>
              <w:t>(Tariff in one region in Spain: the Basque Country)</w:t>
            </w:r>
          </w:p>
        </w:tc>
      </w:tr>
      <w:tr w:rsidR="006A5191" w:rsidRPr="00A04490" w:rsidTr="00C3751C">
        <w:trPr>
          <w:gridAfter w:val="3"/>
          <w:wAfter w:w="9412" w:type="dxa"/>
          <w:trHeight w:val="552"/>
        </w:trPr>
        <w:tc>
          <w:tcPr>
            <w:cnfStyle w:val="001000000000" w:firstRow="0" w:lastRow="0" w:firstColumn="1" w:lastColumn="0" w:oddVBand="0" w:evenVBand="0" w:oddHBand="0" w:evenHBand="0" w:firstRowFirstColumn="0" w:firstRowLastColumn="0" w:lastRowFirstColumn="0" w:lastRowLastColumn="0"/>
            <w:tcW w:w="1366" w:type="pct"/>
            <w:vMerge w:val="restart"/>
            <w:hideMark/>
          </w:tcPr>
          <w:p w:rsidR="006A5191" w:rsidRPr="00A04490" w:rsidRDefault="006A5191" w:rsidP="00C3751C">
            <w:pPr>
              <w:rPr>
                <w:rFonts w:eastAsia="Times New Roman" w:cstheme="minorHAnsi"/>
                <w:b w:val="0"/>
                <w:bCs w:val="0"/>
                <w:sz w:val="24"/>
                <w:szCs w:val="24"/>
              </w:rPr>
            </w:pPr>
            <w:r w:rsidRPr="00A04490">
              <w:rPr>
                <w:rFonts w:eastAsia="Times New Roman" w:cstheme="minorHAnsi"/>
                <w:sz w:val="24"/>
                <w:szCs w:val="24"/>
              </w:rPr>
              <w:t>Other community health, education, and social services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tcPr>
          <w:p w:rsidR="006A5191" w:rsidRPr="00A04490" w:rsidRDefault="006A5191" w:rsidP="00C3751C">
            <w:pPr>
              <w:rPr>
                <w:rFonts w:eastAsia="Times New Roman" w:cstheme="minorHAnsi"/>
                <w:b w:val="0"/>
                <w:bCs w:val="0"/>
                <w:sz w:val="24"/>
                <w:szCs w:val="24"/>
              </w:rPr>
            </w:pPr>
          </w:p>
        </w:tc>
        <w:tc>
          <w:tcPr>
            <w:tcW w:w="1063"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General practitioner contacts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46</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Average cost based on the tariff of the service for all (17) regions in Spain, weighted by population. (Based on PECUNIA methods)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General practice nurse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26</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Average cost based on the tariff of the service for all (17) regions in Spain, weighted by population. (Based on PECUNIA methods)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Health visitor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5</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GP costs Spain *(ratio one contact/GP contact in the 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Community paediatrician contacts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40</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General practitioner contacts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Clinical psychologist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90</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eastAsia="en-GB"/>
              </w:rPr>
            </w:pPr>
            <w:hyperlink w:history="1">
              <w:r w:rsidRPr="00A04490">
                <w:rPr>
                  <w:rFonts w:eastAsia="Calibri" w:cstheme="minorHAnsi"/>
                  <w:sz w:val="24"/>
                  <w:szCs w:val="24"/>
                  <w:lang w:eastAsia="en-GB"/>
                </w:rPr>
                <w:t>Expert</w:t>
              </w:r>
            </w:hyperlink>
            <w:r w:rsidRPr="00A04490">
              <w:rPr>
                <w:rFonts w:eastAsia="Calibri" w:cstheme="minorHAnsi"/>
                <w:sz w:val="24"/>
                <w:szCs w:val="24"/>
                <w:lang w:eastAsia="en-GB"/>
              </w:rPr>
              <w:t xml:space="preserve"> opinion  </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Social worker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36</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hyperlink r:id="rId9" w:history="1">
              <w:r w:rsidRPr="00A04490">
                <w:rPr>
                  <w:rStyle w:val="Hyperlink"/>
                  <w:rFonts w:eastAsia="Calibri" w:cstheme="minorHAnsi"/>
                  <w:sz w:val="24"/>
                  <w:szCs w:val="24"/>
                  <w:lang w:eastAsia="en-GB"/>
                </w:rPr>
                <w:t>https://bon.navarra.es</w:t>
              </w:r>
            </w:hyperlink>
            <w:r w:rsidRPr="00A04490">
              <w:rPr>
                <w:rFonts w:eastAsia="Calibri" w:cstheme="minorHAnsi"/>
                <w:sz w:val="24"/>
                <w:szCs w:val="24"/>
                <w:lang w:eastAsia="en-GB"/>
              </w:rPr>
              <w:t xml:space="preserve"> (Tariff in one region in Spain: Navarra; Navarra is one of the regions with highest tariffs)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Occupational therapist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Calibri" w:cstheme="minorHAnsi"/>
                <w:sz w:val="24"/>
                <w:szCs w:val="24"/>
                <w:lang w:eastAsia="en-GB"/>
              </w:rPr>
              <w:t>27</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eastAsia="en-GB"/>
              </w:rPr>
            </w:pPr>
            <w:hyperlink w:history="1">
              <w:r w:rsidRPr="00A04490">
                <w:rPr>
                  <w:rFonts w:eastAsia="Calibri" w:cstheme="minorHAnsi"/>
                  <w:sz w:val="24"/>
                  <w:szCs w:val="24"/>
                  <w:lang w:eastAsia="en-GB"/>
                </w:rPr>
                <w:t>Expert</w:t>
              </w:r>
            </w:hyperlink>
            <w:r w:rsidRPr="00A04490">
              <w:rPr>
                <w:rFonts w:eastAsia="Calibri" w:cstheme="minorHAnsi"/>
                <w:sz w:val="24"/>
                <w:szCs w:val="24"/>
                <w:lang w:eastAsia="en-GB"/>
              </w:rPr>
              <w:t xml:space="preserve"> opinion  </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 Education Needs Coordinator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40</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lang w:eastAsia="en-GB"/>
              </w:rPr>
            </w:pPr>
            <w:r w:rsidRPr="00A04490">
              <w:rPr>
                <w:rFonts w:eastAsia="Calibri" w:cstheme="minorHAnsi"/>
                <w:sz w:val="24"/>
                <w:szCs w:val="24"/>
                <w:lang w:eastAsia="en-GB"/>
              </w:rPr>
              <w:t>Estimated using Wages from the national collective agreement for centres and services attending people with disabilities.</w:t>
            </w:r>
          </w:p>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s-ES"/>
              </w:rPr>
            </w:pPr>
            <w:r w:rsidRPr="00A04490">
              <w:rPr>
                <w:rFonts w:eastAsia="Calibri" w:cstheme="minorHAnsi"/>
                <w:sz w:val="24"/>
                <w:szCs w:val="24"/>
                <w:lang w:val="es-ES" w:eastAsia="en-GB"/>
              </w:rPr>
              <w:t>Agencia Estatal Boletín Oficial del Estado (https://www.boe.es)</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lang w:val="es-ES"/>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Portage worker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36</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Calculated from UK estimates when applying weight based on the ratio: (Euro for one GP contact in Spain)/ (euros for one GP contact in the 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Osteopath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46</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Calculated from UK estimates when applying weight based on the ratio: (Euro for one GP contact in Spain)/ (euros for one GP contact in the 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Art worker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57</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Calculated from UK estimates when applying weight based on the ratio: (Euro for one GP contact in Spain)/ (euros for one GP contact in the 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Voluntary sector service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46</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Calculated from UK estimates when applying weight based on the ratio: (Euro for one GP contact in Spain)/ (euros for one GP contact in the 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Voluntary sector telephone helpline calls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46</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Calculated from UK estimates when applying weight based on the ratio: (Euro for one GP contact in Spain)/ (euros for one GP contact in the 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Other community service contacts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46</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 xml:space="preserve">Calculated from UK estimates when applying weight based on the ratio: (Euro for one GP contact </w:t>
            </w:r>
            <w:r w:rsidRPr="00A04490">
              <w:rPr>
                <w:rFonts w:eastAsia="Times New Roman" w:cstheme="minorHAnsi"/>
                <w:sz w:val="24"/>
                <w:szCs w:val="24"/>
              </w:rPr>
              <w:lastRenderedPageBreak/>
              <w:t>in Spain)/ (euros for one GP contact in the UK)</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val="restart"/>
            <w:hideMark/>
          </w:tcPr>
          <w:p w:rsidR="006A5191" w:rsidRPr="00A04490" w:rsidRDefault="006A5191" w:rsidP="00C3751C">
            <w:pPr>
              <w:rPr>
                <w:rFonts w:eastAsia="Times New Roman" w:cstheme="minorHAnsi"/>
                <w:b w:val="0"/>
                <w:bCs w:val="0"/>
                <w:sz w:val="24"/>
                <w:szCs w:val="24"/>
              </w:rPr>
            </w:pPr>
            <w:r w:rsidRPr="00A04490">
              <w:rPr>
                <w:rFonts w:eastAsia="Times New Roman" w:cstheme="minorHAnsi"/>
                <w:sz w:val="24"/>
                <w:szCs w:val="24"/>
              </w:rPr>
              <w:lastRenderedPageBreak/>
              <w:t>Hospital-based health services</w:t>
            </w: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Hospital nights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735</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pt-BR"/>
              </w:rPr>
            </w:pPr>
            <w:r w:rsidRPr="00A04490">
              <w:rPr>
                <w:rFonts w:eastAsia="Times New Roman" w:cstheme="minorHAnsi"/>
                <w:sz w:val="24"/>
                <w:szCs w:val="24"/>
                <w:lang w:val="pt-BR"/>
              </w:rPr>
              <w:t>Ministerio de Sanidad SSeI. Diagnósticos Principales.</w:t>
            </w:r>
            <w:r w:rsidRPr="00A04490">
              <w:rPr>
                <w:rFonts w:eastAsia="Times New Roman" w:cstheme="minorHAnsi"/>
                <w:sz w:val="24"/>
                <w:szCs w:val="24"/>
                <w:lang w:val="pt-BR"/>
              </w:rPr>
              <w:br/>
              <w:t>(http://pestadistico.inteligenciadegestion.msssi.es)</w:t>
            </w:r>
            <w:r w:rsidRPr="00A04490">
              <w:rPr>
                <w:rFonts w:eastAsia="Times New Roman" w:cstheme="minorHAnsi"/>
                <w:sz w:val="24"/>
                <w:szCs w:val="24"/>
                <w:lang w:val="pt-BR"/>
              </w:rPr>
              <w:br/>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lang w:val="pt-BR"/>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Outpatient visits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134</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Generalitat de Catalunya. (http://portaldogc.gencat.cat)</w:t>
            </w:r>
          </w:p>
        </w:tc>
      </w:tr>
      <w:tr w:rsidR="006A5191" w:rsidRPr="00A04490" w:rsidTr="00C3751C">
        <w:trPr>
          <w:trHeight w:val="549"/>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lang w:val="it-IT"/>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Accident and emergency visits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190</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Generalitat de Catalunya. (http://portaldogc.gencat.cat)</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val="restart"/>
            <w:hideMark/>
          </w:tcPr>
          <w:p w:rsidR="006A5191" w:rsidRPr="00A04490" w:rsidRDefault="006A5191" w:rsidP="00C3751C">
            <w:pPr>
              <w:rPr>
                <w:rFonts w:eastAsia="Times New Roman" w:cstheme="minorHAnsi"/>
                <w:b w:val="0"/>
                <w:bCs w:val="0"/>
                <w:sz w:val="24"/>
                <w:szCs w:val="24"/>
              </w:rPr>
            </w:pPr>
            <w:r w:rsidRPr="00A04490">
              <w:rPr>
                <w:rFonts w:eastAsia="Times New Roman" w:cstheme="minorHAnsi"/>
                <w:sz w:val="24"/>
                <w:szCs w:val="24"/>
              </w:rPr>
              <w:t>Education and childcare</w:t>
            </w: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nursery weeks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300</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Expert opinion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nursery weeks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Not available in Spain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playgroup weeks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Not available in Spain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playgroup weeks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Not available in Spain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Mainstream school weeks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400</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Expert opinion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Specialist school weeks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500</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Expert opinion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Home tutor weeks</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Not available in Spain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Childminder week</w:t>
            </w:r>
          </w:p>
        </w:tc>
        <w:tc>
          <w:tcPr>
            <w:tcW w:w="634" w:type="pct"/>
            <w:noWrap/>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w:t>
            </w:r>
          </w:p>
        </w:tc>
        <w:tc>
          <w:tcPr>
            <w:tcW w:w="1937" w:type="pct"/>
            <w:noWrap/>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Not available in Spain</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val="restart"/>
            <w:hideMark/>
          </w:tcPr>
          <w:p w:rsidR="006A5191" w:rsidRPr="00A04490" w:rsidRDefault="006A5191" w:rsidP="00C3751C">
            <w:pPr>
              <w:rPr>
                <w:rFonts w:eastAsia="Times New Roman" w:cstheme="minorHAnsi"/>
                <w:b w:val="0"/>
                <w:bCs w:val="0"/>
                <w:sz w:val="24"/>
                <w:szCs w:val="24"/>
              </w:rPr>
            </w:pPr>
            <w:r w:rsidRPr="00A04490">
              <w:rPr>
                <w:rFonts w:eastAsia="Times New Roman" w:cstheme="minorHAnsi"/>
                <w:sz w:val="24"/>
                <w:szCs w:val="24"/>
              </w:rPr>
              <w:t>Parental productivity losses and informal care</w:t>
            </w: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Productivity loss total hours</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10</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lang w:val="pt-BR"/>
              </w:rPr>
              <w:t>Luengo-Fernandez wt al (2020)</w:t>
            </w:r>
          </w:p>
        </w:tc>
      </w:tr>
      <w:tr w:rsidR="006A5191" w:rsidRPr="00A04490" w:rsidTr="00C3751C">
        <w:trPr>
          <w:trHeight w:val="360"/>
        </w:trPr>
        <w:tc>
          <w:tcPr>
            <w:cnfStyle w:val="001000000000" w:firstRow="0" w:lastRow="0" w:firstColumn="1" w:lastColumn="0" w:oddVBand="0" w:evenVBand="0" w:oddHBand="0" w:evenHBand="0" w:firstRowFirstColumn="0" w:firstRowLastColumn="0" w:lastRowFirstColumn="0" w:lastRowLastColumn="0"/>
            <w:tcW w:w="1366" w:type="pct"/>
            <w:vMerge/>
            <w:hideMark/>
          </w:tcPr>
          <w:p w:rsidR="006A5191" w:rsidRPr="00A04490" w:rsidRDefault="006A5191" w:rsidP="00C3751C">
            <w:pPr>
              <w:rPr>
                <w:rFonts w:eastAsia="Times New Roman" w:cstheme="minorHAnsi"/>
                <w:b w:val="0"/>
                <w:bCs w:val="0"/>
                <w:sz w:val="24"/>
                <w:szCs w:val="24"/>
              </w:rPr>
            </w:pPr>
          </w:p>
        </w:tc>
        <w:tc>
          <w:tcPr>
            <w:tcW w:w="1063"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Informal care hours per day</w:t>
            </w:r>
          </w:p>
        </w:tc>
        <w:tc>
          <w:tcPr>
            <w:tcW w:w="634" w:type="pct"/>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14</w:t>
            </w:r>
          </w:p>
        </w:tc>
        <w:tc>
          <w:tcPr>
            <w:tcW w:w="1937" w:type="pct"/>
            <w:noWrap/>
            <w:hideMark/>
          </w:tcPr>
          <w:p w:rsidR="006A5191" w:rsidRPr="00A04490" w:rsidRDefault="006A5191" w:rsidP="00C3751C">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04490">
              <w:rPr>
                <w:rFonts w:eastAsia="Times New Roman" w:cstheme="minorHAnsi"/>
                <w:sz w:val="24"/>
                <w:szCs w:val="24"/>
              </w:rPr>
              <w:t>Productivity loss Spain *(ratio informal care/productivity loss UK)</w:t>
            </w:r>
          </w:p>
        </w:tc>
      </w:tr>
    </w:tbl>
    <w:p w:rsidR="006A5191" w:rsidRPr="00A04490" w:rsidRDefault="006A5191" w:rsidP="006A5191">
      <w:pPr>
        <w:spacing w:line="480" w:lineRule="auto"/>
        <w:jc w:val="both"/>
        <w:rPr>
          <w:rFonts w:cstheme="minorHAnsi"/>
          <w:b/>
          <w:sz w:val="24"/>
          <w:szCs w:val="24"/>
        </w:rPr>
      </w:pPr>
    </w:p>
    <w:p w:rsidR="006A5191" w:rsidRPr="00A04490" w:rsidRDefault="006A5191" w:rsidP="006A5191">
      <w:pPr>
        <w:spacing w:line="480" w:lineRule="auto"/>
        <w:jc w:val="both"/>
        <w:rPr>
          <w:rFonts w:cstheme="minorHAnsi"/>
          <w:b/>
          <w:sz w:val="24"/>
          <w:szCs w:val="24"/>
        </w:rPr>
      </w:pPr>
      <w:r w:rsidRPr="00A04490">
        <w:rPr>
          <w:rFonts w:cstheme="minorHAnsi"/>
          <w:b/>
          <w:sz w:val="24"/>
          <w:szCs w:val="24"/>
        </w:rPr>
        <w:t>References for appendix 2</w:t>
      </w:r>
    </w:p>
    <w:p w:rsidR="006A5191" w:rsidRPr="00A04490" w:rsidRDefault="006A5191" w:rsidP="006A5191">
      <w:pPr>
        <w:rPr>
          <w:sz w:val="24"/>
          <w:szCs w:val="24"/>
        </w:rPr>
      </w:pPr>
      <w:r w:rsidRPr="00A04490">
        <w:rPr>
          <w:sz w:val="24"/>
          <w:szCs w:val="24"/>
        </w:rPr>
        <w:t xml:space="preserve">Agencia Estatal Boletín Oficial del Estado </w:t>
      </w:r>
      <w:r w:rsidRPr="00A04490">
        <w:rPr>
          <w:rFonts w:eastAsia="Times New Roman" w:cstheme="minorHAnsi"/>
          <w:color w:val="000000"/>
          <w:sz w:val="24"/>
          <w:szCs w:val="24"/>
        </w:rPr>
        <w:t xml:space="preserve">website. </w:t>
      </w:r>
      <w:r w:rsidRPr="00A04490">
        <w:rPr>
          <w:rFonts w:eastAsia="Times New Roman" w:cstheme="minorHAnsi"/>
          <w:sz w:val="24"/>
          <w:szCs w:val="24"/>
        </w:rPr>
        <w:t xml:space="preserve">Available at: </w:t>
      </w:r>
      <w:hyperlink r:id="rId10" w:history="1">
        <w:r w:rsidRPr="00A04490">
          <w:rPr>
            <w:rStyle w:val="Hyperlink"/>
            <w:sz w:val="24"/>
            <w:szCs w:val="24"/>
          </w:rPr>
          <w:t>https://www.boe.es</w:t>
        </w:r>
      </w:hyperlink>
    </w:p>
    <w:p w:rsidR="006A5191" w:rsidRPr="00A04490" w:rsidRDefault="006A5191" w:rsidP="006A5191">
      <w:pPr>
        <w:rPr>
          <w:rFonts w:eastAsia="Times New Roman" w:cstheme="minorHAnsi"/>
          <w:sz w:val="24"/>
          <w:szCs w:val="24"/>
        </w:rPr>
      </w:pPr>
      <w:r w:rsidRPr="00A04490">
        <w:rPr>
          <w:sz w:val="24"/>
          <w:szCs w:val="24"/>
        </w:rPr>
        <w:t>Bishopthorpe Preschool Playgroup</w:t>
      </w:r>
      <w:r w:rsidRPr="00A04490">
        <w:rPr>
          <w:rFonts w:eastAsia="Times New Roman" w:cstheme="minorHAnsi"/>
          <w:color w:val="000000"/>
          <w:sz w:val="24"/>
          <w:szCs w:val="24"/>
        </w:rPr>
        <w:t xml:space="preserve"> website</w:t>
      </w:r>
      <w:r w:rsidRPr="00A04490">
        <w:rPr>
          <w:sz w:val="24"/>
          <w:szCs w:val="24"/>
        </w:rPr>
        <w:t xml:space="preserve">. </w:t>
      </w:r>
      <w:r w:rsidRPr="00A04490">
        <w:rPr>
          <w:rFonts w:eastAsia="Times New Roman" w:cstheme="minorHAnsi"/>
          <w:sz w:val="24"/>
          <w:szCs w:val="24"/>
        </w:rPr>
        <w:t xml:space="preserve">Available at: </w:t>
      </w:r>
      <w:hyperlink r:id="rId11" w:history="1">
        <w:r w:rsidRPr="00A04490">
          <w:rPr>
            <w:rStyle w:val="Hyperlink"/>
            <w:rFonts w:eastAsia="Times New Roman" w:cstheme="minorHAnsi"/>
            <w:sz w:val="24"/>
            <w:szCs w:val="24"/>
          </w:rPr>
          <w:t>https://www.bishopthorpe-playgroup.org.uk</w:t>
        </w:r>
      </w:hyperlink>
    </w:p>
    <w:p w:rsidR="006A5191" w:rsidRPr="00A04490" w:rsidRDefault="006A5191" w:rsidP="006A5191">
      <w:pPr>
        <w:rPr>
          <w:rFonts w:cstheme="minorHAnsi"/>
          <w:color w:val="212121"/>
          <w:sz w:val="24"/>
          <w:szCs w:val="24"/>
          <w:shd w:val="clear" w:color="auto" w:fill="FFFFFF"/>
        </w:rPr>
      </w:pPr>
      <w:r w:rsidRPr="00A04490">
        <w:rPr>
          <w:rFonts w:cstheme="minorHAnsi"/>
          <w:color w:val="212121"/>
          <w:sz w:val="24"/>
          <w:szCs w:val="24"/>
          <w:shd w:val="clear" w:color="auto" w:fill="FFFFFF"/>
        </w:rPr>
        <w:t xml:space="preserve">Byford S, Cary M, Barrett B, Aldred CR, Charman T, Howlin P, Hudry K, Leadbitter K, Le Couteur A, McConachie H, Pickles A, Slonims V, Temple KJ, Green J; PACT Consortium. Cost-effectiveness </w:t>
      </w:r>
      <w:r w:rsidRPr="00A04490">
        <w:rPr>
          <w:rFonts w:cstheme="minorHAnsi"/>
          <w:color w:val="212121"/>
          <w:sz w:val="24"/>
          <w:szCs w:val="24"/>
          <w:shd w:val="clear" w:color="auto" w:fill="FFFFFF"/>
        </w:rPr>
        <w:lastRenderedPageBreak/>
        <w:t>analysis of a communication-focused therapy for pre-school children with autism: results from a randomised controlled trial. BMC Psychiatry. 2015 Dec 21;15:316.</w:t>
      </w:r>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rPr>
        <w:t>Central Statistics Office</w:t>
      </w:r>
      <w:r w:rsidRPr="00A04490">
        <w:rPr>
          <w:rFonts w:eastAsia="Times New Roman" w:cstheme="minorHAnsi"/>
          <w:sz w:val="24"/>
          <w:szCs w:val="24"/>
        </w:rPr>
        <w:t xml:space="preserve"> website. Available at: </w:t>
      </w:r>
      <w:hyperlink r:id="rId12" w:history="1">
        <w:r w:rsidRPr="00A04490">
          <w:rPr>
            <w:rStyle w:val="Hyperlink"/>
            <w:rFonts w:eastAsia="Times New Roman" w:cstheme="minorHAnsi"/>
            <w:sz w:val="24"/>
            <w:szCs w:val="24"/>
          </w:rPr>
          <w:t>https://www.cso.ie/</w:t>
        </w:r>
      </w:hyperlink>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rPr>
        <w:t xml:space="preserve">Comune di Modena website. Available at: </w:t>
      </w:r>
      <w:hyperlink r:id="rId13" w:history="1">
        <w:r w:rsidRPr="00A04490">
          <w:rPr>
            <w:rStyle w:val="Hyperlink"/>
            <w:rFonts w:eastAsia="Times New Roman" w:cstheme="minorHAnsi"/>
            <w:sz w:val="24"/>
            <w:szCs w:val="24"/>
          </w:rPr>
          <w:t>https://www.comune.modena.it</w:t>
        </w:r>
      </w:hyperlink>
    </w:p>
    <w:p w:rsidR="006A5191" w:rsidRPr="00A04490" w:rsidRDefault="006A5191" w:rsidP="006A5191">
      <w:pPr>
        <w:rPr>
          <w:rFonts w:cstheme="minorHAnsi"/>
          <w:color w:val="212121"/>
          <w:sz w:val="24"/>
          <w:szCs w:val="24"/>
          <w:shd w:val="clear" w:color="auto" w:fill="FFFFFF"/>
        </w:rPr>
      </w:pPr>
      <w:r w:rsidRPr="00A04490">
        <w:rPr>
          <w:rFonts w:cstheme="minorHAnsi"/>
          <w:color w:val="212121"/>
          <w:sz w:val="24"/>
          <w:szCs w:val="24"/>
          <w:shd w:val="clear" w:color="auto" w:fill="FFFFFF"/>
        </w:rPr>
        <w:t>Curtis LA, Burns A. Unit Costs of Health &amp; Social Care 2020. Unit Costs of Health and Social Care. PSSRU, University of Kent.</w:t>
      </w:r>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Department for Education. Available at: https://www.gov.uk/government/organisations/department-for-education</w:t>
      </w:r>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Garattini L, Castelnuovo E, Lanzeni D, Viscarra C. Durata e costo delle visite in medicina generale: il progetto DYSCO. Farmeconomia e percorsi terapeutici. 2002; 4 (2): 109-114.</w:t>
      </w:r>
    </w:p>
    <w:p w:rsidR="006A5191" w:rsidRPr="00A04490" w:rsidRDefault="006A5191" w:rsidP="006A5191">
      <w:pPr>
        <w:rPr>
          <w:rFonts w:eastAsia="Times New Roman" w:cstheme="minorHAnsi"/>
          <w:color w:val="000000"/>
          <w:sz w:val="24"/>
          <w:szCs w:val="24"/>
        </w:rPr>
      </w:pPr>
      <w:r w:rsidRPr="00A04490">
        <w:rPr>
          <w:rFonts w:eastAsia="Times New Roman" w:cstheme="minorHAnsi"/>
          <w:sz w:val="24"/>
          <w:szCs w:val="24"/>
        </w:rPr>
        <w:t>Generalitat de Catalunya. Available at: http://portaldogc.gencat.cat</w:t>
      </w:r>
      <w:r w:rsidRPr="00A04490">
        <w:rPr>
          <w:rFonts w:eastAsia="Times New Roman" w:cstheme="minorHAnsi"/>
          <w:color w:val="000000"/>
          <w:sz w:val="24"/>
          <w:szCs w:val="24"/>
        </w:rPr>
        <w:t xml:space="preserve"> </w:t>
      </w:r>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rPr>
        <w:t xml:space="preserve">Government of Ireland </w:t>
      </w:r>
      <w:r w:rsidRPr="00A04490">
        <w:rPr>
          <w:rFonts w:eastAsia="Times New Roman" w:cstheme="minorHAnsi"/>
          <w:sz w:val="24"/>
          <w:szCs w:val="24"/>
        </w:rPr>
        <w:t xml:space="preserve">website. Available at: </w:t>
      </w:r>
      <w:r w:rsidRPr="00A04490">
        <w:rPr>
          <w:rFonts w:eastAsia="Times New Roman" w:cstheme="minorHAnsi"/>
          <w:color w:val="000000"/>
          <w:sz w:val="24"/>
          <w:szCs w:val="24"/>
        </w:rPr>
        <w:t>https://www.gov.ie</w:t>
      </w:r>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Hattiva Lab Cooperativa Sociale website. Available at: </w:t>
      </w:r>
      <w:r w:rsidRPr="00A04490">
        <w:rPr>
          <w:rFonts w:eastAsia="Times New Roman" w:cstheme="minorHAnsi"/>
          <w:color w:val="000000"/>
          <w:sz w:val="24"/>
          <w:szCs w:val="24"/>
        </w:rPr>
        <w:t>https://www.hattivalab.org</w:t>
      </w:r>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Health Careers. Available at: </w:t>
      </w:r>
      <w:hyperlink r:id="rId14" w:history="1">
        <w:r w:rsidRPr="00A04490">
          <w:rPr>
            <w:rStyle w:val="Hyperlink"/>
            <w:rFonts w:eastAsia="Times New Roman" w:cstheme="minorHAnsi"/>
            <w:sz w:val="24"/>
            <w:szCs w:val="24"/>
          </w:rPr>
          <w:t>https://www.healthcareers.nhs.uk</w:t>
        </w:r>
      </w:hyperlink>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Indeed Ireland website. Available at: https://ie.indeed.com/</w:t>
      </w:r>
    </w:p>
    <w:p w:rsidR="006A5191" w:rsidRPr="00A04490" w:rsidRDefault="006A5191" w:rsidP="006A5191">
      <w:pPr>
        <w:rPr>
          <w:sz w:val="24"/>
          <w:szCs w:val="24"/>
        </w:rPr>
      </w:pPr>
      <w:r w:rsidRPr="00A04490">
        <w:rPr>
          <w:rFonts w:eastAsia="Times New Roman" w:cstheme="minorHAnsi"/>
          <w:color w:val="000000"/>
          <w:sz w:val="24"/>
          <w:szCs w:val="24"/>
        </w:rPr>
        <w:t xml:space="preserve">Irish Nurses &amp; Midwives Organisation website. </w:t>
      </w:r>
      <w:r w:rsidRPr="00A04490">
        <w:rPr>
          <w:rFonts w:eastAsia="Times New Roman" w:cstheme="minorHAnsi"/>
          <w:sz w:val="24"/>
          <w:szCs w:val="24"/>
        </w:rPr>
        <w:t xml:space="preserve">Available at: </w:t>
      </w:r>
      <w:r w:rsidRPr="00A04490">
        <w:rPr>
          <w:rFonts w:eastAsia="Times New Roman" w:cstheme="minorHAnsi"/>
          <w:color w:val="000000"/>
          <w:sz w:val="24"/>
          <w:szCs w:val="24"/>
        </w:rPr>
        <w:t>https://www.inmo.ie</w:t>
      </w:r>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rPr>
        <w:t xml:space="preserve">Le tue lezioni website. </w:t>
      </w:r>
      <w:r w:rsidRPr="00A04490">
        <w:rPr>
          <w:rFonts w:eastAsia="Times New Roman" w:cstheme="minorHAnsi"/>
          <w:sz w:val="24"/>
          <w:szCs w:val="24"/>
        </w:rPr>
        <w:t xml:space="preserve">Available at: </w:t>
      </w:r>
      <w:hyperlink r:id="rId15" w:history="1">
        <w:r w:rsidRPr="00A04490">
          <w:rPr>
            <w:rStyle w:val="Hyperlink"/>
            <w:rFonts w:eastAsia="Times New Roman" w:cstheme="minorHAnsi"/>
            <w:sz w:val="24"/>
            <w:szCs w:val="24"/>
          </w:rPr>
          <w:t>https://www.letuelezioni.it</w:t>
        </w:r>
      </w:hyperlink>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lang w:val="pt-BR"/>
        </w:rPr>
        <w:t xml:space="preserve">Luengo-Fernandez  R, Violato M, Candio P, Leal J. </w:t>
      </w:r>
      <w:r w:rsidRPr="00A04490">
        <w:rPr>
          <w:rFonts w:eastAsia="Times New Roman" w:cstheme="minorHAnsi"/>
          <w:color w:val="000000"/>
          <w:sz w:val="24"/>
          <w:szCs w:val="24"/>
        </w:rPr>
        <w:t>Economic burden of stroke across Europe: A population-based cost analysis. Eur Stroke J 2020;5(1):17-25.</w:t>
      </w:r>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Money Helper website. Available at: </w:t>
      </w:r>
      <w:hyperlink r:id="rId16" w:history="1">
        <w:r w:rsidRPr="00A04490">
          <w:rPr>
            <w:rStyle w:val="Hyperlink"/>
            <w:rFonts w:eastAsia="Times New Roman" w:cstheme="minorHAnsi"/>
            <w:sz w:val="24"/>
            <w:szCs w:val="24"/>
          </w:rPr>
          <w:t>https://www.moneyhelper.org.uk/en?source=mas#</w:t>
        </w:r>
      </w:hyperlink>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rPr>
        <w:t xml:space="preserve">Ministerio de Sanidad SSeI. Diagnósticos Principales </w:t>
      </w:r>
      <w:r w:rsidRPr="00A04490">
        <w:rPr>
          <w:rFonts w:eastAsia="Times New Roman" w:cstheme="minorHAnsi"/>
          <w:sz w:val="24"/>
          <w:szCs w:val="24"/>
        </w:rPr>
        <w:t>website. Available at:</w:t>
      </w:r>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rPr>
        <w:t xml:space="preserve">http://pestadistico.inteligenciadegestion.msssi.es </w:t>
      </w:r>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rPr>
        <w:t>Ministero della Salute website.</w:t>
      </w:r>
      <w:r w:rsidRPr="00A04490">
        <w:rPr>
          <w:rFonts w:eastAsia="Times New Roman" w:cstheme="minorHAnsi"/>
          <w:sz w:val="24"/>
          <w:szCs w:val="24"/>
        </w:rPr>
        <w:t xml:space="preserve"> Available at: </w:t>
      </w:r>
      <w:hyperlink r:id="rId17" w:history="1">
        <w:r w:rsidRPr="00A04490">
          <w:rPr>
            <w:rStyle w:val="Hyperlink"/>
            <w:rFonts w:eastAsia="Times New Roman" w:cstheme="minorHAnsi"/>
            <w:sz w:val="24"/>
            <w:szCs w:val="24"/>
          </w:rPr>
          <w:t>http://www.mattoni.salute.gov.it/</w:t>
        </w:r>
      </w:hyperlink>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National Career Service website. Available at: </w:t>
      </w:r>
      <w:hyperlink r:id="rId18" w:history="1">
        <w:r w:rsidRPr="00A04490">
          <w:rPr>
            <w:rStyle w:val="Hyperlink"/>
            <w:rFonts w:eastAsia="Times New Roman" w:cstheme="minorHAnsi"/>
            <w:sz w:val="24"/>
            <w:szCs w:val="24"/>
          </w:rPr>
          <w:t>https://nationalcareers.service.gov.uk</w:t>
        </w:r>
      </w:hyperlink>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National Health System website. Available at: </w:t>
      </w:r>
      <w:hyperlink r:id="rId19" w:history="1">
        <w:r w:rsidRPr="00A04490">
          <w:rPr>
            <w:rStyle w:val="Hyperlink"/>
            <w:rFonts w:eastAsia="Times New Roman" w:cstheme="minorHAnsi"/>
            <w:sz w:val="24"/>
            <w:szCs w:val="24"/>
          </w:rPr>
          <w:t>https://www.nhs.uk</w:t>
        </w:r>
      </w:hyperlink>
    </w:p>
    <w:p w:rsidR="006A5191" w:rsidRPr="00A04490" w:rsidRDefault="006A5191" w:rsidP="006A5191">
      <w:pPr>
        <w:rPr>
          <w:rFonts w:eastAsia="Times New Roman" w:cstheme="minorHAnsi"/>
          <w:sz w:val="24"/>
          <w:szCs w:val="24"/>
        </w:rPr>
      </w:pPr>
      <w:r w:rsidRPr="00A04490">
        <w:rPr>
          <w:rFonts w:eastAsia="Calibri" w:cstheme="minorHAnsi"/>
          <w:sz w:val="24"/>
          <w:szCs w:val="24"/>
          <w:lang w:eastAsia="en-GB"/>
        </w:rPr>
        <w:t>Navarra</w:t>
      </w:r>
      <w:r w:rsidRPr="00A04490">
        <w:rPr>
          <w:rFonts w:eastAsia="Times New Roman" w:cstheme="minorHAnsi"/>
          <w:sz w:val="24"/>
          <w:szCs w:val="24"/>
        </w:rPr>
        <w:t xml:space="preserve"> region website. Available at: </w:t>
      </w:r>
      <w:hyperlink r:id="rId20" w:history="1">
        <w:r w:rsidRPr="00A04490">
          <w:rPr>
            <w:rStyle w:val="Hyperlink"/>
            <w:rFonts w:eastAsia="Calibri" w:cstheme="minorHAnsi"/>
            <w:sz w:val="24"/>
            <w:szCs w:val="24"/>
            <w:lang w:eastAsia="en-GB"/>
          </w:rPr>
          <w:t>https://bon.navarra.es</w:t>
        </w:r>
      </w:hyperlink>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NHS England. National Cost Collection for the NHS. Available at: </w:t>
      </w:r>
      <w:hyperlink r:id="rId21" w:history="1">
        <w:r w:rsidRPr="00A04490">
          <w:rPr>
            <w:rStyle w:val="Hyperlink"/>
            <w:rFonts w:eastAsia="Times New Roman" w:cstheme="minorHAnsi"/>
            <w:sz w:val="24"/>
            <w:szCs w:val="24"/>
          </w:rPr>
          <w:t>https://www.england.nhs.uk/national-cost-collection/</w:t>
        </w:r>
      </w:hyperlink>
      <w:r w:rsidRPr="00A04490">
        <w:rPr>
          <w:rFonts w:eastAsia="Times New Roman" w:cstheme="minorHAnsi"/>
          <w:sz w:val="24"/>
          <w:szCs w:val="24"/>
        </w:rPr>
        <w:t>.</w:t>
      </w:r>
    </w:p>
    <w:p w:rsidR="006A5191" w:rsidRPr="00A04490" w:rsidRDefault="006A5191" w:rsidP="006A5191">
      <w:pPr>
        <w:rPr>
          <w:sz w:val="24"/>
          <w:szCs w:val="24"/>
        </w:rPr>
      </w:pPr>
      <w:r w:rsidRPr="00A04490">
        <w:rPr>
          <w:sz w:val="24"/>
          <w:szCs w:val="24"/>
        </w:rPr>
        <w:t xml:space="preserve">Office of National Statistics. </w:t>
      </w:r>
      <w:r w:rsidRPr="00A04490">
        <w:rPr>
          <w:rFonts w:eastAsia="Times New Roman" w:cstheme="minorHAnsi"/>
          <w:sz w:val="24"/>
          <w:szCs w:val="24"/>
        </w:rPr>
        <w:t xml:space="preserve">Available at: </w:t>
      </w:r>
      <w:hyperlink r:id="rId22" w:history="1">
        <w:r w:rsidRPr="00A04490">
          <w:rPr>
            <w:rStyle w:val="Hyperlink"/>
            <w:sz w:val="24"/>
            <w:szCs w:val="24"/>
          </w:rPr>
          <w:t>https://www.ons.gov.uk/</w:t>
        </w:r>
      </w:hyperlink>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rPr>
        <w:lastRenderedPageBreak/>
        <w:t>Office of the Regional Director of Operations</w:t>
      </w:r>
      <w:r w:rsidRPr="00A04490">
        <w:rPr>
          <w:sz w:val="24"/>
          <w:szCs w:val="24"/>
        </w:rPr>
        <w:t xml:space="preserve">. </w:t>
      </w:r>
      <w:r w:rsidRPr="00A04490">
        <w:rPr>
          <w:rFonts w:eastAsia="Times New Roman" w:cstheme="minorHAnsi"/>
          <w:sz w:val="24"/>
          <w:szCs w:val="24"/>
        </w:rPr>
        <w:t>Available at:</w:t>
      </w:r>
      <w:r w:rsidRPr="00A04490">
        <w:rPr>
          <w:rFonts w:eastAsia="Times New Roman" w:cstheme="minorHAnsi"/>
          <w:color w:val="000000"/>
          <w:sz w:val="24"/>
          <w:szCs w:val="24"/>
        </w:rPr>
        <w:t xml:space="preserve"> https://www.hse.ie</w:t>
      </w:r>
    </w:p>
    <w:p w:rsidR="006A5191" w:rsidRPr="00A04490" w:rsidRDefault="006A5191" w:rsidP="006A5191">
      <w:pPr>
        <w:rPr>
          <w:rFonts w:eastAsia="Times New Roman" w:cstheme="minorHAnsi"/>
          <w:sz w:val="24"/>
          <w:szCs w:val="24"/>
        </w:rPr>
      </w:pPr>
      <w:r w:rsidRPr="00A04490">
        <w:rPr>
          <w:rFonts w:eastAsia="Times New Roman" w:cstheme="minorHAnsi"/>
          <w:color w:val="000000"/>
          <w:sz w:val="24"/>
          <w:szCs w:val="24"/>
        </w:rPr>
        <w:t>Payscale website. Available at: https://www.payscale.com</w:t>
      </w:r>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Prospect UK website. Available at: </w:t>
      </w:r>
      <w:hyperlink r:id="rId23" w:history="1">
        <w:r w:rsidRPr="00A04490">
          <w:rPr>
            <w:rStyle w:val="Hyperlink"/>
            <w:rFonts w:eastAsia="Times New Roman" w:cstheme="minorHAnsi"/>
            <w:sz w:val="24"/>
            <w:szCs w:val="24"/>
          </w:rPr>
          <w:t>https://www.prospects.ac.uk/</w:t>
        </w:r>
      </w:hyperlink>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Plus Iglesias website. Available at: https://www.plusdistrettoiglesias.it/it/index.html</w:t>
      </w:r>
    </w:p>
    <w:p w:rsidR="006A5191" w:rsidRPr="00A04490" w:rsidRDefault="006A5191" w:rsidP="006A5191">
      <w:pPr>
        <w:rPr>
          <w:rFonts w:eastAsia="Times New Roman" w:cstheme="minorHAnsi"/>
          <w:color w:val="000000"/>
          <w:sz w:val="24"/>
          <w:szCs w:val="24"/>
        </w:rPr>
      </w:pPr>
      <w:r w:rsidRPr="00A04490">
        <w:rPr>
          <w:rFonts w:eastAsia="Times New Roman" w:cstheme="minorHAnsi"/>
          <w:color w:val="000000"/>
          <w:sz w:val="24"/>
          <w:szCs w:val="24"/>
        </w:rPr>
        <w:t>Regione Emilia Romagna webiste.</w:t>
      </w:r>
      <w:r w:rsidRPr="00A04490">
        <w:rPr>
          <w:sz w:val="24"/>
          <w:szCs w:val="24"/>
        </w:rPr>
        <w:t xml:space="preserve"> </w:t>
      </w:r>
      <w:r w:rsidRPr="00A04490">
        <w:rPr>
          <w:rFonts w:eastAsia="Times New Roman" w:cstheme="minorHAnsi"/>
          <w:sz w:val="24"/>
          <w:szCs w:val="24"/>
        </w:rPr>
        <w:t xml:space="preserve">Available at: </w:t>
      </w:r>
      <w:hyperlink r:id="rId24" w:history="1">
        <w:r w:rsidRPr="00A04490">
          <w:rPr>
            <w:rStyle w:val="Hyperlink"/>
            <w:rFonts w:eastAsia="Times New Roman" w:cstheme="minorHAnsi"/>
            <w:sz w:val="24"/>
            <w:szCs w:val="24"/>
          </w:rPr>
          <w:t>https://salute.regione.emilia-romagna.it</w:t>
        </w:r>
      </w:hyperlink>
    </w:p>
    <w:p w:rsidR="006A5191" w:rsidRPr="00A04490" w:rsidRDefault="006A5191" w:rsidP="006A5191">
      <w:pPr>
        <w:rPr>
          <w:rFonts w:eastAsia="Calibri" w:cstheme="minorHAnsi"/>
          <w:sz w:val="24"/>
          <w:szCs w:val="24"/>
          <w:lang w:val="es-ES" w:eastAsia="en-GB"/>
        </w:rPr>
      </w:pPr>
      <w:r w:rsidRPr="00A04490">
        <w:rPr>
          <w:rFonts w:eastAsia="Calibri" w:cstheme="minorHAnsi"/>
          <w:sz w:val="24"/>
          <w:szCs w:val="24"/>
          <w:lang w:val="es-ES" w:eastAsia="en-GB"/>
        </w:rPr>
        <w:t>Tarifas Para Facturación De Servicios Sanitarios Y Docentes De Osakidetza Para El Año 2020.</w:t>
      </w:r>
    </w:p>
    <w:p w:rsidR="006A5191" w:rsidRPr="00A04490" w:rsidRDefault="006A5191" w:rsidP="006A5191">
      <w:pPr>
        <w:rPr>
          <w:rFonts w:eastAsia="Calibri" w:cstheme="minorHAnsi"/>
          <w:sz w:val="24"/>
          <w:szCs w:val="24"/>
          <w:lang w:eastAsia="en-GB"/>
        </w:rPr>
      </w:pPr>
      <w:r w:rsidRPr="00A04490">
        <w:rPr>
          <w:rFonts w:eastAsia="Times New Roman" w:cstheme="minorHAnsi"/>
          <w:sz w:val="24"/>
          <w:szCs w:val="24"/>
        </w:rPr>
        <w:t xml:space="preserve">Available at: </w:t>
      </w:r>
      <w:hyperlink r:id="rId25" w:history="1">
        <w:r w:rsidRPr="00A04490">
          <w:rPr>
            <w:rStyle w:val="Hyperlink"/>
            <w:rFonts w:eastAsia="Calibri" w:cstheme="minorHAnsi"/>
            <w:sz w:val="24"/>
            <w:szCs w:val="24"/>
            <w:lang w:eastAsia="en-GB"/>
          </w:rPr>
          <w:t>https://www.osakidetza.euskadi.eus</w:t>
        </w:r>
      </w:hyperlink>
    </w:p>
    <w:p w:rsidR="006A5191" w:rsidRPr="00A04490" w:rsidRDefault="006A5191" w:rsidP="006A5191">
      <w:pPr>
        <w:rPr>
          <w:sz w:val="24"/>
          <w:szCs w:val="24"/>
        </w:rPr>
      </w:pPr>
      <w:r w:rsidRPr="00A04490">
        <w:rPr>
          <w:sz w:val="24"/>
          <w:szCs w:val="24"/>
        </w:rPr>
        <w:t xml:space="preserve">The Institute for Fiscal Studies (IFS) website. </w:t>
      </w:r>
      <w:r w:rsidRPr="00A04490">
        <w:rPr>
          <w:rFonts w:eastAsia="Times New Roman" w:cstheme="minorHAnsi"/>
          <w:sz w:val="24"/>
          <w:szCs w:val="24"/>
        </w:rPr>
        <w:t xml:space="preserve">Available at: </w:t>
      </w:r>
      <w:hyperlink r:id="rId26" w:history="1">
        <w:r w:rsidRPr="00A04490">
          <w:rPr>
            <w:rStyle w:val="Hyperlink"/>
            <w:sz w:val="24"/>
            <w:szCs w:val="24"/>
          </w:rPr>
          <w:t>https://ifs.org.uk/</w:t>
        </w:r>
      </w:hyperlink>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The National Childminding Association </w:t>
      </w:r>
      <w:r w:rsidRPr="00A04490">
        <w:rPr>
          <w:sz w:val="24"/>
          <w:szCs w:val="24"/>
        </w:rPr>
        <w:t xml:space="preserve">website. </w:t>
      </w:r>
      <w:r w:rsidRPr="00A04490">
        <w:rPr>
          <w:rFonts w:eastAsia="Times New Roman" w:cstheme="minorHAnsi"/>
          <w:sz w:val="24"/>
          <w:szCs w:val="24"/>
        </w:rPr>
        <w:t>Available at: https://www.childminding.ie/</w:t>
      </w:r>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The Osteopathic Council of Ireland </w:t>
      </w:r>
      <w:r w:rsidRPr="00A04490">
        <w:rPr>
          <w:sz w:val="24"/>
          <w:szCs w:val="24"/>
        </w:rPr>
        <w:t xml:space="preserve">website. </w:t>
      </w:r>
      <w:r w:rsidRPr="00A04490">
        <w:rPr>
          <w:rFonts w:eastAsia="Times New Roman" w:cstheme="minorHAnsi"/>
          <w:sz w:val="24"/>
          <w:szCs w:val="24"/>
        </w:rPr>
        <w:t>Available at: https://www.osteopathy.ie/</w:t>
      </w:r>
    </w:p>
    <w:p w:rsidR="006A5191" w:rsidRPr="00A04490" w:rsidRDefault="006A5191" w:rsidP="006A5191">
      <w:pPr>
        <w:rPr>
          <w:rFonts w:eastAsia="Times New Roman" w:cstheme="minorHAnsi"/>
          <w:sz w:val="24"/>
          <w:szCs w:val="24"/>
        </w:rPr>
      </w:pPr>
      <w:r w:rsidRPr="00A04490">
        <w:rPr>
          <w:rFonts w:eastAsia="Times New Roman" w:cstheme="minorHAnsi"/>
          <w:sz w:val="24"/>
          <w:szCs w:val="24"/>
        </w:rPr>
        <w:t xml:space="preserve">ThirdSector website. Available at: </w:t>
      </w:r>
      <w:hyperlink r:id="rId27" w:history="1">
        <w:r w:rsidRPr="00A04490">
          <w:rPr>
            <w:rStyle w:val="Hyperlink"/>
            <w:rFonts w:eastAsia="Times New Roman" w:cstheme="minorHAnsi"/>
            <w:sz w:val="24"/>
            <w:szCs w:val="24"/>
          </w:rPr>
          <w:t>https://www.thirdsector.co.uk/</w:t>
        </w:r>
      </w:hyperlink>
    </w:p>
    <w:p w:rsidR="006A5191" w:rsidRPr="00A04490" w:rsidRDefault="006A5191" w:rsidP="006A5191">
      <w:pPr>
        <w:rPr>
          <w:rFonts w:eastAsia="Times New Roman" w:cstheme="minorHAnsi"/>
          <w:sz w:val="24"/>
          <w:szCs w:val="24"/>
        </w:rPr>
      </w:pPr>
      <w:r w:rsidRPr="00A04490">
        <w:rPr>
          <w:rFonts w:eastAsia="Times New Roman" w:cstheme="minorHAnsi"/>
          <w:color w:val="000000"/>
          <w:sz w:val="24"/>
          <w:szCs w:val="24"/>
        </w:rPr>
        <w:t xml:space="preserve">Ti consiglio un lavoro website. </w:t>
      </w:r>
      <w:r w:rsidRPr="00A04490">
        <w:rPr>
          <w:rFonts w:eastAsia="Times New Roman" w:cstheme="minorHAnsi"/>
          <w:sz w:val="24"/>
          <w:szCs w:val="24"/>
        </w:rPr>
        <w:t xml:space="preserve">Available at: </w:t>
      </w:r>
      <w:r w:rsidRPr="00A04490">
        <w:rPr>
          <w:rFonts w:eastAsia="Times New Roman" w:cstheme="minorHAnsi"/>
          <w:color w:val="000000"/>
          <w:sz w:val="24"/>
          <w:szCs w:val="24"/>
        </w:rPr>
        <w:t>https://www.ticonsiglio.com</w:t>
      </w:r>
    </w:p>
    <w:p w:rsidR="006A5191" w:rsidRPr="00A04490" w:rsidRDefault="006A5191" w:rsidP="006A5191">
      <w:pPr>
        <w:spacing w:line="480" w:lineRule="auto"/>
        <w:jc w:val="both"/>
        <w:rPr>
          <w:rFonts w:cstheme="minorHAnsi"/>
          <w:b/>
          <w:sz w:val="24"/>
          <w:szCs w:val="24"/>
        </w:rPr>
      </w:pPr>
    </w:p>
    <w:p w:rsidR="006A5191" w:rsidRPr="00A04490" w:rsidRDefault="006A5191" w:rsidP="006A5191">
      <w:pPr>
        <w:spacing w:line="480" w:lineRule="auto"/>
        <w:jc w:val="both"/>
        <w:rPr>
          <w:rFonts w:cstheme="minorHAnsi"/>
          <w:b/>
          <w:sz w:val="24"/>
          <w:szCs w:val="24"/>
        </w:rPr>
        <w:sectPr w:rsidR="006A5191" w:rsidRPr="00A04490" w:rsidSect="00787A69">
          <w:pgSz w:w="12240" w:h="15840"/>
          <w:pgMar w:top="1440" w:right="1440" w:bottom="1440" w:left="1440" w:header="708" w:footer="708" w:gutter="0"/>
          <w:cols w:space="708"/>
          <w:docGrid w:linePitch="360"/>
        </w:sectPr>
      </w:pPr>
    </w:p>
    <w:p w:rsidR="006A5191" w:rsidRPr="00A04490" w:rsidRDefault="006A5191" w:rsidP="006A5191">
      <w:pPr>
        <w:spacing w:line="480" w:lineRule="auto"/>
        <w:jc w:val="both"/>
        <w:rPr>
          <w:rFonts w:cstheme="minorHAnsi"/>
          <w:b/>
          <w:sz w:val="24"/>
          <w:szCs w:val="24"/>
        </w:rPr>
      </w:pPr>
      <w:r w:rsidRPr="00A04490">
        <w:rPr>
          <w:rFonts w:cstheme="minorHAnsi"/>
          <w:b/>
          <w:sz w:val="24"/>
          <w:szCs w:val="24"/>
        </w:rPr>
        <w:lastRenderedPageBreak/>
        <w:t>Appendix 3: Sensitivity analysis 1</w:t>
      </w:r>
    </w:p>
    <w:p w:rsidR="006A5191" w:rsidRPr="00A04490" w:rsidRDefault="006A5191" w:rsidP="006A5191">
      <w:pPr>
        <w:spacing w:line="480" w:lineRule="auto"/>
        <w:jc w:val="both"/>
        <w:rPr>
          <w:rFonts w:cstheme="minorHAnsi"/>
          <w:b/>
          <w:bCs/>
          <w:sz w:val="24"/>
          <w:szCs w:val="24"/>
        </w:rPr>
      </w:pPr>
      <w:r w:rsidRPr="00A04490">
        <w:rPr>
          <w:rFonts w:cstheme="minorHAnsi"/>
          <w:b/>
          <w:bCs/>
          <w:sz w:val="24"/>
          <w:szCs w:val="24"/>
        </w:rPr>
        <w:t>Figure A1: Difference in total societal costs between groups for England (mean of intervention minus control at 13 months and 6 years; Euros)</w:t>
      </w:r>
    </w:p>
    <w:p w:rsidR="006A5191" w:rsidRPr="00A04490" w:rsidRDefault="006A5191" w:rsidP="006A5191">
      <w:pPr>
        <w:spacing w:line="480" w:lineRule="auto"/>
        <w:jc w:val="both"/>
        <w:rPr>
          <w:rFonts w:cstheme="minorHAnsi"/>
          <w:sz w:val="24"/>
          <w:szCs w:val="24"/>
        </w:rPr>
      </w:pPr>
      <w:r w:rsidRPr="00A04490">
        <w:rPr>
          <w:rFonts w:cstheme="minorHAnsi"/>
          <w:noProof/>
          <w:sz w:val="24"/>
          <w:szCs w:val="24"/>
          <w:lang w:val="en-IN" w:eastAsia="en-IN"/>
        </w:rPr>
        <w:drawing>
          <wp:inline distT="0" distB="0" distL="0" distR="0" wp14:anchorId="4CF065E3" wp14:editId="3D818989">
            <wp:extent cx="4572000" cy="2714625"/>
            <wp:effectExtent l="0" t="0" r="0" b="9525"/>
            <wp:docPr id="3" name="Chart 3">
              <a:extLst xmlns:a="http://schemas.openxmlformats.org/drawingml/2006/main">
                <a:ext uri="{FF2B5EF4-FFF2-40B4-BE49-F238E27FC236}">
                  <a16:creationId xmlns:a16="http://schemas.microsoft.com/office/drawing/2014/main" id="{06491E29-DDBE-4320-B61B-A6E0B01EF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A5191" w:rsidRPr="00A04490" w:rsidRDefault="006A5191" w:rsidP="006A5191">
      <w:pPr>
        <w:spacing w:line="480" w:lineRule="auto"/>
        <w:jc w:val="both"/>
        <w:rPr>
          <w:rFonts w:cstheme="minorHAnsi"/>
          <w:sz w:val="24"/>
          <w:szCs w:val="24"/>
        </w:rPr>
      </w:pPr>
      <w:r w:rsidRPr="00A04490">
        <w:rPr>
          <w:rFonts w:cstheme="minorHAnsi"/>
          <w:noProof/>
          <w:sz w:val="24"/>
          <w:szCs w:val="24"/>
          <w:lang w:val="en-IN" w:eastAsia="en-IN"/>
        </w:rPr>
        <w:drawing>
          <wp:inline distT="0" distB="0" distL="0" distR="0" wp14:anchorId="2D861EF8" wp14:editId="0D5ECD8A">
            <wp:extent cx="4572000" cy="2707640"/>
            <wp:effectExtent l="0" t="0" r="0" b="16510"/>
            <wp:docPr id="5" name="Chart 5">
              <a:extLst xmlns:a="http://schemas.openxmlformats.org/drawingml/2006/main">
                <a:ext uri="{FF2B5EF4-FFF2-40B4-BE49-F238E27FC236}">
                  <a16:creationId xmlns:a16="http://schemas.microsoft.com/office/drawing/2014/main" id="{A6C8A4DD-421B-48DF-ABE2-4AB0878B23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A5191" w:rsidRPr="00A04490" w:rsidRDefault="006A5191" w:rsidP="006A5191">
      <w:pPr>
        <w:spacing w:line="240" w:lineRule="auto"/>
        <w:jc w:val="both"/>
        <w:rPr>
          <w:rFonts w:cstheme="minorHAnsi"/>
          <w:sz w:val="24"/>
          <w:szCs w:val="24"/>
        </w:rPr>
      </w:pPr>
      <w:r w:rsidRPr="00A04490">
        <w:rPr>
          <w:rFonts w:cstheme="minorHAnsi"/>
          <w:color w:val="000000"/>
          <w:sz w:val="24"/>
          <w:szCs w:val="24"/>
          <w:shd w:val="clear" w:color="auto" w:fill="FFFFFF"/>
        </w:rPr>
        <w:t>For each category of costs, the relative unit cost estimates were varied by a given amount (+/-20%; +/-30% and +/-50%).</w:t>
      </w:r>
    </w:p>
    <w:p w:rsidR="006A5191" w:rsidRPr="00A04490" w:rsidRDefault="006A5191" w:rsidP="006A5191">
      <w:pPr>
        <w:rPr>
          <w:rFonts w:cstheme="minorHAnsi"/>
          <w:sz w:val="24"/>
          <w:szCs w:val="24"/>
        </w:rPr>
      </w:pPr>
      <w:r w:rsidRPr="00A04490">
        <w:rPr>
          <w:rFonts w:cstheme="minorHAnsi"/>
          <w:sz w:val="24"/>
          <w:szCs w:val="24"/>
        </w:rPr>
        <w:br w:type="page"/>
      </w:r>
    </w:p>
    <w:p w:rsidR="006A5191" w:rsidRPr="00A04490" w:rsidRDefault="006A5191" w:rsidP="006A5191">
      <w:pPr>
        <w:rPr>
          <w:rFonts w:cstheme="minorHAnsi"/>
          <w:b/>
          <w:bCs/>
          <w:sz w:val="24"/>
          <w:szCs w:val="24"/>
        </w:rPr>
      </w:pPr>
      <w:r w:rsidRPr="00A04490">
        <w:rPr>
          <w:rFonts w:cstheme="minorHAnsi"/>
          <w:b/>
          <w:bCs/>
          <w:sz w:val="24"/>
          <w:szCs w:val="24"/>
        </w:rPr>
        <w:lastRenderedPageBreak/>
        <w:t>Figure A2: Difference in total societal costs between groups for Ireland (mean of intervention minus control at 13 months and 6 years; Euros)</w:t>
      </w:r>
    </w:p>
    <w:p w:rsidR="006A5191" w:rsidRPr="00A04490" w:rsidRDefault="006A5191" w:rsidP="006A5191">
      <w:pPr>
        <w:spacing w:line="480" w:lineRule="auto"/>
        <w:jc w:val="both"/>
        <w:rPr>
          <w:rFonts w:cstheme="minorHAnsi"/>
          <w:sz w:val="24"/>
          <w:szCs w:val="24"/>
        </w:rPr>
      </w:pPr>
      <w:r w:rsidRPr="00A04490">
        <w:rPr>
          <w:rFonts w:cstheme="minorHAnsi"/>
          <w:noProof/>
          <w:sz w:val="24"/>
          <w:szCs w:val="24"/>
          <w:lang w:val="en-IN" w:eastAsia="en-IN"/>
        </w:rPr>
        <w:drawing>
          <wp:inline distT="0" distB="0" distL="0" distR="0" wp14:anchorId="08FFD884" wp14:editId="5A21E7F7">
            <wp:extent cx="4572000" cy="2714625"/>
            <wp:effectExtent l="0" t="0" r="0" b="9525"/>
            <wp:docPr id="6" name="Chart 6">
              <a:extLst xmlns:a="http://schemas.openxmlformats.org/drawingml/2006/main">
                <a:ext uri="{FF2B5EF4-FFF2-40B4-BE49-F238E27FC236}">
                  <a16:creationId xmlns:a16="http://schemas.microsoft.com/office/drawing/2014/main" id="{16466F7C-5172-45F8-8B4C-14D09F216D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A04490">
        <w:rPr>
          <w:rFonts w:cstheme="minorHAnsi"/>
          <w:sz w:val="24"/>
          <w:szCs w:val="24"/>
        </w:rPr>
        <w:t xml:space="preserve"> </w:t>
      </w:r>
    </w:p>
    <w:p w:rsidR="006A5191" w:rsidRPr="00A04490" w:rsidRDefault="006A5191" w:rsidP="006A5191">
      <w:pPr>
        <w:spacing w:line="480" w:lineRule="auto"/>
        <w:jc w:val="both"/>
        <w:rPr>
          <w:rFonts w:cstheme="minorHAnsi"/>
          <w:sz w:val="24"/>
          <w:szCs w:val="24"/>
        </w:rPr>
      </w:pPr>
      <w:r w:rsidRPr="00A04490">
        <w:rPr>
          <w:rFonts w:cstheme="minorHAnsi"/>
          <w:noProof/>
          <w:sz w:val="24"/>
          <w:szCs w:val="24"/>
          <w:lang w:val="en-IN" w:eastAsia="en-IN"/>
        </w:rPr>
        <w:drawing>
          <wp:inline distT="0" distB="0" distL="0" distR="0" wp14:anchorId="61CCC86B" wp14:editId="08319AF9">
            <wp:extent cx="4572000" cy="2707640"/>
            <wp:effectExtent l="0" t="0" r="0" b="16510"/>
            <wp:docPr id="7" name="Chart 7">
              <a:extLst xmlns:a="http://schemas.openxmlformats.org/drawingml/2006/main">
                <a:ext uri="{FF2B5EF4-FFF2-40B4-BE49-F238E27FC236}">
                  <a16:creationId xmlns:a16="http://schemas.microsoft.com/office/drawing/2014/main" id="{C94A3574-0219-4181-AF46-B92535A0B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A5191" w:rsidRPr="00A04490" w:rsidRDefault="006A5191" w:rsidP="006A5191">
      <w:pPr>
        <w:spacing w:line="240" w:lineRule="auto"/>
        <w:jc w:val="both"/>
        <w:rPr>
          <w:rFonts w:cstheme="minorHAnsi"/>
          <w:sz w:val="24"/>
          <w:szCs w:val="24"/>
        </w:rPr>
      </w:pPr>
      <w:r w:rsidRPr="00A04490">
        <w:rPr>
          <w:rFonts w:cstheme="minorHAnsi"/>
          <w:color w:val="000000"/>
          <w:sz w:val="24"/>
          <w:szCs w:val="24"/>
          <w:shd w:val="clear" w:color="auto" w:fill="FFFFFF"/>
        </w:rPr>
        <w:t>For each category of costs, the relative unit cost estimates were varied by a given amount (+/-20%; +/-30% and +/-50%).</w:t>
      </w:r>
    </w:p>
    <w:p w:rsidR="006A5191" w:rsidRPr="00A04490" w:rsidRDefault="006A5191" w:rsidP="006A5191">
      <w:pPr>
        <w:spacing w:line="480" w:lineRule="auto"/>
        <w:jc w:val="both"/>
        <w:rPr>
          <w:rFonts w:cstheme="minorHAnsi"/>
          <w:sz w:val="24"/>
          <w:szCs w:val="24"/>
        </w:rPr>
      </w:pPr>
    </w:p>
    <w:p w:rsidR="006A5191" w:rsidRPr="00A04490" w:rsidRDefault="006A5191" w:rsidP="006A5191">
      <w:pPr>
        <w:rPr>
          <w:rFonts w:cstheme="minorHAnsi"/>
          <w:sz w:val="24"/>
          <w:szCs w:val="24"/>
        </w:rPr>
      </w:pPr>
      <w:r w:rsidRPr="00A04490">
        <w:rPr>
          <w:rFonts w:cstheme="minorHAnsi"/>
          <w:sz w:val="24"/>
          <w:szCs w:val="24"/>
        </w:rPr>
        <w:br w:type="page"/>
      </w:r>
    </w:p>
    <w:p w:rsidR="006A5191" w:rsidRPr="00A04490" w:rsidRDefault="006A5191" w:rsidP="006A5191">
      <w:pPr>
        <w:spacing w:line="480" w:lineRule="auto"/>
        <w:jc w:val="both"/>
        <w:rPr>
          <w:rFonts w:cstheme="minorHAnsi"/>
          <w:b/>
          <w:bCs/>
          <w:sz w:val="24"/>
          <w:szCs w:val="24"/>
        </w:rPr>
      </w:pPr>
      <w:r w:rsidRPr="00A04490">
        <w:rPr>
          <w:rFonts w:cstheme="minorHAnsi"/>
          <w:b/>
          <w:bCs/>
          <w:sz w:val="24"/>
          <w:szCs w:val="24"/>
        </w:rPr>
        <w:lastRenderedPageBreak/>
        <w:t xml:space="preserve">Figure A3: Difference in total societal costs between groups for Italy (mean of intervention minus control at 13 months and 6 years; Euros) </w:t>
      </w:r>
    </w:p>
    <w:p w:rsidR="006A5191" w:rsidRPr="00A04490" w:rsidRDefault="006A5191" w:rsidP="006A5191">
      <w:pPr>
        <w:spacing w:line="480" w:lineRule="auto"/>
        <w:jc w:val="both"/>
        <w:rPr>
          <w:rFonts w:cstheme="minorHAnsi"/>
          <w:sz w:val="24"/>
          <w:szCs w:val="24"/>
        </w:rPr>
      </w:pPr>
      <w:r w:rsidRPr="00A04490">
        <w:rPr>
          <w:rFonts w:cstheme="minorHAnsi"/>
          <w:noProof/>
          <w:sz w:val="24"/>
          <w:szCs w:val="24"/>
          <w:lang w:val="en-IN" w:eastAsia="en-IN"/>
        </w:rPr>
        <w:drawing>
          <wp:inline distT="0" distB="0" distL="0" distR="0" wp14:anchorId="7212FDB9" wp14:editId="5D9C960B">
            <wp:extent cx="4572000" cy="2714625"/>
            <wp:effectExtent l="0" t="0" r="0" b="9525"/>
            <wp:docPr id="8" name="Chart 8">
              <a:extLst xmlns:a="http://schemas.openxmlformats.org/drawingml/2006/main">
                <a:ext uri="{FF2B5EF4-FFF2-40B4-BE49-F238E27FC236}">
                  <a16:creationId xmlns:a16="http://schemas.microsoft.com/office/drawing/2014/main" id="{67409DDB-4803-4E97-9ED3-A8B64C9012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A5191" w:rsidRPr="00A04490" w:rsidRDefault="006A5191" w:rsidP="006A5191">
      <w:pPr>
        <w:spacing w:line="480" w:lineRule="auto"/>
        <w:jc w:val="both"/>
        <w:rPr>
          <w:rFonts w:cstheme="minorHAnsi"/>
          <w:sz w:val="24"/>
          <w:szCs w:val="24"/>
        </w:rPr>
      </w:pPr>
      <w:r w:rsidRPr="00A04490">
        <w:rPr>
          <w:rFonts w:cstheme="minorHAnsi"/>
          <w:noProof/>
          <w:sz w:val="24"/>
          <w:szCs w:val="24"/>
          <w:lang w:val="en-IN" w:eastAsia="en-IN"/>
        </w:rPr>
        <w:drawing>
          <wp:inline distT="0" distB="0" distL="0" distR="0" wp14:anchorId="5B351D4E" wp14:editId="1FB21619">
            <wp:extent cx="4572000" cy="2707640"/>
            <wp:effectExtent l="0" t="0" r="0" b="16510"/>
            <wp:docPr id="9" name="Chart 9">
              <a:extLst xmlns:a="http://schemas.openxmlformats.org/drawingml/2006/main">
                <a:ext uri="{FF2B5EF4-FFF2-40B4-BE49-F238E27FC236}">
                  <a16:creationId xmlns:a16="http://schemas.microsoft.com/office/drawing/2014/main" id="{792AF849-7F91-4DB9-B2F4-FF9FD9BE2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A5191" w:rsidRPr="00A04490" w:rsidRDefault="006A5191" w:rsidP="006A5191">
      <w:pPr>
        <w:spacing w:line="240" w:lineRule="auto"/>
        <w:jc w:val="both"/>
        <w:rPr>
          <w:rFonts w:cstheme="minorHAnsi"/>
          <w:sz w:val="24"/>
          <w:szCs w:val="24"/>
        </w:rPr>
      </w:pPr>
      <w:r w:rsidRPr="00A04490">
        <w:rPr>
          <w:rFonts w:cstheme="minorHAnsi"/>
          <w:color w:val="000000"/>
          <w:sz w:val="24"/>
          <w:szCs w:val="24"/>
          <w:shd w:val="clear" w:color="auto" w:fill="FFFFFF"/>
        </w:rPr>
        <w:t>For each category of costs, the relative unit cost estimates were varied by a given amount (+/-20%; +/-30% and +/-50%).</w:t>
      </w:r>
    </w:p>
    <w:p w:rsidR="006A5191" w:rsidRPr="00A04490" w:rsidRDefault="006A5191" w:rsidP="006A5191">
      <w:pPr>
        <w:rPr>
          <w:rFonts w:cstheme="minorHAnsi"/>
          <w:sz w:val="24"/>
          <w:szCs w:val="24"/>
        </w:rPr>
      </w:pPr>
      <w:r w:rsidRPr="00A04490">
        <w:rPr>
          <w:rFonts w:cstheme="minorHAnsi"/>
          <w:sz w:val="24"/>
          <w:szCs w:val="24"/>
        </w:rPr>
        <w:br w:type="page"/>
      </w:r>
    </w:p>
    <w:p w:rsidR="006A5191" w:rsidRPr="00A04490" w:rsidRDefault="006A5191" w:rsidP="006A5191">
      <w:pPr>
        <w:spacing w:line="480" w:lineRule="auto"/>
        <w:jc w:val="both"/>
        <w:rPr>
          <w:rFonts w:cstheme="minorHAnsi"/>
          <w:b/>
          <w:bCs/>
          <w:sz w:val="24"/>
          <w:szCs w:val="24"/>
        </w:rPr>
      </w:pPr>
      <w:r w:rsidRPr="00A04490">
        <w:rPr>
          <w:rFonts w:cstheme="minorHAnsi"/>
          <w:b/>
          <w:bCs/>
          <w:sz w:val="24"/>
          <w:szCs w:val="24"/>
        </w:rPr>
        <w:lastRenderedPageBreak/>
        <w:t>Figure A4: Difference in total societal costs between groups for Spain (mean of intervention minus control at 13 months and 6 years; Euros)</w:t>
      </w:r>
    </w:p>
    <w:p w:rsidR="006A5191" w:rsidRPr="00A04490" w:rsidRDefault="006A5191" w:rsidP="006A5191">
      <w:pPr>
        <w:spacing w:line="480" w:lineRule="auto"/>
        <w:jc w:val="both"/>
        <w:rPr>
          <w:rFonts w:cstheme="minorHAnsi"/>
          <w:b/>
          <w:sz w:val="24"/>
          <w:szCs w:val="24"/>
        </w:rPr>
      </w:pPr>
      <w:r w:rsidRPr="00A04490">
        <w:rPr>
          <w:rFonts w:cstheme="minorHAnsi"/>
          <w:noProof/>
          <w:sz w:val="24"/>
          <w:szCs w:val="24"/>
          <w:lang w:val="en-IN" w:eastAsia="en-IN"/>
        </w:rPr>
        <w:drawing>
          <wp:inline distT="0" distB="0" distL="0" distR="0" wp14:anchorId="0E0691FB" wp14:editId="2D1AF5F1">
            <wp:extent cx="4572000" cy="2743200"/>
            <wp:effectExtent l="0" t="0" r="0" b="0"/>
            <wp:docPr id="1" name="Chart 1">
              <a:extLst xmlns:a="http://schemas.openxmlformats.org/drawingml/2006/main">
                <a:ext uri="{FF2B5EF4-FFF2-40B4-BE49-F238E27FC236}">
                  <a16:creationId xmlns:a16="http://schemas.microsoft.com/office/drawing/2014/main" id="{F201860A-18EA-486B-A181-67A82F6E33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A5191" w:rsidRPr="00A04490" w:rsidRDefault="006A5191" w:rsidP="006A5191">
      <w:pPr>
        <w:spacing w:line="480" w:lineRule="auto"/>
        <w:jc w:val="both"/>
        <w:rPr>
          <w:rFonts w:cstheme="minorHAnsi"/>
          <w:b/>
          <w:sz w:val="24"/>
          <w:szCs w:val="24"/>
        </w:rPr>
      </w:pPr>
      <w:r w:rsidRPr="00A04490">
        <w:rPr>
          <w:rFonts w:cstheme="minorHAnsi"/>
          <w:noProof/>
          <w:sz w:val="24"/>
          <w:szCs w:val="24"/>
          <w:lang w:val="en-IN" w:eastAsia="en-IN"/>
        </w:rPr>
        <w:drawing>
          <wp:inline distT="0" distB="0" distL="0" distR="0" wp14:anchorId="7E59FB62" wp14:editId="5D0DE0D3">
            <wp:extent cx="4572000" cy="2707640"/>
            <wp:effectExtent l="0" t="0" r="0" b="16510"/>
            <wp:docPr id="10" name="Chart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A5191" w:rsidRPr="00A04490" w:rsidRDefault="006A5191" w:rsidP="006A5191">
      <w:pPr>
        <w:spacing w:line="240" w:lineRule="auto"/>
        <w:jc w:val="both"/>
        <w:rPr>
          <w:rFonts w:cstheme="minorHAnsi"/>
          <w:sz w:val="24"/>
          <w:szCs w:val="24"/>
        </w:rPr>
      </w:pPr>
      <w:r w:rsidRPr="00A04490">
        <w:rPr>
          <w:rFonts w:cstheme="minorHAnsi"/>
          <w:color w:val="000000"/>
          <w:sz w:val="24"/>
          <w:szCs w:val="24"/>
          <w:shd w:val="clear" w:color="auto" w:fill="FFFFFF"/>
        </w:rPr>
        <w:t>For each category of costs, the relative unit cost estimates were varied by a given amount (+/-20%; +/-30% and +/-50%).</w:t>
      </w:r>
    </w:p>
    <w:p w:rsidR="006A5191" w:rsidRPr="00A04490" w:rsidRDefault="006A5191" w:rsidP="006A5191">
      <w:pPr>
        <w:spacing w:line="480" w:lineRule="auto"/>
        <w:jc w:val="both"/>
        <w:rPr>
          <w:b/>
          <w:sz w:val="24"/>
        </w:rPr>
        <w:sectPr w:rsidR="006A5191" w:rsidRPr="00A04490" w:rsidSect="002463F7">
          <w:footerReference w:type="default" r:id="rId36"/>
          <w:pgSz w:w="12240" w:h="15840"/>
          <w:pgMar w:top="1440" w:right="1440" w:bottom="1440" w:left="1440" w:header="708" w:footer="708" w:gutter="0"/>
          <w:cols w:space="708"/>
          <w:docGrid w:linePitch="360"/>
        </w:sectPr>
      </w:pPr>
    </w:p>
    <w:p w:rsidR="006A5191" w:rsidRPr="00A04490" w:rsidRDefault="006A5191" w:rsidP="006A5191">
      <w:pPr>
        <w:spacing w:line="480" w:lineRule="auto"/>
        <w:jc w:val="both"/>
        <w:rPr>
          <w:rFonts w:cstheme="minorHAnsi"/>
          <w:sz w:val="24"/>
          <w:szCs w:val="24"/>
        </w:rPr>
      </w:pPr>
      <w:r w:rsidRPr="00A04490">
        <w:rPr>
          <w:rFonts w:cstheme="minorHAnsi"/>
          <w:b/>
          <w:sz w:val="24"/>
          <w:szCs w:val="24"/>
        </w:rPr>
        <w:lastRenderedPageBreak/>
        <w:t>Appendix 4: Sensitivity analysis 2</w:t>
      </w:r>
      <w:r w:rsidRPr="00A04490">
        <w:rPr>
          <w:rFonts w:cstheme="minorHAnsi"/>
          <w:sz w:val="24"/>
          <w:szCs w:val="24"/>
        </w:rPr>
        <w:t xml:space="preserve"> </w:t>
      </w:r>
    </w:p>
    <w:p w:rsidR="006A5191" w:rsidRPr="00A04490" w:rsidRDefault="006A5191" w:rsidP="006A5191">
      <w:pPr>
        <w:spacing w:line="480" w:lineRule="auto"/>
        <w:jc w:val="both"/>
        <w:rPr>
          <w:rFonts w:cstheme="minorHAnsi"/>
          <w:b/>
          <w:bCs/>
          <w:sz w:val="24"/>
          <w:szCs w:val="24"/>
        </w:rPr>
      </w:pPr>
      <w:r w:rsidRPr="00A04490">
        <w:rPr>
          <w:rFonts w:cstheme="minorHAnsi"/>
          <w:b/>
          <w:bCs/>
          <w:sz w:val="24"/>
          <w:szCs w:val="24"/>
        </w:rPr>
        <w:t>Table A1: Total costs societal (Euros) per person at 6 years (England)</w:t>
      </w:r>
    </w:p>
    <w:tbl>
      <w:tblPr>
        <w:tblStyle w:val="GridTable1Light"/>
        <w:tblW w:w="10627" w:type="dxa"/>
        <w:tblLook w:val="04A0" w:firstRow="1" w:lastRow="0" w:firstColumn="1" w:lastColumn="0" w:noHBand="0" w:noVBand="1"/>
      </w:tblPr>
      <w:tblGrid>
        <w:gridCol w:w="4248"/>
        <w:gridCol w:w="1984"/>
        <w:gridCol w:w="1843"/>
        <w:gridCol w:w="2552"/>
      </w:tblGrid>
      <w:tr w:rsidR="006A5191" w:rsidRPr="00A04490" w:rsidTr="00C3751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248" w:type="dxa"/>
            <w:noWrap/>
          </w:tcPr>
          <w:p w:rsidR="006A5191" w:rsidRPr="00A04490" w:rsidRDefault="006A5191" w:rsidP="00C3751C">
            <w:pPr>
              <w:jc w:val="both"/>
              <w:rPr>
                <w:sz w:val="24"/>
              </w:rPr>
            </w:pPr>
          </w:p>
        </w:tc>
        <w:tc>
          <w:tcPr>
            <w:tcW w:w="1984"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 w:val="0"/>
                <w:sz w:val="24"/>
              </w:rPr>
            </w:pPr>
            <w:r w:rsidRPr="00A04490">
              <w:rPr>
                <w:rFonts w:eastAsia="Times New Roman" w:cstheme="minorHAnsi"/>
                <w:color w:val="000000"/>
                <w:sz w:val="24"/>
                <w:szCs w:val="24"/>
                <w:lang w:eastAsia="en-GB"/>
              </w:rPr>
              <w:t>PACT + TAU</w:t>
            </w:r>
          </w:p>
        </w:tc>
        <w:tc>
          <w:tcPr>
            <w:tcW w:w="1843"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 w:val="0"/>
                <w:sz w:val="24"/>
              </w:rPr>
            </w:pPr>
            <w:r w:rsidRPr="00A04490">
              <w:rPr>
                <w:rFonts w:eastAsia="Times New Roman" w:cstheme="minorHAnsi"/>
                <w:color w:val="000000"/>
                <w:sz w:val="24"/>
                <w:szCs w:val="24"/>
                <w:lang w:eastAsia="en-GB"/>
              </w:rPr>
              <w:t>TAU</w:t>
            </w:r>
          </w:p>
        </w:tc>
        <w:tc>
          <w:tcPr>
            <w:tcW w:w="2552"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Cs w:val="0"/>
                <w:sz w:val="24"/>
              </w:rPr>
            </w:pPr>
            <w:r w:rsidRPr="00A04490">
              <w:rPr>
                <w:bCs w:val="0"/>
                <w:sz w:val="24"/>
              </w:rPr>
              <w:t>PACT + TAU minus TAU</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both"/>
              <w:rPr>
                <w:sz w:val="24"/>
              </w:rPr>
            </w:pPr>
          </w:p>
        </w:tc>
        <w:tc>
          <w:tcPr>
            <w:tcW w:w="1984"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rFonts w:eastAsia="Times New Roman" w:cstheme="minorHAnsi"/>
                <w:b/>
                <w:bCs/>
                <w:color w:val="000000"/>
                <w:sz w:val="24"/>
                <w:szCs w:val="24"/>
                <w:lang w:eastAsia="en-GB"/>
              </w:rPr>
              <w:t>Mean costs (euros)</w:t>
            </w:r>
          </w:p>
        </w:tc>
        <w:tc>
          <w:tcPr>
            <w:tcW w:w="1843"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rFonts w:eastAsia="Times New Roman" w:cstheme="minorHAnsi"/>
                <w:b/>
                <w:bCs/>
                <w:color w:val="000000"/>
                <w:sz w:val="24"/>
                <w:szCs w:val="24"/>
                <w:lang w:eastAsia="en-GB"/>
              </w:rPr>
              <w:t>Mean costs (euros)</w:t>
            </w:r>
          </w:p>
        </w:tc>
        <w:tc>
          <w:tcPr>
            <w:tcW w:w="2552"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b/>
                <w:sz w:val="24"/>
              </w:rPr>
              <w:t xml:space="preserve">The difference in costs </w:t>
            </w:r>
            <w:r w:rsidRPr="00A04490">
              <w:rPr>
                <w:rFonts w:eastAsia="Times New Roman" w:cstheme="minorHAnsi"/>
                <w:b/>
                <w:bCs/>
                <w:color w:val="000000"/>
                <w:sz w:val="24"/>
                <w:szCs w:val="24"/>
                <w:lang w:eastAsia="en-GB"/>
              </w:rPr>
              <w:t>(euros)</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PACT</w:t>
            </w:r>
          </w:p>
        </w:tc>
        <w:tc>
          <w:tcPr>
            <w:tcW w:w="1984"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6,198</w:t>
            </w:r>
          </w:p>
        </w:tc>
        <w:tc>
          <w:tcPr>
            <w:tcW w:w="1843"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0</w:t>
            </w:r>
          </w:p>
        </w:tc>
        <w:tc>
          <w:tcPr>
            <w:tcW w:w="2552"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6,198</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rFonts w:cstheme="minorHAnsi"/>
                <w:color w:val="000000"/>
                <w:sz w:val="24"/>
                <w:szCs w:val="24"/>
                <w:shd w:val="clear" w:color="auto" w:fill="FFFFFF"/>
              </w:rPr>
              <w:t>Healthcare</w:t>
            </w:r>
            <w:r w:rsidRPr="00A04490">
              <w:rPr>
                <w:color w:val="000000"/>
                <w:sz w:val="24"/>
              </w:rPr>
              <w:t xml:space="preserve"> speech and language therapy</w:t>
            </w:r>
          </w:p>
        </w:tc>
        <w:tc>
          <w:tcPr>
            <w:tcW w:w="1984"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3,285</w:t>
            </w:r>
          </w:p>
        </w:tc>
        <w:tc>
          <w:tcPr>
            <w:tcW w:w="1843"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3,145</w:t>
            </w:r>
          </w:p>
        </w:tc>
        <w:tc>
          <w:tcPr>
            <w:tcW w:w="2552"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139</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Other community health, education, and social services</w:t>
            </w:r>
          </w:p>
        </w:tc>
        <w:tc>
          <w:tcPr>
            <w:tcW w:w="1984"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8,270</w:t>
            </w:r>
          </w:p>
        </w:tc>
        <w:tc>
          <w:tcPr>
            <w:tcW w:w="1843"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5,945</w:t>
            </w:r>
          </w:p>
        </w:tc>
        <w:tc>
          <w:tcPr>
            <w:tcW w:w="2552"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2,324</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Hospital-based health services</w:t>
            </w:r>
          </w:p>
        </w:tc>
        <w:tc>
          <w:tcPr>
            <w:tcW w:w="1984"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3,890</w:t>
            </w:r>
          </w:p>
        </w:tc>
        <w:tc>
          <w:tcPr>
            <w:tcW w:w="1843"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5,623</w:t>
            </w:r>
          </w:p>
        </w:tc>
        <w:tc>
          <w:tcPr>
            <w:tcW w:w="2552"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1,732</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Education and childcare</w:t>
            </w:r>
          </w:p>
        </w:tc>
        <w:tc>
          <w:tcPr>
            <w:tcW w:w="1984"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39,460</w:t>
            </w:r>
          </w:p>
        </w:tc>
        <w:tc>
          <w:tcPr>
            <w:tcW w:w="1843"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45,845</w:t>
            </w:r>
          </w:p>
        </w:tc>
        <w:tc>
          <w:tcPr>
            <w:tcW w:w="2552"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6,384</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Parental productivity losses</w:t>
            </w:r>
          </w:p>
        </w:tc>
        <w:tc>
          <w:tcPr>
            <w:tcW w:w="1984"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3,531</w:t>
            </w:r>
          </w:p>
        </w:tc>
        <w:tc>
          <w:tcPr>
            <w:tcW w:w="1843"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1,995</w:t>
            </w:r>
          </w:p>
        </w:tc>
        <w:tc>
          <w:tcPr>
            <w:tcW w:w="2552"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1,535</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Parental informal care</w:t>
            </w:r>
          </w:p>
        </w:tc>
        <w:tc>
          <w:tcPr>
            <w:tcW w:w="1984"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348,877</w:t>
            </w:r>
          </w:p>
        </w:tc>
        <w:tc>
          <w:tcPr>
            <w:tcW w:w="1843"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386,468</w:t>
            </w:r>
          </w:p>
        </w:tc>
        <w:tc>
          <w:tcPr>
            <w:tcW w:w="2552"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37,590</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color w:val="000000"/>
                <w:sz w:val="24"/>
              </w:rPr>
            </w:pPr>
            <w:r w:rsidRPr="00A04490">
              <w:rPr>
                <w:color w:val="000000"/>
                <w:sz w:val="24"/>
              </w:rPr>
              <w:t>Total all above</w:t>
            </w:r>
          </w:p>
        </w:tc>
        <w:tc>
          <w:tcPr>
            <w:tcW w:w="1984"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b/>
                <w:color w:val="000000"/>
                <w:sz w:val="24"/>
              </w:rPr>
            </w:pPr>
            <w:r w:rsidRPr="00A04490">
              <w:rPr>
                <w:b/>
                <w:color w:val="000000"/>
                <w:sz w:val="24"/>
              </w:rPr>
              <w:t>413,514</w:t>
            </w:r>
          </w:p>
        </w:tc>
        <w:tc>
          <w:tcPr>
            <w:tcW w:w="1843"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b/>
                <w:color w:val="000000"/>
                <w:sz w:val="24"/>
              </w:rPr>
            </w:pPr>
            <w:r w:rsidRPr="00A04490">
              <w:rPr>
                <w:b/>
                <w:color w:val="000000"/>
                <w:sz w:val="24"/>
              </w:rPr>
              <w:t>449,023</w:t>
            </w:r>
          </w:p>
        </w:tc>
        <w:tc>
          <w:tcPr>
            <w:tcW w:w="2552" w:type="dxa"/>
            <w:noWrap/>
            <w:hideMark/>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b/>
                <w:color w:val="000000"/>
                <w:sz w:val="24"/>
              </w:rPr>
            </w:pPr>
            <w:r w:rsidRPr="00A04490">
              <w:rPr>
                <w:b/>
                <w:color w:val="000000"/>
                <w:sz w:val="24"/>
              </w:rPr>
              <w:t>-   35,509</w:t>
            </w:r>
          </w:p>
        </w:tc>
      </w:tr>
    </w:tbl>
    <w:p w:rsidR="006A5191" w:rsidRPr="00A04490" w:rsidRDefault="006A5191" w:rsidP="006A5191">
      <w:pPr>
        <w:rPr>
          <w:rFonts w:cstheme="minorHAnsi"/>
          <w:bCs/>
          <w:sz w:val="24"/>
          <w:szCs w:val="24"/>
        </w:rPr>
      </w:pPr>
      <w:r w:rsidRPr="00A04490">
        <w:rPr>
          <w:rFonts w:cstheme="minorHAnsi"/>
          <w:color w:val="000000"/>
          <w:sz w:val="24"/>
          <w:szCs w:val="24"/>
          <w:shd w:val="clear" w:color="auto" w:fill="FFFFFF"/>
        </w:rPr>
        <w:t xml:space="preserve">Note: Cost estimates were calculated by multiplying the use of resources (Byford, et al. 2015) by unit cost estimates (Supplementary material appendix 1). Temporal extrapolation </w:t>
      </w:r>
      <w:r w:rsidRPr="00A04490">
        <w:rPr>
          <w:rFonts w:cstheme="minorHAnsi"/>
          <w:sz w:val="24"/>
          <w:szCs w:val="24"/>
        </w:rPr>
        <w:t>techniques</w:t>
      </w:r>
      <w:r w:rsidRPr="00A04490">
        <w:rPr>
          <w:rFonts w:cstheme="minorHAnsi"/>
          <w:color w:val="000000"/>
          <w:sz w:val="24"/>
          <w:szCs w:val="24"/>
          <w:shd w:val="clear" w:color="auto" w:fill="FFFFFF"/>
        </w:rPr>
        <w:t xml:space="preserve"> (Bojke et al., 2017)</w:t>
      </w:r>
      <w:r w:rsidRPr="00A04490">
        <w:rPr>
          <w:rFonts w:cstheme="minorHAnsi"/>
          <w:sz w:val="24"/>
          <w:szCs w:val="24"/>
        </w:rPr>
        <w:t xml:space="preserve"> were used to build economic estimates for 6 years</w:t>
      </w:r>
      <w:r w:rsidRPr="00A04490">
        <w:rPr>
          <w:rFonts w:cstheme="minorHAnsi"/>
          <w:color w:val="000000"/>
          <w:sz w:val="24"/>
          <w:szCs w:val="24"/>
          <w:shd w:val="clear" w:color="auto" w:fill="FFFFFF"/>
        </w:rPr>
        <w:t>.</w:t>
      </w:r>
    </w:p>
    <w:p w:rsidR="006A5191" w:rsidRPr="00A04490" w:rsidRDefault="006A5191" w:rsidP="006A5191">
      <w:pPr>
        <w:spacing w:line="480" w:lineRule="auto"/>
        <w:jc w:val="both"/>
        <w:rPr>
          <w:rFonts w:cstheme="minorHAnsi"/>
          <w:b/>
          <w:bCs/>
          <w:sz w:val="24"/>
          <w:szCs w:val="24"/>
        </w:rPr>
      </w:pPr>
    </w:p>
    <w:p w:rsidR="006A5191" w:rsidRPr="00A04490" w:rsidRDefault="006A5191" w:rsidP="006A5191">
      <w:pPr>
        <w:spacing w:line="480" w:lineRule="auto"/>
        <w:jc w:val="both"/>
        <w:rPr>
          <w:rFonts w:cstheme="minorHAnsi"/>
          <w:b/>
          <w:bCs/>
          <w:sz w:val="24"/>
          <w:szCs w:val="24"/>
        </w:rPr>
      </w:pPr>
      <w:r w:rsidRPr="00A04490">
        <w:rPr>
          <w:rFonts w:cstheme="minorHAnsi"/>
          <w:b/>
          <w:bCs/>
          <w:sz w:val="24"/>
          <w:szCs w:val="24"/>
        </w:rPr>
        <w:t>Table A2: Total societal costs (Euros) at 6 years (Ireland)</w:t>
      </w:r>
    </w:p>
    <w:tbl>
      <w:tblPr>
        <w:tblStyle w:val="GridTable1Light"/>
        <w:tblW w:w="10627" w:type="dxa"/>
        <w:tblLook w:val="04A0" w:firstRow="1" w:lastRow="0" w:firstColumn="1" w:lastColumn="0" w:noHBand="0" w:noVBand="1"/>
      </w:tblPr>
      <w:tblGrid>
        <w:gridCol w:w="4248"/>
        <w:gridCol w:w="1984"/>
        <w:gridCol w:w="1701"/>
        <w:gridCol w:w="2694"/>
      </w:tblGrid>
      <w:tr w:rsidR="006A5191" w:rsidRPr="00A04490" w:rsidTr="00C3751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248" w:type="dxa"/>
            <w:noWrap/>
          </w:tcPr>
          <w:p w:rsidR="006A5191" w:rsidRPr="00A04490" w:rsidRDefault="006A5191" w:rsidP="00C3751C">
            <w:pPr>
              <w:jc w:val="right"/>
              <w:rPr>
                <w:sz w:val="24"/>
              </w:rPr>
            </w:pPr>
          </w:p>
        </w:tc>
        <w:tc>
          <w:tcPr>
            <w:tcW w:w="1984"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 w:val="0"/>
                <w:sz w:val="24"/>
              </w:rPr>
            </w:pPr>
            <w:r w:rsidRPr="00A04490">
              <w:rPr>
                <w:rFonts w:eastAsia="Times New Roman" w:cstheme="minorHAnsi"/>
                <w:color w:val="000000"/>
                <w:sz w:val="24"/>
                <w:szCs w:val="24"/>
                <w:lang w:eastAsia="en-GB"/>
              </w:rPr>
              <w:t>PACT + TAU</w:t>
            </w:r>
          </w:p>
        </w:tc>
        <w:tc>
          <w:tcPr>
            <w:tcW w:w="1701"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 w:val="0"/>
                <w:sz w:val="24"/>
              </w:rPr>
            </w:pPr>
            <w:r w:rsidRPr="00A04490">
              <w:rPr>
                <w:rFonts w:eastAsia="Times New Roman" w:cstheme="minorHAnsi"/>
                <w:color w:val="000000"/>
                <w:sz w:val="24"/>
                <w:szCs w:val="24"/>
                <w:lang w:eastAsia="en-GB"/>
              </w:rPr>
              <w:t>TAU</w:t>
            </w:r>
          </w:p>
        </w:tc>
        <w:tc>
          <w:tcPr>
            <w:tcW w:w="2694"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Cs w:val="0"/>
                <w:sz w:val="24"/>
              </w:rPr>
            </w:pPr>
            <w:r w:rsidRPr="00A04490">
              <w:rPr>
                <w:bCs w:val="0"/>
                <w:sz w:val="24"/>
              </w:rPr>
              <w:t>PACT + TAU minus TAU</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sz w:val="24"/>
              </w:rPr>
            </w:pPr>
          </w:p>
        </w:tc>
        <w:tc>
          <w:tcPr>
            <w:tcW w:w="1984"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rFonts w:eastAsia="Times New Roman" w:cstheme="minorHAnsi"/>
                <w:b/>
                <w:bCs/>
                <w:color w:val="000000"/>
                <w:sz w:val="24"/>
                <w:szCs w:val="24"/>
                <w:lang w:eastAsia="en-GB"/>
              </w:rPr>
              <w:t>Mean costs (euros)</w:t>
            </w:r>
          </w:p>
        </w:tc>
        <w:tc>
          <w:tcPr>
            <w:tcW w:w="1701"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rFonts w:eastAsia="Times New Roman" w:cstheme="minorHAnsi"/>
                <w:b/>
                <w:bCs/>
                <w:color w:val="000000"/>
                <w:sz w:val="24"/>
                <w:szCs w:val="24"/>
                <w:lang w:eastAsia="en-GB"/>
              </w:rPr>
              <w:t>Mean costs (euros)</w:t>
            </w:r>
          </w:p>
        </w:tc>
        <w:tc>
          <w:tcPr>
            <w:tcW w:w="2694"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b/>
                <w:sz w:val="24"/>
              </w:rPr>
              <w:t xml:space="preserve">The difference in costs </w:t>
            </w:r>
            <w:r w:rsidRPr="00A04490">
              <w:rPr>
                <w:rFonts w:eastAsia="Times New Roman" w:cstheme="minorHAnsi"/>
                <w:b/>
                <w:bCs/>
                <w:color w:val="000000"/>
                <w:sz w:val="24"/>
                <w:szCs w:val="24"/>
                <w:lang w:eastAsia="en-GB"/>
              </w:rPr>
              <w:t>(euros)</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PACT</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6,198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0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6,198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rFonts w:cstheme="minorHAnsi"/>
                <w:color w:val="000000"/>
                <w:sz w:val="24"/>
                <w:szCs w:val="24"/>
                <w:shd w:val="clear" w:color="auto" w:fill="FFFFFF"/>
              </w:rPr>
              <w:lastRenderedPageBreak/>
              <w:t>Healthcare</w:t>
            </w:r>
            <w:r w:rsidRPr="00A04490">
              <w:rPr>
                <w:color w:val="000000"/>
                <w:sz w:val="24"/>
              </w:rPr>
              <w:t xml:space="preserve"> speech and language therapy</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3,271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3,132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139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Other community health, education, and social services</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7,728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5,357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2,371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Hospital-based health services</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2,231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5,042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2,810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Education and childcare</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61,408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62,905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1,496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Parental productivity losses</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4,873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2,754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2,119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Parental informal care</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52,182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390,129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37,946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Total all above</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437,894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469,320</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31,426 </w:t>
            </w:r>
          </w:p>
        </w:tc>
      </w:tr>
    </w:tbl>
    <w:p w:rsidR="006A5191" w:rsidRPr="00A04490" w:rsidRDefault="006A5191" w:rsidP="006A5191">
      <w:pPr>
        <w:rPr>
          <w:rFonts w:cstheme="minorHAnsi"/>
          <w:bCs/>
          <w:sz w:val="24"/>
          <w:szCs w:val="24"/>
        </w:rPr>
      </w:pPr>
      <w:r w:rsidRPr="00A04490">
        <w:rPr>
          <w:rFonts w:cstheme="minorHAnsi"/>
          <w:color w:val="000000"/>
          <w:sz w:val="24"/>
          <w:szCs w:val="24"/>
          <w:shd w:val="clear" w:color="auto" w:fill="FFFFFF"/>
        </w:rPr>
        <w:t xml:space="preserve">Note: Cost estimates were calculated by multiplying the use of resources (Byford, et al. 2015) by unit cost estimates (Supplementary material appendix 1). Temporal extrapolation </w:t>
      </w:r>
      <w:r w:rsidRPr="00A04490">
        <w:rPr>
          <w:rFonts w:cstheme="minorHAnsi"/>
          <w:sz w:val="24"/>
          <w:szCs w:val="24"/>
        </w:rPr>
        <w:t>techniques</w:t>
      </w:r>
      <w:r w:rsidRPr="00A04490">
        <w:rPr>
          <w:rFonts w:cstheme="minorHAnsi"/>
          <w:color w:val="000000"/>
          <w:sz w:val="24"/>
          <w:szCs w:val="24"/>
          <w:shd w:val="clear" w:color="auto" w:fill="FFFFFF"/>
        </w:rPr>
        <w:t xml:space="preserve"> (Bojke et al., 2017)</w:t>
      </w:r>
      <w:r w:rsidRPr="00A04490">
        <w:rPr>
          <w:rFonts w:cstheme="minorHAnsi"/>
          <w:sz w:val="24"/>
          <w:szCs w:val="24"/>
        </w:rPr>
        <w:t xml:space="preserve"> were used to build economic estimates for 6 years</w:t>
      </w:r>
      <w:r w:rsidRPr="00A04490">
        <w:rPr>
          <w:rFonts w:cstheme="minorHAnsi"/>
          <w:color w:val="000000"/>
          <w:sz w:val="24"/>
          <w:szCs w:val="24"/>
          <w:shd w:val="clear" w:color="auto" w:fill="FFFFFF"/>
        </w:rPr>
        <w:t>.</w:t>
      </w:r>
    </w:p>
    <w:p w:rsidR="006A5191" w:rsidRPr="00A04490" w:rsidRDefault="006A5191" w:rsidP="006A5191">
      <w:pPr>
        <w:rPr>
          <w:rFonts w:cstheme="minorHAnsi"/>
          <w:sz w:val="24"/>
          <w:szCs w:val="24"/>
        </w:rPr>
      </w:pPr>
    </w:p>
    <w:p w:rsidR="006A5191" w:rsidRPr="00A04490" w:rsidRDefault="006A5191" w:rsidP="006A5191">
      <w:pPr>
        <w:spacing w:line="480" w:lineRule="auto"/>
        <w:jc w:val="both"/>
        <w:rPr>
          <w:rFonts w:cstheme="minorHAnsi"/>
          <w:b/>
          <w:bCs/>
          <w:sz w:val="24"/>
          <w:szCs w:val="24"/>
        </w:rPr>
      </w:pPr>
      <w:r w:rsidRPr="00A04490">
        <w:rPr>
          <w:rFonts w:cstheme="minorHAnsi"/>
          <w:b/>
          <w:bCs/>
          <w:sz w:val="24"/>
          <w:szCs w:val="24"/>
        </w:rPr>
        <w:t>Table A3: Total societal costs (Euros) at 6 years (Italy)</w:t>
      </w:r>
    </w:p>
    <w:tbl>
      <w:tblPr>
        <w:tblStyle w:val="GridTable1Light"/>
        <w:tblW w:w="10627" w:type="dxa"/>
        <w:tblLook w:val="04A0" w:firstRow="1" w:lastRow="0" w:firstColumn="1" w:lastColumn="0" w:noHBand="0" w:noVBand="1"/>
      </w:tblPr>
      <w:tblGrid>
        <w:gridCol w:w="4248"/>
        <w:gridCol w:w="1984"/>
        <w:gridCol w:w="1701"/>
        <w:gridCol w:w="2694"/>
      </w:tblGrid>
      <w:tr w:rsidR="006A5191" w:rsidRPr="00A04490" w:rsidTr="00C3751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248" w:type="dxa"/>
            <w:noWrap/>
          </w:tcPr>
          <w:p w:rsidR="006A5191" w:rsidRPr="00A04490" w:rsidRDefault="006A5191" w:rsidP="00C3751C">
            <w:pPr>
              <w:jc w:val="right"/>
              <w:rPr>
                <w:sz w:val="24"/>
              </w:rPr>
            </w:pPr>
          </w:p>
        </w:tc>
        <w:tc>
          <w:tcPr>
            <w:tcW w:w="1984"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 w:val="0"/>
                <w:sz w:val="24"/>
              </w:rPr>
            </w:pPr>
            <w:r w:rsidRPr="00A04490">
              <w:rPr>
                <w:rFonts w:eastAsia="Times New Roman" w:cstheme="minorHAnsi"/>
                <w:color w:val="000000"/>
                <w:sz w:val="24"/>
                <w:szCs w:val="24"/>
                <w:lang w:eastAsia="en-GB"/>
              </w:rPr>
              <w:t>PACT + TAU</w:t>
            </w:r>
          </w:p>
        </w:tc>
        <w:tc>
          <w:tcPr>
            <w:tcW w:w="1701"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 w:val="0"/>
                <w:sz w:val="24"/>
              </w:rPr>
            </w:pPr>
            <w:r w:rsidRPr="00A04490">
              <w:rPr>
                <w:rFonts w:eastAsia="Times New Roman" w:cstheme="minorHAnsi"/>
                <w:color w:val="000000"/>
                <w:sz w:val="24"/>
                <w:szCs w:val="24"/>
                <w:lang w:eastAsia="en-GB"/>
              </w:rPr>
              <w:t>TAU</w:t>
            </w:r>
          </w:p>
        </w:tc>
        <w:tc>
          <w:tcPr>
            <w:tcW w:w="2694"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Cs w:val="0"/>
                <w:sz w:val="24"/>
              </w:rPr>
            </w:pPr>
            <w:r w:rsidRPr="00A04490">
              <w:rPr>
                <w:bCs w:val="0"/>
                <w:sz w:val="24"/>
              </w:rPr>
              <w:t>PACT + TAU minus TAU</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sz w:val="24"/>
              </w:rPr>
            </w:pPr>
          </w:p>
        </w:tc>
        <w:tc>
          <w:tcPr>
            <w:tcW w:w="1984"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rFonts w:eastAsia="Times New Roman" w:cstheme="minorHAnsi"/>
                <w:b/>
                <w:bCs/>
                <w:color w:val="000000"/>
                <w:sz w:val="24"/>
                <w:szCs w:val="24"/>
                <w:lang w:eastAsia="en-GB"/>
              </w:rPr>
              <w:t>Mean costs (euros)</w:t>
            </w:r>
          </w:p>
        </w:tc>
        <w:tc>
          <w:tcPr>
            <w:tcW w:w="1701"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rFonts w:eastAsia="Times New Roman" w:cstheme="minorHAnsi"/>
                <w:b/>
                <w:bCs/>
                <w:color w:val="000000"/>
                <w:sz w:val="24"/>
                <w:szCs w:val="24"/>
                <w:lang w:eastAsia="en-GB"/>
              </w:rPr>
              <w:t>Mean costs (euros)</w:t>
            </w:r>
          </w:p>
        </w:tc>
        <w:tc>
          <w:tcPr>
            <w:tcW w:w="2694"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b/>
                <w:sz w:val="24"/>
              </w:rPr>
              <w:t xml:space="preserve">The difference in costs </w:t>
            </w:r>
            <w:r w:rsidRPr="00A04490">
              <w:rPr>
                <w:rFonts w:eastAsia="Times New Roman" w:cstheme="minorHAnsi"/>
                <w:b/>
                <w:bCs/>
                <w:color w:val="000000"/>
                <w:sz w:val="24"/>
                <w:szCs w:val="24"/>
                <w:lang w:eastAsia="en-GB"/>
              </w:rPr>
              <w:t>(euros)</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PACT</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6,198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0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6,198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rFonts w:cstheme="minorHAnsi"/>
                <w:color w:val="000000"/>
                <w:sz w:val="24"/>
                <w:szCs w:val="24"/>
                <w:shd w:val="clear" w:color="auto" w:fill="FFFFFF"/>
              </w:rPr>
              <w:t>Healthcare</w:t>
            </w:r>
            <w:r w:rsidRPr="00A04490">
              <w:rPr>
                <w:color w:val="000000"/>
                <w:sz w:val="24"/>
              </w:rPr>
              <w:t xml:space="preserve"> speech and language therapy</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1,219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1,167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51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Other community health, education and social services</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2,616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1,808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807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Hospital-based health services</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1,509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5,138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- 3,628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Education and childcare</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19,662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21,052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- 1,390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Parental productivity losses</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3,058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1,728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1,330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Parental informal care</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288,911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320,040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- 31,129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Total all above</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323,174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350,935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- 27,761 </w:t>
            </w:r>
          </w:p>
        </w:tc>
      </w:tr>
    </w:tbl>
    <w:p w:rsidR="006A5191" w:rsidRPr="00A04490" w:rsidRDefault="006A5191" w:rsidP="006A5191">
      <w:pPr>
        <w:rPr>
          <w:rFonts w:cstheme="minorHAnsi"/>
          <w:bCs/>
          <w:sz w:val="24"/>
          <w:szCs w:val="24"/>
        </w:rPr>
      </w:pPr>
      <w:r w:rsidRPr="00A04490">
        <w:rPr>
          <w:rFonts w:cstheme="minorHAnsi"/>
          <w:color w:val="000000"/>
          <w:sz w:val="24"/>
          <w:szCs w:val="24"/>
          <w:shd w:val="clear" w:color="auto" w:fill="FFFFFF"/>
        </w:rPr>
        <w:lastRenderedPageBreak/>
        <w:t xml:space="preserve">Note: Cost estimates were calculated by multiplying the use of resources (Byford, et al. 2015) by unit cost estimates (Supplementary material appendix 1). Temporal extrapolation </w:t>
      </w:r>
      <w:r w:rsidRPr="00A04490">
        <w:rPr>
          <w:rFonts w:cstheme="minorHAnsi"/>
          <w:sz w:val="24"/>
          <w:szCs w:val="24"/>
        </w:rPr>
        <w:t>techniques</w:t>
      </w:r>
      <w:r w:rsidRPr="00A04490">
        <w:rPr>
          <w:rFonts w:cstheme="minorHAnsi"/>
          <w:color w:val="000000"/>
          <w:sz w:val="24"/>
          <w:szCs w:val="24"/>
          <w:shd w:val="clear" w:color="auto" w:fill="FFFFFF"/>
        </w:rPr>
        <w:t xml:space="preserve"> (Bojke et al., 2017)</w:t>
      </w:r>
      <w:r w:rsidRPr="00A04490">
        <w:rPr>
          <w:rFonts w:cstheme="minorHAnsi"/>
          <w:sz w:val="24"/>
          <w:szCs w:val="24"/>
        </w:rPr>
        <w:t xml:space="preserve"> were used to build economic estimates for 6 years</w:t>
      </w:r>
      <w:r w:rsidRPr="00A04490">
        <w:rPr>
          <w:rFonts w:cstheme="minorHAnsi"/>
          <w:color w:val="000000"/>
          <w:sz w:val="24"/>
          <w:szCs w:val="24"/>
          <w:shd w:val="clear" w:color="auto" w:fill="FFFFFF"/>
        </w:rPr>
        <w:t>.</w:t>
      </w:r>
    </w:p>
    <w:p w:rsidR="006A5191" w:rsidRPr="00A04490" w:rsidRDefault="006A5191" w:rsidP="006A5191">
      <w:pPr>
        <w:rPr>
          <w:rFonts w:cstheme="minorHAnsi"/>
          <w:sz w:val="24"/>
          <w:szCs w:val="24"/>
        </w:rPr>
      </w:pPr>
      <w:r w:rsidRPr="00A04490">
        <w:rPr>
          <w:rFonts w:cstheme="minorHAnsi"/>
          <w:sz w:val="24"/>
          <w:szCs w:val="24"/>
        </w:rPr>
        <w:br w:type="page"/>
      </w:r>
    </w:p>
    <w:p w:rsidR="006A5191" w:rsidRPr="00A04490" w:rsidRDefault="006A5191" w:rsidP="006A5191">
      <w:pPr>
        <w:spacing w:line="480" w:lineRule="auto"/>
        <w:jc w:val="both"/>
        <w:rPr>
          <w:rFonts w:cstheme="minorHAnsi"/>
          <w:b/>
          <w:bCs/>
          <w:sz w:val="24"/>
          <w:szCs w:val="24"/>
        </w:rPr>
      </w:pPr>
      <w:r w:rsidRPr="00A04490">
        <w:rPr>
          <w:rFonts w:cstheme="minorHAnsi"/>
          <w:b/>
          <w:bCs/>
          <w:sz w:val="24"/>
          <w:szCs w:val="24"/>
        </w:rPr>
        <w:lastRenderedPageBreak/>
        <w:t>Table A4: Total societal costs (Euros) at 6 years (Spain)</w:t>
      </w:r>
    </w:p>
    <w:tbl>
      <w:tblPr>
        <w:tblStyle w:val="GridTable1Light"/>
        <w:tblW w:w="10627" w:type="dxa"/>
        <w:tblLook w:val="04A0" w:firstRow="1" w:lastRow="0" w:firstColumn="1" w:lastColumn="0" w:noHBand="0" w:noVBand="1"/>
      </w:tblPr>
      <w:tblGrid>
        <w:gridCol w:w="4248"/>
        <w:gridCol w:w="1984"/>
        <w:gridCol w:w="1701"/>
        <w:gridCol w:w="2694"/>
      </w:tblGrid>
      <w:tr w:rsidR="006A5191" w:rsidRPr="00A04490" w:rsidTr="00C3751C">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248" w:type="dxa"/>
            <w:noWrap/>
          </w:tcPr>
          <w:p w:rsidR="006A5191" w:rsidRPr="00A04490" w:rsidRDefault="006A5191" w:rsidP="00C3751C">
            <w:pPr>
              <w:jc w:val="right"/>
              <w:rPr>
                <w:sz w:val="24"/>
              </w:rPr>
            </w:pPr>
          </w:p>
        </w:tc>
        <w:tc>
          <w:tcPr>
            <w:tcW w:w="1984"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 w:val="0"/>
                <w:sz w:val="24"/>
              </w:rPr>
            </w:pPr>
            <w:r w:rsidRPr="00A04490">
              <w:rPr>
                <w:rFonts w:eastAsia="Times New Roman" w:cstheme="minorHAnsi"/>
                <w:color w:val="000000"/>
                <w:sz w:val="24"/>
                <w:szCs w:val="24"/>
                <w:lang w:eastAsia="en-GB"/>
              </w:rPr>
              <w:t>PACT + TAU</w:t>
            </w:r>
          </w:p>
        </w:tc>
        <w:tc>
          <w:tcPr>
            <w:tcW w:w="1701"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 w:val="0"/>
                <w:sz w:val="24"/>
              </w:rPr>
            </w:pPr>
            <w:r w:rsidRPr="00A04490">
              <w:rPr>
                <w:rFonts w:eastAsia="Times New Roman" w:cstheme="minorHAnsi"/>
                <w:color w:val="000000"/>
                <w:sz w:val="24"/>
                <w:szCs w:val="24"/>
                <w:lang w:eastAsia="en-GB"/>
              </w:rPr>
              <w:t>TAU</w:t>
            </w:r>
          </w:p>
        </w:tc>
        <w:tc>
          <w:tcPr>
            <w:tcW w:w="2694" w:type="dxa"/>
            <w:noWrap/>
          </w:tcPr>
          <w:p w:rsidR="006A5191" w:rsidRPr="00A04490" w:rsidRDefault="006A5191" w:rsidP="00C3751C">
            <w:pPr>
              <w:jc w:val="center"/>
              <w:cnfStyle w:val="100000000000" w:firstRow="1" w:lastRow="0" w:firstColumn="0" w:lastColumn="0" w:oddVBand="0" w:evenVBand="0" w:oddHBand="0" w:evenHBand="0" w:firstRowFirstColumn="0" w:firstRowLastColumn="0" w:lastRowFirstColumn="0" w:lastRowLastColumn="0"/>
              <w:rPr>
                <w:bCs w:val="0"/>
                <w:sz w:val="24"/>
              </w:rPr>
            </w:pPr>
            <w:r w:rsidRPr="00A04490">
              <w:rPr>
                <w:bCs w:val="0"/>
                <w:sz w:val="24"/>
              </w:rPr>
              <w:t>PACT + TAU minus TAU</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sz w:val="24"/>
              </w:rPr>
            </w:pPr>
          </w:p>
        </w:tc>
        <w:tc>
          <w:tcPr>
            <w:tcW w:w="1984"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rFonts w:eastAsia="Times New Roman" w:cstheme="minorHAnsi"/>
                <w:b/>
                <w:bCs/>
                <w:color w:val="000000"/>
                <w:sz w:val="24"/>
                <w:szCs w:val="24"/>
                <w:lang w:eastAsia="en-GB"/>
              </w:rPr>
              <w:t>Mean costs (euros)</w:t>
            </w:r>
          </w:p>
        </w:tc>
        <w:tc>
          <w:tcPr>
            <w:tcW w:w="1701"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rFonts w:eastAsia="Times New Roman" w:cstheme="minorHAnsi"/>
                <w:b/>
                <w:bCs/>
                <w:color w:val="000000"/>
                <w:sz w:val="24"/>
                <w:szCs w:val="24"/>
                <w:lang w:eastAsia="en-GB"/>
              </w:rPr>
              <w:t>Mean costs (euros)</w:t>
            </w:r>
          </w:p>
        </w:tc>
        <w:tc>
          <w:tcPr>
            <w:tcW w:w="2694" w:type="dxa"/>
            <w:noWrap/>
            <w:hideMark/>
          </w:tcPr>
          <w:p w:rsidR="006A5191" w:rsidRPr="00A04490" w:rsidRDefault="006A5191" w:rsidP="00C3751C">
            <w:pPr>
              <w:jc w:val="center"/>
              <w:cnfStyle w:val="000000000000" w:firstRow="0" w:lastRow="0" w:firstColumn="0" w:lastColumn="0" w:oddVBand="0" w:evenVBand="0" w:oddHBand="0" w:evenHBand="0" w:firstRowFirstColumn="0" w:firstRowLastColumn="0" w:lastRowFirstColumn="0" w:lastRowLastColumn="0"/>
              <w:rPr>
                <w:b/>
                <w:sz w:val="24"/>
              </w:rPr>
            </w:pPr>
            <w:r w:rsidRPr="00A04490">
              <w:rPr>
                <w:b/>
                <w:sz w:val="24"/>
              </w:rPr>
              <w:t xml:space="preserve">The difference in costs </w:t>
            </w:r>
            <w:r w:rsidRPr="00A04490">
              <w:rPr>
                <w:rFonts w:eastAsia="Times New Roman" w:cstheme="minorHAnsi"/>
                <w:b/>
                <w:bCs/>
                <w:color w:val="000000"/>
                <w:sz w:val="24"/>
                <w:szCs w:val="24"/>
                <w:lang w:eastAsia="en-GB"/>
              </w:rPr>
              <w:t>(euros)</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PACT</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6,194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6,194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rFonts w:cstheme="minorHAnsi"/>
                <w:color w:val="000000"/>
                <w:sz w:val="24"/>
                <w:szCs w:val="24"/>
                <w:shd w:val="clear" w:color="auto" w:fill="FFFFFF"/>
              </w:rPr>
              <w:t>Healthcare</w:t>
            </w:r>
            <w:r w:rsidRPr="00A04490">
              <w:rPr>
                <w:color w:val="000000"/>
                <w:sz w:val="24"/>
              </w:rPr>
              <w:t xml:space="preserve"> speech and language therapy</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2,641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2,529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112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Other community health, education, and social services</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6,051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4,143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1,908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Hospital-based health services</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2,405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4,415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2,010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Education and childcare</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112,041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114,408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2,366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Parental productivity losses</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2,099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1,186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912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Parental informal care</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206,282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228,508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22,226 </w:t>
            </w:r>
          </w:p>
        </w:tc>
      </w:tr>
      <w:tr w:rsidR="006A5191" w:rsidRPr="00A04490" w:rsidTr="00C3751C">
        <w:trPr>
          <w:trHeight w:val="290"/>
        </w:trPr>
        <w:tc>
          <w:tcPr>
            <w:cnfStyle w:val="001000000000" w:firstRow="0" w:lastRow="0" w:firstColumn="1" w:lastColumn="0" w:oddVBand="0" w:evenVBand="0" w:oddHBand="0" w:evenHBand="0" w:firstRowFirstColumn="0" w:firstRowLastColumn="0" w:lastRowFirstColumn="0" w:lastRowLastColumn="0"/>
            <w:tcW w:w="4248" w:type="dxa"/>
            <w:noWrap/>
            <w:hideMark/>
          </w:tcPr>
          <w:p w:rsidR="006A5191" w:rsidRPr="00A04490" w:rsidRDefault="006A5191" w:rsidP="00C3751C">
            <w:pPr>
              <w:jc w:val="right"/>
              <w:rPr>
                <w:b w:val="0"/>
                <w:color w:val="000000"/>
                <w:sz w:val="24"/>
              </w:rPr>
            </w:pPr>
            <w:r w:rsidRPr="00A04490">
              <w:rPr>
                <w:color w:val="000000"/>
                <w:sz w:val="24"/>
              </w:rPr>
              <w:t>Total all above</w:t>
            </w:r>
          </w:p>
        </w:tc>
        <w:tc>
          <w:tcPr>
            <w:tcW w:w="198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337,716 </w:t>
            </w:r>
          </w:p>
        </w:tc>
        <w:tc>
          <w:tcPr>
            <w:tcW w:w="1701"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355,191 </w:t>
            </w:r>
          </w:p>
        </w:tc>
        <w:tc>
          <w:tcPr>
            <w:tcW w:w="2694" w:type="dxa"/>
            <w:noWrap/>
          </w:tcPr>
          <w:p w:rsidR="006A5191" w:rsidRPr="00A04490" w:rsidRDefault="006A5191" w:rsidP="00C3751C">
            <w:pPr>
              <w:jc w:val="right"/>
              <w:cnfStyle w:val="000000000000" w:firstRow="0" w:lastRow="0" w:firstColumn="0" w:lastColumn="0" w:oddVBand="0" w:evenVBand="0" w:oddHBand="0" w:evenHBand="0" w:firstRowFirstColumn="0" w:firstRowLastColumn="0" w:lastRowFirstColumn="0" w:lastRowLastColumn="0"/>
              <w:rPr>
                <w:color w:val="000000"/>
                <w:sz w:val="24"/>
              </w:rPr>
            </w:pPr>
            <w:r w:rsidRPr="00A04490">
              <w:rPr>
                <w:color w:val="000000"/>
                <w:sz w:val="24"/>
              </w:rPr>
              <w:t xml:space="preserve">-              17,474 </w:t>
            </w:r>
          </w:p>
        </w:tc>
      </w:tr>
    </w:tbl>
    <w:p w:rsidR="006A5191" w:rsidRPr="00A04490" w:rsidRDefault="006A5191" w:rsidP="006A5191">
      <w:pPr>
        <w:rPr>
          <w:rFonts w:cstheme="minorHAnsi"/>
          <w:bCs/>
          <w:sz w:val="24"/>
          <w:szCs w:val="24"/>
        </w:rPr>
      </w:pPr>
      <w:r w:rsidRPr="00A04490">
        <w:rPr>
          <w:rFonts w:cstheme="minorHAnsi"/>
          <w:color w:val="000000"/>
          <w:sz w:val="24"/>
          <w:szCs w:val="24"/>
          <w:shd w:val="clear" w:color="auto" w:fill="FFFFFF"/>
        </w:rPr>
        <w:t xml:space="preserve">Note: Cost estimates were calculated by multiplying the use of resources (Byford, et al. 2015) by unit cost estimates (Supplementary material appendix 1). Temporal extrapolation </w:t>
      </w:r>
      <w:r w:rsidRPr="00A04490">
        <w:rPr>
          <w:rFonts w:cstheme="minorHAnsi"/>
          <w:sz w:val="24"/>
          <w:szCs w:val="24"/>
        </w:rPr>
        <w:t>techniques</w:t>
      </w:r>
      <w:r w:rsidRPr="00A04490">
        <w:rPr>
          <w:rFonts w:cstheme="minorHAnsi"/>
          <w:color w:val="000000"/>
          <w:sz w:val="24"/>
          <w:szCs w:val="24"/>
          <w:shd w:val="clear" w:color="auto" w:fill="FFFFFF"/>
        </w:rPr>
        <w:t xml:space="preserve"> (Bojke et al., 2017)</w:t>
      </w:r>
      <w:r w:rsidRPr="00A04490">
        <w:rPr>
          <w:rFonts w:cstheme="minorHAnsi"/>
          <w:sz w:val="24"/>
          <w:szCs w:val="24"/>
        </w:rPr>
        <w:t xml:space="preserve"> were used to build economic estimates for 6 years</w:t>
      </w:r>
      <w:r w:rsidRPr="00A04490">
        <w:rPr>
          <w:rFonts w:cstheme="minorHAnsi"/>
          <w:color w:val="000000"/>
          <w:sz w:val="24"/>
          <w:szCs w:val="24"/>
          <w:shd w:val="clear" w:color="auto" w:fill="FFFFFF"/>
        </w:rPr>
        <w:t>.</w:t>
      </w:r>
    </w:p>
    <w:p w:rsidR="006A5191" w:rsidRPr="00A04490" w:rsidRDefault="006A5191" w:rsidP="006A5191">
      <w:pPr>
        <w:rPr>
          <w:b/>
          <w:sz w:val="24"/>
        </w:rPr>
      </w:pPr>
    </w:p>
    <w:p w:rsidR="006A5191" w:rsidRPr="00A04490" w:rsidRDefault="006A5191" w:rsidP="006A5191">
      <w:pPr>
        <w:rPr>
          <w:rFonts w:cstheme="minorHAnsi"/>
          <w:b/>
          <w:bCs/>
          <w:sz w:val="24"/>
          <w:szCs w:val="24"/>
        </w:rPr>
      </w:pPr>
      <w:r w:rsidRPr="00A04490">
        <w:rPr>
          <w:rFonts w:cstheme="minorHAnsi"/>
          <w:b/>
          <w:bCs/>
          <w:sz w:val="24"/>
          <w:szCs w:val="24"/>
        </w:rPr>
        <w:t>References for appendix 4</w:t>
      </w:r>
    </w:p>
    <w:p w:rsidR="006A5191" w:rsidRPr="00A04490" w:rsidRDefault="006A5191" w:rsidP="006A5191">
      <w:pPr>
        <w:spacing w:before="240" w:line="240" w:lineRule="auto"/>
        <w:rPr>
          <w:rFonts w:cstheme="minorHAnsi"/>
          <w:color w:val="212121"/>
          <w:sz w:val="24"/>
          <w:szCs w:val="24"/>
          <w:shd w:val="clear" w:color="auto" w:fill="FFFFFF"/>
        </w:rPr>
      </w:pPr>
      <w:r w:rsidRPr="00A04490">
        <w:rPr>
          <w:rFonts w:cstheme="minorHAnsi"/>
          <w:color w:val="212121"/>
          <w:sz w:val="24"/>
          <w:szCs w:val="24"/>
          <w:shd w:val="clear" w:color="auto" w:fill="FFFFFF"/>
        </w:rPr>
        <w:t xml:space="preserve">Byford S, Cary M, Barrett B, Aldred CR, Charman T, Howlin P, Hudry K, Leadbitter K, Le Couteur A, McConachie H, Pickles A, Slonims V, Temple KJ, Green J; PACT Consortium. Cost-effectiveness analysis of a communication-focused therapy for pre-school children with autism: results from a randomised controlled trial. BMC Psychiatry. 2015 Dec 21;15:316. </w:t>
      </w:r>
    </w:p>
    <w:p w:rsidR="006A5191" w:rsidRPr="00B27B07" w:rsidRDefault="006A5191" w:rsidP="006A5191">
      <w:pPr>
        <w:spacing w:line="240" w:lineRule="auto"/>
        <w:rPr>
          <w:rFonts w:cstheme="minorHAnsi"/>
          <w:b/>
          <w:sz w:val="24"/>
          <w:szCs w:val="24"/>
        </w:rPr>
      </w:pPr>
      <w:r w:rsidRPr="00A04490">
        <w:rPr>
          <w:rFonts w:cstheme="minorHAnsi"/>
          <w:color w:val="212121"/>
          <w:sz w:val="24"/>
          <w:szCs w:val="24"/>
          <w:shd w:val="clear" w:color="auto" w:fill="FFFFFF"/>
        </w:rPr>
        <w:t>Bojke L, Manca A, Asaria M, Mahon R, Ren S, Palmer S. How to Appropriately Extrapolate Costs and Utilities in Cost-Effectiveness Analysis. Pharmacoeconomics. 2017 Aug;35(8):767-776.</w:t>
      </w:r>
    </w:p>
    <w:p w:rsidR="006A5191" w:rsidRPr="00F23511" w:rsidRDefault="006A5191" w:rsidP="006A5191">
      <w:pPr>
        <w:spacing w:before="240" w:line="480" w:lineRule="auto"/>
        <w:rPr>
          <w:sz w:val="24"/>
        </w:rPr>
      </w:pPr>
    </w:p>
    <w:p w:rsidR="00A87AFC" w:rsidRDefault="006A5191">
      <w:bookmarkStart w:id="0" w:name="_GoBack"/>
      <w:bookmarkEnd w:id="0"/>
    </w:p>
    <w:sectPr w:rsidR="00A87AFC" w:rsidSect="00F2351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604378"/>
      <w:docPartObj>
        <w:docPartGallery w:val="Page Numbers (Bottom of Page)"/>
        <w:docPartUnique/>
      </w:docPartObj>
    </w:sdtPr>
    <w:sdtEndPr>
      <w:rPr>
        <w:noProof/>
      </w:rPr>
    </w:sdtEndPr>
    <w:sdtContent>
      <w:p w:rsidR="005F0554" w:rsidRDefault="006A5191">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5F0554" w:rsidRDefault="006A519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544"/>
    <w:multiLevelType w:val="hybridMultilevel"/>
    <w:tmpl w:val="6C80D378"/>
    <w:lvl w:ilvl="0" w:tplc="FFFFFFFF">
      <w:start w:val="1"/>
      <w:numFmt w:val="decimal"/>
      <w:lvlText w:val="%1."/>
      <w:lvlJc w:val="left"/>
      <w:pPr>
        <w:ind w:left="720" w:hanging="360"/>
      </w:pPr>
      <w:rPr>
        <w:rFonts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F77C92"/>
    <w:multiLevelType w:val="hybridMultilevel"/>
    <w:tmpl w:val="A0B0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75443"/>
    <w:multiLevelType w:val="hybridMultilevel"/>
    <w:tmpl w:val="CB6697FE"/>
    <w:lvl w:ilvl="0" w:tplc="7BC8066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D44B1"/>
    <w:multiLevelType w:val="hybridMultilevel"/>
    <w:tmpl w:val="0B16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968E3"/>
    <w:multiLevelType w:val="hybridMultilevel"/>
    <w:tmpl w:val="397A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E57D2"/>
    <w:multiLevelType w:val="hybridMultilevel"/>
    <w:tmpl w:val="A156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8D5116"/>
    <w:multiLevelType w:val="hybridMultilevel"/>
    <w:tmpl w:val="FD48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C43E6"/>
    <w:multiLevelType w:val="hybridMultilevel"/>
    <w:tmpl w:val="1D628716"/>
    <w:lvl w:ilvl="0" w:tplc="BA56F91A">
      <w:start w:val="1"/>
      <w:numFmt w:val="bullet"/>
      <w:lvlText w:val="•"/>
      <w:lvlJc w:val="left"/>
      <w:pPr>
        <w:tabs>
          <w:tab w:val="num" w:pos="720"/>
        </w:tabs>
        <w:ind w:left="720" w:hanging="360"/>
      </w:pPr>
      <w:rPr>
        <w:rFonts w:ascii="Arial" w:hAnsi="Arial" w:hint="default"/>
      </w:rPr>
    </w:lvl>
    <w:lvl w:ilvl="1" w:tplc="039A6FDE" w:tentative="1">
      <w:start w:val="1"/>
      <w:numFmt w:val="bullet"/>
      <w:lvlText w:val="•"/>
      <w:lvlJc w:val="left"/>
      <w:pPr>
        <w:tabs>
          <w:tab w:val="num" w:pos="1440"/>
        </w:tabs>
        <w:ind w:left="1440" w:hanging="360"/>
      </w:pPr>
      <w:rPr>
        <w:rFonts w:ascii="Arial" w:hAnsi="Arial" w:hint="default"/>
      </w:rPr>
    </w:lvl>
    <w:lvl w:ilvl="2" w:tplc="27A8D16C" w:tentative="1">
      <w:start w:val="1"/>
      <w:numFmt w:val="bullet"/>
      <w:lvlText w:val="•"/>
      <w:lvlJc w:val="left"/>
      <w:pPr>
        <w:tabs>
          <w:tab w:val="num" w:pos="2160"/>
        </w:tabs>
        <w:ind w:left="2160" w:hanging="360"/>
      </w:pPr>
      <w:rPr>
        <w:rFonts w:ascii="Arial" w:hAnsi="Arial" w:hint="default"/>
      </w:rPr>
    </w:lvl>
    <w:lvl w:ilvl="3" w:tplc="CA00D556" w:tentative="1">
      <w:start w:val="1"/>
      <w:numFmt w:val="bullet"/>
      <w:lvlText w:val="•"/>
      <w:lvlJc w:val="left"/>
      <w:pPr>
        <w:tabs>
          <w:tab w:val="num" w:pos="2880"/>
        </w:tabs>
        <w:ind w:left="2880" w:hanging="360"/>
      </w:pPr>
      <w:rPr>
        <w:rFonts w:ascii="Arial" w:hAnsi="Arial" w:hint="default"/>
      </w:rPr>
    </w:lvl>
    <w:lvl w:ilvl="4" w:tplc="D3B8B324" w:tentative="1">
      <w:start w:val="1"/>
      <w:numFmt w:val="bullet"/>
      <w:lvlText w:val="•"/>
      <w:lvlJc w:val="left"/>
      <w:pPr>
        <w:tabs>
          <w:tab w:val="num" w:pos="3600"/>
        </w:tabs>
        <w:ind w:left="3600" w:hanging="360"/>
      </w:pPr>
      <w:rPr>
        <w:rFonts w:ascii="Arial" w:hAnsi="Arial" w:hint="default"/>
      </w:rPr>
    </w:lvl>
    <w:lvl w:ilvl="5" w:tplc="128E150E" w:tentative="1">
      <w:start w:val="1"/>
      <w:numFmt w:val="bullet"/>
      <w:lvlText w:val="•"/>
      <w:lvlJc w:val="left"/>
      <w:pPr>
        <w:tabs>
          <w:tab w:val="num" w:pos="4320"/>
        </w:tabs>
        <w:ind w:left="4320" w:hanging="360"/>
      </w:pPr>
      <w:rPr>
        <w:rFonts w:ascii="Arial" w:hAnsi="Arial" w:hint="default"/>
      </w:rPr>
    </w:lvl>
    <w:lvl w:ilvl="6" w:tplc="F782D75A" w:tentative="1">
      <w:start w:val="1"/>
      <w:numFmt w:val="bullet"/>
      <w:lvlText w:val="•"/>
      <w:lvlJc w:val="left"/>
      <w:pPr>
        <w:tabs>
          <w:tab w:val="num" w:pos="5040"/>
        </w:tabs>
        <w:ind w:left="5040" w:hanging="360"/>
      </w:pPr>
      <w:rPr>
        <w:rFonts w:ascii="Arial" w:hAnsi="Arial" w:hint="default"/>
      </w:rPr>
    </w:lvl>
    <w:lvl w:ilvl="7" w:tplc="29AC2F28" w:tentative="1">
      <w:start w:val="1"/>
      <w:numFmt w:val="bullet"/>
      <w:lvlText w:val="•"/>
      <w:lvlJc w:val="left"/>
      <w:pPr>
        <w:tabs>
          <w:tab w:val="num" w:pos="5760"/>
        </w:tabs>
        <w:ind w:left="5760" w:hanging="360"/>
      </w:pPr>
      <w:rPr>
        <w:rFonts w:ascii="Arial" w:hAnsi="Arial" w:hint="default"/>
      </w:rPr>
    </w:lvl>
    <w:lvl w:ilvl="8" w:tplc="A0DED0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660779"/>
    <w:multiLevelType w:val="hybridMultilevel"/>
    <w:tmpl w:val="6276D646"/>
    <w:lvl w:ilvl="0" w:tplc="67B60EC0">
      <w:start w:val="80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E7A2A"/>
    <w:multiLevelType w:val="hybridMultilevel"/>
    <w:tmpl w:val="F23C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C50FF"/>
    <w:multiLevelType w:val="hybridMultilevel"/>
    <w:tmpl w:val="6C80D378"/>
    <w:lvl w:ilvl="0" w:tplc="A7A62AFC">
      <w:start w:val="1"/>
      <w:numFmt w:val="decimal"/>
      <w:lvlText w:val="%1."/>
      <w:lvlJc w:val="left"/>
      <w:pPr>
        <w:ind w:left="720" w:hanging="36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7E457C"/>
    <w:multiLevelType w:val="hybridMultilevel"/>
    <w:tmpl w:val="6C80D378"/>
    <w:lvl w:ilvl="0" w:tplc="FFFFFFFF">
      <w:start w:val="1"/>
      <w:numFmt w:val="decimal"/>
      <w:lvlText w:val="%1."/>
      <w:lvlJc w:val="left"/>
      <w:pPr>
        <w:ind w:left="720" w:hanging="360"/>
      </w:pPr>
      <w:rPr>
        <w:rFonts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6C564A"/>
    <w:multiLevelType w:val="hybridMultilevel"/>
    <w:tmpl w:val="53ECF060"/>
    <w:lvl w:ilvl="0" w:tplc="28B86AE2">
      <w:start w:val="1"/>
      <w:numFmt w:val="bullet"/>
      <w:lvlText w:val="•"/>
      <w:lvlJc w:val="left"/>
      <w:pPr>
        <w:tabs>
          <w:tab w:val="num" w:pos="720"/>
        </w:tabs>
        <w:ind w:left="720" w:hanging="360"/>
      </w:pPr>
      <w:rPr>
        <w:rFonts w:ascii="Arial" w:hAnsi="Arial" w:hint="default"/>
      </w:rPr>
    </w:lvl>
    <w:lvl w:ilvl="1" w:tplc="F2CCFD08" w:tentative="1">
      <w:start w:val="1"/>
      <w:numFmt w:val="bullet"/>
      <w:lvlText w:val="•"/>
      <w:lvlJc w:val="left"/>
      <w:pPr>
        <w:tabs>
          <w:tab w:val="num" w:pos="1440"/>
        </w:tabs>
        <w:ind w:left="1440" w:hanging="360"/>
      </w:pPr>
      <w:rPr>
        <w:rFonts w:ascii="Arial" w:hAnsi="Arial" w:hint="default"/>
      </w:rPr>
    </w:lvl>
    <w:lvl w:ilvl="2" w:tplc="DCB80C10" w:tentative="1">
      <w:start w:val="1"/>
      <w:numFmt w:val="bullet"/>
      <w:lvlText w:val="•"/>
      <w:lvlJc w:val="left"/>
      <w:pPr>
        <w:tabs>
          <w:tab w:val="num" w:pos="2160"/>
        </w:tabs>
        <w:ind w:left="2160" w:hanging="360"/>
      </w:pPr>
      <w:rPr>
        <w:rFonts w:ascii="Arial" w:hAnsi="Arial" w:hint="default"/>
      </w:rPr>
    </w:lvl>
    <w:lvl w:ilvl="3" w:tplc="26723F4E" w:tentative="1">
      <w:start w:val="1"/>
      <w:numFmt w:val="bullet"/>
      <w:lvlText w:val="•"/>
      <w:lvlJc w:val="left"/>
      <w:pPr>
        <w:tabs>
          <w:tab w:val="num" w:pos="2880"/>
        </w:tabs>
        <w:ind w:left="2880" w:hanging="360"/>
      </w:pPr>
      <w:rPr>
        <w:rFonts w:ascii="Arial" w:hAnsi="Arial" w:hint="default"/>
      </w:rPr>
    </w:lvl>
    <w:lvl w:ilvl="4" w:tplc="01CC3E94" w:tentative="1">
      <w:start w:val="1"/>
      <w:numFmt w:val="bullet"/>
      <w:lvlText w:val="•"/>
      <w:lvlJc w:val="left"/>
      <w:pPr>
        <w:tabs>
          <w:tab w:val="num" w:pos="3600"/>
        </w:tabs>
        <w:ind w:left="3600" w:hanging="360"/>
      </w:pPr>
      <w:rPr>
        <w:rFonts w:ascii="Arial" w:hAnsi="Arial" w:hint="default"/>
      </w:rPr>
    </w:lvl>
    <w:lvl w:ilvl="5" w:tplc="0D4EE33C" w:tentative="1">
      <w:start w:val="1"/>
      <w:numFmt w:val="bullet"/>
      <w:lvlText w:val="•"/>
      <w:lvlJc w:val="left"/>
      <w:pPr>
        <w:tabs>
          <w:tab w:val="num" w:pos="4320"/>
        </w:tabs>
        <w:ind w:left="4320" w:hanging="360"/>
      </w:pPr>
      <w:rPr>
        <w:rFonts w:ascii="Arial" w:hAnsi="Arial" w:hint="default"/>
      </w:rPr>
    </w:lvl>
    <w:lvl w:ilvl="6" w:tplc="1F58BBBE" w:tentative="1">
      <w:start w:val="1"/>
      <w:numFmt w:val="bullet"/>
      <w:lvlText w:val="•"/>
      <w:lvlJc w:val="left"/>
      <w:pPr>
        <w:tabs>
          <w:tab w:val="num" w:pos="5040"/>
        </w:tabs>
        <w:ind w:left="5040" w:hanging="360"/>
      </w:pPr>
      <w:rPr>
        <w:rFonts w:ascii="Arial" w:hAnsi="Arial" w:hint="default"/>
      </w:rPr>
    </w:lvl>
    <w:lvl w:ilvl="7" w:tplc="14B018B6" w:tentative="1">
      <w:start w:val="1"/>
      <w:numFmt w:val="bullet"/>
      <w:lvlText w:val="•"/>
      <w:lvlJc w:val="left"/>
      <w:pPr>
        <w:tabs>
          <w:tab w:val="num" w:pos="5760"/>
        </w:tabs>
        <w:ind w:left="5760" w:hanging="360"/>
      </w:pPr>
      <w:rPr>
        <w:rFonts w:ascii="Arial" w:hAnsi="Arial" w:hint="default"/>
      </w:rPr>
    </w:lvl>
    <w:lvl w:ilvl="8" w:tplc="3DA8E9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7333BB"/>
    <w:multiLevelType w:val="hybridMultilevel"/>
    <w:tmpl w:val="8FC2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4"/>
  </w:num>
  <w:num w:numId="5">
    <w:abstractNumId w:val="3"/>
  </w:num>
  <w:num w:numId="6">
    <w:abstractNumId w:val="7"/>
  </w:num>
  <w:num w:numId="7">
    <w:abstractNumId w:val="12"/>
  </w:num>
  <w:num w:numId="8">
    <w:abstractNumId w:val="6"/>
  </w:num>
  <w:num w:numId="9">
    <w:abstractNumId w:val="9"/>
  </w:num>
  <w:num w:numId="10">
    <w:abstractNumId w:val="8"/>
  </w:num>
  <w:num w:numId="11">
    <w:abstractNumId w:val="2"/>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91"/>
    <w:rsid w:val="006A5191"/>
    <w:rsid w:val="009346E8"/>
    <w:rsid w:val="00945A83"/>
    <w:rsid w:val="009F32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EBCC7-603D-4C7C-B43E-037DF05F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91"/>
    <w:rPr>
      <w:lang w:val="en-GB"/>
    </w:rPr>
  </w:style>
  <w:style w:type="paragraph" w:styleId="Heading1">
    <w:name w:val="heading 1"/>
    <w:basedOn w:val="Normal"/>
    <w:next w:val="Normal"/>
    <w:link w:val="Heading1Char"/>
    <w:uiPriority w:val="9"/>
    <w:qFormat/>
    <w:rsid w:val="006A5191"/>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6A5191"/>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link w:val="Heading3Char"/>
    <w:uiPriority w:val="9"/>
    <w:qFormat/>
    <w:rsid w:val="006A519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6A5191"/>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191"/>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6A5191"/>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6A5191"/>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6A5191"/>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uiPriority w:val="34"/>
    <w:qFormat/>
    <w:rsid w:val="006A5191"/>
    <w:pPr>
      <w:ind w:left="720"/>
      <w:contextualSpacing/>
    </w:pPr>
  </w:style>
  <w:style w:type="character" w:styleId="Emphasis">
    <w:name w:val="Emphasis"/>
    <w:basedOn w:val="DefaultParagraphFont"/>
    <w:uiPriority w:val="20"/>
    <w:qFormat/>
    <w:rsid w:val="006A5191"/>
    <w:rPr>
      <w:i/>
      <w:iCs/>
    </w:rPr>
  </w:style>
  <w:style w:type="character" w:styleId="Hyperlink">
    <w:name w:val="Hyperlink"/>
    <w:basedOn w:val="DefaultParagraphFont"/>
    <w:uiPriority w:val="99"/>
    <w:unhideWhenUsed/>
    <w:rsid w:val="006A5191"/>
    <w:rPr>
      <w:color w:val="0000FF"/>
      <w:u w:val="single"/>
    </w:rPr>
  </w:style>
  <w:style w:type="character" w:styleId="Strong">
    <w:name w:val="Strong"/>
    <w:basedOn w:val="DefaultParagraphFont"/>
    <w:uiPriority w:val="22"/>
    <w:qFormat/>
    <w:rsid w:val="006A5191"/>
    <w:rPr>
      <w:b/>
      <w:bCs/>
    </w:rPr>
  </w:style>
  <w:style w:type="paragraph" w:styleId="NormalWeb">
    <w:name w:val="Normal (Web)"/>
    <w:basedOn w:val="Normal"/>
    <w:uiPriority w:val="99"/>
    <w:semiHidden/>
    <w:unhideWhenUsed/>
    <w:rsid w:val="006A51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A5191"/>
    <w:rPr>
      <w:sz w:val="16"/>
      <w:szCs w:val="16"/>
    </w:rPr>
  </w:style>
  <w:style w:type="paragraph" w:styleId="CommentText">
    <w:name w:val="annotation text"/>
    <w:basedOn w:val="Normal"/>
    <w:link w:val="CommentTextChar"/>
    <w:uiPriority w:val="99"/>
    <w:unhideWhenUsed/>
    <w:rsid w:val="006A5191"/>
    <w:pPr>
      <w:spacing w:line="240" w:lineRule="auto"/>
    </w:pPr>
    <w:rPr>
      <w:sz w:val="20"/>
      <w:szCs w:val="20"/>
      <w:lang w:val="en-US"/>
    </w:rPr>
  </w:style>
  <w:style w:type="character" w:customStyle="1" w:styleId="CommentTextChar">
    <w:name w:val="Comment Text Char"/>
    <w:basedOn w:val="DefaultParagraphFont"/>
    <w:link w:val="CommentText"/>
    <w:uiPriority w:val="99"/>
    <w:rsid w:val="006A5191"/>
    <w:rPr>
      <w:sz w:val="20"/>
      <w:szCs w:val="20"/>
      <w:lang w:val="en-US"/>
    </w:rPr>
  </w:style>
  <w:style w:type="paragraph" w:styleId="CommentSubject">
    <w:name w:val="annotation subject"/>
    <w:basedOn w:val="CommentText"/>
    <w:next w:val="CommentText"/>
    <w:link w:val="CommentSubjectChar"/>
    <w:uiPriority w:val="99"/>
    <w:semiHidden/>
    <w:unhideWhenUsed/>
    <w:rsid w:val="006A5191"/>
    <w:rPr>
      <w:b/>
      <w:bCs/>
    </w:rPr>
  </w:style>
  <w:style w:type="character" w:customStyle="1" w:styleId="CommentSubjectChar">
    <w:name w:val="Comment Subject Char"/>
    <w:basedOn w:val="CommentTextChar"/>
    <w:link w:val="CommentSubject"/>
    <w:uiPriority w:val="99"/>
    <w:semiHidden/>
    <w:rsid w:val="006A5191"/>
    <w:rPr>
      <w:b/>
      <w:bCs/>
      <w:sz w:val="20"/>
      <w:szCs w:val="20"/>
      <w:lang w:val="en-US"/>
    </w:rPr>
  </w:style>
  <w:style w:type="paragraph" w:styleId="BalloonText">
    <w:name w:val="Balloon Text"/>
    <w:basedOn w:val="Normal"/>
    <w:link w:val="BalloonTextChar"/>
    <w:uiPriority w:val="99"/>
    <w:semiHidden/>
    <w:unhideWhenUsed/>
    <w:rsid w:val="006A5191"/>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A5191"/>
    <w:rPr>
      <w:rFonts w:ascii="Segoe UI" w:hAnsi="Segoe UI" w:cs="Segoe UI"/>
      <w:sz w:val="18"/>
      <w:szCs w:val="18"/>
      <w:lang w:val="en-US"/>
    </w:rPr>
  </w:style>
  <w:style w:type="paragraph" w:styleId="FootnoteText">
    <w:name w:val="footnote text"/>
    <w:basedOn w:val="Normal"/>
    <w:link w:val="FootnoteTextChar"/>
    <w:unhideWhenUsed/>
    <w:rsid w:val="006A5191"/>
    <w:pPr>
      <w:spacing w:after="0" w:line="240" w:lineRule="auto"/>
    </w:pPr>
    <w:rPr>
      <w:sz w:val="20"/>
      <w:szCs w:val="20"/>
      <w:lang w:val="en-US"/>
    </w:rPr>
  </w:style>
  <w:style w:type="character" w:customStyle="1" w:styleId="FootnoteTextChar">
    <w:name w:val="Footnote Text Char"/>
    <w:basedOn w:val="DefaultParagraphFont"/>
    <w:link w:val="FootnoteText"/>
    <w:rsid w:val="006A5191"/>
    <w:rPr>
      <w:sz w:val="20"/>
      <w:szCs w:val="20"/>
      <w:lang w:val="en-US"/>
    </w:rPr>
  </w:style>
  <w:style w:type="character" w:styleId="FootnoteReference">
    <w:name w:val="footnote reference"/>
    <w:basedOn w:val="DefaultParagraphFont"/>
    <w:uiPriority w:val="99"/>
    <w:unhideWhenUsed/>
    <w:rsid w:val="006A5191"/>
    <w:rPr>
      <w:vertAlign w:val="superscript"/>
    </w:rPr>
  </w:style>
  <w:style w:type="paragraph" w:customStyle="1" w:styleId="p">
    <w:name w:val="p"/>
    <w:basedOn w:val="Normal"/>
    <w:rsid w:val="006A51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A519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A5191"/>
    <w:rPr>
      <w:lang w:val="en-US"/>
    </w:rPr>
  </w:style>
  <w:style w:type="paragraph" w:styleId="Footer">
    <w:name w:val="footer"/>
    <w:basedOn w:val="Normal"/>
    <w:link w:val="FooterChar"/>
    <w:uiPriority w:val="99"/>
    <w:unhideWhenUsed/>
    <w:rsid w:val="006A519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A5191"/>
    <w:rPr>
      <w:lang w:val="en-US"/>
    </w:rPr>
  </w:style>
  <w:style w:type="character" w:styleId="FollowedHyperlink">
    <w:name w:val="FollowedHyperlink"/>
    <w:basedOn w:val="DefaultParagraphFont"/>
    <w:semiHidden/>
    <w:unhideWhenUsed/>
    <w:rsid w:val="006A5191"/>
    <w:rPr>
      <w:color w:val="954F72" w:themeColor="followedHyperlink"/>
      <w:u w:val="single"/>
    </w:rPr>
  </w:style>
  <w:style w:type="table" w:styleId="TableGrid">
    <w:name w:val="Table Grid"/>
    <w:basedOn w:val="TableNormal"/>
    <w:rsid w:val="006A5191"/>
    <w:pPr>
      <w:spacing w:before="60" w:after="60" w:line="240" w:lineRule="auto"/>
    </w:pPr>
    <w:rPr>
      <w:rFonts w:ascii="Times New Roman" w:hAnsi="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5191"/>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6A5191"/>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6A5191"/>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5191"/>
    <w:pPr>
      <w:spacing w:after="0" w:line="240" w:lineRule="auto"/>
    </w:pPr>
    <w:rPr>
      <w:lang w:val="en-US"/>
    </w:rPr>
  </w:style>
  <w:style w:type="character" w:customStyle="1" w:styleId="ref-journal">
    <w:name w:val="ref-journal"/>
    <w:basedOn w:val="DefaultParagraphFont"/>
    <w:rsid w:val="006A5191"/>
  </w:style>
  <w:style w:type="character" w:customStyle="1" w:styleId="ref-vol">
    <w:name w:val="ref-vol"/>
    <w:basedOn w:val="DefaultParagraphFont"/>
    <w:rsid w:val="006A5191"/>
  </w:style>
  <w:style w:type="character" w:customStyle="1" w:styleId="UnresolvedMention1">
    <w:name w:val="Unresolved Mention1"/>
    <w:basedOn w:val="DefaultParagraphFont"/>
    <w:uiPriority w:val="99"/>
    <w:semiHidden/>
    <w:unhideWhenUsed/>
    <w:rsid w:val="006A5191"/>
    <w:rPr>
      <w:color w:val="605E5C"/>
      <w:shd w:val="clear" w:color="auto" w:fill="E1DFDD"/>
    </w:rPr>
  </w:style>
  <w:style w:type="character" w:customStyle="1" w:styleId="fn-label">
    <w:name w:val="fn-label"/>
    <w:basedOn w:val="DefaultParagraphFont"/>
    <w:rsid w:val="006A5191"/>
  </w:style>
  <w:style w:type="character" w:customStyle="1" w:styleId="src1">
    <w:name w:val="src1"/>
    <w:rsid w:val="006A5191"/>
    <w:rPr>
      <w:vanish w:val="0"/>
      <w:webHidden w:val="0"/>
      <w:specVanish w:val="0"/>
    </w:rPr>
  </w:style>
  <w:style w:type="character" w:customStyle="1" w:styleId="cf01">
    <w:name w:val="cf01"/>
    <w:basedOn w:val="DefaultParagraphFont"/>
    <w:rsid w:val="006A5191"/>
    <w:rPr>
      <w:rFonts w:ascii="Segoe UI" w:hAnsi="Segoe UI" w:cs="Segoe UI" w:hint="default"/>
      <w:sz w:val="18"/>
      <w:szCs w:val="18"/>
    </w:rPr>
  </w:style>
  <w:style w:type="paragraph" w:customStyle="1" w:styleId="pf0">
    <w:name w:val="pf0"/>
    <w:basedOn w:val="Normal"/>
    <w:rsid w:val="006A51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
    <w:name w:val="EndNote Bibliography"/>
    <w:basedOn w:val="Normal"/>
    <w:link w:val="EndNoteBibliographyChar"/>
    <w:rsid w:val="006A519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A5191"/>
    <w:rPr>
      <w:rFonts w:ascii="Calibri" w:hAnsi="Calibri" w:cs="Calibri"/>
      <w:noProof/>
      <w:lang w:val="en-US"/>
    </w:rPr>
  </w:style>
  <w:style w:type="character" w:customStyle="1" w:styleId="cf11">
    <w:name w:val="cf11"/>
    <w:basedOn w:val="DefaultParagraphFont"/>
    <w:rsid w:val="006A5191"/>
    <w:rPr>
      <w:rFonts w:ascii="Segoe UI" w:hAnsi="Segoe UI" w:cs="Segoe UI" w:hint="default"/>
      <w:sz w:val="18"/>
      <w:szCs w:val="18"/>
    </w:rPr>
  </w:style>
  <w:style w:type="character" w:customStyle="1" w:styleId="italic">
    <w:name w:val="italic"/>
    <w:basedOn w:val="DefaultParagraphFont"/>
    <w:rsid w:val="006A5191"/>
  </w:style>
  <w:style w:type="character" w:customStyle="1" w:styleId="UnresolvedMention">
    <w:name w:val="Unresolved Mention"/>
    <w:basedOn w:val="DefaultParagraphFont"/>
    <w:uiPriority w:val="99"/>
    <w:semiHidden/>
    <w:unhideWhenUsed/>
    <w:rsid w:val="006A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une.modena.it" TargetMode="External"/><Relationship Id="rId18" Type="http://schemas.openxmlformats.org/officeDocument/2006/relationships/hyperlink" Target="https://nationalcareers.service.gov.uk" TargetMode="External"/><Relationship Id="rId26" Type="http://schemas.openxmlformats.org/officeDocument/2006/relationships/hyperlink" Target="https://ifs.org.uk/" TargetMode="External"/><Relationship Id="rId21" Type="http://schemas.openxmlformats.org/officeDocument/2006/relationships/hyperlink" Target="https://www.england.nhs.uk/national-cost-collection/" TargetMode="External"/><Relationship Id="rId34" Type="http://schemas.openxmlformats.org/officeDocument/2006/relationships/chart" Target="charts/chart7.xml"/><Relationship Id="rId7" Type="http://schemas.openxmlformats.org/officeDocument/2006/relationships/hyperlink" Target="https://ie.indeed.com" TargetMode="External"/><Relationship Id="rId12" Type="http://schemas.openxmlformats.org/officeDocument/2006/relationships/hyperlink" Target="https://www.cso.ie/" TargetMode="External"/><Relationship Id="rId17" Type="http://schemas.openxmlformats.org/officeDocument/2006/relationships/hyperlink" Target="http://www.mattoni.salute.gov.it/" TargetMode="External"/><Relationship Id="rId25" Type="http://schemas.openxmlformats.org/officeDocument/2006/relationships/hyperlink" Target="https://www.osakidetza.euskadi.eus/contenidos/informacion/osk_servic_para_empresas/es_def/adjuntos/LIBRO-DE-TARIFAS_2020_osakidetza.pdf" TargetMode="External"/><Relationship Id="rId33" Type="http://schemas.openxmlformats.org/officeDocument/2006/relationships/chart" Target="charts/chart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oneyhelper.org.uk/en?source=mas" TargetMode="External"/><Relationship Id="rId20" Type="http://schemas.openxmlformats.org/officeDocument/2006/relationships/hyperlink" Target="https://bon.navarra.es" TargetMode="External"/><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hyperlink" Target="https://www.pacttraining.co.uk/information-for-professionals/" TargetMode="External"/><Relationship Id="rId11" Type="http://schemas.openxmlformats.org/officeDocument/2006/relationships/hyperlink" Target="https://www.bishopthorpe-playgroup.org.uk" TargetMode="External"/><Relationship Id="rId24" Type="http://schemas.openxmlformats.org/officeDocument/2006/relationships/hyperlink" Target="https://salute.regione.emilia-romagna.it" TargetMode="External"/><Relationship Id="rId32" Type="http://schemas.openxmlformats.org/officeDocument/2006/relationships/chart" Target="charts/chart5.xml"/><Relationship Id="rId37" Type="http://schemas.openxmlformats.org/officeDocument/2006/relationships/fontTable" Target="fontTable.xml"/><Relationship Id="rId5" Type="http://schemas.openxmlformats.org/officeDocument/2006/relationships/hyperlink" Target="https://www.nice.org.uk/guidance/cg170" TargetMode="External"/><Relationship Id="rId15" Type="http://schemas.openxmlformats.org/officeDocument/2006/relationships/hyperlink" Target="https://www.letuelezioni.it" TargetMode="External"/><Relationship Id="rId23" Type="http://schemas.openxmlformats.org/officeDocument/2006/relationships/hyperlink" Target="https://www.prospects.ac.uk/" TargetMode="External"/><Relationship Id="rId28" Type="http://schemas.openxmlformats.org/officeDocument/2006/relationships/chart" Target="charts/chart1.xml"/><Relationship Id="rId36" Type="http://schemas.openxmlformats.org/officeDocument/2006/relationships/footer" Target="footer1.xml"/><Relationship Id="rId10" Type="http://schemas.openxmlformats.org/officeDocument/2006/relationships/hyperlink" Target="https://www.boe.es" TargetMode="External"/><Relationship Id="rId19" Type="http://schemas.openxmlformats.org/officeDocument/2006/relationships/hyperlink" Target="https://www.nhs.uk" TargetMode="External"/><Relationship Id="rId31"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s://bon.navarra.es" TargetMode="External"/><Relationship Id="rId14" Type="http://schemas.openxmlformats.org/officeDocument/2006/relationships/hyperlink" Target="https://www.healthcareers.nhs.uk" TargetMode="External"/><Relationship Id="rId22" Type="http://schemas.openxmlformats.org/officeDocument/2006/relationships/hyperlink" Target="https://www.ons.gov.uk/" TargetMode="External"/><Relationship Id="rId27" Type="http://schemas.openxmlformats.org/officeDocument/2006/relationships/hyperlink" Target="https://www.thirdsector.co.uk/" TargetMode="External"/><Relationship Id="rId30" Type="http://schemas.openxmlformats.org/officeDocument/2006/relationships/chart" Target="charts/chart3.xml"/><Relationship Id="rId35" Type="http://schemas.openxmlformats.org/officeDocument/2006/relationships/chart" Target="charts/chart8.xml"/><Relationship Id="rId8" Type="http://schemas.openxmlformats.org/officeDocument/2006/relationships/hyperlink" Target="https://www.osakidetza.euskadi.eus/contenidos/informacion/osk_servic_para_empresas/es_def/adjuntos/LIBRO-DE-TARIFAS_2020_osakidetza.pdf"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lsecloud-my.sharepoint.com/personal/m_tinelli_lse_ac_uk/Documents/EBC%20-%20VALUE%20OF%20TREATMENT%202/AUTISM/ANALYSES%20modelling%20estimates/EARLY%20INTERVENTION/sensitivity%201/sensitivity%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lsecloud-my.sharepoint.com/personal/m_tinelli_lse_ac_uk/Documents/EBC%20-%20VALUE%20OF%20TREATMENT%202/AUTISM/ANALYSES%20modelling%20estimates/EARLY%20INTERVENTION/sensitivity%201/sensitivity%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lsecloud-my.sharepoint.com/personal/m_tinelli_lse_ac_uk/Documents/EBC%20-%20VALUE%20OF%20TREATMENT%202/AUTISM/ANALYSES%20modelling%20estimates/EARLY%20INTERVENTION/sensitivity%201/sensitivity%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lsecloud-my.sharepoint.com/personal/m_tinelli_lse_ac_uk/Documents/EBC%20-%20VALUE%20OF%20TREATMENT%202/AUTISM/ANALYSES%20modelling%20estimates/EARLY%20INTERVENTION/sensitivity%201/sensitivity%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lsecloud-my.sharepoint.com/personal/m_tinelli_lse_ac_uk/Documents/EBC%20-%20VALUE%20OF%20TREATMENT%202/AUTISM/ANALYSES%20modelling%20estimates/EARLY%20INTERVENTION/sensitivity%201/sensitivity%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lsecloud-my.sharepoint.com/personal/m_tinelli_lse_ac_uk/Documents/EBC%20-%20VALUE%20OF%20TREATMENT%202/AUTISM/ANALYSES%20modelling%20estimates/EARLY%20INTERVENTION/sensitivity%201/sensitivity%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lsecloud-my.sharepoint.com/personal/m_tinelli_lse_ac_uk/Documents/EBC%20-%20VALUE%20OF%20TREATMENT%202/AUTISM/ANALYSES%20modelling%20estimates/EARLY%20INTERVENTION/sensitivity%201/sensitivity%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lsecloud-my.sharepoint.com/personal/m_tinelli_lse_ac_uk/Documents/EBC%20-%20VALUE%20OF%20TREATMENT%202/AUTISM/ANALYSES%20modelling%20estimates/EARLY%20INTERVENTION/sensitivity%201/sensitivity%20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A1 </a:t>
            </a:r>
            <a:r>
              <a:rPr lang="en-US" sz="1200" b="0" i="0" baseline="0">
                <a:effectLst/>
              </a:rPr>
              <a:t>(i) At 13 months </a:t>
            </a:r>
            <a:endParaRPr lang="en-GB" sz="1200" b="0" i="0" baseline="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'England (2)'!$C$9</c:f>
              <c:strCache>
                <c:ptCount val="1"/>
                <c:pt idx="0">
                  <c:v>Baseline</c:v>
                </c:pt>
              </c:strCache>
            </c:strRef>
          </c:tx>
          <c:spPr>
            <a:solidFill>
              <a:schemeClr val="accent1"/>
            </a:solidFill>
            <a:ln>
              <a:noFill/>
            </a:ln>
            <a:effectLst/>
          </c:spPr>
          <c:invertIfNegative val="0"/>
          <c:cat>
            <c:strRef>
              <c:f>'England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(2)'!$C$10:$C$14</c:f>
              <c:numCache>
                <c:formatCode>_-* #,##0_-;\-* #,##0_-;_-* "-"??_-;_-@_-</c:formatCode>
                <c:ptCount val="5"/>
                <c:pt idx="0">
                  <c:v>-3100.9246999999741</c:v>
                </c:pt>
                <c:pt idx="1">
                  <c:v>-3100.9246999999741</c:v>
                </c:pt>
                <c:pt idx="2">
                  <c:v>-3100.9246999999741</c:v>
                </c:pt>
                <c:pt idx="3">
                  <c:v>-3100.9246999999741</c:v>
                </c:pt>
                <c:pt idx="4">
                  <c:v>-3100.9246999999741</c:v>
                </c:pt>
              </c:numCache>
            </c:numRef>
          </c:val>
          <c:extLst>
            <c:ext xmlns:c16="http://schemas.microsoft.com/office/drawing/2014/chart" uri="{C3380CC4-5D6E-409C-BE32-E72D297353CC}">
              <c16:uniqueId val="{00000000-4D94-4106-9ED6-F83384D0B713}"/>
            </c:ext>
          </c:extLst>
        </c:ser>
        <c:ser>
          <c:idx val="1"/>
          <c:order val="1"/>
          <c:tx>
            <c:strRef>
              <c:f>'England (2)'!$D$9</c:f>
              <c:strCache>
                <c:ptCount val="1"/>
                <c:pt idx="0">
                  <c:v>(+20%)</c:v>
                </c:pt>
              </c:strCache>
            </c:strRef>
          </c:tx>
          <c:spPr>
            <a:solidFill>
              <a:schemeClr val="accent2"/>
            </a:solidFill>
            <a:ln>
              <a:noFill/>
            </a:ln>
            <a:effectLst/>
          </c:spPr>
          <c:invertIfNegative val="0"/>
          <c:cat>
            <c:strRef>
              <c:f>'England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(2)'!$D$10:$D$14</c:f>
              <c:numCache>
                <c:formatCode>0</c:formatCode>
                <c:ptCount val="5"/>
                <c:pt idx="0">
                  <c:v>-1743.8501999999862</c:v>
                </c:pt>
                <c:pt idx="1">
                  <c:v>-3004.0229399999807</c:v>
                </c:pt>
                <c:pt idx="2" formatCode="General">
                  <c:v>-3168.9934999999969</c:v>
                </c:pt>
                <c:pt idx="3" formatCode="General">
                  <c:v>-3481.3397399999812</c:v>
                </c:pt>
                <c:pt idx="4" formatCode="General">
                  <c:v>-4726.6020599999756</c:v>
                </c:pt>
              </c:numCache>
            </c:numRef>
          </c:val>
          <c:extLst>
            <c:ext xmlns:c16="http://schemas.microsoft.com/office/drawing/2014/chart" uri="{C3380CC4-5D6E-409C-BE32-E72D297353CC}">
              <c16:uniqueId val="{00000001-4D94-4106-9ED6-F83384D0B713}"/>
            </c:ext>
          </c:extLst>
        </c:ser>
        <c:ser>
          <c:idx val="2"/>
          <c:order val="2"/>
          <c:tx>
            <c:strRef>
              <c:f>'England (2)'!$E$9</c:f>
              <c:strCache>
                <c:ptCount val="1"/>
                <c:pt idx="0">
                  <c:v>(+30%)</c:v>
                </c:pt>
              </c:strCache>
            </c:strRef>
          </c:tx>
          <c:spPr>
            <a:solidFill>
              <a:schemeClr val="accent3"/>
            </a:solidFill>
            <a:ln>
              <a:noFill/>
            </a:ln>
            <a:effectLst/>
          </c:spPr>
          <c:invertIfNegative val="0"/>
          <c:cat>
            <c:strRef>
              <c:f>'England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(2)'!$E$10:$E$14</c:f>
              <c:numCache>
                <c:formatCode>0</c:formatCode>
                <c:ptCount val="5"/>
                <c:pt idx="0">
                  <c:v>-1065.3129499999777</c:v>
                </c:pt>
                <c:pt idx="1">
                  <c:v>-2955.5720599999768</c:v>
                </c:pt>
                <c:pt idx="2">
                  <c:v>-3203.0278999999864</c:v>
                </c:pt>
                <c:pt idx="3">
                  <c:v>-3671.5472599999921</c:v>
                </c:pt>
                <c:pt idx="4" formatCode="General">
                  <c:v>-5539.4407399999764</c:v>
                </c:pt>
              </c:numCache>
            </c:numRef>
          </c:val>
          <c:extLst>
            <c:ext xmlns:c16="http://schemas.microsoft.com/office/drawing/2014/chart" uri="{C3380CC4-5D6E-409C-BE32-E72D297353CC}">
              <c16:uniqueId val="{00000002-4D94-4106-9ED6-F83384D0B713}"/>
            </c:ext>
          </c:extLst>
        </c:ser>
        <c:ser>
          <c:idx val="3"/>
          <c:order val="3"/>
          <c:tx>
            <c:strRef>
              <c:f>'England (2)'!$F$9</c:f>
              <c:strCache>
                <c:ptCount val="1"/>
                <c:pt idx="0">
                  <c:v>(+50%)</c:v>
                </c:pt>
              </c:strCache>
            </c:strRef>
          </c:tx>
          <c:spPr>
            <a:solidFill>
              <a:schemeClr val="accent4"/>
            </a:solidFill>
            <a:ln>
              <a:noFill/>
            </a:ln>
            <a:effectLst/>
          </c:spPr>
          <c:invertIfNegative val="0"/>
          <c:cat>
            <c:strRef>
              <c:f>'England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(2)'!$F$10:$F$14</c:f>
              <c:numCache>
                <c:formatCode>0</c:formatCode>
                <c:ptCount val="5"/>
                <c:pt idx="0">
                  <c:v>291.76155000001017</c:v>
                </c:pt>
                <c:pt idx="1">
                  <c:v>-2858.6702999999834</c:v>
                </c:pt>
                <c:pt idx="2">
                  <c:v>-3271.09669999998</c:v>
                </c:pt>
                <c:pt idx="3">
                  <c:v>-4051.9622999999847</c:v>
                </c:pt>
                <c:pt idx="4" formatCode="General">
                  <c:v>-7165.1180999999633</c:v>
                </c:pt>
              </c:numCache>
            </c:numRef>
          </c:val>
          <c:extLst>
            <c:ext xmlns:c16="http://schemas.microsoft.com/office/drawing/2014/chart" uri="{C3380CC4-5D6E-409C-BE32-E72D297353CC}">
              <c16:uniqueId val="{00000003-4D94-4106-9ED6-F83384D0B713}"/>
            </c:ext>
          </c:extLst>
        </c:ser>
        <c:ser>
          <c:idx val="4"/>
          <c:order val="4"/>
          <c:tx>
            <c:strRef>
              <c:f>'England (2)'!$G$9</c:f>
              <c:strCache>
                <c:ptCount val="1"/>
                <c:pt idx="0">
                  <c:v>(-20%)</c:v>
                </c:pt>
              </c:strCache>
            </c:strRef>
          </c:tx>
          <c:spPr>
            <a:solidFill>
              <a:schemeClr val="accent5"/>
            </a:solidFill>
            <a:ln>
              <a:noFill/>
            </a:ln>
            <a:effectLst/>
          </c:spPr>
          <c:invertIfNegative val="0"/>
          <c:cat>
            <c:strRef>
              <c:f>'England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(2)'!$G$10:$G$14</c:f>
              <c:numCache>
                <c:formatCode>0</c:formatCode>
                <c:ptCount val="5"/>
                <c:pt idx="0">
                  <c:v>-4457.9991999999911</c:v>
                </c:pt>
                <c:pt idx="1">
                  <c:v>-3197.8264599999966</c:v>
                </c:pt>
                <c:pt idx="2" formatCode="General">
                  <c:v>-3032.855899999995</c:v>
                </c:pt>
                <c:pt idx="3" formatCode="General">
                  <c:v>-2720.5096599999961</c:v>
                </c:pt>
                <c:pt idx="4" formatCode="General">
                  <c:v>-1475.2473400000017</c:v>
                </c:pt>
              </c:numCache>
            </c:numRef>
          </c:val>
          <c:extLst>
            <c:ext xmlns:c16="http://schemas.microsoft.com/office/drawing/2014/chart" uri="{C3380CC4-5D6E-409C-BE32-E72D297353CC}">
              <c16:uniqueId val="{00000004-4D94-4106-9ED6-F83384D0B713}"/>
            </c:ext>
          </c:extLst>
        </c:ser>
        <c:ser>
          <c:idx val="5"/>
          <c:order val="5"/>
          <c:tx>
            <c:strRef>
              <c:f>'England (2)'!$H$9</c:f>
              <c:strCache>
                <c:ptCount val="1"/>
                <c:pt idx="0">
                  <c:v>(-30%)</c:v>
                </c:pt>
              </c:strCache>
            </c:strRef>
          </c:tx>
          <c:spPr>
            <a:solidFill>
              <a:schemeClr val="accent6"/>
            </a:solidFill>
            <a:ln>
              <a:noFill/>
            </a:ln>
            <a:effectLst/>
          </c:spPr>
          <c:invertIfNegative val="0"/>
          <c:cat>
            <c:strRef>
              <c:f>'England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(2)'!$H$10:$H$14</c:f>
              <c:numCache>
                <c:formatCode>0</c:formatCode>
                <c:ptCount val="5"/>
                <c:pt idx="0">
                  <c:v>-5136.5364499999851</c:v>
                </c:pt>
                <c:pt idx="1">
                  <c:v>-3246.277339999986</c:v>
                </c:pt>
                <c:pt idx="2" formatCode="General">
                  <c:v>-2998.8214999999909</c:v>
                </c:pt>
                <c:pt idx="3" formatCode="General">
                  <c:v>-2530.3021399999852</c:v>
                </c:pt>
                <c:pt idx="4" formatCode="General">
                  <c:v>-662.40865999998641</c:v>
                </c:pt>
              </c:numCache>
            </c:numRef>
          </c:val>
          <c:extLst>
            <c:ext xmlns:c16="http://schemas.microsoft.com/office/drawing/2014/chart" uri="{C3380CC4-5D6E-409C-BE32-E72D297353CC}">
              <c16:uniqueId val="{00000005-4D94-4106-9ED6-F83384D0B713}"/>
            </c:ext>
          </c:extLst>
        </c:ser>
        <c:ser>
          <c:idx val="6"/>
          <c:order val="6"/>
          <c:tx>
            <c:strRef>
              <c:f>'England (2)'!$I$9</c:f>
              <c:strCache>
                <c:ptCount val="1"/>
                <c:pt idx="0">
                  <c:v>(-50%)</c:v>
                </c:pt>
              </c:strCache>
            </c:strRef>
          </c:tx>
          <c:spPr>
            <a:solidFill>
              <a:schemeClr val="accent1">
                <a:lumMod val="60000"/>
              </a:schemeClr>
            </a:solidFill>
            <a:ln>
              <a:noFill/>
            </a:ln>
            <a:effectLst/>
          </c:spPr>
          <c:invertIfNegative val="0"/>
          <c:cat>
            <c:strRef>
              <c:f>'England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(2)'!$I$10:$I$14</c:f>
              <c:numCache>
                <c:formatCode>0</c:formatCode>
                <c:ptCount val="5"/>
                <c:pt idx="0">
                  <c:v>-6493.6109499999875</c:v>
                </c:pt>
                <c:pt idx="1">
                  <c:v>-3343.1790999999794</c:v>
                </c:pt>
                <c:pt idx="2" formatCode="General">
                  <c:v>-2930.7526999999827</c:v>
                </c:pt>
                <c:pt idx="3" formatCode="General">
                  <c:v>-2149.8870999999926</c:v>
                </c:pt>
                <c:pt idx="4" formatCode="General">
                  <c:v>963.26870000000054</c:v>
                </c:pt>
              </c:numCache>
            </c:numRef>
          </c:val>
          <c:extLst>
            <c:ext xmlns:c16="http://schemas.microsoft.com/office/drawing/2014/chart" uri="{C3380CC4-5D6E-409C-BE32-E72D297353CC}">
              <c16:uniqueId val="{00000006-4D94-4106-9ED6-F83384D0B713}"/>
            </c:ext>
          </c:extLst>
        </c:ser>
        <c:dLbls>
          <c:showLegendKey val="0"/>
          <c:showVal val="0"/>
          <c:showCatName val="0"/>
          <c:showSerName val="0"/>
          <c:showPercent val="0"/>
          <c:showBubbleSize val="0"/>
        </c:dLbls>
        <c:gapWidth val="219"/>
        <c:overlap val="-27"/>
        <c:axId val="724972384"/>
        <c:axId val="724972776"/>
      </c:barChart>
      <c:catAx>
        <c:axId val="7249723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972776"/>
        <c:crosses val="autoZero"/>
        <c:auto val="1"/>
        <c:lblAlgn val="ctr"/>
        <c:lblOffset val="100"/>
        <c:noMultiLvlLbl val="0"/>
      </c:catAx>
      <c:valAx>
        <c:axId val="724972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Euros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97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A1 </a:t>
            </a:r>
            <a:r>
              <a:rPr lang="en-US" sz="1200" b="0" i="0" u="none" strike="noStrike" baseline="0">
                <a:effectLst/>
              </a:rPr>
              <a:t>(ii) At</a:t>
            </a:r>
            <a:r>
              <a:rPr lang="en-US" sz="1200"/>
              <a:t> six years</a:t>
            </a:r>
          </a:p>
        </c:rich>
      </c:tx>
      <c:layout>
        <c:manualLayout>
          <c:xMode val="edge"/>
          <c:yMode val="edge"/>
          <c:x val="0.13031933508311461"/>
          <c:y val="3.28330206378986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'England (2)'!$C$2</c:f>
              <c:strCache>
                <c:ptCount val="1"/>
                <c:pt idx="0">
                  <c:v>Baseline</c:v>
                </c:pt>
              </c:strCache>
            </c:strRef>
          </c:tx>
          <c:spPr>
            <a:solidFill>
              <a:schemeClr val="accent1"/>
            </a:solidFill>
            <a:ln>
              <a:noFill/>
            </a:ln>
            <a:effectLst/>
          </c:spPr>
          <c:invertIfNegative val="0"/>
          <c:cat>
            <c:strRef>
              <c:f>'England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(2)'!$C$3:$C$7</c:f>
              <c:numCache>
                <c:formatCode>_-* #,##0_-;\-* #,##0_-;_-* "-"??_-;_-@_-</c:formatCode>
                <c:ptCount val="5"/>
                <c:pt idx="0">
                  <c:v>-40835.247368113894</c:v>
                </c:pt>
                <c:pt idx="1">
                  <c:v>-40835.247368113894</c:v>
                </c:pt>
                <c:pt idx="2">
                  <c:v>-40835.247368113894</c:v>
                </c:pt>
                <c:pt idx="3">
                  <c:v>-40835.247368113894</c:v>
                </c:pt>
                <c:pt idx="4">
                  <c:v>-40835.247368113894</c:v>
                </c:pt>
              </c:numCache>
            </c:numRef>
          </c:val>
          <c:extLst>
            <c:ext xmlns:c16="http://schemas.microsoft.com/office/drawing/2014/chart" uri="{C3380CC4-5D6E-409C-BE32-E72D297353CC}">
              <c16:uniqueId val="{00000000-633B-4E8E-BB35-BBDE5B2BFAB2}"/>
            </c:ext>
          </c:extLst>
        </c:ser>
        <c:ser>
          <c:idx val="1"/>
          <c:order val="1"/>
          <c:tx>
            <c:strRef>
              <c:f>'England (2)'!$D$2</c:f>
              <c:strCache>
                <c:ptCount val="1"/>
                <c:pt idx="0">
                  <c:v>(+20%)</c:v>
                </c:pt>
              </c:strCache>
            </c:strRef>
          </c:tx>
          <c:spPr>
            <a:solidFill>
              <a:schemeClr val="accent2"/>
            </a:solidFill>
            <a:ln>
              <a:noFill/>
            </a:ln>
            <a:effectLst/>
          </c:spPr>
          <c:invertIfNegative val="0"/>
          <c:cat>
            <c:strRef>
              <c:f>'England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(2)'!$D$3:$D$7</c:f>
              <c:numCache>
                <c:formatCode>0</c:formatCode>
                <c:ptCount val="5"/>
                <c:pt idx="0">
                  <c:v>-39567.698486331094</c:v>
                </c:pt>
                <c:pt idx="1">
                  <c:v>-40370.297082594014</c:v>
                </c:pt>
                <c:pt idx="2" formatCode="General">
                  <c:v>-41181.773211623484</c:v>
                </c:pt>
                <c:pt idx="3" formatCode="General">
                  <c:v>-42112.24328612932</c:v>
                </c:pt>
                <c:pt idx="4" formatCode="General">
                  <c:v>-49111.2742475142</c:v>
                </c:pt>
              </c:numCache>
            </c:numRef>
          </c:val>
          <c:extLst>
            <c:ext xmlns:c16="http://schemas.microsoft.com/office/drawing/2014/chart" uri="{C3380CC4-5D6E-409C-BE32-E72D297353CC}">
              <c16:uniqueId val="{00000001-633B-4E8E-BB35-BBDE5B2BFAB2}"/>
            </c:ext>
          </c:extLst>
        </c:ser>
        <c:ser>
          <c:idx val="2"/>
          <c:order val="2"/>
          <c:tx>
            <c:strRef>
              <c:f>'England (2)'!$E$2</c:f>
              <c:strCache>
                <c:ptCount val="1"/>
                <c:pt idx="0">
                  <c:v>(+30%)</c:v>
                </c:pt>
              </c:strCache>
            </c:strRef>
          </c:tx>
          <c:spPr>
            <a:solidFill>
              <a:schemeClr val="accent3"/>
            </a:solidFill>
            <a:ln>
              <a:noFill/>
            </a:ln>
            <a:effectLst/>
          </c:spPr>
          <c:invertIfNegative val="0"/>
          <c:cat>
            <c:strRef>
              <c:f>'England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(2)'!$E$3:$E$7</c:f>
              <c:numCache>
                <c:formatCode>0</c:formatCode>
                <c:ptCount val="5"/>
                <c:pt idx="0">
                  <c:v>-38933.924045439693</c:v>
                </c:pt>
                <c:pt idx="1">
                  <c:v>-40137.821939834161</c:v>
                </c:pt>
                <c:pt idx="2" formatCode="General">
                  <c:v>-41355.036133378278</c:v>
                </c:pt>
                <c:pt idx="3" formatCode="General">
                  <c:v>-42750.741245137004</c:v>
                </c:pt>
                <c:pt idx="4" formatCode="General">
                  <c:v>-53249.287687214324</c:v>
                </c:pt>
              </c:numCache>
            </c:numRef>
          </c:val>
          <c:extLst>
            <c:ext xmlns:c16="http://schemas.microsoft.com/office/drawing/2014/chart" uri="{C3380CC4-5D6E-409C-BE32-E72D297353CC}">
              <c16:uniqueId val="{00000002-633B-4E8E-BB35-BBDE5B2BFAB2}"/>
            </c:ext>
          </c:extLst>
        </c:ser>
        <c:ser>
          <c:idx val="3"/>
          <c:order val="3"/>
          <c:tx>
            <c:strRef>
              <c:f>'England (2)'!$F$2</c:f>
              <c:strCache>
                <c:ptCount val="1"/>
                <c:pt idx="0">
                  <c:v>(+50%)</c:v>
                </c:pt>
              </c:strCache>
            </c:strRef>
          </c:tx>
          <c:spPr>
            <a:solidFill>
              <a:schemeClr val="accent4"/>
            </a:solidFill>
            <a:ln>
              <a:noFill/>
            </a:ln>
            <a:effectLst/>
          </c:spPr>
          <c:invertIfNegative val="0"/>
          <c:cat>
            <c:strRef>
              <c:f>'England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(2)'!$F$3:$F$7</c:f>
              <c:numCache>
                <c:formatCode>0</c:formatCode>
                <c:ptCount val="5"/>
                <c:pt idx="0">
                  <c:v>-37666.375163656892</c:v>
                </c:pt>
                <c:pt idx="1">
                  <c:v>-39672.871654314338</c:v>
                </c:pt>
                <c:pt idx="2" formatCode="General">
                  <c:v>-41701.561976887926</c:v>
                </c:pt>
                <c:pt idx="3" formatCode="General">
                  <c:v>-44027.737163152429</c:v>
                </c:pt>
                <c:pt idx="4" formatCode="General">
                  <c:v>-61525.314566614456</c:v>
                </c:pt>
              </c:numCache>
            </c:numRef>
          </c:val>
          <c:extLst>
            <c:ext xmlns:c16="http://schemas.microsoft.com/office/drawing/2014/chart" uri="{C3380CC4-5D6E-409C-BE32-E72D297353CC}">
              <c16:uniqueId val="{00000003-633B-4E8E-BB35-BBDE5B2BFAB2}"/>
            </c:ext>
          </c:extLst>
        </c:ser>
        <c:ser>
          <c:idx val="4"/>
          <c:order val="4"/>
          <c:tx>
            <c:strRef>
              <c:f>'England (2)'!$G$2</c:f>
              <c:strCache>
                <c:ptCount val="1"/>
                <c:pt idx="0">
                  <c:v>(-20%)</c:v>
                </c:pt>
              </c:strCache>
            </c:strRef>
          </c:tx>
          <c:spPr>
            <a:solidFill>
              <a:schemeClr val="accent5"/>
            </a:solidFill>
            <a:ln>
              <a:noFill/>
            </a:ln>
            <a:effectLst/>
          </c:spPr>
          <c:invertIfNegative val="0"/>
          <c:cat>
            <c:strRef>
              <c:f>'England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(2)'!$G$3:$G$7</c:f>
              <c:numCache>
                <c:formatCode>0</c:formatCode>
                <c:ptCount val="5"/>
                <c:pt idx="0">
                  <c:v>-42102.796249896695</c:v>
                </c:pt>
                <c:pt idx="1">
                  <c:v>-41300.197653633659</c:v>
                </c:pt>
                <c:pt idx="2" formatCode="General">
                  <c:v>-40488.721524604247</c:v>
                </c:pt>
                <c:pt idx="3" formatCode="General">
                  <c:v>-39558.251450098411</c:v>
                </c:pt>
                <c:pt idx="4" formatCode="General">
                  <c:v>-32559.220488713589</c:v>
                </c:pt>
              </c:numCache>
            </c:numRef>
          </c:val>
          <c:extLst>
            <c:ext xmlns:c16="http://schemas.microsoft.com/office/drawing/2014/chart" uri="{C3380CC4-5D6E-409C-BE32-E72D297353CC}">
              <c16:uniqueId val="{00000004-633B-4E8E-BB35-BBDE5B2BFAB2}"/>
            </c:ext>
          </c:extLst>
        </c:ser>
        <c:ser>
          <c:idx val="5"/>
          <c:order val="5"/>
          <c:tx>
            <c:strRef>
              <c:f>'England (2)'!$H$2</c:f>
              <c:strCache>
                <c:ptCount val="1"/>
                <c:pt idx="0">
                  <c:v>(-30%)</c:v>
                </c:pt>
              </c:strCache>
            </c:strRef>
          </c:tx>
          <c:spPr>
            <a:solidFill>
              <a:schemeClr val="accent6"/>
            </a:solidFill>
            <a:ln>
              <a:noFill/>
            </a:ln>
            <a:effectLst/>
          </c:spPr>
          <c:invertIfNegative val="0"/>
          <c:cat>
            <c:strRef>
              <c:f>'England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(2)'!$H$3:$H$7</c:f>
              <c:numCache>
                <c:formatCode>0</c:formatCode>
                <c:ptCount val="5"/>
                <c:pt idx="0">
                  <c:v>-42736.570690788096</c:v>
                </c:pt>
                <c:pt idx="1">
                  <c:v>-41532.67279639357</c:v>
                </c:pt>
                <c:pt idx="2" formatCode="General">
                  <c:v>-40315.458602849394</c:v>
                </c:pt>
                <c:pt idx="3" formatCode="General">
                  <c:v>-38919.753491090669</c:v>
                </c:pt>
                <c:pt idx="4" formatCode="General">
                  <c:v>-28421.207049013407</c:v>
                </c:pt>
              </c:numCache>
            </c:numRef>
          </c:val>
          <c:extLst>
            <c:ext xmlns:c16="http://schemas.microsoft.com/office/drawing/2014/chart" uri="{C3380CC4-5D6E-409C-BE32-E72D297353CC}">
              <c16:uniqueId val="{00000005-633B-4E8E-BB35-BBDE5B2BFAB2}"/>
            </c:ext>
          </c:extLst>
        </c:ser>
        <c:ser>
          <c:idx val="6"/>
          <c:order val="6"/>
          <c:tx>
            <c:strRef>
              <c:f>'England (2)'!$I$2</c:f>
              <c:strCache>
                <c:ptCount val="1"/>
                <c:pt idx="0">
                  <c:v>(-50%)</c:v>
                </c:pt>
              </c:strCache>
            </c:strRef>
          </c:tx>
          <c:spPr>
            <a:solidFill>
              <a:schemeClr val="accent1">
                <a:lumMod val="60000"/>
              </a:schemeClr>
            </a:solidFill>
            <a:ln>
              <a:noFill/>
            </a:ln>
            <a:effectLst/>
          </c:spPr>
          <c:invertIfNegative val="0"/>
          <c:cat>
            <c:strRef>
              <c:f>'England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'England (2)'!$I$3:$I$7</c:f>
              <c:numCache>
                <c:formatCode>0</c:formatCode>
                <c:ptCount val="5"/>
                <c:pt idx="0">
                  <c:v>-44004.119572570897</c:v>
                </c:pt>
                <c:pt idx="1">
                  <c:v>-41997.623081913334</c:v>
                </c:pt>
                <c:pt idx="2" formatCode="General">
                  <c:v>-39968.932759339747</c:v>
                </c:pt>
                <c:pt idx="3" formatCode="General">
                  <c:v>-37642.757573075243</c:v>
                </c:pt>
                <c:pt idx="4" formatCode="General">
                  <c:v>-20145.180169613101</c:v>
                </c:pt>
              </c:numCache>
            </c:numRef>
          </c:val>
          <c:extLst>
            <c:ext xmlns:c16="http://schemas.microsoft.com/office/drawing/2014/chart" uri="{C3380CC4-5D6E-409C-BE32-E72D297353CC}">
              <c16:uniqueId val="{00000006-633B-4E8E-BB35-BBDE5B2BFAB2}"/>
            </c:ext>
          </c:extLst>
        </c:ser>
        <c:dLbls>
          <c:showLegendKey val="0"/>
          <c:showVal val="0"/>
          <c:showCatName val="0"/>
          <c:showSerName val="0"/>
          <c:showPercent val="0"/>
          <c:showBubbleSize val="0"/>
        </c:dLbls>
        <c:gapWidth val="219"/>
        <c:overlap val="-27"/>
        <c:axId val="724975128"/>
        <c:axId val="727191152"/>
      </c:barChart>
      <c:catAx>
        <c:axId val="7249751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91152"/>
        <c:crosses val="autoZero"/>
        <c:auto val="1"/>
        <c:lblAlgn val="ctr"/>
        <c:lblOffset val="100"/>
        <c:noMultiLvlLbl val="0"/>
      </c:catAx>
      <c:valAx>
        <c:axId val="72719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Euros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975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A2 </a:t>
            </a:r>
            <a:r>
              <a:rPr lang="en-US" sz="1200" b="0" i="0" baseline="0">
                <a:effectLst/>
              </a:rPr>
              <a:t>(i) At 13 months </a:t>
            </a:r>
            <a:endParaRPr lang="en-GB" sz="1200" b="0" i="0" baseline="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'Ireland (3)'!$C$9</c:f>
              <c:strCache>
                <c:ptCount val="1"/>
                <c:pt idx="0">
                  <c:v>Baseline</c:v>
                </c:pt>
              </c:strCache>
            </c:strRef>
          </c:tx>
          <c:spPr>
            <a:solidFill>
              <a:schemeClr val="accent1"/>
            </a:solidFill>
            <a:ln>
              <a:noFill/>
            </a:ln>
            <a:effectLst/>
          </c:spPr>
          <c:invertIfNegative val="0"/>
          <c:cat>
            <c:strRef>
              <c:f>'Ireland (3)'!$B$10:$B$14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(3)'!$C$10:$C$14</c:f>
              <c:numCache>
                <c:formatCode>_-* #,##0_-;\-* #,##0_-;_-* "-"??_-;_-@_-</c:formatCode>
                <c:ptCount val="5"/>
                <c:pt idx="0">
                  <c:v>-627.30360000001383</c:v>
                </c:pt>
                <c:pt idx="1">
                  <c:v>-627.30360000001383</c:v>
                </c:pt>
                <c:pt idx="2">
                  <c:v>-627.30360000001383</c:v>
                </c:pt>
                <c:pt idx="3">
                  <c:v>-627.30360000001383</c:v>
                </c:pt>
                <c:pt idx="4">
                  <c:v>-627.30360000001383</c:v>
                </c:pt>
              </c:numCache>
            </c:numRef>
          </c:val>
          <c:extLst>
            <c:ext xmlns:c16="http://schemas.microsoft.com/office/drawing/2014/chart" uri="{C3380CC4-5D6E-409C-BE32-E72D297353CC}">
              <c16:uniqueId val="{00000000-BA8C-45CB-B415-E2E0C8C05843}"/>
            </c:ext>
          </c:extLst>
        </c:ser>
        <c:ser>
          <c:idx val="1"/>
          <c:order val="1"/>
          <c:tx>
            <c:strRef>
              <c:f>'Ireland (3)'!$D$9</c:f>
              <c:strCache>
                <c:ptCount val="1"/>
                <c:pt idx="0">
                  <c:v>(+20%)</c:v>
                </c:pt>
              </c:strCache>
            </c:strRef>
          </c:tx>
          <c:spPr>
            <a:solidFill>
              <a:schemeClr val="accent2"/>
            </a:solidFill>
            <a:ln>
              <a:noFill/>
            </a:ln>
            <a:effectLst/>
          </c:spPr>
          <c:invertIfNegative val="0"/>
          <c:cat>
            <c:strRef>
              <c:f>'Ireland (3)'!$B$10:$B$14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(3)'!$D$10:$D$14</c:f>
              <c:numCache>
                <c:formatCode>0</c:formatCode>
                <c:ptCount val="5"/>
                <c:pt idx="0">
                  <c:v>729.71249999997963</c:v>
                </c:pt>
                <c:pt idx="1">
                  <c:v>-528.90094000000681</c:v>
                </c:pt>
                <c:pt idx="2" formatCode="General">
                  <c:v>-737.72860000000219</c:v>
                </c:pt>
                <c:pt idx="3" formatCode="General">
                  <c:v>-482.3392800000147</c:v>
                </c:pt>
                <c:pt idx="4" formatCode="General">
                  <c:v>-2242.7224000000133</c:v>
                </c:pt>
              </c:numCache>
            </c:numRef>
          </c:val>
          <c:extLst>
            <c:ext xmlns:c16="http://schemas.microsoft.com/office/drawing/2014/chart" uri="{C3380CC4-5D6E-409C-BE32-E72D297353CC}">
              <c16:uniqueId val="{00000001-BA8C-45CB-B415-E2E0C8C05843}"/>
            </c:ext>
          </c:extLst>
        </c:ser>
        <c:ser>
          <c:idx val="2"/>
          <c:order val="2"/>
          <c:tx>
            <c:strRef>
              <c:f>'Ireland (3)'!$E$9</c:f>
              <c:strCache>
                <c:ptCount val="1"/>
                <c:pt idx="0">
                  <c:v>(+30%)</c:v>
                </c:pt>
              </c:strCache>
            </c:strRef>
          </c:tx>
          <c:spPr>
            <a:solidFill>
              <a:schemeClr val="accent3"/>
            </a:solidFill>
            <a:ln>
              <a:noFill/>
            </a:ln>
            <a:effectLst/>
          </c:spPr>
          <c:invertIfNegative val="0"/>
          <c:cat>
            <c:strRef>
              <c:f>'Ireland (3)'!$B$10:$B$14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(3)'!$E$10:$E$14</c:f>
              <c:numCache>
                <c:formatCode>0</c:formatCode>
                <c:ptCount val="5"/>
                <c:pt idx="0">
                  <c:v>1408.2205499999982</c:v>
                </c:pt>
                <c:pt idx="1">
                  <c:v>-479.69961000001058</c:v>
                </c:pt>
                <c:pt idx="2">
                  <c:v>-792.94110000001092</c:v>
                </c:pt>
                <c:pt idx="3">
                  <c:v>-409.85712000001513</c:v>
                </c:pt>
                <c:pt idx="4" formatCode="General">
                  <c:v>-3050.4318000000203</c:v>
                </c:pt>
              </c:numCache>
            </c:numRef>
          </c:val>
          <c:extLst>
            <c:ext xmlns:c16="http://schemas.microsoft.com/office/drawing/2014/chart" uri="{C3380CC4-5D6E-409C-BE32-E72D297353CC}">
              <c16:uniqueId val="{00000002-BA8C-45CB-B415-E2E0C8C05843}"/>
            </c:ext>
          </c:extLst>
        </c:ser>
        <c:ser>
          <c:idx val="3"/>
          <c:order val="3"/>
          <c:tx>
            <c:strRef>
              <c:f>'Ireland (3)'!$F$9</c:f>
              <c:strCache>
                <c:ptCount val="1"/>
                <c:pt idx="0">
                  <c:v>(+50%)</c:v>
                </c:pt>
              </c:strCache>
            </c:strRef>
          </c:tx>
          <c:spPr>
            <a:solidFill>
              <a:schemeClr val="accent4"/>
            </a:solidFill>
            <a:ln>
              <a:noFill/>
            </a:ln>
            <a:effectLst/>
          </c:spPr>
          <c:invertIfNegative val="0"/>
          <c:cat>
            <c:strRef>
              <c:f>'Ireland (3)'!$B$10:$B$14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(3)'!$F$10:$F$14</c:f>
              <c:numCache>
                <c:formatCode>0</c:formatCode>
                <c:ptCount val="5"/>
                <c:pt idx="0">
                  <c:v>2765.2366499999916</c:v>
                </c:pt>
                <c:pt idx="1">
                  <c:v>-381.29695000000356</c:v>
                </c:pt>
                <c:pt idx="2">
                  <c:v>-903.36610000001383</c:v>
                </c:pt>
                <c:pt idx="3">
                  <c:v>-264.89280000000144</c:v>
                </c:pt>
                <c:pt idx="4" formatCode="General">
                  <c:v>-4665.8506000000343</c:v>
                </c:pt>
              </c:numCache>
            </c:numRef>
          </c:val>
          <c:extLst>
            <c:ext xmlns:c16="http://schemas.microsoft.com/office/drawing/2014/chart" uri="{C3380CC4-5D6E-409C-BE32-E72D297353CC}">
              <c16:uniqueId val="{00000003-BA8C-45CB-B415-E2E0C8C05843}"/>
            </c:ext>
          </c:extLst>
        </c:ser>
        <c:ser>
          <c:idx val="4"/>
          <c:order val="4"/>
          <c:tx>
            <c:strRef>
              <c:f>'Ireland (3)'!$G$9</c:f>
              <c:strCache>
                <c:ptCount val="1"/>
                <c:pt idx="0">
                  <c:v>(-20%)</c:v>
                </c:pt>
              </c:strCache>
            </c:strRef>
          </c:tx>
          <c:spPr>
            <a:solidFill>
              <a:schemeClr val="accent5"/>
            </a:solidFill>
            <a:ln>
              <a:noFill/>
            </a:ln>
            <a:effectLst/>
          </c:spPr>
          <c:invertIfNegative val="0"/>
          <c:cat>
            <c:strRef>
              <c:f>'Ireland (3)'!$B$10:$B$14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(3)'!$G$10:$G$14</c:f>
              <c:numCache>
                <c:formatCode>0</c:formatCode>
                <c:ptCount val="5"/>
                <c:pt idx="0">
                  <c:v>-1984.3197000000218</c:v>
                </c:pt>
                <c:pt idx="1">
                  <c:v>-725.7062600000063</c:v>
                </c:pt>
                <c:pt idx="2" formatCode="General">
                  <c:v>-516.87860000001092</c:v>
                </c:pt>
                <c:pt idx="3" formatCode="General">
                  <c:v>-772.26792000001296</c:v>
                </c:pt>
                <c:pt idx="4" formatCode="General">
                  <c:v>988.11520000000019</c:v>
                </c:pt>
              </c:numCache>
            </c:numRef>
          </c:val>
          <c:extLst>
            <c:ext xmlns:c16="http://schemas.microsoft.com/office/drawing/2014/chart" uri="{C3380CC4-5D6E-409C-BE32-E72D297353CC}">
              <c16:uniqueId val="{00000004-BA8C-45CB-B415-E2E0C8C05843}"/>
            </c:ext>
          </c:extLst>
        </c:ser>
        <c:ser>
          <c:idx val="5"/>
          <c:order val="5"/>
          <c:tx>
            <c:strRef>
              <c:f>'Ireland (3)'!$H$9</c:f>
              <c:strCache>
                <c:ptCount val="1"/>
                <c:pt idx="0">
                  <c:v>(-30%)</c:v>
                </c:pt>
              </c:strCache>
            </c:strRef>
          </c:tx>
          <c:spPr>
            <a:solidFill>
              <a:schemeClr val="accent6"/>
            </a:solidFill>
            <a:ln>
              <a:noFill/>
            </a:ln>
            <a:effectLst/>
          </c:spPr>
          <c:invertIfNegative val="0"/>
          <c:cat>
            <c:strRef>
              <c:f>'Ireland (3)'!$B$10:$B$14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(3)'!$H$10:$H$14</c:f>
              <c:numCache>
                <c:formatCode>0</c:formatCode>
                <c:ptCount val="5"/>
                <c:pt idx="0">
                  <c:v>-2662.8277500000113</c:v>
                </c:pt>
                <c:pt idx="1">
                  <c:v>-774.90759000001708</c:v>
                </c:pt>
                <c:pt idx="2" formatCode="General">
                  <c:v>-461.66610000000219</c:v>
                </c:pt>
                <c:pt idx="3" formatCode="General">
                  <c:v>-844.75007999999798</c:v>
                </c:pt>
                <c:pt idx="4" formatCode="General">
                  <c:v>1795.8245999999781</c:v>
                </c:pt>
              </c:numCache>
            </c:numRef>
          </c:val>
          <c:extLst>
            <c:ext xmlns:c16="http://schemas.microsoft.com/office/drawing/2014/chart" uri="{C3380CC4-5D6E-409C-BE32-E72D297353CC}">
              <c16:uniqueId val="{00000005-BA8C-45CB-B415-E2E0C8C05843}"/>
            </c:ext>
          </c:extLst>
        </c:ser>
        <c:ser>
          <c:idx val="6"/>
          <c:order val="6"/>
          <c:tx>
            <c:strRef>
              <c:f>'Ireland (3)'!$I$9</c:f>
              <c:strCache>
                <c:ptCount val="1"/>
                <c:pt idx="0">
                  <c:v>(-50%)</c:v>
                </c:pt>
              </c:strCache>
            </c:strRef>
          </c:tx>
          <c:spPr>
            <a:solidFill>
              <a:schemeClr val="accent1">
                <a:lumMod val="60000"/>
              </a:schemeClr>
            </a:solidFill>
            <a:ln>
              <a:noFill/>
            </a:ln>
            <a:effectLst/>
          </c:spPr>
          <c:invertIfNegative val="0"/>
          <c:cat>
            <c:strRef>
              <c:f>'Ireland (3)'!$B$10:$B$14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(3)'!$I$10:$I$14</c:f>
              <c:numCache>
                <c:formatCode>0</c:formatCode>
                <c:ptCount val="5"/>
                <c:pt idx="0">
                  <c:v>-4019.8438500000047</c:v>
                </c:pt>
                <c:pt idx="1">
                  <c:v>-873.31025000000955</c:v>
                </c:pt>
                <c:pt idx="2" formatCode="General">
                  <c:v>-351.24110000001383</c:v>
                </c:pt>
                <c:pt idx="3" formatCode="General">
                  <c:v>-989.71440000001166</c:v>
                </c:pt>
                <c:pt idx="4" formatCode="General">
                  <c:v>3411.2433999999921</c:v>
                </c:pt>
              </c:numCache>
            </c:numRef>
          </c:val>
          <c:extLst>
            <c:ext xmlns:c16="http://schemas.microsoft.com/office/drawing/2014/chart" uri="{C3380CC4-5D6E-409C-BE32-E72D297353CC}">
              <c16:uniqueId val="{00000006-BA8C-45CB-B415-E2E0C8C05843}"/>
            </c:ext>
          </c:extLst>
        </c:ser>
        <c:dLbls>
          <c:showLegendKey val="0"/>
          <c:showVal val="0"/>
          <c:showCatName val="0"/>
          <c:showSerName val="0"/>
          <c:showPercent val="0"/>
          <c:showBubbleSize val="0"/>
        </c:dLbls>
        <c:gapWidth val="219"/>
        <c:overlap val="-27"/>
        <c:axId val="727191936"/>
        <c:axId val="727192328"/>
      </c:barChart>
      <c:catAx>
        <c:axId val="7271919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92328"/>
        <c:crosses val="autoZero"/>
        <c:auto val="1"/>
        <c:lblAlgn val="ctr"/>
        <c:lblOffset val="100"/>
        <c:noMultiLvlLbl val="0"/>
      </c:catAx>
      <c:valAx>
        <c:axId val="727192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Euros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9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A2 </a:t>
            </a:r>
            <a:r>
              <a:rPr lang="en-US" sz="1200" b="0" i="0" baseline="0">
                <a:effectLst/>
              </a:rPr>
              <a:t>(ii) At six years</a:t>
            </a:r>
            <a:endParaRPr lang="en-GB" sz="1200" b="0" i="0" baseline="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'Ireland (3)'!$C$2</c:f>
              <c:strCache>
                <c:ptCount val="1"/>
                <c:pt idx="0">
                  <c:v>Baseline</c:v>
                </c:pt>
              </c:strCache>
            </c:strRef>
          </c:tx>
          <c:spPr>
            <a:solidFill>
              <a:schemeClr val="accent1"/>
            </a:solidFill>
            <a:ln>
              <a:noFill/>
            </a:ln>
            <a:effectLst/>
          </c:spPr>
          <c:invertIfNegative val="0"/>
          <c:cat>
            <c:strRef>
              <c:f>'Ireland (3)'!$B$3:$B$7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(3)'!$C$3:$C$7</c:f>
              <c:numCache>
                <c:formatCode>_-* #,##0_-;\-* #,##0_-;_-* "-"??_-;_-@_-</c:formatCode>
                <c:ptCount val="5"/>
                <c:pt idx="0">
                  <c:v>-36718.106888625538</c:v>
                </c:pt>
                <c:pt idx="1">
                  <c:v>-36718.106888625538</c:v>
                </c:pt>
                <c:pt idx="2">
                  <c:v>-36718.106888625538</c:v>
                </c:pt>
                <c:pt idx="3">
                  <c:v>-36718.106888625538</c:v>
                </c:pt>
                <c:pt idx="4">
                  <c:v>-36718.106888625538</c:v>
                </c:pt>
              </c:numCache>
            </c:numRef>
          </c:val>
          <c:extLst>
            <c:ext xmlns:c16="http://schemas.microsoft.com/office/drawing/2014/chart" uri="{C3380CC4-5D6E-409C-BE32-E72D297353CC}">
              <c16:uniqueId val="{00000000-F47D-41A4-A931-6CD1AB7A82F8}"/>
            </c:ext>
          </c:extLst>
        </c:ser>
        <c:ser>
          <c:idx val="1"/>
          <c:order val="1"/>
          <c:tx>
            <c:strRef>
              <c:f>'Ireland (3)'!$D$2</c:f>
              <c:strCache>
                <c:ptCount val="1"/>
                <c:pt idx="0">
                  <c:v>(+20%)</c:v>
                </c:pt>
              </c:strCache>
            </c:strRef>
          </c:tx>
          <c:spPr>
            <a:solidFill>
              <a:schemeClr val="accent2"/>
            </a:solidFill>
            <a:ln>
              <a:noFill/>
            </a:ln>
            <a:effectLst/>
          </c:spPr>
          <c:invertIfNegative val="0"/>
          <c:cat>
            <c:strRef>
              <c:f>'Ireland (3)'!$B$3:$B$7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(3)'!$D$3:$D$7</c:f>
              <c:numCache>
                <c:formatCode>0</c:formatCode>
                <c:ptCount val="5"/>
                <c:pt idx="0">
                  <c:v>-35450.673212382186</c:v>
                </c:pt>
                <c:pt idx="1">
                  <c:v>-36243.8757569968</c:v>
                </c:pt>
                <c:pt idx="2" formatCode="General">
                  <c:v>-37280.260419605242</c:v>
                </c:pt>
                <c:pt idx="3" formatCode="General">
                  <c:v>-37017.437121408933</c:v>
                </c:pt>
                <c:pt idx="4" formatCode="General">
                  <c:v>-44941.909310459509</c:v>
                </c:pt>
              </c:numCache>
            </c:numRef>
          </c:val>
          <c:extLst>
            <c:ext xmlns:c16="http://schemas.microsoft.com/office/drawing/2014/chart" uri="{C3380CC4-5D6E-409C-BE32-E72D297353CC}">
              <c16:uniqueId val="{00000001-F47D-41A4-A931-6CD1AB7A82F8}"/>
            </c:ext>
          </c:extLst>
        </c:ser>
        <c:ser>
          <c:idx val="2"/>
          <c:order val="2"/>
          <c:tx>
            <c:strRef>
              <c:f>'Ireland (3)'!$E$2</c:f>
              <c:strCache>
                <c:ptCount val="1"/>
                <c:pt idx="0">
                  <c:v>(+30%)</c:v>
                </c:pt>
              </c:strCache>
            </c:strRef>
          </c:tx>
          <c:spPr>
            <a:solidFill>
              <a:schemeClr val="accent3"/>
            </a:solidFill>
            <a:ln>
              <a:noFill/>
            </a:ln>
            <a:effectLst/>
          </c:spPr>
          <c:invertIfNegative val="0"/>
          <c:cat>
            <c:strRef>
              <c:f>'Ireland (3)'!$B$3:$B$7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(3)'!$E$3:$E$7</c:f>
              <c:numCache>
                <c:formatCode>0</c:formatCode>
                <c:ptCount val="5"/>
                <c:pt idx="0">
                  <c:v>-34816.956374260597</c:v>
                </c:pt>
                <c:pt idx="1">
                  <c:v>-36006.760191182606</c:v>
                </c:pt>
                <c:pt idx="2" formatCode="General">
                  <c:v>-37561.337185095064</c:v>
                </c:pt>
                <c:pt idx="3" formatCode="General">
                  <c:v>-37167.102237800718</c:v>
                </c:pt>
                <c:pt idx="4" formatCode="General">
                  <c:v>-49053.810521376552</c:v>
                </c:pt>
              </c:numCache>
            </c:numRef>
          </c:val>
          <c:extLst>
            <c:ext xmlns:c16="http://schemas.microsoft.com/office/drawing/2014/chart" uri="{C3380CC4-5D6E-409C-BE32-E72D297353CC}">
              <c16:uniqueId val="{00000002-F47D-41A4-A931-6CD1AB7A82F8}"/>
            </c:ext>
          </c:extLst>
        </c:ser>
        <c:ser>
          <c:idx val="3"/>
          <c:order val="3"/>
          <c:tx>
            <c:strRef>
              <c:f>'Ireland (3)'!$F$2</c:f>
              <c:strCache>
                <c:ptCount val="1"/>
                <c:pt idx="0">
                  <c:v>(+50%)</c:v>
                </c:pt>
              </c:strCache>
            </c:strRef>
          </c:tx>
          <c:spPr>
            <a:solidFill>
              <a:schemeClr val="accent4"/>
            </a:solidFill>
            <a:ln>
              <a:noFill/>
            </a:ln>
            <a:effectLst/>
          </c:spPr>
          <c:invertIfNegative val="0"/>
          <c:cat>
            <c:strRef>
              <c:f>'Ireland (3)'!$B$3:$B$7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(3)'!$F$3:$F$7</c:f>
              <c:numCache>
                <c:formatCode>0</c:formatCode>
                <c:ptCount val="5"/>
                <c:pt idx="0">
                  <c:v>-33549.522698017186</c:v>
                </c:pt>
                <c:pt idx="1">
                  <c:v>-35532.529059553868</c:v>
                </c:pt>
                <c:pt idx="2" formatCode="General">
                  <c:v>-38123.490716074826</c:v>
                </c:pt>
                <c:pt idx="3" formatCode="General">
                  <c:v>-37466.432470584055</c:v>
                </c:pt>
                <c:pt idx="4" formatCode="General">
                  <c:v>-57277.612943210406</c:v>
                </c:pt>
              </c:numCache>
            </c:numRef>
          </c:val>
          <c:extLst>
            <c:ext xmlns:c16="http://schemas.microsoft.com/office/drawing/2014/chart" uri="{C3380CC4-5D6E-409C-BE32-E72D297353CC}">
              <c16:uniqueId val="{00000003-F47D-41A4-A931-6CD1AB7A82F8}"/>
            </c:ext>
          </c:extLst>
        </c:ser>
        <c:ser>
          <c:idx val="4"/>
          <c:order val="4"/>
          <c:tx>
            <c:strRef>
              <c:f>'Ireland (3)'!$G$2</c:f>
              <c:strCache>
                <c:ptCount val="1"/>
                <c:pt idx="0">
                  <c:v>(-20%)</c:v>
                </c:pt>
              </c:strCache>
            </c:strRef>
          </c:tx>
          <c:spPr>
            <a:solidFill>
              <a:schemeClr val="accent5"/>
            </a:solidFill>
            <a:ln>
              <a:noFill/>
            </a:ln>
            <a:effectLst/>
          </c:spPr>
          <c:invertIfNegative val="0"/>
          <c:cat>
            <c:strRef>
              <c:f>'Ireland (3)'!$B$3:$B$7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(3)'!$G$3:$G$7</c:f>
              <c:numCache>
                <c:formatCode>0</c:formatCode>
                <c:ptCount val="5"/>
                <c:pt idx="0">
                  <c:v>-37985.540564868948</c:v>
                </c:pt>
                <c:pt idx="1">
                  <c:v>-37192.338020254159</c:v>
                </c:pt>
                <c:pt idx="2" formatCode="General">
                  <c:v>-36155.953357645893</c:v>
                </c:pt>
                <c:pt idx="3" formatCode="General">
                  <c:v>-36418.776655842084</c:v>
                </c:pt>
                <c:pt idx="4" formatCode="General">
                  <c:v>-28494.304466791567</c:v>
                </c:pt>
              </c:numCache>
            </c:numRef>
          </c:val>
          <c:extLst>
            <c:ext xmlns:c16="http://schemas.microsoft.com/office/drawing/2014/chart" uri="{C3380CC4-5D6E-409C-BE32-E72D297353CC}">
              <c16:uniqueId val="{00000004-F47D-41A4-A931-6CD1AB7A82F8}"/>
            </c:ext>
          </c:extLst>
        </c:ser>
        <c:ser>
          <c:idx val="5"/>
          <c:order val="5"/>
          <c:tx>
            <c:strRef>
              <c:f>'Ireland (3)'!$H$2</c:f>
              <c:strCache>
                <c:ptCount val="1"/>
                <c:pt idx="0">
                  <c:v>(-30%)</c:v>
                </c:pt>
              </c:strCache>
            </c:strRef>
          </c:tx>
          <c:spPr>
            <a:solidFill>
              <a:schemeClr val="accent6"/>
            </a:solidFill>
            <a:ln>
              <a:noFill/>
            </a:ln>
            <a:effectLst/>
          </c:spPr>
          <c:invertIfNegative val="0"/>
          <c:cat>
            <c:strRef>
              <c:f>'Ireland (3)'!$B$3:$B$7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(3)'!$H$3:$H$7</c:f>
              <c:numCache>
                <c:formatCode>0</c:formatCode>
                <c:ptCount val="5"/>
                <c:pt idx="0">
                  <c:v>-38619.257402990537</c:v>
                </c:pt>
                <c:pt idx="1">
                  <c:v>-37429.453586068528</c:v>
                </c:pt>
                <c:pt idx="2" formatCode="General">
                  <c:v>-35874.876592155953</c:v>
                </c:pt>
                <c:pt idx="3" formatCode="General">
                  <c:v>-36269.111539450416</c:v>
                </c:pt>
                <c:pt idx="4" formatCode="General">
                  <c:v>-24382.403255874582</c:v>
                </c:pt>
              </c:numCache>
            </c:numRef>
          </c:val>
          <c:extLst>
            <c:ext xmlns:c16="http://schemas.microsoft.com/office/drawing/2014/chart" uri="{C3380CC4-5D6E-409C-BE32-E72D297353CC}">
              <c16:uniqueId val="{00000005-F47D-41A4-A931-6CD1AB7A82F8}"/>
            </c:ext>
          </c:extLst>
        </c:ser>
        <c:ser>
          <c:idx val="6"/>
          <c:order val="6"/>
          <c:tx>
            <c:strRef>
              <c:f>'Ireland (3)'!$I$2</c:f>
              <c:strCache>
                <c:ptCount val="1"/>
                <c:pt idx="0">
                  <c:v>(-50%)</c:v>
                </c:pt>
              </c:strCache>
            </c:strRef>
          </c:tx>
          <c:spPr>
            <a:solidFill>
              <a:schemeClr val="accent1">
                <a:lumMod val="60000"/>
              </a:schemeClr>
            </a:solidFill>
            <a:ln>
              <a:noFill/>
            </a:ln>
            <a:effectLst/>
          </c:spPr>
          <c:invertIfNegative val="0"/>
          <c:cat>
            <c:strRef>
              <c:f>'Ireland (3)'!$B$3:$B$7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'Ireland (3)'!$I$3:$I$7</c:f>
              <c:numCache>
                <c:formatCode>0</c:formatCode>
                <c:ptCount val="5"/>
                <c:pt idx="0">
                  <c:v>-39886.691079233889</c:v>
                </c:pt>
                <c:pt idx="1">
                  <c:v>-37903.68471769715</c:v>
                </c:pt>
                <c:pt idx="2" formatCode="General">
                  <c:v>-35312.72306117625</c:v>
                </c:pt>
                <c:pt idx="3" formatCode="General">
                  <c:v>-35969.781306667021</c:v>
                </c:pt>
                <c:pt idx="4" formatCode="General">
                  <c:v>-16158.600834040612</c:v>
                </c:pt>
              </c:numCache>
            </c:numRef>
          </c:val>
          <c:extLst>
            <c:ext xmlns:c16="http://schemas.microsoft.com/office/drawing/2014/chart" uri="{C3380CC4-5D6E-409C-BE32-E72D297353CC}">
              <c16:uniqueId val="{00000006-F47D-41A4-A931-6CD1AB7A82F8}"/>
            </c:ext>
          </c:extLst>
        </c:ser>
        <c:dLbls>
          <c:showLegendKey val="0"/>
          <c:showVal val="0"/>
          <c:showCatName val="0"/>
          <c:showSerName val="0"/>
          <c:showPercent val="0"/>
          <c:showBubbleSize val="0"/>
        </c:dLbls>
        <c:gapWidth val="219"/>
        <c:overlap val="-27"/>
        <c:axId val="414432664"/>
        <c:axId val="648812376"/>
      </c:barChart>
      <c:catAx>
        <c:axId val="4144326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812376"/>
        <c:crosses val="autoZero"/>
        <c:auto val="1"/>
        <c:lblAlgn val="ctr"/>
        <c:lblOffset val="100"/>
        <c:noMultiLvlLbl val="0"/>
      </c:catAx>
      <c:valAx>
        <c:axId val="648812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Euros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432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en-GB" sz="1200" b="0" i="0" baseline="0">
                <a:effectLst/>
              </a:rPr>
              <a:t>A3 </a:t>
            </a:r>
            <a:r>
              <a:rPr lang="en-US" sz="1200" b="0" i="0" baseline="0">
                <a:effectLst/>
              </a:rPr>
              <a:t>(i) At 13 months </a:t>
            </a:r>
            <a:endParaRPr lang="en-GB" sz="1200" b="0" i="0" baseline="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a:solidFill>
                  <a:sysClr val="windowText" lastClr="000000">
                    <a:lumMod val="65000"/>
                    <a:lumOff val="35000"/>
                  </a:sysClr>
                </a:solidFill>
              </a:defRPr>
            </a:pPr>
            <a:endParaRPr lang="en-GB" sz="1200"/>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'italy (2)'!$C$9</c:f>
              <c:strCache>
                <c:ptCount val="1"/>
                <c:pt idx="0">
                  <c:v>Baseline</c:v>
                </c:pt>
              </c:strCache>
            </c:strRef>
          </c:tx>
          <c:spPr>
            <a:solidFill>
              <a:schemeClr val="accent1"/>
            </a:solidFill>
            <a:ln>
              <a:noFill/>
            </a:ln>
            <a:effectLst/>
          </c:spPr>
          <c:invertIfNegative val="0"/>
          <c:cat>
            <c:strRef>
              <c:f>'italy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(2)'!$C$10:$C$14</c:f>
              <c:numCache>
                <c:formatCode>_-* #,##0_-;\-* #,##0_-;_-* "-"??_-;_-@_-</c:formatCode>
                <c:ptCount val="5"/>
                <c:pt idx="0">
                  <c:v>-899.27314187133743</c:v>
                </c:pt>
                <c:pt idx="1">
                  <c:v>-899.27314187133743</c:v>
                </c:pt>
                <c:pt idx="2">
                  <c:v>-899.27314187133743</c:v>
                </c:pt>
                <c:pt idx="3">
                  <c:v>-899.27314187133743</c:v>
                </c:pt>
                <c:pt idx="4">
                  <c:v>-899.27314187133743</c:v>
                </c:pt>
              </c:numCache>
            </c:numRef>
          </c:val>
          <c:extLst>
            <c:ext xmlns:c16="http://schemas.microsoft.com/office/drawing/2014/chart" uri="{C3380CC4-5D6E-409C-BE32-E72D297353CC}">
              <c16:uniqueId val="{00000000-0320-4F0E-95DE-30EC55A72C49}"/>
            </c:ext>
          </c:extLst>
        </c:ser>
        <c:ser>
          <c:idx val="1"/>
          <c:order val="1"/>
          <c:tx>
            <c:strRef>
              <c:f>'italy (2)'!$D$9</c:f>
              <c:strCache>
                <c:ptCount val="1"/>
                <c:pt idx="0">
                  <c:v>(+20%)</c:v>
                </c:pt>
              </c:strCache>
            </c:strRef>
          </c:tx>
          <c:spPr>
            <a:solidFill>
              <a:schemeClr val="accent2"/>
            </a:solidFill>
            <a:ln>
              <a:noFill/>
            </a:ln>
            <a:effectLst/>
          </c:spPr>
          <c:invertIfNegative val="0"/>
          <c:cat>
            <c:strRef>
              <c:f>'italy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(2)'!$D$10:$D$14</c:f>
              <c:numCache>
                <c:formatCode>0</c:formatCode>
                <c:ptCount val="5"/>
                <c:pt idx="0">
                  <c:v>448.89535812866234</c:v>
                </c:pt>
                <c:pt idx="1">
                  <c:v>-866.37147024560545</c:v>
                </c:pt>
                <c:pt idx="2" formatCode="General">
                  <c:v>-1041.8379418713448</c:v>
                </c:pt>
                <c:pt idx="3" formatCode="General">
                  <c:v>-974.00914187134185</c:v>
                </c:pt>
                <c:pt idx="4" formatCode="General">
                  <c:v>-2242.897141871319</c:v>
                </c:pt>
              </c:numCache>
            </c:numRef>
          </c:val>
          <c:extLst>
            <c:ext xmlns:c16="http://schemas.microsoft.com/office/drawing/2014/chart" uri="{C3380CC4-5D6E-409C-BE32-E72D297353CC}">
              <c16:uniqueId val="{00000001-0320-4F0E-95DE-30EC55A72C49}"/>
            </c:ext>
          </c:extLst>
        </c:ser>
        <c:ser>
          <c:idx val="2"/>
          <c:order val="2"/>
          <c:tx>
            <c:strRef>
              <c:f>'italy (2)'!$E$9</c:f>
              <c:strCache>
                <c:ptCount val="1"/>
                <c:pt idx="0">
                  <c:v>(+30%)</c:v>
                </c:pt>
              </c:strCache>
            </c:strRef>
          </c:tx>
          <c:spPr>
            <a:solidFill>
              <a:schemeClr val="accent3"/>
            </a:solidFill>
            <a:ln>
              <a:noFill/>
            </a:ln>
            <a:effectLst/>
          </c:spPr>
          <c:invertIfNegative val="0"/>
          <c:cat>
            <c:strRef>
              <c:f>'italy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(2)'!$E$10:$E$14</c:f>
              <c:numCache>
                <c:formatCode>0</c:formatCode>
                <c:ptCount val="5"/>
                <c:pt idx="0">
                  <c:v>1122.9796081286622</c:v>
                </c:pt>
                <c:pt idx="1">
                  <c:v>-849.92063443273946</c:v>
                </c:pt>
                <c:pt idx="2">
                  <c:v>-1113.1203418713412</c:v>
                </c:pt>
                <c:pt idx="3">
                  <c:v>-1011.3771418713441</c:v>
                </c:pt>
                <c:pt idx="4" formatCode="General">
                  <c:v>-2914.7091418713389</c:v>
                </c:pt>
              </c:numCache>
            </c:numRef>
          </c:val>
          <c:extLst>
            <c:ext xmlns:c16="http://schemas.microsoft.com/office/drawing/2014/chart" uri="{C3380CC4-5D6E-409C-BE32-E72D297353CC}">
              <c16:uniqueId val="{00000002-0320-4F0E-95DE-30EC55A72C49}"/>
            </c:ext>
          </c:extLst>
        </c:ser>
        <c:ser>
          <c:idx val="3"/>
          <c:order val="3"/>
          <c:tx>
            <c:strRef>
              <c:f>'italy (2)'!$F$9</c:f>
              <c:strCache>
                <c:ptCount val="1"/>
                <c:pt idx="0">
                  <c:v>(+50%)</c:v>
                </c:pt>
              </c:strCache>
            </c:strRef>
          </c:tx>
          <c:spPr>
            <a:solidFill>
              <a:schemeClr val="accent4"/>
            </a:solidFill>
            <a:ln>
              <a:noFill/>
            </a:ln>
            <a:effectLst/>
          </c:spPr>
          <c:invertIfNegative val="0"/>
          <c:cat>
            <c:strRef>
              <c:f>'italy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(2)'!$F$10:$F$14</c:f>
              <c:numCache>
                <c:formatCode>0</c:formatCode>
                <c:ptCount val="5"/>
                <c:pt idx="0">
                  <c:v>2471.148108128662</c:v>
                </c:pt>
                <c:pt idx="1">
                  <c:v>-817.01896280702204</c:v>
                </c:pt>
                <c:pt idx="2">
                  <c:v>-1255.6851418713486</c:v>
                </c:pt>
                <c:pt idx="3">
                  <c:v>-1086.1131418713485</c:v>
                </c:pt>
                <c:pt idx="4" formatCode="General">
                  <c:v>-4258.3331418713351</c:v>
                </c:pt>
              </c:numCache>
            </c:numRef>
          </c:val>
          <c:extLst>
            <c:ext xmlns:c16="http://schemas.microsoft.com/office/drawing/2014/chart" uri="{C3380CC4-5D6E-409C-BE32-E72D297353CC}">
              <c16:uniqueId val="{00000003-0320-4F0E-95DE-30EC55A72C49}"/>
            </c:ext>
          </c:extLst>
        </c:ser>
        <c:ser>
          <c:idx val="4"/>
          <c:order val="4"/>
          <c:tx>
            <c:strRef>
              <c:f>'italy (2)'!$G$9</c:f>
              <c:strCache>
                <c:ptCount val="1"/>
                <c:pt idx="0">
                  <c:v>(-20%)</c:v>
                </c:pt>
              </c:strCache>
            </c:strRef>
          </c:tx>
          <c:spPr>
            <a:solidFill>
              <a:schemeClr val="accent5"/>
            </a:solidFill>
            <a:ln>
              <a:noFill/>
            </a:ln>
            <a:effectLst/>
          </c:spPr>
          <c:invertIfNegative val="0"/>
          <c:cat>
            <c:strRef>
              <c:f>'italy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(2)'!$G$10:$G$14</c:f>
              <c:numCache>
                <c:formatCode>0</c:formatCode>
                <c:ptCount val="5"/>
                <c:pt idx="0">
                  <c:v>-2247.4416418713372</c:v>
                </c:pt>
                <c:pt idx="1">
                  <c:v>-932.17481349706941</c:v>
                </c:pt>
                <c:pt idx="2" formatCode="General">
                  <c:v>-756.7083418713446</c:v>
                </c:pt>
                <c:pt idx="3" formatCode="General">
                  <c:v>-824.53714187134756</c:v>
                </c:pt>
                <c:pt idx="4" formatCode="General">
                  <c:v>444.35085812865873</c:v>
                </c:pt>
              </c:numCache>
            </c:numRef>
          </c:val>
          <c:extLst>
            <c:ext xmlns:c16="http://schemas.microsoft.com/office/drawing/2014/chart" uri="{C3380CC4-5D6E-409C-BE32-E72D297353CC}">
              <c16:uniqueId val="{00000004-0320-4F0E-95DE-30EC55A72C49}"/>
            </c:ext>
          </c:extLst>
        </c:ser>
        <c:ser>
          <c:idx val="5"/>
          <c:order val="5"/>
          <c:tx>
            <c:strRef>
              <c:f>'italy (2)'!$H$9</c:f>
              <c:strCache>
                <c:ptCount val="1"/>
                <c:pt idx="0">
                  <c:v>(-30%)</c:v>
                </c:pt>
              </c:strCache>
            </c:strRef>
          </c:tx>
          <c:spPr>
            <a:solidFill>
              <a:schemeClr val="accent6"/>
            </a:solidFill>
            <a:ln>
              <a:noFill/>
            </a:ln>
            <a:effectLst/>
          </c:spPr>
          <c:invertIfNegative val="0"/>
          <c:cat>
            <c:strRef>
              <c:f>'italy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(2)'!$H$10:$H$14</c:f>
              <c:numCache>
                <c:formatCode>0</c:formatCode>
                <c:ptCount val="5"/>
                <c:pt idx="0">
                  <c:v>-2921.5258918713371</c:v>
                </c:pt>
                <c:pt idx="1">
                  <c:v>-948.6256493099354</c:v>
                </c:pt>
                <c:pt idx="2" formatCode="General">
                  <c:v>-685.42594187133363</c:v>
                </c:pt>
                <c:pt idx="3" formatCode="General">
                  <c:v>-787.16914187134535</c:v>
                </c:pt>
                <c:pt idx="4" formatCode="General">
                  <c:v>1116.1628581286568</c:v>
                </c:pt>
              </c:numCache>
            </c:numRef>
          </c:val>
          <c:extLst>
            <c:ext xmlns:c16="http://schemas.microsoft.com/office/drawing/2014/chart" uri="{C3380CC4-5D6E-409C-BE32-E72D297353CC}">
              <c16:uniqueId val="{00000005-0320-4F0E-95DE-30EC55A72C49}"/>
            </c:ext>
          </c:extLst>
        </c:ser>
        <c:ser>
          <c:idx val="6"/>
          <c:order val="6"/>
          <c:tx>
            <c:strRef>
              <c:f>'italy (2)'!$I$9</c:f>
              <c:strCache>
                <c:ptCount val="1"/>
                <c:pt idx="0">
                  <c:v>(-50%)</c:v>
                </c:pt>
              </c:strCache>
            </c:strRef>
          </c:tx>
          <c:spPr>
            <a:solidFill>
              <a:schemeClr val="accent1">
                <a:lumMod val="60000"/>
              </a:schemeClr>
            </a:solidFill>
            <a:ln>
              <a:noFill/>
            </a:ln>
            <a:effectLst/>
          </c:spPr>
          <c:invertIfNegative val="0"/>
          <c:cat>
            <c:strRef>
              <c:f>'italy (2)'!$B$10:$B$14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(2)'!$I$10:$I$14</c:f>
              <c:numCache>
                <c:formatCode>0</c:formatCode>
                <c:ptCount val="5"/>
                <c:pt idx="0">
                  <c:v>-4269.6943918713514</c:v>
                </c:pt>
                <c:pt idx="1">
                  <c:v>-981.52732093566738</c:v>
                </c:pt>
                <c:pt idx="2" formatCode="General">
                  <c:v>-542.86114187134081</c:v>
                </c:pt>
                <c:pt idx="3" formatCode="General">
                  <c:v>-712.43314187134092</c:v>
                </c:pt>
                <c:pt idx="4" formatCode="General">
                  <c:v>2459.7868581286602</c:v>
                </c:pt>
              </c:numCache>
            </c:numRef>
          </c:val>
          <c:extLst>
            <c:ext xmlns:c16="http://schemas.microsoft.com/office/drawing/2014/chart" uri="{C3380CC4-5D6E-409C-BE32-E72D297353CC}">
              <c16:uniqueId val="{00000006-0320-4F0E-95DE-30EC55A72C49}"/>
            </c:ext>
          </c:extLst>
        </c:ser>
        <c:dLbls>
          <c:showLegendKey val="0"/>
          <c:showVal val="0"/>
          <c:showCatName val="0"/>
          <c:showSerName val="0"/>
          <c:showPercent val="0"/>
          <c:showBubbleSize val="0"/>
        </c:dLbls>
        <c:gapWidth val="219"/>
        <c:overlap val="-27"/>
        <c:axId val="648813160"/>
        <c:axId val="648811592"/>
      </c:barChart>
      <c:catAx>
        <c:axId val="6488131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811592"/>
        <c:crosses val="autoZero"/>
        <c:auto val="1"/>
        <c:lblAlgn val="ctr"/>
        <c:lblOffset val="100"/>
        <c:noMultiLvlLbl val="0"/>
      </c:catAx>
      <c:valAx>
        <c:axId val="648811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Euros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813160"/>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A3 </a:t>
            </a:r>
            <a:r>
              <a:rPr lang="en-US" sz="1200" b="0" i="0" baseline="0">
                <a:effectLst/>
              </a:rPr>
              <a:t>(ii) At six years</a:t>
            </a:r>
            <a:endParaRPr lang="en-GB" sz="1200" b="0" i="0" baseline="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'italy (2)'!$C$2</c:f>
              <c:strCache>
                <c:ptCount val="1"/>
                <c:pt idx="0">
                  <c:v>Baseline</c:v>
                </c:pt>
              </c:strCache>
            </c:strRef>
          </c:tx>
          <c:spPr>
            <a:solidFill>
              <a:schemeClr val="accent1"/>
            </a:solidFill>
            <a:ln>
              <a:noFill/>
            </a:ln>
            <a:effectLst/>
          </c:spPr>
          <c:invertIfNegative val="0"/>
          <c:cat>
            <c:strRef>
              <c:f>'italy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(2)'!$C$3:$C$7</c:f>
              <c:numCache>
                <c:formatCode>_(* #,##0.00_);_(* \(#,##0.00\);_(* "-"??_);_(@_)</c:formatCode>
                <c:ptCount val="5"/>
                <c:pt idx="0">
                  <c:v>-32162.626594397647</c:v>
                </c:pt>
                <c:pt idx="1">
                  <c:v>-32162.626594397647</c:v>
                </c:pt>
                <c:pt idx="2">
                  <c:v>-32162.626594397647</c:v>
                </c:pt>
                <c:pt idx="3">
                  <c:v>-32162.626594397647</c:v>
                </c:pt>
                <c:pt idx="4">
                  <c:v>-32162.626594397647</c:v>
                </c:pt>
              </c:numCache>
            </c:numRef>
          </c:val>
          <c:extLst>
            <c:ext xmlns:c16="http://schemas.microsoft.com/office/drawing/2014/chart" uri="{C3380CC4-5D6E-409C-BE32-E72D297353CC}">
              <c16:uniqueId val="{00000000-4B31-4E00-90E8-C57D018D0631}"/>
            </c:ext>
          </c:extLst>
        </c:ser>
        <c:ser>
          <c:idx val="1"/>
          <c:order val="1"/>
          <c:tx>
            <c:strRef>
              <c:f>'italy (2)'!$D$2</c:f>
              <c:strCache>
                <c:ptCount val="1"/>
                <c:pt idx="0">
                  <c:v>(+20%)</c:v>
                </c:pt>
              </c:strCache>
            </c:strRef>
          </c:tx>
          <c:spPr>
            <a:solidFill>
              <a:schemeClr val="accent2"/>
            </a:solidFill>
            <a:ln>
              <a:noFill/>
            </a:ln>
            <a:effectLst/>
          </c:spPr>
          <c:invertIfNegative val="0"/>
          <c:cat>
            <c:strRef>
              <c:f>'italy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(2)'!$D$3:$D$7</c:f>
              <c:numCache>
                <c:formatCode>0</c:formatCode>
                <c:ptCount val="5"/>
                <c:pt idx="0">
                  <c:v>-30912.646557383938</c:v>
                </c:pt>
                <c:pt idx="1">
                  <c:v>-32001.204929770436</c:v>
                </c:pt>
                <c:pt idx="2" formatCode="General">
                  <c:v>-32888.397984150157</c:v>
                </c:pt>
                <c:pt idx="3" formatCode="General">
                  <c:v>-32440.637548606144</c:v>
                </c:pt>
                <c:pt idx="4" formatCode="General">
                  <c:v>-39002.771270957252</c:v>
                </c:pt>
              </c:numCache>
            </c:numRef>
          </c:val>
          <c:extLst>
            <c:ext xmlns:c16="http://schemas.microsoft.com/office/drawing/2014/chart" uri="{C3380CC4-5D6E-409C-BE32-E72D297353CC}">
              <c16:uniqueId val="{00000001-4B31-4E00-90E8-C57D018D0631}"/>
            </c:ext>
          </c:extLst>
        </c:ser>
        <c:ser>
          <c:idx val="2"/>
          <c:order val="2"/>
          <c:tx>
            <c:strRef>
              <c:f>'italy (2)'!$E$2</c:f>
              <c:strCache>
                <c:ptCount val="1"/>
                <c:pt idx="0">
                  <c:v>(+30%)</c:v>
                </c:pt>
              </c:strCache>
            </c:strRef>
          </c:tx>
          <c:spPr>
            <a:solidFill>
              <a:schemeClr val="accent3"/>
            </a:solidFill>
            <a:ln>
              <a:noFill/>
            </a:ln>
            <a:effectLst/>
          </c:spPr>
          <c:invertIfNegative val="0"/>
          <c:cat>
            <c:strRef>
              <c:f>'italy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(2)'!$E$3:$E$7</c:f>
              <c:numCache>
                <c:formatCode>0</c:formatCode>
                <c:ptCount val="5"/>
                <c:pt idx="0">
                  <c:v>-30287.656538876996</c:v>
                </c:pt>
                <c:pt idx="1">
                  <c:v>-31920.494097456802</c:v>
                </c:pt>
                <c:pt idx="2" formatCode="General">
                  <c:v>-33251.283679026354</c:v>
                </c:pt>
                <c:pt idx="3" formatCode="General">
                  <c:v>-32579.643025710422</c:v>
                </c:pt>
                <c:pt idx="4" formatCode="General">
                  <c:v>-42422.843609236996</c:v>
                </c:pt>
              </c:numCache>
            </c:numRef>
          </c:val>
          <c:extLst>
            <c:ext xmlns:c16="http://schemas.microsoft.com/office/drawing/2014/chart" uri="{C3380CC4-5D6E-409C-BE32-E72D297353CC}">
              <c16:uniqueId val="{00000002-4B31-4E00-90E8-C57D018D0631}"/>
            </c:ext>
          </c:extLst>
        </c:ser>
        <c:ser>
          <c:idx val="3"/>
          <c:order val="3"/>
          <c:tx>
            <c:strRef>
              <c:f>'italy (2)'!$F$2</c:f>
              <c:strCache>
                <c:ptCount val="1"/>
                <c:pt idx="0">
                  <c:v>(+50%)</c:v>
                </c:pt>
              </c:strCache>
            </c:strRef>
          </c:tx>
          <c:spPr>
            <a:solidFill>
              <a:schemeClr val="accent4"/>
            </a:solidFill>
            <a:ln>
              <a:noFill/>
            </a:ln>
            <a:effectLst/>
          </c:spPr>
          <c:invertIfNegative val="0"/>
          <c:cat>
            <c:strRef>
              <c:f>'italy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(2)'!$F$3:$F$7</c:f>
              <c:numCache>
                <c:formatCode>0</c:formatCode>
                <c:ptCount val="5"/>
                <c:pt idx="0">
                  <c:v>-29037.676501863287</c:v>
                </c:pt>
                <c:pt idx="1">
                  <c:v>-31759.072432829591</c:v>
                </c:pt>
                <c:pt idx="2" formatCode="General">
                  <c:v>-33977.055068778864</c:v>
                </c:pt>
                <c:pt idx="3" formatCode="General">
                  <c:v>-32857.65397991892</c:v>
                </c:pt>
                <c:pt idx="4" formatCode="General">
                  <c:v>-49262.9882857966</c:v>
                </c:pt>
              </c:numCache>
            </c:numRef>
          </c:val>
          <c:extLst>
            <c:ext xmlns:c16="http://schemas.microsoft.com/office/drawing/2014/chart" uri="{C3380CC4-5D6E-409C-BE32-E72D297353CC}">
              <c16:uniqueId val="{00000003-4B31-4E00-90E8-C57D018D0631}"/>
            </c:ext>
          </c:extLst>
        </c:ser>
        <c:ser>
          <c:idx val="4"/>
          <c:order val="4"/>
          <c:tx>
            <c:strRef>
              <c:f>'italy (2)'!$G$2</c:f>
              <c:strCache>
                <c:ptCount val="1"/>
                <c:pt idx="0">
                  <c:v>(-20%)</c:v>
                </c:pt>
              </c:strCache>
            </c:strRef>
          </c:tx>
          <c:spPr>
            <a:solidFill>
              <a:schemeClr val="accent5"/>
            </a:solidFill>
            <a:ln>
              <a:noFill/>
            </a:ln>
            <a:effectLst/>
          </c:spPr>
          <c:invertIfNegative val="0"/>
          <c:cat>
            <c:strRef>
              <c:f>'italy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(2)'!$G$3:$G$7</c:f>
              <c:numCache>
                <c:formatCode>0</c:formatCode>
                <c:ptCount val="5"/>
                <c:pt idx="0">
                  <c:v>-33412.606631411414</c:v>
                </c:pt>
                <c:pt idx="1">
                  <c:v>-32324.048259024858</c:v>
                </c:pt>
                <c:pt idx="2" formatCode="General">
                  <c:v>-31436.855204645195</c:v>
                </c:pt>
                <c:pt idx="3" formatCode="General">
                  <c:v>-31884.615640189149</c:v>
                </c:pt>
                <c:pt idx="4" formatCode="General">
                  <c:v>-25322.481917838159</c:v>
                </c:pt>
              </c:numCache>
            </c:numRef>
          </c:val>
          <c:extLst>
            <c:ext xmlns:c16="http://schemas.microsoft.com/office/drawing/2014/chart" uri="{C3380CC4-5D6E-409C-BE32-E72D297353CC}">
              <c16:uniqueId val="{00000004-4B31-4E00-90E8-C57D018D0631}"/>
            </c:ext>
          </c:extLst>
        </c:ser>
        <c:ser>
          <c:idx val="5"/>
          <c:order val="5"/>
          <c:tx>
            <c:strRef>
              <c:f>'italy (2)'!$H$2</c:f>
              <c:strCache>
                <c:ptCount val="1"/>
                <c:pt idx="0">
                  <c:v>(-30%)</c:v>
                </c:pt>
              </c:strCache>
            </c:strRef>
          </c:tx>
          <c:spPr>
            <a:solidFill>
              <a:schemeClr val="accent6"/>
            </a:solidFill>
            <a:ln>
              <a:noFill/>
            </a:ln>
            <a:effectLst/>
          </c:spPr>
          <c:invertIfNegative val="0"/>
          <c:cat>
            <c:strRef>
              <c:f>'italy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(2)'!$H$3:$H$7</c:f>
              <c:numCache>
                <c:formatCode>0</c:formatCode>
                <c:ptCount val="5"/>
                <c:pt idx="0" formatCode="_(* #,##0.00_);_(* \(#,##0.00\);_(* &quot;-&quot;??_);_(@_)">
                  <c:v>-34037.596649918298</c:v>
                </c:pt>
                <c:pt idx="1">
                  <c:v>-32404.759091338492</c:v>
                </c:pt>
                <c:pt idx="2" formatCode="General">
                  <c:v>-31073.96950976894</c:v>
                </c:pt>
                <c:pt idx="3" formatCode="General">
                  <c:v>-31745.610163084872</c:v>
                </c:pt>
                <c:pt idx="4" formatCode="General">
                  <c:v>-21902.409579558356</c:v>
                </c:pt>
              </c:numCache>
            </c:numRef>
          </c:val>
          <c:extLst>
            <c:ext xmlns:c16="http://schemas.microsoft.com/office/drawing/2014/chart" uri="{C3380CC4-5D6E-409C-BE32-E72D297353CC}">
              <c16:uniqueId val="{00000005-4B31-4E00-90E8-C57D018D0631}"/>
            </c:ext>
          </c:extLst>
        </c:ser>
        <c:ser>
          <c:idx val="6"/>
          <c:order val="6"/>
          <c:tx>
            <c:strRef>
              <c:f>'italy (2)'!$I$2</c:f>
              <c:strCache>
                <c:ptCount val="1"/>
                <c:pt idx="0">
                  <c:v>(-50%)</c:v>
                </c:pt>
              </c:strCache>
            </c:strRef>
          </c:tx>
          <c:spPr>
            <a:solidFill>
              <a:schemeClr val="accent1">
                <a:lumMod val="60000"/>
              </a:schemeClr>
            </a:solidFill>
            <a:ln>
              <a:noFill/>
            </a:ln>
            <a:effectLst/>
          </c:spPr>
          <c:invertIfNegative val="0"/>
          <c:cat>
            <c:strRef>
              <c:f>'italy (2)'!$B$3:$B$7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'italy (2)'!$I$3:$I$7</c:f>
              <c:numCache>
                <c:formatCode>0</c:formatCode>
                <c:ptCount val="5"/>
                <c:pt idx="0">
                  <c:v>-35287.576686932065</c:v>
                </c:pt>
                <c:pt idx="1">
                  <c:v>-32566.180755965703</c:v>
                </c:pt>
                <c:pt idx="2" formatCode="General">
                  <c:v>-30348.198120016488</c:v>
                </c:pt>
                <c:pt idx="3" formatCode="General">
                  <c:v>-31467.599208876374</c:v>
                </c:pt>
                <c:pt idx="4" formatCode="General">
                  <c:v>-15062.26490299881</c:v>
                </c:pt>
              </c:numCache>
            </c:numRef>
          </c:val>
          <c:extLst>
            <c:ext xmlns:c16="http://schemas.microsoft.com/office/drawing/2014/chart" uri="{C3380CC4-5D6E-409C-BE32-E72D297353CC}">
              <c16:uniqueId val="{00000006-4B31-4E00-90E8-C57D018D0631}"/>
            </c:ext>
          </c:extLst>
        </c:ser>
        <c:dLbls>
          <c:showLegendKey val="0"/>
          <c:showVal val="0"/>
          <c:showCatName val="0"/>
          <c:showSerName val="0"/>
          <c:showPercent val="0"/>
          <c:showBubbleSize val="0"/>
        </c:dLbls>
        <c:gapWidth val="219"/>
        <c:overlap val="-27"/>
        <c:axId val="648813944"/>
        <c:axId val="648810808"/>
      </c:barChart>
      <c:catAx>
        <c:axId val="6488139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810808"/>
        <c:crosses val="autoZero"/>
        <c:auto val="1"/>
        <c:lblAlgn val="ctr"/>
        <c:lblOffset val="100"/>
        <c:noMultiLvlLbl val="0"/>
      </c:catAx>
      <c:valAx>
        <c:axId val="648810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Euros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813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A4 </a:t>
            </a:r>
            <a:r>
              <a:rPr lang="en-US" sz="1200" b="0" i="0" u="none" strike="noStrike" baseline="0">
                <a:effectLst/>
              </a:rPr>
              <a:t>(i) At 13 months </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Spain!$C$9</c:f>
              <c:strCache>
                <c:ptCount val="1"/>
                <c:pt idx="0">
                  <c:v>Baseline</c:v>
                </c:pt>
              </c:strCache>
            </c:strRef>
          </c:tx>
          <c:spPr>
            <a:solidFill>
              <a:schemeClr val="accent1"/>
            </a:solidFill>
            <a:ln>
              <a:noFill/>
            </a:ln>
            <a:effectLst/>
          </c:spPr>
          <c:invertIfNegative val="0"/>
          <c:cat>
            <c:strRef>
              <c:f>Spain!$B$10:$B$14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Spain!$C$10:$C$14</c:f>
              <c:numCache>
                <c:formatCode>_-* #,##0_-;\-* #,##0_-;_-* "-"??_-;_-@_-</c:formatCode>
                <c:ptCount val="5"/>
                <c:pt idx="0">
                  <c:v>2552.3340982456139</c:v>
                </c:pt>
                <c:pt idx="1">
                  <c:v>2552.3340982456139</c:v>
                </c:pt>
                <c:pt idx="2">
                  <c:v>2552.3340982456139</c:v>
                </c:pt>
                <c:pt idx="3">
                  <c:v>2552.3340982456139</c:v>
                </c:pt>
                <c:pt idx="4">
                  <c:v>2552.3340982456139</c:v>
                </c:pt>
              </c:numCache>
            </c:numRef>
          </c:val>
          <c:extLst>
            <c:ext xmlns:c16="http://schemas.microsoft.com/office/drawing/2014/chart" uri="{C3380CC4-5D6E-409C-BE32-E72D297353CC}">
              <c16:uniqueId val="{00000000-B0AC-46F4-8712-B7206BE623EC}"/>
            </c:ext>
          </c:extLst>
        </c:ser>
        <c:ser>
          <c:idx val="1"/>
          <c:order val="1"/>
          <c:tx>
            <c:strRef>
              <c:f>Spain!$D$9</c:f>
              <c:strCache>
                <c:ptCount val="1"/>
                <c:pt idx="0">
                  <c:v>(+20%)</c:v>
                </c:pt>
              </c:strCache>
            </c:strRef>
          </c:tx>
          <c:spPr>
            <a:solidFill>
              <a:schemeClr val="accent2"/>
            </a:solidFill>
            <a:ln>
              <a:noFill/>
            </a:ln>
            <a:effectLst/>
          </c:spPr>
          <c:invertIfNegative val="0"/>
          <c:cat>
            <c:strRef>
              <c:f>Spain!$B$10:$B$14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Spain!$D$10:$D$14</c:f>
              <c:numCache>
                <c:formatCode>0</c:formatCode>
                <c:ptCount val="5"/>
                <c:pt idx="0">
                  <c:v>3905.8560982456111</c:v>
                </c:pt>
                <c:pt idx="1">
                  <c:v>2630.2573578947486</c:v>
                </c:pt>
                <c:pt idx="2" formatCode="General">
                  <c:v>2473.3660582456214</c:v>
                </c:pt>
                <c:pt idx="3" formatCode="General">
                  <c:v>2671.3340982456284</c:v>
                </c:pt>
                <c:pt idx="4" formatCode="General">
                  <c:v>1591.3236982456292</c:v>
                </c:pt>
              </c:numCache>
            </c:numRef>
          </c:val>
          <c:extLst>
            <c:ext xmlns:c16="http://schemas.microsoft.com/office/drawing/2014/chart" uri="{C3380CC4-5D6E-409C-BE32-E72D297353CC}">
              <c16:uniqueId val="{00000001-B0AC-46F4-8712-B7206BE623EC}"/>
            </c:ext>
          </c:extLst>
        </c:ser>
        <c:ser>
          <c:idx val="2"/>
          <c:order val="2"/>
          <c:tx>
            <c:strRef>
              <c:f>Spain!$E$9</c:f>
              <c:strCache>
                <c:ptCount val="1"/>
                <c:pt idx="0">
                  <c:v>(+30%)</c:v>
                </c:pt>
              </c:strCache>
            </c:strRef>
          </c:tx>
          <c:spPr>
            <a:solidFill>
              <a:schemeClr val="accent3"/>
            </a:solidFill>
            <a:ln>
              <a:noFill/>
            </a:ln>
            <a:effectLst/>
          </c:spPr>
          <c:invertIfNegative val="0"/>
          <c:cat>
            <c:strRef>
              <c:f>Spain!$B$10:$B$14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Spain!$E$10:$E$14</c:f>
              <c:numCache>
                <c:formatCode>0</c:formatCode>
                <c:ptCount val="5"/>
                <c:pt idx="0">
                  <c:v>4582.6170982456242</c:v>
                </c:pt>
                <c:pt idx="1">
                  <c:v>2669.2189877192868</c:v>
                </c:pt>
                <c:pt idx="2">
                  <c:v>2433.8820382456179</c:v>
                </c:pt>
                <c:pt idx="3">
                  <c:v>2730.8340982456139</c:v>
                </c:pt>
                <c:pt idx="4" formatCode="General">
                  <c:v>1110.818498245615</c:v>
                </c:pt>
              </c:numCache>
            </c:numRef>
          </c:val>
          <c:extLst>
            <c:ext xmlns:c16="http://schemas.microsoft.com/office/drawing/2014/chart" uri="{C3380CC4-5D6E-409C-BE32-E72D297353CC}">
              <c16:uniqueId val="{00000002-B0AC-46F4-8712-B7206BE623EC}"/>
            </c:ext>
          </c:extLst>
        </c:ser>
        <c:ser>
          <c:idx val="3"/>
          <c:order val="3"/>
          <c:tx>
            <c:strRef>
              <c:f>Spain!$F$9</c:f>
              <c:strCache>
                <c:ptCount val="1"/>
                <c:pt idx="0">
                  <c:v>(+50%)</c:v>
                </c:pt>
              </c:strCache>
            </c:strRef>
          </c:tx>
          <c:spPr>
            <a:solidFill>
              <a:schemeClr val="accent4"/>
            </a:solidFill>
            <a:ln>
              <a:noFill/>
            </a:ln>
            <a:effectLst/>
          </c:spPr>
          <c:invertIfNegative val="0"/>
          <c:cat>
            <c:strRef>
              <c:f>Spain!$B$10:$B$14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Spain!$F$10:$F$14</c:f>
              <c:numCache>
                <c:formatCode>0</c:formatCode>
                <c:ptCount val="5"/>
                <c:pt idx="0">
                  <c:v>5936.1390982456214</c:v>
                </c:pt>
                <c:pt idx="1">
                  <c:v>2747.1422473684215</c:v>
                </c:pt>
                <c:pt idx="2">
                  <c:v>2354.9139982456254</c:v>
                </c:pt>
                <c:pt idx="3">
                  <c:v>2849.8340982456139</c:v>
                </c:pt>
                <c:pt idx="4" formatCode="General">
                  <c:v>149.80809824560129</c:v>
                </c:pt>
              </c:numCache>
            </c:numRef>
          </c:val>
          <c:extLst>
            <c:ext xmlns:c16="http://schemas.microsoft.com/office/drawing/2014/chart" uri="{C3380CC4-5D6E-409C-BE32-E72D297353CC}">
              <c16:uniqueId val="{00000003-B0AC-46F4-8712-B7206BE623EC}"/>
            </c:ext>
          </c:extLst>
        </c:ser>
        <c:ser>
          <c:idx val="4"/>
          <c:order val="4"/>
          <c:tx>
            <c:strRef>
              <c:f>Spain!$G$9</c:f>
              <c:strCache>
                <c:ptCount val="1"/>
                <c:pt idx="0">
                  <c:v>(-20%)</c:v>
                </c:pt>
              </c:strCache>
            </c:strRef>
          </c:tx>
          <c:spPr>
            <a:solidFill>
              <a:schemeClr val="accent5"/>
            </a:solidFill>
            <a:ln>
              <a:noFill/>
            </a:ln>
            <a:effectLst/>
          </c:spPr>
          <c:invertIfNegative val="0"/>
          <c:cat>
            <c:strRef>
              <c:f>Spain!$B$10:$B$14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Spain!$G$10:$G$14</c:f>
              <c:numCache>
                <c:formatCode>0</c:formatCode>
                <c:ptCount val="5"/>
                <c:pt idx="0">
                  <c:v>1198.8120982456167</c:v>
                </c:pt>
                <c:pt idx="1">
                  <c:v>2474.4108385964937</c:v>
                </c:pt>
                <c:pt idx="2" formatCode="General">
                  <c:v>2631.3021382456209</c:v>
                </c:pt>
                <c:pt idx="3" formatCode="General">
                  <c:v>2433.3340982456139</c:v>
                </c:pt>
                <c:pt idx="4" formatCode="General">
                  <c:v>3513.3444982456131</c:v>
                </c:pt>
              </c:numCache>
            </c:numRef>
          </c:val>
          <c:extLst>
            <c:ext xmlns:c16="http://schemas.microsoft.com/office/drawing/2014/chart" uri="{C3380CC4-5D6E-409C-BE32-E72D297353CC}">
              <c16:uniqueId val="{00000004-B0AC-46F4-8712-B7206BE623EC}"/>
            </c:ext>
          </c:extLst>
        </c:ser>
        <c:ser>
          <c:idx val="5"/>
          <c:order val="5"/>
          <c:tx>
            <c:strRef>
              <c:f>Spain!$H$9</c:f>
              <c:strCache>
                <c:ptCount val="1"/>
                <c:pt idx="0">
                  <c:v>(-30%)</c:v>
                </c:pt>
              </c:strCache>
            </c:strRef>
          </c:tx>
          <c:spPr>
            <a:solidFill>
              <a:schemeClr val="accent6"/>
            </a:solidFill>
            <a:ln>
              <a:noFill/>
            </a:ln>
            <a:effectLst/>
          </c:spPr>
          <c:invertIfNegative val="0"/>
          <c:cat>
            <c:strRef>
              <c:f>Spain!$B$10:$B$14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Spain!$H$10:$H$14</c:f>
              <c:numCache>
                <c:formatCode>0</c:formatCode>
                <c:ptCount val="5"/>
                <c:pt idx="0">
                  <c:v>522.05109824561805</c:v>
                </c:pt>
                <c:pt idx="1">
                  <c:v>2435.4492087719264</c:v>
                </c:pt>
                <c:pt idx="2" formatCode="General">
                  <c:v>2670.7861582456098</c:v>
                </c:pt>
                <c:pt idx="3" formatCode="General">
                  <c:v>2373.8340982456284</c:v>
                </c:pt>
                <c:pt idx="4" formatCode="General">
                  <c:v>3993.8496982456272</c:v>
                </c:pt>
              </c:numCache>
            </c:numRef>
          </c:val>
          <c:extLst>
            <c:ext xmlns:c16="http://schemas.microsoft.com/office/drawing/2014/chart" uri="{C3380CC4-5D6E-409C-BE32-E72D297353CC}">
              <c16:uniqueId val="{00000005-B0AC-46F4-8712-B7206BE623EC}"/>
            </c:ext>
          </c:extLst>
        </c:ser>
        <c:ser>
          <c:idx val="6"/>
          <c:order val="6"/>
          <c:tx>
            <c:strRef>
              <c:f>Spain!$I$9</c:f>
              <c:strCache>
                <c:ptCount val="1"/>
                <c:pt idx="0">
                  <c:v>(-50%)</c:v>
                </c:pt>
              </c:strCache>
            </c:strRef>
          </c:tx>
          <c:spPr>
            <a:solidFill>
              <a:schemeClr val="accent1">
                <a:lumMod val="60000"/>
              </a:schemeClr>
            </a:solidFill>
            <a:ln>
              <a:noFill/>
            </a:ln>
            <a:effectLst/>
          </c:spPr>
          <c:invertIfNegative val="0"/>
          <c:cat>
            <c:strRef>
              <c:f>Spain!$B$10:$B$14</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Spain!$I$10:$I$14</c:f>
              <c:numCache>
                <c:formatCode>0</c:formatCode>
                <c:ptCount val="5"/>
                <c:pt idx="0">
                  <c:v>-831.47090175437916</c:v>
                </c:pt>
                <c:pt idx="1">
                  <c:v>2357.5259491227916</c:v>
                </c:pt>
                <c:pt idx="2" formatCode="General">
                  <c:v>2749.7541982456169</c:v>
                </c:pt>
                <c:pt idx="3" formatCode="General">
                  <c:v>2254.8340982456211</c:v>
                </c:pt>
                <c:pt idx="4" formatCode="General">
                  <c:v>4954.8600982456192</c:v>
                </c:pt>
              </c:numCache>
            </c:numRef>
          </c:val>
          <c:extLst>
            <c:ext xmlns:c16="http://schemas.microsoft.com/office/drawing/2014/chart" uri="{C3380CC4-5D6E-409C-BE32-E72D297353CC}">
              <c16:uniqueId val="{00000006-B0AC-46F4-8712-B7206BE623EC}"/>
            </c:ext>
          </c:extLst>
        </c:ser>
        <c:dLbls>
          <c:showLegendKey val="0"/>
          <c:showVal val="0"/>
          <c:showCatName val="0"/>
          <c:showSerName val="0"/>
          <c:showPercent val="0"/>
          <c:showBubbleSize val="0"/>
        </c:dLbls>
        <c:gapWidth val="219"/>
        <c:overlap val="-27"/>
        <c:axId val="732270704"/>
        <c:axId val="732270312"/>
      </c:barChart>
      <c:catAx>
        <c:axId val="73227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270312"/>
        <c:crosses val="autoZero"/>
        <c:auto val="1"/>
        <c:lblAlgn val="ctr"/>
        <c:lblOffset val="100"/>
        <c:noMultiLvlLbl val="0"/>
      </c:catAx>
      <c:valAx>
        <c:axId val="732270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Euros</a:t>
                </a:r>
                <a:r>
                  <a:rPr lang="en-GB" baseline="0"/>
                  <a:t>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27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A4 </a:t>
            </a:r>
            <a:r>
              <a:rPr lang="en-US" sz="1200" b="0" i="0" baseline="0">
                <a:effectLst/>
              </a:rPr>
              <a:t>(ii) At six years</a:t>
            </a:r>
            <a:endParaRPr lang="en-GB" sz="1200" b="0" i="0" baseline="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Spain!$C$2</c:f>
              <c:strCache>
                <c:ptCount val="1"/>
                <c:pt idx="0">
                  <c:v>Baseline</c:v>
                </c:pt>
              </c:strCache>
            </c:strRef>
          </c:tx>
          <c:spPr>
            <a:solidFill>
              <a:schemeClr val="accent1"/>
            </a:solidFill>
            <a:ln>
              <a:noFill/>
            </a:ln>
            <a:effectLst/>
          </c:spPr>
          <c:invertIfNegative val="0"/>
          <c:cat>
            <c:strRef>
              <c:f>Spain!$B$3:$B$7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Spain!$C$3:$C$7</c:f>
              <c:numCache>
                <c:formatCode>_-* #,##0_-;\-* #,##0_-;_-* "-"??_-;_-@_-</c:formatCode>
                <c:ptCount val="5"/>
                <c:pt idx="0">
                  <c:v>-20622.627764617791</c:v>
                </c:pt>
                <c:pt idx="1">
                  <c:v>-20622.627764617791</c:v>
                </c:pt>
                <c:pt idx="2">
                  <c:v>-20622.627764617791</c:v>
                </c:pt>
                <c:pt idx="3">
                  <c:v>-20622.627764617791</c:v>
                </c:pt>
                <c:pt idx="4">
                  <c:v>-20622.627764617791</c:v>
                </c:pt>
              </c:numCache>
            </c:numRef>
          </c:val>
          <c:extLst>
            <c:ext xmlns:c16="http://schemas.microsoft.com/office/drawing/2014/chart" uri="{C3380CC4-5D6E-409C-BE32-E72D297353CC}">
              <c16:uniqueId val="{00000000-7435-4374-9D04-D05C359D2BA1}"/>
            </c:ext>
          </c:extLst>
        </c:ser>
        <c:ser>
          <c:idx val="1"/>
          <c:order val="1"/>
          <c:tx>
            <c:strRef>
              <c:f>Spain!$D$2</c:f>
              <c:strCache>
                <c:ptCount val="1"/>
                <c:pt idx="0">
                  <c:v>(+20%)</c:v>
                </c:pt>
              </c:strCache>
            </c:strRef>
          </c:tx>
          <c:spPr>
            <a:solidFill>
              <a:schemeClr val="accent2"/>
            </a:solidFill>
            <a:ln>
              <a:noFill/>
            </a:ln>
            <a:effectLst/>
          </c:spPr>
          <c:invertIfNegative val="0"/>
          <c:cat>
            <c:strRef>
              <c:f>Spain!$B$3:$B$7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Spain!$D$3:$D$7</c:f>
              <c:numCache>
                <c:formatCode>0</c:formatCode>
                <c:ptCount val="5"/>
                <c:pt idx="0">
                  <c:v>-19361.269761344418</c:v>
                </c:pt>
                <c:pt idx="1">
                  <c:v>-20240.903582789353</c:v>
                </c:pt>
                <c:pt idx="2" formatCode="General">
                  <c:v>-21024.639650699275</c:v>
                </c:pt>
                <c:pt idx="3" formatCode="General">
                  <c:v>-21095.89498021832</c:v>
                </c:pt>
                <c:pt idx="4" formatCode="General">
                  <c:v>-25514.956400961324</c:v>
                </c:pt>
              </c:numCache>
            </c:numRef>
          </c:val>
          <c:extLst>
            <c:ext xmlns:c16="http://schemas.microsoft.com/office/drawing/2014/chart" uri="{C3380CC4-5D6E-409C-BE32-E72D297353CC}">
              <c16:uniqueId val="{00000001-7435-4374-9D04-D05C359D2BA1}"/>
            </c:ext>
          </c:extLst>
        </c:ser>
        <c:ser>
          <c:idx val="2"/>
          <c:order val="2"/>
          <c:tx>
            <c:strRef>
              <c:f>Spain!$E$2</c:f>
              <c:strCache>
                <c:ptCount val="1"/>
                <c:pt idx="0">
                  <c:v>(+30%)</c:v>
                </c:pt>
              </c:strCache>
            </c:strRef>
          </c:tx>
          <c:spPr>
            <a:solidFill>
              <a:schemeClr val="accent3"/>
            </a:solidFill>
            <a:ln>
              <a:noFill/>
            </a:ln>
            <a:effectLst/>
          </c:spPr>
          <c:invertIfNegative val="0"/>
          <c:cat>
            <c:strRef>
              <c:f>Spain!$B$3:$B$7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Spain!$E$3:$E$7</c:f>
              <c:numCache>
                <c:formatCode>0</c:formatCode>
                <c:ptCount val="5"/>
                <c:pt idx="0">
                  <c:v>-18730.590759707731</c:v>
                </c:pt>
                <c:pt idx="1">
                  <c:v>-20050.041491875192</c:v>
                </c:pt>
                <c:pt idx="2" formatCode="General">
                  <c:v>-21225.645593739988</c:v>
                </c:pt>
                <c:pt idx="3" formatCode="General">
                  <c:v>-21332.528588018555</c:v>
                </c:pt>
                <c:pt idx="4" formatCode="General">
                  <c:v>-27961.120719133061</c:v>
                </c:pt>
              </c:numCache>
            </c:numRef>
          </c:val>
          <c:extLst>
            <c:ext xmlns:c16="http://schemas.microsoft.com/office/drawing/2014/chart" uri="{C3380CC4-5D6E-409C-BE32-E72D297353CC}">
              <c16:uniqueId val="{00000002-7435-4374-9D04-D05C359D2BA1}"/>
            </c:ext>
          </c:extLst>
        </c:ser>
        <c:ser>
          <c:idx val="3"/>
          <c:order val="3"/>
          <c:tx>
            <c:strRef>
              <c:f>Spain!$F$2</c:f>
              <c:strCache>
                <c:ptCount val="1"/>
                <c:pt idx="0">
                  <c:v>(+50%)</c:v>
                </c:pt>
              </c:strCache>
            </c:strRef>
          </c:tx>
          <c:spPr>
            <a:solidFill>
              <a:schemeClr val="accent4"/>
            </a:solidFill>
            <a:ln>
              <a:noFill/>
            </a:ln>
            <a:effectLst/>
          </c:spPr>
          <c:invertIfNegative val="0"/>
          <c:cat>
            <c:strRef>
              <c:f>Spain!$B$3:$B$7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Spain!$F$3:$F$7</c:f>
              <c:numCache>
                <c:formatCode>0</c:formatCode>
                <c:ptCount val="5"/>
                <c:pt idx="0">
                  <c:v>-17469.232756434358</c:v>
                </c:pt>
                <c:pt idx="1">
                  <c:v>-19668.317310046696</c:v>
                </c:pt>
                <c:pt idx="2" formatCode="General">
                  <c:v>-21627.65747982153</c:v>
                </c:pt>
                <c:pt idx="3" formatCode="General">
                  <c:v>-21805.795803618967</c:v>
                </c:pt>
                <c:pt idx="4" formatCode="General">
                  <c:v>-32853.449355476478</c:v>
                </c:pt>
              </c:numCache>
            </c:numRef>
          </c:val>
          <c:extLst>
            <c:ext xmlns:c16="http://schemas.microsoft.com/office/drawing/2014/chart" uri="{C3380CC4-5D6E-409C-BE32-E72D297353CC}">
              <c16:uniqueId val="{00000003-7435-4374-9D04-D05C359D2BA1}"/>
            </c:ext>
          </c:extLst>
        </c:ser>
        <c:ser>
          <c:idx val="4"/>
          <c:order val="4"/>
          <c:tx>
            <c:strRef>
              <c:f>Spain!$G$2</c:f>
              <c:strCache>
                <c:ptCount val="1"/>
                <c:pt idx="0">
                  <c:v>(-20%)</c:v>
                </c:pt>
              </c:strCache>
            </c:strRef>
          </c:tx>
          <c:spPr>
            <a:solidFill>
              <a:schemeClr val="accent5"/>
            </a:solidFill>
            <a:ln>
              <a:noFill/>
            </a:ln>
            <a:effectLst/>
          </c:spPr>
          <c:invertIfNegative val="0"/>
          <c:cat>
            <c:strRef>
              <c:f>Spain!$B$3:$B$7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Spain!$G$3:$G$7</c:f>
              <c:numCache>
                <c:formatCode>0</c:formatCode>
                <c:ptCount val="5"/>
                <c:pt idx="0">
                  <c:v>-21883.985767891223</c:v>
                </c:pt>
                <c:pt idx="1">
                  <c:v>-21004.35194644623</c:v>
                </c:pt>
                <c:pt idx="2" formatCode="General">
                  <c:v>-20220.615878536366</c:v>
                </c:pt>
                <c:pt idx="3" formatCode="General">
                  <c:v>-20149.36054901738</c:v>
                </c:pt>
                <c:pt idx="4" formatCode="General">
                  <c:v>-15730.299128274375</c:v>
                </c:pt>
              </c:numCache>
            </c:numRef>
          </c:val>
          <c:extLst>
            <c:ext xmlns:c16="http://schemas.microsoft.com/office/drawing/2014/chart" uri="{C3380CC4-5D6E-409C-BE32-E72D297353CC}">
              <c16:uniqueId val="{00000004-7435-4374-9D04-D05C359D2BA1}"/>
            </c:ext>
          </c:extLst>
        </c:ser>
        <c:ser>
          <c:idx val="5"/>
          <c:order val="5"/>
          <c:tx>
            <c:strRef>
              <c:f>Spain!$H$2</c:f>
              <c:strCache>
                <c:ptCount val="1"/>
                <c:pt idx="0">
                  <c:v>(-30%)</c:v>
                </c:pt>
              </c:strCache>
            </c:strRef>
          </c:tx>
          <c:spPr>
            <a:solidFill>
              <a:schemeClr val="accent6"/>
            </a:solidFill>
            <a:ln>
              <a:noFill/>
            </a:ln>
            <a:effectLst/>
          </c:spPr>
          <c:invertIfNegative val="0"/>
          <c:cat>
            <c:strRef>
              <c:f>Spain!$B$3:$B$7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Spain!$H$3:$H$7</c:f>
              <c:numCache>
                <c:formatCode>0</c:formatCode>
                <c:ptCount val="5"/>
                <c:pt idx="0">
                  <c:v>-22514.66476952791</c:v>
                </c:pt>
                <c:pt idx="1">
                  <c:v>-21195.214037360507</c:v>
                </c:pt>
                <c:pt idx="2" formatCode="General">
                  <c:v>-20019.609935495653</c:v>
                </c:pt>
                <c:pt idx="3" formatCode="General">
                  <c:v>-19912.726941217144</c:v>
                </c:pt>
                <c:pt idx="4" formatCode="General">
                  <c:v>-13284.13481010258</c:v>
                </c:pt>
              </c:numCache>
            </c:numRef>
          </c:val>
          <c:extLst>
            <c:ext xmlns:c16="http://schemas.microsoft.com/office/drawing/2014/chart" uri="{C3380CC4-5D6E-409C-BE32-E72D297353CC}">
              <c16:uniqueId val="{00000005-7435-4374-9D04-D05C359D2BA1}"/>
            </c:ext>
          </c:extLst>
        </c:ser>
        <c:ser>
          <c:idx val="6"/>
          <c:order val="6"/>
          <c:tx>
            <c:strRef>
              <c:f>Spain!$I$2</c:f>
              <c:strCache>
                <c:ptCount val="1"/>
                <c:pt idx="0">
                  <c:v>(-50%)</c:v>
                </c:pt>
              </c:strCache>
            </c:strRef>
          </c:tx>
          <c:spPr>
            <a:solidFill>
              <a:schemeClr val="accent1">
                <a:lumMod val="60000"/>
              </a:schemeClr>
            </a:solidFill>
            <a:ln>
              <a:noFill/>
            </a:ln>
            <a:effectLst/>
          </c:spPr>
          <c:invertIfNegative val="0"/>
          <c:cat>
            <c:strRef>
              <c:f>Spain!$B$3:$B$7</c:f>
              <c:strCache>
                <c:ptCount val="5"/>
                <c:pt idx="0">
                  <c:v>Speech and language therapy</c:v>
                </c:pt>
                <c:pt idx="1">
                  <c:v>Other community health and social services</c:v>
                </c:pt>
                <c:pt idx="2">
                  <c:v>Hospital-based health services</c:v>
                </c:pt>
                <c:pt idx="3">
                  <c:v>Education and childcare</c:v>
                </c:pt>
                <c:pt idx="4">
                  <c:v>Family impacts</c:v>
                </c:pt>
              </c:strCache>
            </c:strRef>
          </c:cat>
          <c:val>
            <c:numRef>
              <c:f>Spain!$I$3:$I$7</c:f>
              <c:numCache>
                <c:formatCode>0</c:formatCode>
                <c:ptCount val="5"/>
                <c:pt idx="0">
                  <c:v>-23776.022772801341</c:v>
                </c:pt>
                <c:pt idx="1">
                  <c:v>-21576.938219188945</c:v>
                </c:pt>
                <c:pt idx="2" formatCode="General">
                  <c:v>-19617.598049414111</c:v>
                </c:pt>
                <c:pt idx="3" formatCode="General">
                  <c:v>-19439.459725616674</c:v>
                </c:pt>
                <c:pt idx="4" formatCode="General">
                  <c:v>-8391.8061737591343</c:v>
                </c:pt>
              </c:numCache>
            </c:numRef>
          </c:val>
          <c:extLst>
            <c:ext xmlns:c16="http://schemas.microsoft.com/office/drawing/2014/chart" uri="{C3380CC4-5D6E-409C-BE32-E72D297353CC}">
              <c16:uniqueId val="{00000006-7435-4374-9D04-D05C359D2BA1}"/>
            </c:ext>
          </c:extLst>
        </c:ser>
        <c:dLbls>
          <c:showLegendKey val="0"/>
          <c:showVal val="0"/>
          <c:showCatName val="0"/>
          <c:showSerName val="0"/>
          <c:showPercent val="0"/>
          <c:showBubbleSize val="0"/>
        </c:dLbls>
        <c:gapWidth val="219"/>
        <c:overlap val="-27"/>
        <c:axId val="732267176"/>
        <c:axId val="732269528"/>
      </c:barChart>
      <c:catAx>
        <c:axId val="7322671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269528"/>
        <c:crosses val="autoZero"/>
        <c:auto val="1"/>
        <c:lblAlgn val="ctr"/>
        <c:lblOffset val="100"/>
        <c:noMultiLvlLbl val="0"/>
      </c:catAx>
      <c:valAx>
        <c:axId val="732269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Euros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267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5518</Words>
  <Characters>25991</Characters>
  <Application>Microsoft Office Word</Application>
  <DocSecurity>0</DocSecurity>
  <Lines>1999</Lines>
  <Paragraphs>1260</Paragraphs>
  <ScaleCrop>false</ScaleCrop>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Vengadesan</dc:creator>
  <cp:keywords/>
  <dc:description/>
  <cp:lastModifiedBy>Ram Vengadesan</cp:lastModifiedBy>
  <cp:revision>1</cp:revision>
  <dcterms:created xsi:type="dcterms:W3CDTF">2023-09-20T07:27:00Z</dcterms:created>
  <dcterms:modified xsi:type="dcterms:W3CDTF">2023-09-20T07:27:00Z</dcterms:modified>
</cp:coreProperties>
</file>