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52D7" w14:textId="79B91F49" w:rsidR="009A06EA" w:rsidRPr="009A06EA" w:rsidRDefault="009A06EA" w:rsidP="009A06E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</w:t>
      </w:r>
      <w:r w:rsidRPr="007740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1.</w:t>
      </w:r>
      <w:r w:rsidRPr="0077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inhibitory concentration (MIC) breakpoints for </w:t>
      </w:r>
      <w:r w:rsidRPr="007740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C. jejuni </w:t>
      </w:r>
      <w:r w:rsidRPr="0077400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7740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C. coli</w:t>
      </w:r>
      <w:r w:rsidRPr="0077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seven antimicrobial agents</w:t>
      </w:r>
      <w:r w:rsidRPr="007740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37"/>
        <w:gridCol w:w="1698"/>
        <w:gridCol w:w="1370"/>
        <w:gridCol w:w="1431"/>
        <w:gridCol w:w="1493"/>
        <w:gridCol w:w="1431"/>
      </w:tblGrid>
      <w:tr w:rsidR="009A06EA" w14:paraId="37CEE89C" w14:textId="77777777" w:rsidTr="00302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 w:val="restart"/>
          </w:tcPr>
          <w:p w14:paraId="4DA9B56E" w14:textId="77777777" w:rsidR="009A06EA" w:rsidRPr="00814B96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22710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 xml:space="preserve">Antimicrobial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704" w:type="dxa"/>
            <w:vMerge w:val="restart"/>
          </w:tcPr>
          <w:p w14:paraId="21C14C15" w14:textId="77777777" w:rsidR="009A06EA" w:rsidRDefault="009A06EA" w:rsidP="00302E5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 xml:space="preserve">Antimicrobial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845" w:type="dxa"/>
            <w:gridSpan w:val="4"/>
          </w:tcPr>
          <w:p w14:paraId="0F908F1C" w14:textId="77777777" w:rsidR="009A06EA" w:rsidRDefault="009A06EA" w:rsidP="00302E5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 xml:space="preserve">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 xml:space="preserve">nterpretive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>tandard (μg/m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9A06EA" w14:paraId="12E0F9A1" w14:textId="77777777" w:rsidTr="0030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17BE6E6F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7F9F4FEB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14:paraId="1DC9E209" w14:textId="77777777" w:rsidR="009A06EA" w:rsidRPr="00F6374C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 coli</w:t>
            </w:r>
          </w:p>
        </w:tc>
        <w:tc>
          <w:tcPr>
            <w:tcW w:w="2993" w:type="dxa"/>
            <w:gridSpan w:val="2"/>
          </w:tcPr>
          <w:p w14:paraId="64F129E4" w14:textId="77777777" w:rsidR="009A06EA" w:rsidRPr="00F6374C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C. jejuni</w:t>
            </w:r>
          </w:p>
        </w:tc>
      </w:tr>
      <w:tr w:rsidR="009A06EA" w14:paraId="7B09FE33" w14:textId="77777777" w:rsidTr="0030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5BD55B3F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231A5DD9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58F1F21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</w:p>
        </w:tc>
        <w:tc>
          <w:tcPr>
            <w:tcW w:w="1476" w:type="dxa"/>
          </w:tcPr>
          <w:p w14:paraId="1EAA11E7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>Resista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516" w:type="dxa"/>
          </w:tcPr>
          <w:p w14:paraId="7D7D8762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</w:p>
        </w:tc>
        <w:tc>
          <w:tcPr>
            <w:tcW w:w="1477" w:type="dxa"/>
          </w:tcPr>
          <w:p w14:paraId="53BFAAD8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6">
              <w:rPr>
                <w:rFonts w:ascii="Times New Roman" w:hAnsi="Times New Roman" w:cs="Times New Roman"/>
                <w:sz w:val="24"/>
                <w:szCs w:val="24"/>
              </w:rPr>
              <w:t xml:space="preserve"> Resista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9A06EA" w14:paraId="0C9105FA" w14:textId="77777777" w:rsidTr="0030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4969F3A5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Aminoglycosides</w:t>
            </w:r>
          </w:p>
        </w:tc>
        <w:tc>
          <w:tcPr>
            <w:tcW w:w="1704" w:type="dxa"/>
          </w:tcPr>
          <w:p w14:paraId="00B4EA5F" w14:textId="77777777" w:rsidR="009A06EA" w:rsidRPr="000E36D4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Gentamicin</w:t>
            </w:r>
          </w:p>
        </w:tc>
        <w:tc>
          <w:tcPr>
            <w:tcW w:w="1376" w:type="dxa"/>
          </w:tcPr>
          <w:p w14:paraId="378FE16E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2</w:t>
            </w:r>
          </w:p>
        </w:tc>
        <w:tc>
          <w:tcPr>
            <w:tcW w:w="1476" w:type="dxa"/>
          </w:tcPr>
          <w:p w14:paraId="25C8052B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4</w:t>
            </w:r>
          </w:p>
        </w:tc>
        <w:tc>
          <w:tcPr>
            <w:tcW w:w="1516" w:type="dxa"/>
          </w:tcPr>
          <w:p w14:paraId="057AF726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2</w:t>
            </w:r>
          </w:p>
        </w:tc>
        <w:tc>
          <w:tcPr>
            <w:tcW w:w="1477" w:type="dxa"/>
          </w:tcPr>
          <w:p w14:paraId="59682CF1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4</w:t>
            </w:r>
          </w:p>
        </w:tc>
      </w:tr>
      <w:tr w:rsidR="009A06EA" w14:paraId="0A1F858B" w14:textId="77777777" w:rsidTr="0030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329EF4EE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Lincosamides</w:t>
            </w:r>
          </w:p>
        </w:tc>
        <w:tc>
          <w:tcPr>
            <w:tcW w:w="1704" w:type="dxa"/>
          </w:tcPr>
          <w:p w14:paraId="17270F47" w14:textId="77777777" w:rsidR="009A06EA" w:rsidRPr="000E36D4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Clindamycin</w:t>
            </w:r>
          </w:p>
        </w:tc>
        <w:tc>
          <w:tcPr>
            <w:tcW w:w="1376" w:type="dxa"/>
          </w:tcPr>
          <w:p w14:paraId="5081CED7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1476" w:type="dxa"/>
          </w:tcPr>
          <w:p w14:paraId="1EE8E2DA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1516" w:type="dxa"/>
          </w:tcPr>
          <w:p w14:paraId="67538961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0.5</w:t>
            </w:r>
          </w:p>
        </w:tc>
        <w:tc>
          <w:tcPr>
            <w:tcW w:w="1477" w:type="dxa"/>
          </w:tcPr>
          <w:p w14:paraId="0ACA3352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</w:tr>
      <w:tr w:rsidR="009A06EA" w14:paraId="77A32D69" w14:textId="77777777" w:rsidTr="0030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 w:val="restart"/>
          </w:tcPr>
          <w:p w14:paraId="7652D42C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Macrolides</w:t>
            </w:r>
          </w:p>
        </w:tc>
        <w:tc>
          <w:tcPr>
            <w:tcW w:w="1704" w:type="dxa"/>
          </w:tcPr>
          <w:p w14:paraId="62A2A267" w14:textId="77777777" w:rsidR="009A06EA" w:rsidRPr="000E36D4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1376" w:type="dxa"/>
          </w:tcPr>
          <w:p w14:paraId="143D4487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0.5</w:t>
            </w:r>
          </w:p>
        </w:tc>
        <w:tc>
          <w:tcPr>
            <w:tcW w:w="1476" w:type="dxa"/>
          </w:tcPr>
          <w:p w14:paraId="0D7AB33B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516" w:type="dxa"/>
          </w:tcPr>
          <w:p w14:paraId="373A9D26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≤0.25</w:t>
            </w:r>
          </w:p>
        </w:tc>
        <w:tc>
          <w:tcPr>
            <w:tcW w:w="1477" w:type="dxa"/>
          </w:tcPr>
          <w:p w14:paraId="5EAB95EA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0.5</w:t>
            </w:r>
          </w:p>
        </w:tc>
      </w:tr>
      <w:tr w:rsidR="009A06EA" w14:paraId="14B34093" w14:textId="77777777" w:rsidTr="00302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4A121B91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3B85E6C" w14:textId="77777777" w:rsidR="009A06EA" w:rsidRPr="000E36D4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Erythromycin</w:t>
            </w:r>
          </w:p>
        </w:tc>
        <w:tc>
          <w:tcPr>
            <w:tcW w:w="1376" w:type="dxa"/>
          </w:tcPr>
          <w:p w14:paraId="430B196B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D">
              <w:rPr>
                <w:rFonts w:ascii="Times New Roman" w:hAnsi="Times New Roman" w:cs="Times New Roman"/>
                <w:sz w:val="24"/>
                <w:szCs w:val="24"/>
              </w:rPr>
              <w:t>≤ 8</w:t>
            </w:r>
          </w:p>
        </w:tc>
        <w:tc>
          <w:tcPr>
            <w:tcW w:w="1476" w:type="dxa"/>
          </w:tcPr>
          <w:p w14:paraId="1BDB02F4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D">
              <w:rPr>
                <w:rFonts w:ascii="Times New Roman" w:hAnsi="Times New Roman" w:cs="Times New Roman"/>
                <w:sz w:val="24"/>
                <w:szCs w:val="24"/>
              </w:rPr>
              <w:t>≥ 16</w:t>
            </w:r>
          </w:p>
        </w:tc>
        <w:tc>
          <w:tcPr>
            <w:tcW w:w="1516" w:type="dxa"/>
          </w:tcPr>
          <w:p w14:paraId="3C0CFF64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D">
              <w:rPr>
                <w:rFonts w:ascii="Times New Roman" w:hAnsi="Times New Roman" w:cs="Times New Roman"/>
                <w:sz w:val="24"/>
                <w:szCs w:val="24"/>
              </w:rPr>
              <w:t>≤ 4</w:t>
            </w:r>
          </w:p>
        </w:tc>
        <w:tc>
          <w:tcPr>
            <w:tcW w:w="1477" w:type="dxa"/>
          </w:tcPr>
          <w:p w14:paraId="59AE745F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9D">
              <w:rPr>
                <w:rFonts w:ascii="Times New Roman" w:hAnsi="Times New Roman" w:cs="Times New Roman"/>
                <w:sz w:val="24"/>
                <w:szCs w:val="24"/>
              </w:rPr>
              <w:t>≥ 8</w:t>
            </w:r>
          </w:p>
        </w:tc>
      </w:tr>
      <w:tr w:rsidR="009A06EA" w14:paraId="4C071D9C" w14:textId="77777777" w:rsidTr="0030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 w:val="restart"/>
          </w:tcPr>
          <w:p w14:paraId="3BC0F5A2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Quinolones</w:t>
            </w:r>
          </w:p>
        </w:tc>
        <w:tc>
          <w:tcPr>
            <w:tcW w:w="1704" w:type="dxa"/>
          </w:tcPr>
          <w:p w14:paraId="749C2476" w14:textId="77777777" w:rsidR="009A06EA" w:rsidRPr="000E36D4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376" w:type="dxa"/>
          </w:tcPr>
          <w:p w14:paraId="252FB031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0.5</w:t>
            </w:r>
          </w:p>
        </w:tc>
        <w:tc>
          <w:tcPr>
            <w:tcW w:w="1476" w:type="dxa"/>
          </w:tcPr>
          <w:p w14:paraId="3186FBE1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516" w:type="dxa"/>
          </w:tcPr>
          <w:p w14:paraId="2279A36F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0.5</w:t>
            </w:r>
          </w:p>
        </w:tc>
        <w:tc>
          <w:tcPr>
            <w:tcW w:w="1477" w:type="dxa"/>
          </w:tcPr>
          <w:p w14:paraId="2F7F91BF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</w:tr>
      <w:tr w:rsidR="009A06EA" w14:paraId="7D93D835" w14:textId="77777777" w:rsidTr="00302E5A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Merge/>
          </w:tcPr>
          <w:p w14:paraId="4807BF9D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C4ED0FC" w14:textId="77777777" w:rsidR="009A06EA" w:rsidRPr="000E36D4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Nalidixic acid</w:t>
            </w:r>
          </w:p>
        </w:tc>
        <w:tc>
          <w:tcPr>
            <w:tcW w:w="1376" w:type="dxa"/>
          </w:tcPr>
          <w:p w14:paraId="26B4436B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16</w:t>
            </w:r>
          </w:p>
        </w:tc>
        <w:tc>
          <w:tcPr>
            <w:tcW w:w="1476" w:type="dxa"/>
          </w:tcPr>
          <w:p w14:paraId="6C8B1AB0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32</w:t>
            </w:r>
          </w:p>
        </w:tc>
        <w:tc>
          <w:tcPr>
            <w:tcW w:w="1516" w:type="dxa"/>
          </w:tcPr>
          <w:p w14:paraId="2F8BC255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16</w:t>
            </w:r>
          </w:p>
        </w:tc>
        <w:tc>
          <w:tcPr>
            <w:tcW w:w="1477" w:type="dxa"/>
          </w:tcPr>
          <w:p w14:paraId="1FAAFC0A" w14:textId="77777777" w:rsidR="009A06EA" w:rsidRDefault="009A06EA" w:rsidP="00302E5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32</w:t>
            </w:r>
          </w:p>
        </w:tc>
      </w:tr>
      <w:tr w:rsidR="009A06EA" w14:paraId="4AF20AD9" w14:textId="77777777" w:rsidTr="0030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2BDA5B85" w14:textId="77777777" w:rsidR="009A06EA" w:rsidRDefault="009A06EA" w:rsidP="0030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1704" w:type="dxa"/>
          </w:tcPr>
          <w:p w14:paraId="72F5D74D" w14:textId="77777777" w:rsidR="009A06EA" w:rsidRPr="000E36D4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4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376" w:type="dxa"/>
          </w:tcPr>
          <w:p w14:paraId="5C51AAF1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2</w:t>
            </w:r>
          </w:p>
        </w:tc>
        <w:tc>
          <w:tcPr>
            <w:tcW w:w="1476" w:type="dxa"/>
          </w:tcPr>
          <w:p w14:paraId="4417D710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4</w:t>
            </w:r>
          </w:p>
        </w:tc>
        <w:tc>
          <w:tcPr>
            <w:tcW w:w="1516" w:type="dxa"/>
          </w:tcPr>
          <w:p w14:paraId="61A24FC9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1477" w:type="dxa"/>
          </w:tcPr>
          <w:p w14:paraId="2ADBBD18" w14:textId="77777777" w:rsidR="009A06EA" w:rsidRDefault="009A06EA" w:rsidP="00302E5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4">
              <w:rPr>
                <w:rFonts w:ascii="Times New Roman" w:hAnsi="Times New Roman" w:cs="Times New Roman"/>
                <w:sz w:val="24"/>
                <w:szCs w:val="24"/>
              </w:rPr>
              <w:t>≥ 4</w:t>
            </w:r>
          </w:p>
        </w:tc>
      </w:tr>
    </w:tbl>
    <w:p w14:paraId="5B66059C" w14:textId="704A129F" w:rsidR="00D350FA" w:rsidRDefault="009A06EA" w:rsidP="009A06EA">
      <w:pPr>
        <w:spacing w:line="36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552A18">
        <w:rPr>
          <w:rFonts w:ascii="Times New Roman" w:hAnsi="Times New Roman" w:cs="Times New Roman"/>
          <w:sz w:val="20"/>
          <w:szCs w:val="20"/>
        </w:rPr>
        <w:t xml:space="preserve">Breakpoints were adopted from </w:t>
      </w:r>
      <w:r>
        <w:rPr>
          <w:rFonts w:ascii="Times New Roman" w:hAnsi="Times New Roman" w:cs="Times New Roman"/>
          <w:sz w:val="20"/>
          <w:szCs w:val="20"/>
        </w:rPr>
        <w:t xml:space="preserve">an </w:t>
      </w:r>
      <w:r w:rsidRPr="00552A18">
        <w:rPr>
          <w:rFonts w:ascii="Times New Roman" w:hAnsi="Times New Roman" w:cs="Times New Roman"/>
          <w:sz w:val="20"/>
          <w:szCs w:val="20"/>
        </w:rPr>
        <w:t xml:space="preserve">epidemiological </w:t>
      </w:r>
      <w:r>
        <w:rPr>
          <w:rFonts w:ascii="Times New Roman" w:hAnsi="Times New Roman" w:cs="Times New Roman"/>
          <w:sz w:val="20"/>
          <w:szCs w:val="20"/>
        </w:rPr>
        <w:t>cut-off</w:t>
      </w:r>
      <w:r w:rsidRPr="00552A18">
        <w:rPr>
          <w:rFonts w:ascii="Times New Roman" w:hAnsi="Times New Roman" w:cs="Times New Roman"/>
          <w:sz w:val="20"/>
          <w:szCs w:val="20"/>
        </w:rPr>
        <w:t xml:space="preserve"> value</w:t>
      </w:r>
    </w:p>
    <w:sectPr w:rsidR="00D3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Mzc3NzIzM7EwNTFT0lEKTi0uzszPAykwrAUADARWvCwAAAA="/>
  </w:docVars>
  <w:rsids>
    <w:rsidRoot w:val="009A06EA"/>
    <w:rsid w:val="009A06EA"/>
    <w:rsid w:val="00D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08D38"/>
  <w15:chartTrackingRefBased/>
  <w15:docId w15:val="{8E2D9567-64CD-4752-9B38-409FC1BA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E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9A06E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A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551</Characters>
  <Application>Microsoft Office Word</Application>
  <DocSecurity>0</DocSecurity>
  <Lines>11</Lines>
  <Paragraphs>7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Varga, Csaba</dc:creator>
  <cp:keywords/>
  <dc:description/>
  <cp:lastModifiedBy>Varga, Csaba</cp:lastModifiedBy>
  <cp:revision>1</cp:revision>
  <dcterms:created xsi:type="dcterms:W3CDTF">2023-12-12T15:16:00Z</dcterms:created>
  <dcterms:modified xsi:type="dcterms:W3CDTF">2023-12-12T17:13:00Z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9a830fbd-473e-4f34-887a-cd2136b69780</vt:lpwstr>
  </property>
</Properties>
</file>