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A0CA3" w14:textId="77777777" w:rsidR="00FD4B07" w:rsidRDefault="00FD4B07" w:rsidP="00FD4B07">
      <w:pPr>
        <w:pStyle w:val="Heading1"/>
      </w:pPr>
      <w:r>
        <w:t>Supplementary material</w:t>
      </w:r>
    </w:p>
    <w:p w14:paraId="45B43114" w14:textId="77777777" w:rsidR="004646DF" w:rsidRPr="005E7372" w:rsidRDefault="004646DF" w:rsidP="004646DF">
      <w:pPr>
        <w:pStyle w:val="Heading2"/>
      </w:pPr>
      <w:bookmarkStart w:id="0" w:name="_Toc1204361566"/>
      <w:bookmarkStart w:id="1" w:name="_Toc138071202"/>
      <w:bookmarkStart w:id="2" w:name="_Toc168102272"/>
      <w:bookmarkStart w:id="3" w:name="_Toc138071261"/>
      <w:r>
        <w:t xml:space="preserve">Appendix 1 </w:t>
      </w:r>
      <w:r w:rsidRPr="005E7372">
        <w:t xml:space="preserve">Digital contact tracing developments in </w:t>
      </w:r>
      <w:bookmarkEnd w:id="0"/>
      <w:bookmarkEnd w:id="1"/>
      <w:r>
        <w:t>New Zealand</w:t>
      </w:r>
    </w:p>
    <w:p w14:paraId="2CCBA655" w14:textId="77777777" w:rsidR="004646DF" w:rsidRPr="005E7372" w:rsidRDefault="004646DF" w:rsidP="004646DF">
      <w:pPr>
        <w:pStyle w:val="Heading3"/>
        <w:rPr>
          <w:rStyle w:val="Heading2Char"/>
        </w:rPr>
      </w:pPr>
      <w:bookmarkStart w:id="4" w:name="_Toc327507524"/>
      <w:bookmarkStart w:id="5" w:name="_Toc138071203"/>
      <w:r w:rsidRPr="005E7372">
        <w:rPr>
          <w:rStyle w:val="Heading2Char"/>
        </w:rPr>
        <w:t>Initial App Release and QR Codes</w:t>
      </w:r>
      <w:bookmarkEnd w:id="4"/>
      <w:bookmarkEnd w:id="5"/>
    </w:p>
    <w:p w14:paraId="0168D2FC" w14:textId="77777777" w:rsidR="008F7056" w:rsidRPr="005E7372" w:rsidRDefault="008F7056" w:rsidP="008F7056">
      <w:pPr>
        <w:rPr>
          <w:rFonts w:cs="Arial"/>
        </w:rPr>
      </w:pPr>
      <w:bookmarkStart w:id="6" w:name="_Toc1070890089"/>
      <w:bookmarkStart w:id="7" w:name="_Toc138071204"/>
      <w:r>
        <w:rPr>
          <w:rFonts w:cs="Arial"/>
        </w:rPr>
        <w:t>On</w:t>
      </w:r>
      <w:r w:rsidRPr="005E7372">
        <w:rPr>
          <w:rFonts w:cs="Arial"/>
        </w:rPr>
        <w:t xml:space="preserve"> May </w:t>
      </w:r>
      <w:r>
        <w:rPr>
          <w:rFonts w:cs="Arial"/>
        </w:rPr>
        <w:t xml:space="preserve">20 </w:t>
      </w:r>
      <w:r w:rsidRPr="005E7372">
        <w:rPr>
          <w:rFonts w:cs="Arial"/>
        </w:rPr>
        <w:t>2020, the Ministry of Health released the NZ COVID Tracer app (NZCTA). The app was available for smartphones (Android 7.0 or iOS 12 at launch) through the official app stores. The app launched with the functionality to update an individual’s contact details (as the N</w:t>
      </w:r>
      <w:r>
        <w:rPr>
          <w:rFonts w:cs="Arial"/>
        </w:rPr>
        <w:t xml:space="preserve">ational </w:t>
      </w:r>
      <w:r w:rsidRPr="005E7372">
        <w:rPr>
          <w:rFonts w:cs="Arial"/>
        </w:rPr>
        <w:t>H</w:t>
      </w:r>
      <w:r>
        <w:rPr>
          <w:rFonts w:cs="Arial"/>
        </w:rPr>
        <w:t xml:space="preserve">ealth </w:t>
      </w:r>
      <w:r w:rsidRPr="005E7372">
        <w:rPr>
          <w:rFonts w:cs="Arial"/>
        </w:rPr>
        <w:t>I</w:t>
      </w:r>
      <w:r>
        <w:rPr>
          <w:rFonts w:cs="Arial"/>
        </w:rPr>
        <w:t>ndex</w:t>
      </w:r>
      <w:r w:rsidRPr="005E7372">
        <w:rPr>
          <w:rFonts w:cs="Arial"/>
        </w:rPr>
        <w:t xml:space="preserve"> database is not always up-to-date) and the ability to scan NZCTA QR codes for location tracking.</w:t>
      </w:r>
    </w:p>
    <w:p w14:paraId="2D72C273" w14:textId="77777777" w:rsidR="008F7056" w:rsidRPr="005E7372" w:rsidRDefault="008F7056" w:rsidP="008F7056">
      <w:pPr>
        <w:rPr>
          <w:rFonts w:cs="Arial"/>
        </w:rPr>
      </w:pPr>
      <w:r w:rsidRPr="005E7372">
        <w:rPr>
          <w:rFonts w:cs="Arial"/>
        </w:rPr>
        <w:t>These QR codes contained location information such as the address and a unique location identifier, which could be stored in a digital diary with the time in the app. The diary would automatically delete entries after 60 days, and they stayed on the device until they were voluntarily uploaded upon request of a contact tracer. This meant that data collection was decentralised, and only data for relevant individuals would be accessible to public health officials, helping to protect privacy. Initially, the location information would be manually processed by contact tracers and then published on a website – a later version allowed for contact tracers to send relevant locations and times (“exposure events”) to all apps for comparison against the locally-held diary, generating a notification if there was a match. The initial version of the app did not have a proximity detection function.</w:t>
      </w:r>
    </w:p>
    <w:p w14:paraId="269A7266" w14:textId="77777777" w:rsidR="008F7056" w:rsidRPr="005E7372" w:rsidRDefault="008F7056" w:rsidP="008F7056">
      <w:pPr>
        <w:rPr>
          <w:rFonts w:cs="Arial"/>
        </w:rPr>
      </w:pPr>
      <w:r w:rsidRPr="005E7372">
        <w:rPr>
          <w:rFonts w:cs="Arial"/>
        </w:rPr>
        <w:t xml:space="preserve">NZCTA was released a few weeks after New Zealand came out of strict </w:t>
      </w:r>
      <w:r>
        <w:rPr>
          <w:rFonts w:cs="Arial"/>
        </w:rPr>
        <w:t>‘</w:t>
      </w:r>
      <w:r w:rsidRPr="005E7372">
        <w:rPr>
          <w:rFonts w:cs="Arial"/>
        </w:rPr>
        <w:t>lockdown</w:t>
      </w:r>
      <w:r>
        <w:rPr>
          <w:rFonts w:cs="Arial"/>
        </w:rPr>
        <w:t>’ (stay at home order)</w:t>
      </w:r>
      <w:r w:rsidRPr="005E7372">
        <w:rPr>
          <w:rFonts w:cs="Arial"/>
        </w:rPr>
        <w:t>, at which point there were over 30 privately developed “check-in” or “sign-in” apps in use</w:t>
      </w:r>
      <w:r>
        <w:rPr>
          <w:rFonts w:cs="Arial"/>
        </w:rPr>
        <w:t>.</w:t>
      </w:r>
      <w:r w:rsidRPr="005E7372">
        <w:rPr>
          <w:rFonts w:cs="Arial"/>
        </w:rPr>
        <w:fldChar w:fldCharType="begin"/>
      </w:r>
      <w:r>
        <w:rPr>
          <w:rFonts w:cs="Arial"/>
        </w:rPr>
        <w:instrText xml:space="preserve"> ADDIN EN.CITE &lt;EndNote&gt;&lt;Cite&gt;&lt;Author&gt;Chen&lt;/Author&gt;&lt;Year&gt;2021&lt;/Year&gt;&lt;RecNum&gt;0&lt;/RecNum&gt;&lt;IDText&gt;How Fragmentation Can Undermine the Public Health Response to COVID-19&lt;/IDText&gt;&lt;DisplayText&gt;&lt;style face="superscript"&gt;1&lt;/style&gt;&lt;/DisplayText&gt;&lt;record&gt;&lt;ref-type name="Journal Article"&gt;17&lt;/ref-type&gt;&lt;contributors&gt;&lt;authors&gt;&lt;author&gt;Chen, Andrew&lt;/author&gt;&lt;/authors&gt;&lt;/contributors&gt;&lt;titles&gt;&lt;title&gt;How Fragmentation Can Undermine the Public Health Response to COVID-19&lt;/title&gt;&lt;secondary-title&gt;ACM Interactions&lt;/secondary-title&gt;&lt;/titles&gt;&lt;dates&gt;&lt;year&gt;2021&lt;/year&gt;&lt;/dates&gt;&lt;pages&gt;64-69&lt;/pages&gt;&lt;volume&gt;28&lt;/volume&gt;&lt;number&gt;2&lt;/number&gt;&lt;/record&gt;&lt;/Cite&gt;&lt;/EndNote&gt;</w:instrText>
      </w:r>
      <w:r w:rsidRPr="005E7372">
        <w:rPr>
          <w:rFonts w:cs="Arial"/>
        </w:rPr>
        <w:fldChar w:fldCharType="separate"/>
      </w:r>
      <w:r w:rsidRPr="00E54543">
        <w:rPr>
          <w:rFonts w:cs="Arial"/>
          <w:noProof/>
          <w:vertAlign w:val="superscript"/>
        </w:rPr>
        <w:t>1</w:t>
      </w:r>
      <w:r w:rsidRPr="005E7372">
        <w:rPr>
          <w:rFonts w:cs="Arial"/>
        </w:rPr>
        <w:fldChar w:fldCharType="end"/>
      </w:r>
      <w:r w:rsidRPr="005E7372">
        <w:rPr>
          <w:rFonts w:cs="Arial"/>
        </w:rPr>
        <w:t xml:space="preserve"> These apps varied in design and approach, from scanning QR codes to digital forms, with both centralised and decentralised data storage, and sometimes collecting different types of personal information. Importantly, there were many other QR code formats that were not compatible with NZCTA, and businesses were free to choose which systems they supported. The initial fragmentation was problematic, as it led to significant confusion and usability challenges for end users</w:t>
      </w:r>
      <w:r>
        <w:rPr>
          <w:rFonts w:cs="Arial"/>
        </w:rPr>
        <w:t xml:space="preserve">. </w:t>
      </w:r>
    </w:p>
    <w:p w14:paraId="0F2E4DDA" w14:textId="77777777" w:rsidR="004646DF" w:rsidRPr="005E7372" w:rsidRDefault="004646DF" w:rsidP="004646DF">
      <w:pPr>
        <w:pStyle w:val="Heading3"/>
        <w:rPr>
          <w:rStyle w:val="Heading2Char"/>
        </w:rPr>
      </w:pPr>
      <w:r w:rsidRPr="005E7372">
        <w:rPr>
          <w:rStyle w:val="Heading2Char"/>
        </w:rPr>
        <w:t>Second Wave (12 Aug 2020 to 6 Oct 2020)</w:t>
      </w:r>
      <w:bookmarkEnd w:id="6"/>
      <w:bookmarkEnd w:id="7"/>
    </w:p>
    <w:p w14:paraId="08461DE9" w14:textId="77777777" w:rsidR="008F7056" w:rsidRPr="005E7372" w:rsidRDefault="008F7056" w:rsidP="008F7056">
      <w:bookmarkStart w:id="8" w:name="_Toc1115473172"/>
      <w:bookmarkStart w:id="9" w:name="_Toc138071205"/>
      <w:r w:rsidRPr="005E7372">
        <w:t xml:space="preserve">In mid-August 2020, after the discovery of four cases of community transmission in Auckland, New Zealand was placed into a second lockdown. The government also announced that all businesses would be required to display a NZCTA QR code in a prominent place within the next week. Scanning the QR code was still optional for the consumer, but it would be mandatory to make a NZCTA QR code available. This </w:t>
      </w:r>
      <w:r>
        <w:t xml:space="preserve">new requirement </w:t>
      </w:r>
      <w:r w:rsidRPr="005E7372">
        <w:t>caused the majority of private developers to turn off their systems and ask their business customers to switch to the government QR code. The efficacy of this policy change was evidenced in the number of QR codes being scanned per day – from approximately 20,000 scans per day before the lockdown, to over 2</w:t>
      </w:r>
      <w:r>
        <w:t xml:space="preserve"> million</w:t>
      </w:r>
      <w:r w:rsidRPr="005E7372">
        <w:t xml:space="preserve"> per day in the weeks after movement restrictions were loosened.</w:t>
      </w:r>
    </w:p>
    <w:p w14:paraId="43F17159" w14:textId="77777777" w:rsidR="004646DF" w:rsidRPr="005E7372" w:rsidRDefault="004646DF" w:rsidP="004646DF">
      <w:pPr>
        <w:pStyle w:val="Heading3"/>
        <w:rPr>
          <w:rStyle w:val="Heading2Char"/>
        </w:rPr>
      </w:pPr>
      <w:r w:rsidRPr="005E7372">
        <w:rPr>
          <w:rStyle w:val="Heading2Char"/>
        </w:rPr>
        <w:t>Bluetooth Tracing (December 2020 to present)</w:t>
      </w:r>
      <w:bookmarkEnd w:id="8"/>
      <w:bookmarkEnd w:id="9"/>
    </w:p>
    <w:p w14:paraId="0CFC988A" w14:textId="77777777" w:rsidR="008F7056" w:rsidRPr="005E7372" w:rsidRDefault="008F7056" w:rsidP="008F7056">
      <w:pPr>
        <w:rPr>
          <w:rFonts w:cs="Arial"/>
        </w:rPr>
      </w:pPr>
      <w:r w:rsidRPr="005E7372">
        <w:rPr>
          <w:rFonts w:cs="Arial"/>
        </w:rPr>
        <w:t>In December 2020, Bluetooth was added to NZCTA. This was a proximity detection system based on the Apple/Google Exposure Notification Framework (ENF)</w:t>
      </w:r>
      <w:r>
        <w:rPr>
          <w:rFonts w:cs="Arial"/>
        </w:rPr>
        <w:t xml:space="preserve">. </w:t>
      </w:r>
      <w:r w:rsidRPr="005E7372">
        <w:rPr>
          <w:rFonts w:cs="Arial"/>
        </w:rPr>
        <w:t xml:space="preserve">This system used Bluetooth to exchange privacy-preserving identification keys wirelessly between enabled smartphones. If a user tested positive for COVID-19, contact tracers could ask them to upload their keys, which would then be broadcast to all devices, which could check locally if they had seen those keys recently, and (after applying threshold tests) notify the user that they may have been exposed. </w:t>
      </w:r>
    </w:p>
    <w:p w14:paraId="6716F1C6" w14:textId="77777777" w:rsidR="008F7056" w:rsidRPr="005E7372" w:rsidRDefault="008F7056" w:rsidP="008F7056">
      <w:pPr>
        <w:rPr>
          <w:rFonts w:cs="Arial"/>
        </w:rPr>
      </w:pPr>
      <w:bookmarkStart w:id="10" w:name="_Toc638996266"/>
      <w:bookmarkStart w:id="11" w:name="_Toc138071207"/>
      <w:r w:rsidRPr="005E7372">
        <w:rPr>
          <w:rFonts w:cs="Arial"/>
        </w:rPr>
        <w:lastRenderedPageBreak/>
        <w:t>Importantly, this approach only required users to enable it, and then it would run passively in the background (in contrast to the QR code scanning approach which required users to actively participate in the process). The ENF system was used in many other jurisdictions, and the NZCTA system was built from open-source code from Ireland’s implementation (COVID Green)</w:t>
      </w:r>
      <w:r>
        <w:rPr>
          <w:rFonts w:cs="Arial"/>
        </w:rPr>
        <w:t>.</w:t>
      </w:r>
      <w:r w:rsidRPr="005E7372">
        <w:rPr>
          <w:rFonts w:cs="Arial"/>
        </w:rPr>
        <w:fldChar w:fldCharType="begin"/>
      </w:r>
      <w:r>
        <w:rPr>
          <w:rFonts w:cs="Arial"/>
        </w:rPr>
        <w:instrText xml:space="preserve"> ADDIN EN.CITE &lt;EndNote&gt;&lt;Cite&gt;&lt;Author&gt;Griffin&lt;/Author&gt;&lt;Year&gt;2020&lt;/Year&gt;&lt;RecNum&gt;0&lt;/RecNum&gt;&lt;IDText&gt;At last - Bluetooth tracing to combat covid complacency&lt;/IDText&gt;&lt;DisplayText&gt;&lt;style face="superscript"&gt;2&lt;/style&gt;&lt;/DisplayText&gt;&lt;record&gt;&lt;ref-type name="Magazine Article"&gt;19&lt;/ref-type&gt;&lt;contributors&gt;&lt;authors&gt;&lt;author&gt;Griffin, Peter&lt;/author&gt;&lt;/authors&gt;&lt;/contributors&gt;&lt;titles&gt;&lt;title&gt;At last - Bluetooth tracing to combat covid complacency&lt;/title&gt;&lt;secondary-title&gt;BusinessDesk&lt;/secondary-title&gt;&lt;/titles&gt;&lt;dates&gt;&lt;year&gt;2020&lt;/year&gt;&lt;pub-dates&gt;&lt;date&gt;12 10&lt;/date&gt;&lt;/pub-dates&gt;&lt;/dates&gt;&lt;/record&gt;&lt;/Cite&gt;&lt;/EndNote&gt;</w:instrText>
      </w:r>
      <w:r w:rsidRPr="005E7372">
        <w:rPr>
          <w:rFonts w:cs="Arial"/>
        </w:rPr>
        <w:fldChar w:fldCharType="separate"/>
      </w:r>
      <w:r w:rsidRPr="00E54543">
        <w:rPr>
          <w:rFonts w:cs="Arial"/>
          <w:noProof/>
          <w:vertAlign w:val="superscript"/>
        </w:rPr>
        <w:t>2</w:t>
      </w:r>
      <w:r w:rsidRPr="005E7372">
        <w:rPr>
          <w:rFonts w:cs="Arial"/>
        </w:rPr>
        <w:fldChar w:fldCharType="end"/>
      </w:r>
      <w:r w:rsidRPr="005E7372">
        <w:rPr>
          <w:rFonts w:cs="Arial"/>
        </w:rPr>
        <w:t xml:space="preserve"> Notably, the proximity detection system used in NZ was different to the one used in </w:t>
      </w:r>
      <w:r>
        <w:rPr>
          <w:rFonts w:cs="Arial"/>
        </w:rPr>
        <w:t xml:space="preserve">nearby jurisdictions </w:t>
      </w:r>
      <w:r w:rsidRPr="005E7372">
        <w:rPr>
          <w:rFonts w:cs="Arial"/>
        </w:rPr>
        <w:t>Singapore and Australia</w:t>
      </w:r>
      <w:r>
        <w:rPr>
          <w:rFonts w:cs="Arial"/>
        </w:rPr>
        <w:t>, which adopted a centralised approach</w:t>
      </w:r>
      <w:r w:rsidRPr="005E7372">
        <w:rPr>
          <w:rFonts w:cs="Arial"/>
        </w:rPr>
        <w:t>.</w:t>
      </w:r>
    </w:p>
    <w:p w14:paraId="76461D7B" w14:textId="77777777" w:rsidR="008F7056" w:rsidRPr="005E7372" w:rsidRDefault="008F7056" w:rsidP="008F7056">
      <w:pPr>
        <w:rPr>
          <w:rFonts w:cs="Arial"/>
        </w:rPr>
      </w:pPr>
      <w:r w:rsidRPr="005E7372">
        <w:rPr>
          <w:rFonts w:cs="Arial"/>
        </w:rPr>
        <w:t>NZCTA therefore essentially had two systems running in parallel: QR code scanning for location tracking, and B</w:t>
      </w:r>
      <w:r>
        <w:rPr>
          <w:rFonts w:cs="Arial"/>
        </w:rPr>
        <w:t>luetooth</w:t>
      </w:r>
      <w:r w:rsidRPr="005E7372">
        <w:rPr>
          <w:rFonts w:cs="Arial"/>
        </w:rPr>
        <w:t xml:space="preserve"> for proximity detection. </w:t>
      </w:r>
      <w:r>
        <w:rPr>
          <w:rFonts w:cs="Arial"/>
        </w:rPr>
        <w:t>I</w:t>
      </w:r>
      <w:r w:rsidRPr="005E7372">
        <w:rPr>
          <w:rFonts w:cs="Arial"/>
        </w:rPr>
        <w:t>n a contact tracing context, it is important to note that the QR code system provided information to human case investigators and contact tracers, who could analyse the information and apply their own risk assessments before acting (i.e. “augmenting” manual contact tracing), whereas the B</w:t>
      </w:r>
      <w:r>
        <w:rPr>
          <w:rFonts w:cs="Arial"/>
        </w:rPr>
        <w:t>luetooth</w:t>
      </w:r>
      <w:r w:rsidRPr="005E7372">
        <w:rPr>
          <w:rFonts w:cs="Arial"/>
        </w:rPr>
        <w:t xml:space="preserve"> system ran more autonomously and was intentionally design</w:t>
      </w:r>
      <w:r>
        <w:rPr>
          <w:rFonts w:cs="Arial"/>
        </w:rPr>
        <w:t>ed</w:t>
      </w:r>
      <w:r w:rsidRPr="005E7372">
        <w:rPr>
          <w:rFonts w:cs="Arial"/>
        </w:rPr>
        <w:t xml:space="preserve"> to prevent contact tracers from accessing identifying information.</w:t>
      </w:r>
    </w:p>
    <w:p w14:paraId="7AE5EEBE" w14:textId="77777777" w:rsidR="008F7056" w:rsidRPr="005E7372" w:rsidRDefault="008F7056" w:rsidP="008F7056">
      <w:pPr>
        <w:rPr>
          <w:rFonts w:cs="Arial"/>
        </w:rPr>
      </w:pPr>
      <w:r w:rsidRPr="005E7372">
        <w:rPr>
          <w:rFonts w:cs="Arial"/>
        </w:rPr>
        <w:t>For both location information and B</w:t>
      </w:r>
      <w:r>
        <w:rPr>
          <w:rFonts w:cs="Arial"/>
        </w:rPr>
        <w:t>luetooth</w:t>
      </w:r>
      <w:r w:rsidRPr="005E7372">
        <w:rPr>
          <w:rFonts w:cs="Arial"/>
        </w:rPr>
        <w:t>, the data lived on the device and was not automatically transferred to public health officials. If a person tested positive, then they could be given short codes to enter into NZCTA, one for location and one for B</w:t>
      </w:r>
      <w:r>
        <w:rPr>
          <w:rFonts w:cs="Arial"/>
        </w:rPr>
        <w:t>luetooth</w:t>
      </w:r>
      <w:r w:rsidRPr="005E7372">
        <w:rPr>
          <w:rFonts w:cs="Arial"/>
        </w:rPr>
        <w:t>, which would then release that data. For location information, it would go to the National Contact Tracing Service (NCTS) for further review by human contact tracers. For B</w:t>
      </w:r>
      <w:r>
        <w:rPr>
          <w:rFonts w:cs="Arial"/>
        </w:rPr>
        <w:t>luetooth</w:t>
      </w:r>
      <w:r w:rsidRPr="005E7372">
        <w:rPr>
          <w:rFonts w:cs="Arial"/>
        </w:rPr>
        <w:t xml:space="preserve">, the data would go to a </w:t>
      </w:r>
      <w:r>
        <w:rPr>
          <w:rFonts w:cs="Arial"/>
        </w:rPr>
        <w:t>Ministry of Health</w:t>
      </w:r>
      <w:r w:rsidRPr="005E7372">
        <w:rPr>
          <w:rFonts w:cs="Arial"/>
        </w:rPr>
        <w:t xml:space="preserve"> server that would automatically distribute that data to other devices without human intervention.</w:t>
      </w:r>
    </w:p>
    <w:p w14:paraId="333ADA35" w14:textId="77777777" w:rsidR="004646DF" w:rsidRPr="005E7372" w:rsidRDefault="004646DF" w:rsidP="004646DF">
      <w:pPr>
        <w:pStyle w:val="Heading3"/>
        <w:rPr>
          <w:rStyle w:val="Heading2Char"/>
          <w:b/>
          <w:sz w:val="24"/>
        </w:rPr>
      </w:pPr>
      <w:r>
        <w:rPr>
          <w:rStyle w:val="Heading2Char"/>
          <w:sz w:val="24"/>
        </w:rPr>
        <w:t>Delta</w:t>
      </w:r>
      <w:r w:rsidRPr="005E7372">
        <w:rPr>
          <w:rStyle w:val="Heading2Char"/>
          <w:sz w:val="24"/>
        </w:rPr>
        <w:t xml:space="preserve"> Wave (17 Aug 2021 to 6 Jan 2022)</w:t>
      </w:r>
      <w:bookmarkEnd w:id="10"/>
      <w:bookmarkEnd w:id="11"/>
    </w:p>
    <w:p w14:paraId="54893300" w14:textId="77777777" w:rsidR="008F7056" w:rsidRPr="005E7372" w:rsidRDefault="008F7056" w:rsidP="008F7056">
      <w:pPr>
        <w:rPr>
          <w:rFonts w:cs="Arial"/>
        </w:rPr>
      </w:pPr>
      <w:r w:rsidRPr="005E7372">
        <w:rPr>
          <w:rFonts w:cs="Arial"/>
        </w:rPr>
        <w:t xml:space="preserve">The beginning of the </w:t>
      </w:r>
      <w:r>
        <w:rPr>
          <w:rFonts w:cs="Arial"/>
        </w:rPr>
        <w:t>Delta</w:t>
      </w:r>
      <w:r w:rsidRPr="005E7372">
        <w:rPr>
          <w:rFonts w:cs="Arial"/>
        </w:rPr>
        <w:t xml:space="preserve"> wave was the first real opportunity for digital contact tracing to be used in outbreak conditions in New Zealand. The </w:t>
      </w:r>
      <w:r>
        <w:rPr>
          <w:rFonts w:cs="Arial"/>
        </w:rPr>
        <w:t>Delta</w:t>
      </w:r>
      <w:r w:rsidRPr="005E7372">
        <w:rPr>
          <w:rFonts w:cs="Arial"/>
        </w:rPr>
        <w:t xml:space="preserve"> wave presented a challenge fo</w:t>
      </w:r>
      <w:r>
        <w:rPr>
          <w:rFonts w:cs="Arial"/>
        </w:rPr>
        <w:t>r</w:t>
      </w:r>
      <w:r w:rsidRPr="005E7372">
        <w:rPr>
          <w:rFonts w:cs="Arial"/>
        </w:rPr>
        <w:t xml:space="preserve"> contact tracing as the number of cases and contacts pushed up against the system capacity, particularly in Auckland where the majority of cases were</w:t>
      </w:r>
      <w:r>
        <w:rPr>
          <w:rFonts w:cs="Arial"/>
        </w:rPr>
        <w:t>.</w:t>
      </w:r>
    </w:p>
    <w:p w14:paraId="2E7656F3" w14:textId="77777777" w:rsidR="008F7056" w:rsidRPr="005E7372" w:rsidRDefault="008F7056" w:rsidP="008F7056">
      <w:pPr>
        <w:rPr>
          <w:rFonts w:cs="Arial"/>
        </w:rPr>
      </w:pPr>
      <w:r w:rsidRPr="005E7372">
        <w:rPr>
          <w:rFonts w:cs="Arial"/>
        </w:rPr>
        <w:t xml:space="preserve">The arrival of the </w:t>
      </w:r>
      <w:r>
        <w:rPr>
          <w:rFonts w:cs="Arial"/>
        </w:rPr>
        <w:t>Delta</w:t>
      </w:r>
      <w:r w:rsidRPr="005E7372">
        <w:rPr>
          <w:rFonts w:cs="Arial"/>
        </w:rPr>
        <w:t xml:space="preserve"> wave significantly increased perceptions of risk amongst the community. QR code scanning increased from the 0.5-1M per day range to the 2-3M per day range, and the number of devices participating in B</w:t>
      </w:r>
      <w:r>
        <w:rPr>
          <w:rFonts w:cs="Arial"/>
        </w:rPr>
        <w:t>luetooth</w:t>
      </w:r>
      <w:r w:rsidRPr="005E7372">
        <w:rPr>
          <w:rFonts w:cs="Arial"/>
        </w:rPr>
        <w:t xml:space="preserve"> increased from approximately 1.5M to 2.</w:t>
      </w:r>
      <w:r>
        <w:rPr>
          <w:rFonts w:cs="Arial"/>
        </w:rPr>
        <w:t>1</w:t>
      </w:r>
      <w:r w:rsidRPr="005E7372">
        <w:rPr>
          <w:rFonts w:cs="Arial"/>
        </w:rPr>
        <w:t>M.</w:t>
      </w:r>
    </w:p>
    <w:p w14:paraId="0CF27ADA" w14:textId="77777777" w:rsidR="008F7056" w:rsidRPr="005E7372" w:rsidRDefault="008F7056" w:rsidP="008F7056">
      <w:pPr>
        <w:rPr>
          <w:rFonts w:cs="Arial"/>
        </w:rPr>
      </w:pPr>
      <w:r w:rsidRPr="005E7372">
        <w:rPr>
          <w:rFonts w:cs="Arial"/>
        </w:rPr>
        <w:t xml:space="preserve">At the beginning of </w:t>
      </w:r>
      <w:r>
        <w:rPr>
          <w:rFonts w:cs="Arial"/>
        </w:rPr>
        <w:t>t</w:t>
      </w:r>
      <w:r w:rsidRPr="005E7372">
        <w:rPr>
          <w:rFonts w:cs="Arial"/>
        </w:rPr>
        <w:t xml:space="preserve">his period, location information continued to be the primary use of NZCTA data. It was reported that BT was not being used at all, evidenced by a lack of ID keys being uploaded to the central server. </w:t>
      </w:r>
      <w:r>
        <w:rPr>
          <w:rFonts w:cs="Arial"/>
        </w:rPr>
        <w:t>The Standard Operating Procedure (</w:t>
      </w:r>
      <w:r w:rsidRPr="005E7372">
        <w:rPr>
          <w:rFonts w:cs="Arial"/>
        </w:rPr>
        <w:t>267</w:t>
      </w:r>
      <w:r>
        <w:rPr>
          <w:rFonts w:cs="Arial"/>
        </w:rPr>
        <w:t>)</w:t>
      </w:r>
      <w:r w:rsidRPr="005E7372">
        <w:rPr>
          <w:rFonts w:cs="Arial"/>
        </w:rPr>
        <w:t xml:space="preserve"> show</w:t>
      </w:r>
      <w:r>
        <w:rPr>
          <w:rFonts w:cs="Arial"/>
        </w:rPr>
        <w:t>ed</w:t>
      </w:r>
      <w:r w:rsidRPr="005E7372">
        <w:rPr>
          <w:rFonts w:cs="Arial"/>
        </w:rPr>
        <w:t xml:space="preserve"> that the protocols left the use of B</w:t>
      </w:r>
      <w:r>
        <w:rPr>
          <w:rFonts w:cs="Arial"/>
        </w:rPr>
        <w:t>luetooth</w:t>
      </w:r>
      <w:r w:rsidRPr="005E7372">
        <w:rPr>
          <w:rFonts w:cs="Arial"/>
        </w:rPr>
        <w:t xml:space="preserve"> to the case investigator’s discretion.</w:t>
      </w:r>
    </w:p>
    <w:p w14:paraId="4D5FB71D" w14:textId="77777777" w:rsidR="008F7056" w:rsidRPr="005E7372" w:rsidRDefault="008F7056" w:rsidP="008F7056">
      <w:pPr>
        <w:rPr>
          <w:rFonts w:cs="Arial"/>
        </w:rPr>
      </w:pPr>
      <w:r w:rsidRPr="005E7372">
        <w:rPr>
          <w:rFonts w:cs="Arial"/>
        </w:rPr>
        <w:t xml:space="preserve">In September 2021, the government announced that scanning of QR codes would become mandatory. Strictly speaking, the subsequent legislation required a record of a visit to be made, through QR code scanning or otherwise. </w:t>
      </w:r>
      <w:r>
        <w:rPr>
          <w:rFonts w:cs="Arial"/>
        </w:rPr>
        <w:t>W</w:t>
      </w:r>
      <w:r w:rsidRPr="005E7372">
        <w:rPr>
          <w:rFonts w:cs="Arial"/>
        </w:rPr>
        <w:t>ith risk perceptions continuing to increase, alongside a vaccination push and replacement of the alert level system with the traffic light system, this led to daily QR code scans reach</w:t>
      </w:r>
      <w:r>
        <w:rPr>
          <w:rFonts w:cs="Arial"/>
        </w:rPr>
        <w:t>ing</w:t>
      </w:r>
      <w:r w:rsidRPr="005E7372">
        <w:rPr>
          <w:rFonts w:cs="Arial"/>
        </w:rPr>
        <w:t xml:space="preserve"> the 3-4M range during December 2021, and </w:t>
      </w:r>
      <w:bookmarkStart w:id="12" w:name="_Hlk142635318"/>
      <w:r w:rsidRPr="005E7372">
        <w:rPr>
          <w:rFonts w:cs="Arial"/>
        </w:rPr>
        <w:t>B</w:t>
      </w:r>
      <w:r>
        <w:rPr>
          <w:rFonts w:cs="Arial"/>
        </w:rPr>
        <w:t>luetooth</w:t>
      </w:r>
      <w:r w:rsidRPr="005E7372">
        <w:rPr>
          <w:rFonts w:cs="Arial"/>
        </w:rPr>
        <w:t xml:space="preserve"> exceeded 2.4M devices. Assuming that most people only have one device and that this was for the population above the age of 1</w:t>
      </w:r>
      <w:r>
        <w:rPr>
          <w:rFonts w:cs="Arial"/>
        </w:rPr>
        <w:t>6 (the age specified in the privacy impact assessment)</w:t>
      </w:r>
      <w:r w:rsidRPr="005E7372">
        <w:rPr>
          <w:rFonts w:cs="Arial"/>
        </w:rPr>
        <w:t>,</w:t>
      </w:r>
      <w:r>
        <w:rPr>
          <w:rFonts w:cs="Arial"/>
        </w:rPr>
        <w:fldChar w:fldCharType="begin"/>
      </w:r>
      <w:r>
        <w:rPr>
          <w:rFonts w:cs="Arial"/>
        </w:rPr>
        <w:instrText xml:space="preserve"> ADDIN EN.CITE &lt;EndNote&gt;&lt;Cite&gt;&lt;Author&gt;Ministry of Health&lt;/Author&gt;&lt;Year&gt;2022&lt;/Year&gt;&lt;RecNum&gt;1656&lt;/RecNum&gt;&lt;DisplayText&gt;&lt;style face="superscript"&gt;3&lt;/style&gt;&lt;/DisplayText&gt;&lt;record&gt;&lt;rec-number&gt;1656&lt;/rec-number&gt;&lt;foreign-keys&gt;&lt;key app="EN" db-id="ps9sw0wxr9rsaces5vbv5wwe22prf9vvx9vr" timestamp="1693165291"&gt;1656&lt;/key&gt;&lt;/foreign-keys&gt;&lt;ref-type name="Report"&gt;27&lt;/ref-type&gt;&lt;contributors&gt;&lt;authors&gt;&lt;author&gt;Ministry of Health,&lt;/author&gt;&lt;/authors&gt;&lt;/contributors&gt;&lt;titles&gt;&lt;title&gt;Privacy impact assessment: COVID-19 Contact Tracing Application (NZ COVID Tracer App) &lt;/title&gt;&lt;/titles&gt;&lt;dates&gt;&lt;year&gt;2022&lt;/year&gt;&lt;/dates&gt;&lt;pub-location&gt;Wellington (NZL)&lt;/pub-location&gt;&lt;publisher&gt;Ministry of Health&lt;/publisher&gt;&lt;urls&gt;&lt;related-urls&gt;&lt;url&gt;https://covid19.govt.nz/assets/reports/COVID-19-contact_tracing_app_privacy-impact-assessment.pdf&lt;/url&gt;&lt;/related-urls&gt;&lt;/urls&gt;&lt;access-date&gt;28 Aug 2023&lt;/access-date&gt;&lt;/record&gt;&lt;/Cite&gt;&lt;/EndNote&gt;</w:instrText>
      </w:r>
      <w:r>
        <w:rPr>
          <w:rFonts w:cs="Arial"/>
        </w:rPr>
        <w:fldChar w:fldCharType="separate"/>
      </w:r>
      <w:r w:rsidRPr="00E54543">
        <w:rPr>
          <w:rFonts w:cs="Arial"/>
          <w:noProof/>
          <w:vertAlign w:val="superscript"/>
        </w:rPr>
        <w:t>3</w:t>
      </w:r>
      <w:r>
        <w:rPr>
          <w:rFonts w:cs="Arial"/>
        </w:rPr>
        <w:fldChar w:fldCharType="end"/>
      </w:r>
      <w:r w:rsidRPr="005E7372">
        <w:rPr>
          <w:rFonts w:cs="Arial"/>
        </w:rPr>
        <w:t xml:space="preserve"> </w:t>
      </w:r>
      <w:bookmarkEnd w:id="12"/>
      <w:r w:rsidRPr="005E7372">
        <w:rPr>
          <w:rFonts w:cs="Arial"/>
        </w:rPr>
        <w:t>this represented a participation rate of approximately 60%, which was one of the highest rates of any jurisdiction globally with voluntary participation</w:t>
      </w:r>
      <w:r>
        <w:rPr>
          <w:rFonts w:cs="Arial"/>
        </w:rPr>
        <w:t>.</w:t>
      </w:r>
      <w:r w:rsidRPr="005E7372">
        <w:rPr>
          <w:rFonts w:cs="Arial"/>
        </w:rPr>
        <w:fldChar w:fldCharType="begin"/>
      </w:r>
      <w:r>
        <w:rPr>
          <w:rFonts w:cs="Arial"/>
        </w:rPr>
        <w:instrText xml:space="preserve"> ADDIN EN.CITE &lt;EndNote&gt;&lt;Cite&gt;&lt;Author&gt;Chen&lt;/Author&gt;&lt;Year&gt;2021&lt;/Year&gt;&lt;RecNum&gt;0&lt;/RecNum&gt;&lt;IDText&gt;Exploring the drivers and barriers to uptake for digital contact tracing&lt;/IDText&gt;&lt;DisplayText&gt;&lt;style face="superscript"&gt;4&lt;/style&gt;&lt;/DisplayText&gt;&lt;record&gt;&lt;ref-type name="Journal Article"&gt;17&lt;/ref-type&gt;&lt;contributors&gt;&lt;authors&gt;&lt;author&gt;Chen, Andrew Tzer-Yeu&lt;/author&gt;&lt;author&gt;Thio, Kimberly Widia&lt;/author&gt;&lt;/authors&gt;&lt;/contributors&gt;&lt;titles&gt;&lt;title&gt;Exploring the drivers and barriers to uptake for digital contact tracing&lt;/title&gt;&lt;secondary-title&gt;Social Sciences &amp;amp; Humanities Open&lt;/secondary-title&gt;&lt;/titles&gt;&lt;dates&gt;&lt;year&gt;2021&lt;/year&gt;&lt;/dates&gt;&lt;pages&gt;100212&lt;/pages&gt;&lt;volume&gt;4&lt;/volume&gt;&lt;number&gt;1&lt;/number&gt;&lt;/record&gt;&lt;/Cite&gt;&lt;/EndNote&gt;</w:instrText>
      </w:r>
      <w:r w:rsidRPr="005E7372">
        <w:rPr>
          <w:rFonts w:cs="Arial"/>
        </w:rPr>
        <w:fldChar w:fldCharType="separate"/>
      </w:r>
      <w:r w:rsidRPr="00E54543">
        <w:rPr>
          <w:rFonts w:cs="Arial"/>
          <w:noProof/>
          <w:vertAlign w:val="superscript"/>
        </w:rPr>
        <w:t>4</w:t>
      </w:r>
      <w:r w:rsidRPr="005E7372">
        <w:rPr>
          <w:rFonts w:cs="Arial"/>
        </w:rPr>
        <w:fldChar w:fldCharType="end"/>
      </w:r>
    </w:p>
    <w:p w14:paraId="1113F8CD" w14:textId="77777777" w:rsidR="008F7056" w:rsidRPr="005E7372" w:rsidRDefault="008F7056" w:rsidP="008F7056">
      <w:pPr>
        <w:rPr>
          <w:rFonts w:cs="Arial"/>
        </w:rPr>
      </w:pPr>
      <w:r w:rsidRPr="005E7372">
        <w:rPr>
          <w:rFonts w:cs="Arial"/>
        </w:rPr>
        <w:lastRenderedPageBreak/>
        <w:t>Around this time, the same team responsible for NZCTA at the Ministry of Health were also responsible for designing and developing the infrastructure for vaccination passes, which pulled a lot of the key resources and attention away from NZCTA development.</w:t>
      </w:r>
    </w:p>
    <w:p w14:paraId="7E7E3F92" w14:textId="77777777" w:rsidR="004646DF" w:rsidRPr="005E7372" w:rsidRDefault="004646DF" w:rsidP="004646DF">
      <w:pPr>
        <w:pStyle w:val="Heading3"/>
      </w:pPr>
      <w:r>
        <w:t>Omicron</w:t>
      </w:r>
      <w:r w:rsidRPr="005E7372">
        <w:t xml:space="preserve"> Wave (7 Jan 2022 to </w:t>
      </w:r>
      <w:r>
        <w:t>15</w:t>
      </w:r>
      <w:r w:rsidRPr="005E7372">
        <w:t xml:space="preserve"> Feb 2022)</w:t>
      </w:r>
    </w:p>
    <w:p w14:paraId="686F3FCE" w14:textId="77777777" w:rsidR="008F7056" w:rsidRPr="005E7372" w:rsidRDefault="008F7056" w:rsidP="008F7056">
      <w:pPr>
        <w:rPr>
          <w:rFonts w:cs="Arial"/>
        </w:rPr>
      </w:pPr>
      <w:r w:rsidRPr="005E7372">
        <w:rPr>
          <w:rFonts w:cs="Arial"/>
        </w:rPr>
        <w:t xml:space="preserve">With the arrival of the more infectious </w:t>
      </w:r>
      <w:r>
        <w:rPr>
          <w:rFonts w:cs="Arial"/>
        </w:rPr>
        <w:t>Omicron</w:t>
      </w:r>
      <w:r w:rsidRPr="005E7372">
        <w:rPr>
          <w:rFonts w:cs="Arial"/>
        </w:rPr>
        <w:t xml:space="preserve"> wave in late 2021, the government announced a new strategy after the Christmas/New Year’s break. 7 January 2022 represents the date that the </w:t>
      </w:r>
      <w:r>
        <w:rPr>
          <w:rFonts w:cs="Arial"/>
        </w:rPr>
        <w:t>Omicron</w:t>
      </w:r>
      <w:r w:rsidRPr="005E7372">
        <w:rPr>
          <w:rFonts w:cs="Arial"/>
        </w:rPr>
        <w:t xml:space="preserve"> variant overtook the </w:t>
      </w:r>
      <w:r>
        <w:rPr>
          <w:rFonts w:cs="Arial"/>
        </w:rPr>
        <w:t>Delta</w:t>
      </w:r>
      <w:r w:rsidRPr="005E7372">
        <w:rPr>
          <w:rFonts w:cs="Arial"/>
        </w:rPr>
        <w:t xml:space="preserve"> variant in sequencing results</w:t>
      </w:r>
      <w:r>
        <w:rPr>
          <w:rFonts w:cs="Arial"/>
        </w:rPr>
        <w:t xml:space="preserve"> (based on testing of arriving travellers who were generally in quarantine, with community spread only documented in mid-January 2022)</w:t>
      </w:r>
      <w:r w:rsidRPr="005E7372">
        <w:rPr>
          <w:rFonts w:cs="Arial"/>
        </w:rPr>
        <w:t xml:space="preserve">. This </w:t>
      </w:r>
      <w:r>
        <w:rPr>
          <w:rFonts w:cs="Arial"/>
        </w:rPr>
        <w:t xml:space="preserve">period </w:t>
      </w:r>
      <w:r w:rsidRPr="005E7372">
        <w:rPr>
          <w:rFonts w:cs="Arial"/>
        </w:rPr>
        <w:t>coincided with a move from PCR testing to RAT testing, which relied on individuals self-reporting their results, along with added error relative to the clinician and laboratory-led PCR process.</w:t>
      </w:r>
    </w:p>
    <w:p w14:paraId="0EEFACC3" w14:textId="77777777" w:rsidR="008F7056" w:rsidRPr="005E7372" w:rsidRDefault="008F7056" w:rsidP="008F7056">
      <w:pPr>
        <w:rPr>
          <w:rFonts w:cs="Arial"/>
        </w:rPr>
      </w:pPr>
      <w:r w:rsidRPr="005E7372">
        <w:rPr>
          <w:rFonts w:cs="Arial"/>
        </w:rPr>
        <w:t xml:space="preserve">In mid-January, MoH developed and tested a self-service </w:t>
      </w:r>
      <w:r>
        <w:rPr>
          <w:rFonts w:cs="Arial"/>
        </w:rPr>
        <w:t xml:space="preserve">contact tracing </w:t>
      </w:r>
      <w:r w:rsidRPr="005E7372">
        <w:rPr>
          <w:rFonts w:cs="Arial"/>
        </w:rPr>
        <w:t>survey to reduce the burden on contact tracers by allowing those who were able to report their own information. This was separate to NZCTA and delivered as a webform, which asked users to describe their symptoms, identify close contacts where possible, and request additional support if required. Importantly, the survey automatically generated the codes required for users to upload their NZCTA location and BT data, allowing the NZCTA processes to become fully automated.</w:t>
      </w:r>
    </w:p>
    <w:p w14:paraId="1BC37009" w14:textId="77777777" w:rsidR="008F7056" w:rsidRPr="005E7372" w:rsidRDefault="008F7056" w:rsidP="008F7056">
      <w:pPr>
        <w:rPr>
          <w:rFonts w:cs="Arial"/>
        </w:rPr>
      </w:pPr>
      <w:r w:rsidRPr="005E7372">
        <w:rPr>
          <w:rFonts w:cs="Arial"/>
        </w:rPr>
        <w:t xml:space="preserve">The length of the survey was criticised, especially considering that individuals were asked to complete it at a time when they were probably most ill. </w:t>
      </w:r>
      <w:r>
        <w:rPr>
          <w:rFonts w:cs="Arial"/>
        </w:rPr>
        <w:t>I</w:t>
      </w:r>
      <w:r w:rsidRPr="005E7372">
        <w:rPr>
          <w:rFonts w:cs="Arial"/>
        </w:rPr>
        <w:t xml:space="preserve">t was intended that there would be follow-up phone calls if a person reported a positive test result but did not complete the form, but as the case numbers increased this </w:t>
      </w:r>
      <w:r>
        <w:rPr>
          <w:rFonts w:cs="Arial"/>
        </w:rPr>
        <w:t xml:space="preserve">support </w:t>
      </w:r>
      <w:r w:rsidRPr="005E7372">
        <w:rPr>
          <w:rFonts w:cs="Arial"/>
        </w:rPr>
        <w:t xml:space="preserve">became </w:t>
      </w:r>
      <w:r>
        <w:rPr>
          <w:rFonts w:cs="Arial"/>
        </w:rPr>
        <w:t xml:space="preserve">less </w:t>
      </w:r>
      <w:r w:rsidRPr="005E7372">
        <w:rPr>
          <w:rFonts w:cs="Arial"/>
        </w:rPr>
        <w:t>practical.</w:t>
      </w:r>
    </w:p>
    <w:p w14:paraId="33ADCFC7" w14:textId="77777777" w:rsidR="008F7056" w:rsidRPr="005E7372" w:rsidRDefault="008F7056" w:rsidP="008F7056">
      <w:pPr>
        <w:rPr>
          <w:rFonts w:cs="Arial"/>
        </w:rPr>
      </w:pPr>
      <w:r w:rsidRPr="005E7372">
        <w:rPr>
          <w:rFonts w:cs="Arial"/>
        </w:rPr>
        <w:t xml:space="preserve">Over the next two months the form was tweaked several times, both to clarify the language used and to re-prioritise the data being collected by changing the order of the questions. For example, </w:t>
      </w:r>
      <w:r>
        <w:rPr>
          <w:rFonts w:cs="Arial"/>
        </w:rPr>
        <w:t xml:space="preserve">at one point </w:t>
      </w:r>
      <w:r w:rsidRPr="005E7372">
        <w:rPr>
          <w:rFonts w:cs="Arial"/>
        </w:rPr>
        <w:t>the prompt to upload NZCTA data was moved from the beginning of the survey to the end</w:t>
      </w:r>
      <w:r>
        <w:rPr>
          <w:rFonts w:cs="Arial"/>
        </w:rPr>
        <w:t>.</w:t>
      </w:r>
    </w:p>
    <w:p w14:paraId="2ABBB9C2" w14:textId="77777777" w:rsidR="004646DF" w:rsidRPr="005E7372" w:rsidRDefault="004646DF" w:rsidP="004646DF">
      <w:pPr>
        <w:pStyle w:val="Heading3"/>
      </w:pPr>
      <w:r w:rsidRPr="005E7372">
        <w:t>Full Automation (</w:t>
      </w:r>
      <w:r>
        <w:t>16</w:t>
      </w:r>
      <w:r w:rsidRPr="005E7372">
        <w:t xml:space="preserve"> Feb 2022 until </w:t>
      </w:r>
      <w:r>
        <w:t xml:space="preserve">2 August - </w:t>
      </w:r>
      <w:r w:rsidRPr="005E7372">
        <w:t>the end of data availability)</w:t>
      </w:r>
    </w:p>
    <w:p w14:paraId="786951BC" w14:textId="77777777" w:rsidR="008F7056" w:rsidRPr="005E7372" w:rsidRDefault="008F7056" w:rsidP="008F7056">
      <w:pPr>
        <w:rPr>
          <w:rFonts w:cs="Arial"/>
        </w:rPr>
      </w:pPr>
      <w:r w:rsidRPr="005E7372">
        <w:rPr>
          <w:rFonts w:cs="Arial"/>
        </w:rPr>
        <w:t>From 16 February 2022, initial phone calls by case investigators were replaced for everyone with a texted link to the self-service survey. Around this time, manual contact tracing nationally shifted to focusing only on high-risk locations, such as hospitals and aged care facilities, tracing clusters rather than all individual cases.</w:t>
      </w:r>
    </w:p>
    <w:p w14:paraId="7B71868A" w14:textId="77777777" w:rsidR="008F7056" w:rsidRPr="005E7372" w:rsidRDefault="008F7056" w:rsidP="008F7056">
      <w:pPr>
        <w:rPr>
          <w:rFonts w:cs="Arial"/>
        </w:rPr>
      </w:pPr>
      <w:r w:rsidRPr="005E7372">
        <w:rPr>
          <w:rFonts w:cs="Arial"/>
        </w:rPr>
        <w:t xml:space="preserve">From 25 March 2022, </w:t>
      </w:r>
      <w:r>
        <w:rPr>
          <w:rFonts w:cs="Arial"/>
        </w:rPr>
        <w:t xml:space="preserve">the government announced that </w:t>
      </w:r>
      <w:r w:rsidRPr="005E7372">
        <w:rPr>
          <w:rFonts w:cs="Arial"/>
        </w:rPr>
        <w:t xml:space="preserve">scanning QR codes was no longer required. This </w:t>
      </w:r>
      <w:r>
        <w:rPr>
          <w:rFonts w:cs="Arial"/>
        </w:rPr>
        <w:t xml:space="preserve">step </w:t>
      </w:r>
      <w:r w:rsidRPr="005E7372">
        <w:rPr>
          <w:rFonts w:cs="Arial"/>
        </w:rPr>
        <w:t>came after a month of decline in scan rates, as many individuals felt that there was no point in continuing to use the app. NZCTA essentially became B</w:t>
      </w:r>
      <w:r>
        <w:rPr>
          <w:rFonts w:cs="Arial"/>
        </w:rPr>
        <w:t>luetooth o</w:t>
      </w:r>
      <w:r w:rsidRPr="005E7372">
        <w:rPr>
          <w:rFonts w:cs="Arial"/>
        </w:rPr>
        <w:t>nly</w:t>
      </w:r>
      <w:r>
        <w:rPr>
          <w:rFonts w:cs="Arial"/>
        </w:rPr>
        <w:t xml:space="preserve"> with </w:t>
      </w:r>
      <w:r w:rsidRPr="005E7372">
        <w:rPr>
          <w:rFonts w:cs="Arial"/>
        </w:rPr>
        <w:t xml:space="preserve">2.3M devices </w:t>
      </w:r>
      <w:r>
        <w:rPr>
          <w:rFonts w:cs="Arial"/>
        </w:rPr>
        <w:t xml:space="preserve">still </w:t>
      </w:r>
      <w:r w:rsidRPr="005E7372">
        <w:rPr>
          <w:rFonts w:cs="Arial"/>
        </w:rPr>
        <w:t xml:space="preserve">participating. </w:t>
      </w:r>
    </w:p>
    <w:p w14:paraId="4D43560A" w14:textId="77777777" w:rsidR="008F7056" w:rsidRPr="005E7372" w:rsidRDefault="008F7056" w:rsidP="008F7056">
      <w:pPr>
        <w:rPr>
          <w:rFonts w:cs="Arial"/>
        </w:rPr>
      </w:pPr>
      <w:r w:rsidRPr="005E7372">
        <w:rPr>
          <w:rFonts w:cs="Arial"/>
        </w:rPr>
        <w:t>In March</w:t>
      </w:r>
      <w:r>
        <w:rPr>
          <w:rFonts w:cs="Arial"/>
        </w:rPr>
        <w:t xml:space="preserve"> 2022</w:t>
      </w:r>
      <w:r w:rsidRPr="005E7372">
        <w:rPr>
          <w:rFonts w:cs="Arial"/>
        </w:rPr>
        <w:t>, with QR code/location information used rarely, the BT system was notifying thousands of contacts each day. For every case uploading their BT data, approximately 3-5 contacts were notified of potential exposure. However, due to the privacy design of the BT system, contacts were not informed of who they may have been exposed by, or where they were exposed. An approximate exposure time was given, but due to time zone and configuration issues this could be off by as much as 24 hours, which led to significant confusion for notified contacts.</w:t>
      </w:r>
    </w:p>
    <w:p w14:paraId="582EC6A3" w14:textId="77777777" w:rsidR="008F7056" w:rsidRPr="005E7372" w:rsidRDefault="008F7056" w:rsidP="008F7056">
      <w:pPr>
        <w:rPr>
          <w:rFonts w:cs="Arial"/>
        </w:rPr>
      </w:pPr>
      <w:r w:rsidRPr="005E7372">
        <w:rPr>
          <w:rFonts w:cs="Arial"/>
        </w:rPr>
        <w:lastRenderedPageBreak/>
        <w:t xml:space="preserve">As we moved through the government’s three-phase </w:t>
      </w:r>
      <w:r>
        <w:rPr>
          <w:rFonts w:cs="Arial"/>
        </w:rPr>
        <w:t>Omicron</w:t>
      </w:r>
      <w:r w:rsidRPr="005E7372">
        <w:rPr>
          <w:rFonts w:cs="Arial"/>
        </w:rPr>
        <w:t xml:space="preserve"> response strategy, isolation requirements for both cases and contacts were gradually reduced, and enforcement waned. Th</w:t>
      </w:r>
      <w:r>
        <w:rPr>
          <w:rFonts w:cs="Arial"/>
        </w:rPr>
        <w:t xml:space="preserve">ese </w:t>
      </w:r>
      <w:r w:rsidRPr="005E7372">
        <w:rPr>
          <w:rFonts w:cs="Arial"/>
        </w:rPr>
        <w:t xml:space="preserve"> </w:t>
      </w:r>
      <w:r>
        <w:rPr>
          <w:rFonts w:cs="Arial"/>
        </w:rPr>
        <w:t xml:space="preserve">changes </w:t>
      </w:r>
      <w:r w:rsidRPr="005E7372">
        <w:rPr>
          <w:rFonts w:cs="Arial"/>
        </w:rPr>
        <w:t>limited the impact of digital contact tracing and contact tracing generally, as the intended outcome of these activities is to isolate infected individuals (who have not yet become known cases) from the community to reduce onward spread of the disease.</w:t>
      </w:r>
    </w:p>
    <w:p w14:paraId="15873A01" w14:textId="77777777" w:rsidR="008F7056" w:rsidRDefault="008F7056" w:rsidP="008F7056">
      <w:pPr>
        <w:pStyle w:val="Caption"/>
      </w:pPr>
      <w:r>
        <w:t>Table 1. Isolation requirements for cases and contact at different periods in 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2131"/>
        <w:gridCol w:w="958"/>
        <w:gridCol w:w="4624"/>
      </w:tblGrid>
      <w:tr w:rsidR="008F7056" w:rsidRPr="005E7372" w14:paraId="4CA604AE" w14:textId="77777777" w:rsidTr="00450034">
        <w:tc>
          <w:tcPr>
            <w:tcW w:w="0" w:type="auto"/>
            <w:tcBorders>
              <w:top w:val="single" w:sz="4" w:space="0" w:color="auto"/>
              <w:bottom w:val="single" w:sz="4" w:space="0" w:color="auto"/>
            </w:tcBorders>
            <w:shd w:val="clear" w:color="auto" w:fill="E7E6E6" w:themeFill="background2"/>
          </w:tcPr>
          <w:p w14:paraId="7FC8E338" w14:textId="77777777" w:rsidR="008F7056" w:rsidRPr="00CB3CBA" w:rsidRDefault="008F7056" w:rsidP="00450034">
            <w:pPr>
              <w:rPr>
                <w:rFonts w:cs="Arial"/>
                <w:b/>
              </w:rPr>
            </w:pPr>
            <w:r>
              <w:rPr>
                <w:rFonts w:cs="Arial"/>
                <w:b/>
              </w:rPr>
              <w:t>Phase</w:t>
            </w:r>
          </w:p>
        </w:tc>
        <w:tc>
          <w:tcPr>
            <w:tcW w:w="0" w:type="auto"/>
            <w:tcBorders>
              <w:top w:val="single" w:sz="4" w:space="0" w:color="auto"/>
              <w:bottom w:val="single" w:sz="4" w:space="0" w:color="auto"/>
            </w:tcBorders>
            <w:shd w:val="clear" w:color="auto" w:fill="E7E6E6" w:themeFill="background2"/>
          </w:tcPr>
          <w:p w14:paraId="58C1D7A6" w14:textId="77777777" w:rsidR="008F7056" w:rsidRPr="00CB3CBA" w:rsidRDefault="008F7056" w:rsidP="00450034">
            <w:pPr>
              <w:rPr>
                <w:rFonts w:cs="Arial"/>
                <w:b/>
              </w:rPr>
            </w:pPr>
            <w:r w:rsidRPr="00CB3CBA">
              <w:rPr>
                <w:rFonts w:cs="Arial"/>
                <w:b/>
              </w:rPr>
              <w:t>Date From</w:t>
            </w:r>
          </w:p>
        </w:tc>
        <w:tc>
          <w:tcPr>
            <w:tcW w:w="0" w:type="auto"/>
            <w:tcBorders>
              <w:top w:val="single" w:sz="4" w:space="0" w:color="auto"/>
              <w:bottom w:val="single" w:sz="4" w:space="0" w:color="auto"/>
            </w:tcBorders>
            <w:shd w:val="clear" w:color="auto" w:fill="E7E6E6" w:themeFill="background2"/>
          </w:tcPr>
          <w:p w14:paraId="1F7AE255" w14:textId="77777777" w:rsidR="008F7056" w:rsidRPr="00CB3CBA" w:rsidRDefault="008F7056" w:rsidP="00450034">
            <w:pPr>
              <w:rPr>
                <w:rFonts w:cs="Arial"/>
                <w:b/>
              </w:rPr>
            </w:pPr>
            <w:r w:rsidRPr="00CB3CBA">
              <w:rPr>
                <w:rFonts w:cs="Arial"/>
                <w:b/>
              </w:rPr>
              <w:t>Cases</w:t>
            </w:r>
          </w:p>
        </w:tc>
        <w:tc>
          <w:tcPr>
            <w:tcW w:w="0" w:type="auto"/>
            <w:tcBorders>
              <w:top w:val="single" w:sz="4" w:space="0" w:color="auto"/>
              <w:bottom w:val="single" w:sz="4" w:space="0" w:color="auto"/>
            </w:tcBorders>
            <w:shd w:val="clear" w:color="auto" w:fill="E7E6E6" w:themeFill="background2"/>
          </w:tcPr>
          <w:p w14:paraId="4849A75A" w14:textId="77777777" w:rsidR="008F7056" w:rsidRPr="00CB3CBA" w:rsidRDefault="008F7056" w:rsidP="00450034">
            <w:pPr>
              <w:rPr>
                <w:rFonts w:cs="Arial"/>
                <w:b/>
              </w:rPr>
            </w:pPr>
            <w:r w:rsidRPr="00CB3CBA">
              <w:rPr>
                <w:rFonts w:cs="Arial"/>
                <w:b/>
              </w:rPr>
              <w:t>Contacts</w:t>
            </w:r>
          </w:p>
        </w:tc>
      </w:tr>
      <w:tr w:rsidR="008F7056" w:rsidRPr="005E7372" w14:paraId="7116B6A5" w14:textId="77777777" w:rsidTr="00450034">
        <w:tc>
          <w:tcPr>
            <w:tcW w:w="0" w:type="auto"/>
            <w:tcBorders>
              <w:top w:val="single" w:sz="4" w:space="0" w:color="auto"/>
            </w:tcBorders>
          </w:tcPr>
          <w:p w14:paraId="180E7103" w14:textId="77777777" w:rsidR="008F7056" w:rsidRPr="005E7372" w:rsidRDefault="008F7056" w:rsidP="00450034">
            <w:pPr>
              <w:rPr>
                <w:rFonts w:cs="Arial"/>
              </w:rPr>
            </w:pPr>
            <w:r w:rsidRPr="005E7372">
              <w:rPr>
                <w:rFonts w:cs="Arial"/>
              </w:rPr>
              <w:t>Phase One</w:t>
            </w:r>
          </w:p>
        </w:tc>
        <w:tc>
          <w:tcPr>
            <w:tcW w:w="0" w:type="auto"/>
            <w:tcBorders>
              <w:top w:val="single" w:sz="4" w:space="0" w:color="auto"/>
            </w:tcBorders>
          </w:tcPr>
          <w:p w14:paraId="7D1245D8" w14:textId="77777777" w:rsidR="008F7056" w:rsidRPr="005E7372" w:rsidRDefault="008F7056" w:rsidP="00450034">
            <w:pPr>
              <w:rPr>
                <w:rFonts w:cs="Arial"/>
              </w:rPr>
            </w:pPr>
            <w:r w:rsidRPr="005E7372">
              <w:rPr>
                <w:rFonts w:cs="Arial"/>
              </w:rPr>
              <w:t>26 January 2022</w:t>
            </w:r>
          </w:p>
        </w:tc>
        <w:tc>
          <w:tcPr>
            <w:tcW w:w="0" w:type="auto"/>
            <w:tcBorders>
              <w:top w:val="single" w:sz="4" w:space="0" w:color="auto"/>
            </w:tcBorders>
          </w:tcPr>
          <w:p w14:paraId="410E73CB" w14:textId="77777777" w:rsidR="008F7056" w:rsidRPr="005E7372" w:rsidRDefault="008F7056" w:rsidP="00450034">
            <w:pPr>
              <w:rPr>
                <w:rFonts w:cs="Arial"/>
              </w:rPr>
            </w:pPr>
            <w:r w:rsidRPr="005E7372">
              <w:rPr>
                <w:rFonts w:cs="Arial"/>
              </w:rPr>
              <w:t>14 days</w:t>
            </w:r>
          </w:p>
        </w:tc>
        <w:tc>
          <w:tcPr>
            <w:tcW w:w="0" w:type="auto"/>
            <w:tcBorders>
              <w:top w:val="single" w:sz="4" w:space="0" w:color="auto"/>
            </w:tcBorders>
          </w:tcPr>
          <w:p w14:paraId="627D0431" w14:textId="77777777" w:rsidR="008F7056" w:rsidRPr="005E7372" w:rsidRDefault="008F7056" w:rsidP="00450034">
            <w:pPr>
              <w:rPr>
                <w:rFonts w:cs="Arial"/>
              </w:rPr>
            </w:pPr>
            <w:r w:rsidRPr="005E7372">
              <w:rPr>
                <w:rFonts w:cs="Arial"/>
              </w:rPr>
              <w:t>10 days</w:t>
            </w:r>
          </w:p>
        </w:tc>
      </w:tr>
      <w:tr w:rsidR="008F7056" w:rsidRPr="005E7372" w14:paraId="206961CD" w14:textId="77777777" w:rsidTr="00450034">
        <w:tc>
          <w:tcPr>
            <w:tcW w:w="0" w:type="auto"/>
          </w:tcPr>
          <w:p w14:paraId="0F69D8E5" w14:textId="77777777" w:rsidR="008F7056" w:rsidRPr="005E7372" w:rsidRDefault="008F7056" w:rsidP="00450034">
            <w:pPr>
              <w:rPr>
                <w:rFonts w:cs="Arial"/>
              </w:rPr>
            </w:pPr>
            <w:r w:rsidRPr="005E7372">
              <w:rPr>
                <w:rFonts w:cs="Arial"/>
              </w:rPr>
              <w:t>Phase Two</w:t>
            </w:r>
          </w:p>
        </w:tc>
        <w:tc>
          <w:tcPr>
            <w:tcW w:w="0" w:type="auto"/>
          </w:tcPr>
          <w:p w14:paraId="6AB293E5" w14:textId="77777777" w:rsidR="008F7056" w:rsidRPr="005E7372" w:rsidRDefault="008F7056" w:rsidP="00450034">
            <w:pPr>
              <w:rPr>
                <w:rFonts w:cs="Arial"/>
              </w:rPr>
            </w:pPr>
            <w:r w:rsidRPr="005E7372">
              <w:rPr>
                <w:rFonts w:cs="Arial"/>
              </w:rPr>
              <w:t>16 February 2022</w:t>
            </w:r>
          </w:p>
        </w:tc>
        <w:tc>
          <w:tcPr>
            <w:tcW w:w="0" w:type="auto"/>
          </w:tcPr>
          <w:p w14:paraId="5FE095B3" w14:textId="77777777" w:rsidR="008F7056" w:rsidRPr="005E7372" w:rsidRDefault="008F7056" w:rsidP="00450034">
            <w:pPr>
              <w:rPr>
                <w:rFonts w:cs="Arial"/>
              </w:rPr>
            </w:pPr>
            <w:r w:rsidRPr="005E7372">
              <w:rPr>
                <w:rFonts w:cs="Arial"/>
              </w:rPr>
              <w:t>10 days</w:t>
            </w:r>
          </w:p>
        </w:tc>
        <w:tc>
          <w:tcPr>
            <w:tcW w:w="0" w:type="auto"/>
          </w:tcPr>
          <w:p w14:paraId="45DBE83E" w14:textId="77777777" w:rsidR="008F7056" w:rsidRPr="005E7372" w:rsidRDefault="008F7056" w:rsidP="00450034">
            <w:pPr>
              <w:rPr>
                <w:rFonts w:cs="Arial"/>
              </w:rPr>
            </w:pPr>
            <w:r w:rsidRPr="005E7372">
              <w:rPr>
                <w:rFonts w:cs="Arial"/>
              </w:rPr>
              <w:t>7 days</w:t>
            </w:r>
          </w:p>
        </w:tc>
      </w:tr>
      <w:tr w:rsidR="008F7056" w:rsidRPr="005E7372" w14:paraId="2E6CB94C" w14:textId="77777777" w:rsidTr="00450034">
        <w:tc>
          <w:tcPr>
            <w:tcW w:w="0" w:type="auto"/>
          </w:tcPr>
          <w:p w14:paraId="05D9AFB2" w14:textId="77777777" w:rsidR="008F7056" w:rsidRPr="005E7372" w:rsidRDefault="008F7056" w:rsidP="00450034">
            <w:pPr>
              <w:rPr>
                <w:rFonts w:cs="Arial"/>
              </w:rPr>
            </w:pPr>
            <w:r w:rsidRPr="005E7372">
              <w:rPr>
                <w:rFonts w:cs="Arial"/>
              </w:rPr>
              <w:t>Phase Three</w:t>
            </w:r>
          </w:p>
        </w:tc>
        <w:tc>
          <w:tcPr>
            <w:tcW w:w="0" w:type="auto"/>
          </w:tcPr>
          <w:p w14:paraId="0B35F850" w14:textId="77777777" w:rsidR="008F7056" w:rsidRPr="005E7372" w:rsidRDefault="008F7056" w:rsidP="00450034">
            <w:pPr>
              <w:rPr>
                <w:rFonts w:cs="Arial"/>
              </w:rPr>
            </w:pPr>
            <w:r w:rsidRPr="005E7372">
              <w:rPr>
                <w:rFonts w:cs="Arial"/>
              </w:rPr>
              <w:t>24 February 2022</w:t>
            </w:r>
          </w:p>
        </w:tc>
        <w:tc>
          <w:tcPr>
            <w:tcW w:w="0" w:type="auto"/>
          </w:tcPr>
          <w:p w14:paraId="3083D4D4" w14:textId="77777777" w:rsidR="008F7056" w:rsidRPr="005E7372" w:rsidRDefault="008F7056" w:rsidP="00450034">
            <w:pPr>
              <w:rPr>
                <w:rFonts w:cs="Arial"/>
              </w:rPr>
            </w:pPr>
            <w:r w:rsidRPr="005E7372">
              <w:rPr>
                <w:rFonts w:cs="Arial"/>
              </w:rPr>
              <w:t>10 days</w:t>
            </w:r>
          </w:p>
        </w:tc>
        <w:tc>
          <w:tcPr>
            <w:tcW w:w="0" w:type="auto"/>
          </w:tcPr>
          <w:p w14:paraId="4C889298" w14:textId="77777777" w:rsidR="008F7056" w:rsidRPr="005E7372" w:rsidRDefault="008F7056" w:rsidP="00450034">
            <w:pPr>
              <w:rPr>
                <w:rFonts w:cs="Arial"/>
              </w:rPr>
            </w:pPr>
            <w:r w:rsidRPr="005E7372">
              <w:rPr>
                <w:rFonts w:cs="Arial"/>
              </w:rPr>
              <w:t>7 days (household only)</w:t>
            </w:r>
          </w:p>
        </w:tc>
      </w:tr>
      <w:tr w:rsidR="008F7056" w:rsidRPr="005E7372" w14:paraId="74ACFE1D" w14:textId="77777777" w:rsidTr="00450034">
        <w:tc>
          <w:tcPr>
            <w:tcW w:w="0" w:type="auto"/>
          </w:tcPr>
          <w:p w14:paraId="1C0D578D" w14:textId="77777777" w:rsidR="008F7056" w:rsidRPr="005E7372" w:rsidRDefault="008F7056" w:rsidP="00450034">
            <w:pPr>
              <w:rPr>
                <w:rFonts w:cs="Arial"/>
              </w:rPr>
            </w:pPr>
          </w:p>
        </w:tc>
        <w:tc>
          <w:tcPr>
            <w:tcW w:w="0" w:type="auto"/>
          </w:tcPr>
          <w:p w14:paraId="46E485E1" w14:textId="77777777" w:rsidR="008F7056" w:rsidRPr="005E7372" w:rsidRDefault="008F7056" w:rsidP="00450034">
            <w:pPr>
              <w:rPr>
                <w:rFonts w:cs="Arial"/>
              </w:rPr>
            </w:pPr>
            <w:r w:rsidRPr="005E7372">
              <w:rPr>
                <w:rFonts w:cs="Arial"/>
              </w:rPr>
              <w:t>11 March 2022</w:t>
            </w:r>
          </w:p>
        </w:tc>
        <w:tc>
          <w:tcPr>
            <w:tcW w:w="0" w:type="auto"/>
          </w:tcPr>
          <w:p w14:paraId="47F0D16B" w14:textId="77777777" w:rsidR="008F7056" w:rsidRPr="005E7372" w:rsidRDefault="008F7056" w:rsidP="00450034">
            <w:pPr>
              <w:rPr>
                <w:rFonts w:cs="Arial"/>
              </w:rPr>
            </w:pPr>
            <w:r w:rsidRPr="005E7372">
              <w:rPr>
                <w:rFonts w:cs="Arial"/>
              </w:rPr>
              <w:t>7 days</w:t>
            </w:r>
          </w:p>
        </w:tc>
        <w:tc>
          <w:tcPr>
            <w:tcW w:w="0" w:type="auto"/>
          </w:tcPr>
          <w:p w14:paraId="7C9ED70D" w14:textId="77777777" w:rsidR="008F7056" w:rsidRPr="005E7372" w:rsidRDefault="008F7056" w:rsidP="00450034">
            <w:pPr>
              <w:rPr>
                <w:rFonts w:cs="Arial"/>
              </w:rPr>
            </w:pPr>
            <w:r w:rsidRPr="005E7372">
              <w:rPr>
                <w:rFonts w:cs="Arial"/>
              </w:rPr>
              <w:t>7 days (household only)</w:t>
            </w:r>
          </w:p>
        </w:tc>
      </w:tr>
      <w:tr w:rsidR="008F7056" w:rsidRPr="005E7372" w14:paraId="72E5105B" w14:textId="77777777" w:rsidTr="00450034">
        <w:tc>
          <w:tcPr>
            <w:tcW w:w="0" w:type="auto"/>
          </w:tcPr>
          <w:p w14:paraId="2B9D8A0F" w14:textId="77777777" w:rsidR="008F7056" w:rsidRPr="005E7372" w:rsidRDefault="008F7056" w:rsidP="00450034">
            <w:pPr>
              <w:rPr>
                <w:rFonts w:cs="Arial"/>
              </w:rPr>
            </w:pPr>
          </w:p>
        </w:tc>
        <w:tc>
          <w:tcPr>
            <w:tcW w:w="0" w:type="auto"/>
          </w:tcPr>
          <w:p w14:paraId="55C62E1A" w14:textId="77777777" w:rsidR="008F7056" w:rsidRPr="005E7372" w:rsidRDefault="008F7056" w:rsidP="00450034">
            <w:pPr>
              <w:rPr>
                <w:rFonts w:cs="Arial"/>
              </w:rPr>
            </w:pPr>
            <w:r w:rsidRPr="005E7372">
              <w:rPr>
                <w:rFonts w:cs="Arial"/>
              </w:rPr>
              <w:t>12 September 2022</w:t>
            </w:r>
          </w:p>
        </w:tc>
        <w:tc>
          <w:tcPr>
            <w:tcW w:w="0" w:type="auto"/>
          </w:tcPr>
          <w:p w14:paraId="2EE36E51" w14:textId="77777777" w:rsidR="008F7056" w:rsidRPr="005E7372" w:rsidRDefault="008F7056" w:rsidP="00450034">
            <w:pPr>
              <w:rPr>
                <w:rFonts w:cs="Arial"/>
              </w:rPr>
            </w:pPr>
            <w:r w:rsidRPr="005E7372">
              <w:rPr>
                <w:rFonts w:cs="Arial"/>
              </w:rPr>
              <w:t>7 days</w:t>
            </w:r>
          </w:p>
        </w:tc>
        <w:tc>
          <w:tcPr>
            <w:tcW w:w="0" w:type="auto"/>
          </w:tcPr>
          <w:p w14:paraId="660BEF37" w14:textId="77777777" w:rsidR="008F7056" w:rsidRPr="005E7372" w:rsidRDefault="008F7056" w:rsidP="00450034">
            <w:pPr>
              <w:rPr>
                <w:rFonts w:cs="Arial"/>
              </w:rPr>
            </w:pPr>
            <w:r>
              <w:rPr>
                <w:rFonts w:cs="Arial"/>
              </w:rPr>
              <w:t>5 days of daily testing</w:t>
            </w:r>
            <w:r w:rsidRPr="005E7372">
              <w:rPr>
                <w:rFonts w:cs="Arial"/>
              </w:rPr>
              <w:t xml:space="preserve"> for household contacts</w:t>
            </w:r>
          </w:p>
        </w:tc>
      </w:tr>
    </w:tbl>
    <w:p w14:paraId="426B22B6" w14:textId="77777777" w:rsidR="00FD4B07" w:rsidRDefault="00FD4B07" w:rsidP="00FD4B07">
      <w:pPr>
        <w:pStyle w:val="Heading2"/>
        <w:sectPr w:rsidR="00FD4B07" w:rsidSect="004646DF">
          <w:pgSz w:w="11906" w:h="16838"/>
          <w:pgMar w:top="1440" w:right="1080" w:bottom="1440" w:left="1080" w:header="708" w:footer="708" w:gutter="0"/>
          <w:cols w:space="708"/>
          <w:docGrid w:linePitch="360"/>
        </w:sectPr>
      </w:pPr>
    </w:p>
    <w:p w14:paraId="18E75110" w14:textId="77777777" w:rsidR="008F7056" w:rsidRPr="005E7372" w:rsidRDefault="008F7056" w:rsidP="008F7056">
      <w:pPr>
        <w:pStyle w:val="Heading2"/>
      </w:pPr>
      <w:bookmarkStart w:id="13" w:name="_Toc119335650"/>
      <w:bookmarkStart w:id="14" w:name="_Toc138071265"/>
      <w:bookmarkEnd w:id="2"/>
      <w:bookmarkEnd w:id="3"/>
      <w:r w:rsidRPr="00C662AD">
        <w:lastRenderedPageBreak/>
        <w:t xml:space="preserve">Appendix </w:t>
      </w:r>
      <w:r>
        <w:t>2</w:t>
      </w:r>
      <w:r w:rsidRPr="005E7372">
        <w:t xml:space="preserve"> Data Dictionary</w:t>
      </w:r>
    </w:p>
    <w:p w14:paraId="73FD0ACB" w14:textId="77777777" w:rsidR="008F7056" w:rsidRPr="005E7372" w:rsidRDefault="008F7056" w:rsidP="008F7056">
      <w:r w:rsidRPr="005E7372">
        <w:t xml:space="preserve">The datasets that have been released </w:t>
      </w:r>
      <w:r>
        <w:t xml:space="preserve">by </w:t>
      </w:r>
      <w:r w:rsidRPr="005E7372">
        <w:t>the Ministry of Health</w:t>
      </w:r>
      <w:r>
        <w:t>.</w:t>
      </w:r>
    </w:p>
    <w:p w14:paraId="4D93F4D9" w14:textId="77777777" w:rsidR="008F7056" w:rsidRPr="005E7372" w:rsidRDefault="008F7056" w:rsidP="008F7056">
      <w:pPr>
        <w:pStyle w:val="Heading3"/>
      </w:pPr>
      <w:bookmarkStart w:id="15" w:name="_Toc772328529"/>
      <w:bookmarkStart w:id="16" w:name="_Toc138071262"/>
      <w:r w:rsidRPr="005E7372">
        <w:t>Case demographics</w:t>
      </w:r>
      <w:bookmarkEnd w:id="15"/>
      <w:bookmarkEnd w:id="16"/>
    </w:p>
    <w:p w14:paraId="40250046" w14:textId="77777777" w:rsidR="008F7056" w:rsidRPr="005E7372" w:rsidRDefault="008F7056" w:rsidP="008F7056">
      <w:r w:rsidRPr="005E7372">
        <w:t xml:space="preserve">This dataset contains data about the demographics and participation in digital contact tracing systems for every reported case of COVID-19 in New Zealand from the National Contact Tracing Solution (NCTS). To our understanding this </w:t>
      </w:r>
      <w:r>
        <w:t>includes</w:t>
      </w:r>
      <w:r w:rsidRPr="005E7372">
        <w:t xml:space="preserve"> community cases only and excludes cases at the border or in </w:t>
      </w:r>
      <w:r>
        <w:t>Managed Isolation and Quarantine (</w:t>
      </w:r>
      <w:r w:rsidRPr="005E7372">
        <w:t>MIQ).</w:t>
      </w:r>
    </w:p>
    <w:tbl>
      <w:tblPr>
        <w:tblStyle w:val="TableGrid"/>
        <w:tblW w:w="9776" w:type="dxa"/>
        <w:tblLayout w:type="fixed"/>
        <w:tblLook w:val="04A0" w:firstRow="1" w:lastRow="0" w:firstColumn="1" w:lastColumn="0" w:noHBand="0" w:noVBand="1"/>
      </w:tblPr>
      <w:tblGrid>
        <w:gridCol w:w="1413"/>
        <w:gridCol w:w="1134"/>
        <w:gridCol w:w="3544"/>
        <w:gridCol w:w="3685"/>
      </w:tblGrid>
      <w:tr w:rsidR="008F7056" w:rsidRPr="002B5427" w14:paraId="5DB5613B" w14:textId="77777777" w:rsidTr="00450034">
        <w:tc>
          <w:tcPr>
            <w:tcW w:w="1413" w:type="dxa"/>
            <w:shd w:val="clear" w:color="auto" w:fill="E7E6E6" w:themeFill="background2"/>
          </w:tcPr>
          <w:p w14:paraId="6688564B" w14:textId="77777777" w:rsidR="008F7056" w:rsidRPr="002B5427" w:rsidRDefault="008F7056" w:rsidP="00450034">
            <w:pPr>
              <w:spacing w:after="0"/>
              <w:rPr>
                <w:b/>
                <w:bCs/>
                <w:sz w:val="20"/>
                <w:szCs w:val="20"/>
              </w:rPr>
            </w:pPr>
            <w:r w:rsidRPr="002B5427">
              <w:rPr>
                <w:b/>
                <w:bCs/>
                <w:sz w:val="20"/>
                <w:szCs w:val="20"/>
              </w:rPr>
              <w:t>Field Name</w:t>
            </w:r>
          </w:p>
        </w:tc>
        <w:tc>
          <w:tcPr>
            <w:tcW w:w="1134" w:type="dxa"/>
            <w:shd w:val="clear" w:color="auto" w:fill="E7E6E6" w:themeFill="background2"/>
          </w:tcPr>
          <w:p w14:paraId="1763656C" w14:textId="77777777" w:rsidR="008F7056" w:rsidRPr="002B5427" w:rsidRDefault="008F7056" w:rsidP="00450034">
            <w:pPr>
              <w:spacing w:after="0"/>
              <w:rPr>
                <w:b/>
                <w:bCs/>
                <w:sz w:val="20"/>
                <w:szCs w:val="20"/>
              </w:rPr>
            </w:pPr>
            <w:r w:rsidRPr="002B5427">
              <w:rPr>
                <w:b/>
                <w:bCs/>
                <w:sz w:val="20"/>
                <w:szCs w:val="20"/>
              </w:rPr>
              <w:t>Type</w:t>
            </w:r>
          </w:p>
        </w:tc>
        <w:tc>
          <w:tcPr>
            <w:tcW w:w="3544" w:type="dxa"/>
            <w:shd w:val="clear" w:color="auto" w:fill="E7E6E6" w:themeFill="background2"/>
          </w:tcPr>
          <w:p w14:paraId="5B36A278" w14:textId="77777777" w:rsidR="008F7056" w:rsidRPr="002B5427" w:rsidRDefault="008F7056" w:rsidP="00450034">
            <w:pPr>
              <w:spacing w:after="0"/>
              <w:rPr>
                <w:b/>
                <w:bCs/>
                <w:sz w:val="20"/>
                <w:szCs w:val="20"/>
              </w:rPr>
            </w:pPr>
            <w:r w:rsidRPr="002B5427">
              <w:rPr>
                <w:b/>
                <w:bCs/>
                <w:sz w:val="20"/>
                <w:szCs w:val="20"/>
              </w:rPr>
              <w:t>Description</w:t>
            </w:r>
          </w:p>
        </w:tc>
        <w:tc>
          <w:tcPr>
            <w:tcW w:w="3685" w:type="dxa"/>
            <w:shd w:val="clear" w:color="auto" w:fill="E7E6E6" w:themeFill="background2"/>
          </w:tcPr>
          <w:p w14:paraId="5A03C550" w14:textId="77777777" w:rsidR="008F7056" w:rsidRPr="002B5427" w:rsidRDefault="008F7056" w:rsidP="00450034">
            <w:pPr>
              <w:spacing w:after="0"/>
              <w:rPr>
                <w:b/>
                <w:bCs/>
                <w:sz w:val="20"/>
                <w:szCs w:val="20"/>
              </w:rPr>
            </w:pPr>
            <w:r w:rsidRPr="002B5427">
              <w:rPr>
                <w:b/>
                <w:bCs/>
                <w:sz w:val="20"/>
                <w:szCs w:val="20"/>
              </w:rPr>
              <w:t>Codes/Values/Notes</w:t>
            </w:r>
          </w:p>
        </w:tc>
      </w:tr>
      <w:tr w:rsidR="008F7056" w:rsidRPr="002B5427" w14:paraId="710F872F" w14:textId="77777777" w:rsidTr="00450034">
        <w:tc>
          <w:tcPr>
            <w:tcW w:w="1413" w:type="dxa"/>
          </w:tcPr>
          <w:p w14:paraId="1260061A" w14:textId="77777777" w:rsidR="008F7056" w:rsidRPr="002B5427" w:rsidRDefault="008F7056" w:rsidP="00450034">
            <w:pPr>
              <w:spacing w:after="0"/>
              <w:rPr>
                <w:sz w:val="20"/>
                <w:szCs w:val="20"/>
              </w:rPr>
            </w:pPr>
            <w:proofErr w:type="spellStart"/>
            <w:r w:rsidRPr="002B5427">
              <w:rPr>
                <w:sz w:val="20"/>
                <w:szCs w:val="20"/>
              </w:rPr>
              <w:t>case_id</w:t>
            </w:r>
            <w:proofErr w:type="spellEnd"/>
          </w:p>
        </w:tc>
        <w:tc>
          <w:tcPr>
            <w:tcW w:w="1134" w:type="dxa"/>
          </w:tcPr>
          <w:p w14:paraId="08D6DBFB" w14:textId="77777777" w:rsidR="008F7056" w:rsidRPr="002B5427" w:rsidRDefault="008F7056" w:rsidP="00450034">
            <w:pPr>
              <w:spacing w:after="0"/>
              <w:rPr>
                <w:sz w:val="20"/>
                <w:szCs w:val="20"/>
              </w:rPr>
            </w:pPr>
            <w:r w:rsidRPr="002B5427">
              <w:rPr>
                <w:sz w:val="20"/>
                <w:szCs w:val="20"/>
              </w:rPr>
              <w:t>text</w:t>
            </w:r>
          </w:p>
        </w:tc>
        <w:tc>
          <w:tcPr>
            <w:tcW w:w="3544" w:type="dxa"/>
          </w:tcPr>
          <w:p w14:paraId="35C1D911" w14:textId="77777777" w:rsidR="008F7056" w:rsidRPr="002B5427" w:rsidRDefault="008F7056" w:rsidP="00450034">
            <w:pPr>
              <w:spacing w:after="0"/>
              <w:rPr>
                <w:sz w:val="20"/>
                <w:szCs w:val="20"/>
              </w:rPr>
            </w:pPr>
            <w:r w:rsidRPr="002B5427">
              <w:rPr>
                <w:sz w:val="20"/>
                <w:szCs w:val="20"/>
              </w:rPr>
              <w:t>An incrementing value for each case starting at 1.</w:t>
            </w:r>
          </w:p>
        </w:tc>
        <w:tc>
          <w:tcPr>
            <w:tcW w:w="3685" w:type="dxa"/>
          </w:tcPr>
          <w:p w14:paraId="68B13372" w14:textId="77777777" w:rsidR="008F7056" w:rsidRPr="002B5427" w:rsidRDefault="008F7056" w:rsidP="00450034">
            <w:pPr>
              <w:spacing w:after="0"/>
              <w:rPr>
                <w:sz w:val="20"/>
                <w:szCs w:val="20"/>
              </w:rPr>
            </w:pPr>
            <w:r w:rsidRPr="002B5427">
              <w:rPr>
                <w:sz w:val="20"/>
                <w:szCs w:val="20"/>
              </w:rPr>
              <w:t>In the format “CS-[NUM]”</w:t>
            </w:r>
          </w:p>
        </w:tc>
      </w:tr>
      <w:tr w:rsidR="008F7056" w:rsidRPr="002B5427" w14:paraId="1D3FA5EE" w14:textId="77777777" w:rsidTr="00450034">
        <w:tc>
          <w:tcPr>
            <w:tcW w:w="1413" w:type="dxa"/>
            <w:shd w:val="clear" w:color="auto" w:fill="auto"/>
          </w:tcPr>
          <w:p w14:paraId="7BC2100E" w14:textId="77777777" w:rsidR="008F7056" w:rsidRPr="002B5427" w:rsidRDefault="008F7056" w:rsidP="00450034">
            <w:pPr>
              <w:spacing w:after="0"/>
              <w:rPr>
                <w:sz w:val="20"/>
                <w:szCs w:val="20"/>
              </w:rPr>
            </w:pPr>
            <w:proofErr w:type="spellStart"/>
            <w:r w:rsidRPr="002B5427">
              <w:rPr>
                <w:sz w:val="20"/>
                <w:szCs w:val="20"/>
              </w:rPr>
              <w:t>case_created_datetime</w:t>
            </w:r>
            <w:proofErr w:type="spellEnd"/>
          </w:p>
        </w:tc>
        <w:tc>
          <w:tcPr>
            <w:tcW w:w="1134" w:type="dxa"/>
          </w:tcPr>
          <w:p w14:paraId="5EEEDE33" w14:textId="77777777" w:rsidR="008F7056" w:rsidRPr="002B5427" w:rsidRDefault="008F7056" w:rsidP="00450034">
            <w:pPr>
              <w:spacing w:after="0"/>
              <w:rPr>
                <w:sz w:val="20"/>
                <w:szCs w:val="20"/>
              </w:rPr>
            </w:pPr>
            <w:r w:rsidRPr="002B5427">
              <w:rPr>
                <w:sz w:val="20"/>
                <w:szCs w:val="20"/>
              </w:rPr>
              <w:t>datetime</w:t>
            </w:r>
          </w:p>
        </w:tc>
        <w:tc>
          <w:tcPr>
            <w:tcW w:w="3544" w:type="dxa"/>
          </w:tcPr>
          <w:p w14:paraId="0CCF20C6" w14:textId="77777777" w:rsidR="008F7056" w:rsidRPr="002B5427" w:rsidRDefault="008F7056" w:rsidP="00450034">
            <w:pPr>
              <w:spacing w:after="0"/>
              <w:rPr>
                <w:sz w:val="20"/>
                <w:szCs w:val="20"/>
              </w:rPr>
            </w:pPr>
            <w:r w:rsidRPr="002B5427">
              <w:rPr>
                <w:sz w:val="20"/>
                <w:szCs w:val="20"/>
              </w:rPr>
              <w:t>When the case was created in NCTS, either manually by a contact tracer or automatically based on the case reporting via My COVID Record.</w:t>
            </w:r>
          </w:p>
        </w:tc>
        <w:tc>
          <w:tcPr>
            <w:tcW w:w="3685" w:type="dxa"/>
          </w:tcPr>
          <w:p w14:paraId="01290208" w14:textId="77777777" w:rsidR="008F7056" w:rsidRPr="002B5427" w:rsidRDefault="008F7056" w:rsidP="00450034">
            <w:pPr>
              <w:spacing w:after="0"/>
              <w:rPr>
                <w:sz w:val="20"/>
                <w:szCs w:val="20"/>
              </w:rPr>
            </w:pPr>
            <w:r w:rsidRPr="002B5427">
              <w:rPr>
                <w:sz w:val="20"/>
                <w:szCs w:val="20"/>
              </w:rPr>
              <w:t>“YYYY-MM-DD HH:MM:SS”</w:t>
            </w:r>
          </w:p>
        </w:tc>
      </w:tr>
      <w:tr w:rsidR="008F7056" w:rsidRPr="002B5427" w14:paraId="377765FF" w14:textId="77777777" w:rsidTr="00450034">
        <w:tc>
          <w:tcPr>
            <w:tcW w:w="1413" w:type="dxa"/>
          </w:tcPr>
          <w:p w14:paraId="2DCD57B5" w14:textId="77777777" w:rsidR="008F7056" w:rsidRPr="002B5427" w:rsidRDefault="008F7056" w:rsidP="00450034">
            <w:pPr>
              <w:spacing w:after="0"/>
              <w:rPr>
                <w:sz w:val="20"/>
                <w:szCs w:val="20"/>
              </w:rPr>
            </w:pPr>
            <w:proofErr w:type="spellStart"/>
            <w:r w:rsidRPr="002B5427">
              <w:rPr>
                <w:sz w:val="20"/>
                <w:szCs w:val="20"/>
              </w:rPr>
              <w:t>case_investigation_datetime</w:t>
            </w:r>
            <w:proofErr w:type="spellEnd"/>
          </w:p>
        </w:tc>
        <w:tc>
          <w:tcPr>
            <w:tcW w:w="1134" w:type="dxa"/>
          </w:tcPr>
          <w:p w14:paraId="39AA7B3B" w14:textId="77777777" w:rsidR="008F7056" w:rsidRPr="002B5427" w:rsidRDefault="008F7056" w:rsidP="00450034">
            <w:pPr>
              <w:spacing w:after="0"/>
              <w:rPr>
                <w:sz w:val="20"/>
                <w:szCs w:val="20"/>
              </w:rPr>
            </w:pPr>
            <w:r w:rsidRPr="002B5427">
              <w:rPr>
                <w:sz w:val="20"/>
                <w:szCs w:val="20"/>
              </w:rPr>
              <w:t>datetime</w:t>
            </w:r>
          </w:p>
        </w:tc>
        <w:tc>
          <w:tcPr>
            <w:tcW w:w="3544" w:type="dxa"/>
          </w:tcPr>
          <w:p w14:paraId="5C4658AA" w14:textId="77777777" w:rsidR="008F7056" w:rsidRPr="002B5427" w:rsidRDefault="008F7056" w:rsidP="00450034">
            <w:pPr>
              <w:spacing w:after="0"/>
              <w:rPr>
                <w:sz w:val="20"/>
                <w:szCs w:val="20"/>
              </w:rPr>
            </w:pPr>
            <w:r w:rsidRPr="002B5427">
              <w:rPr>
                <w:sz w:val="20"/>
                <w:szCs w:val="20"/>
              </w:rPr>
              <w:t xml:space="preserve">When case investigators/contact tracers began tracing the case. </w:t>
            </w:r>
          </w:p>
        </w:tc>
        <w:tc>
          <w:tcPr>
            <w:tcW w:w="3685" w:type="dxa"/>
          </w:tcPr>
          <w:p w14:paraId="11C46C32" w14:textId="77777777" w:rsidR="008F7056" w:rsidRPr="002B5427" w:rsidRDefault="008F7056" w:rsidP="00450034">
            <w:pPr>
              <w:spacing w:after="0"/>
              <w:rPr>
                <w:sz w:val="20"/>
                <w:szCs w:val="20"/>
              </w:rPr>
            </w:pPr>
            <w:r w:rsidRPr="002B5427">
              <w:rPr>
                <w:sz w:val="20"/>
                <w:szCs w:val="20"/>
              </w:rPr>
              <w:t xml:space="preserve"> “YYYY-MM-DD HH:MM:SS”</w:t>
            </w:r>
          </w:p>
        </w:tc>
      </w:tr>
      <w:tr w:rsidR="008F7056" w:rsidRPr="002B5427" w14:paraId="2A70A76B" w14:textId="77777777" w:rsidTr="00450034">
        <w:tc>
          <w:tcPr>
            <w:tcW w:w="1413" w:type="dxa"/>
          </w:tcPr>
          <w:p w14:paraId="7A90CB70" w14:textId="77777777" w:rsidR="008F7056" w:rsidRPr="002B5427" w:rsidRDefault="008F7056" w:rsidP="00450034">
            <w:pPr>
              <w:spacing w:after="0"/>
              <w:rPr>
                <w:sz w:val="20"/>
                <w:szCs w:val="20"/>
              </w:rPr>
            </w:pPr>
            <w:proofErr w:type="spellStart"/>
            <w:r w:rsidRPr="002B5427">
              <w:rPr>
                <w:sz w:val="20"/>
                <w:szCs w:val="20"/>
              </w:rPr>
              <w:t>start_date_of_infectious_period</w:t>
            </w:r>
            <w:proofErr w:type="spellEnd"/>
          </w:p>
        </w:tc>
        <w:tc>
          <w:tcPr>
            <w:tcW w:w="1134" w:type="dxa"/>
          </w:tcPr>
          <w:p w14:paraId="1FD985CB" w14:textId="77777777" w:rsidR="008F7056" w:rsidRPr="002B5427" w:rsidRDefault="008F7056" w:rsidP="00450034">
            <w:pPr>
              <w:spacing w:after="0"/>
              <w:rPr>
                <w:sz w:val="20"/>
                <w:szCs w:val="20"/>
              </w:rPr>
            </w:pPr>
            <w:r w:rsidRPr="002B5427">
              <w:rPr>
                <w:sz w:val="20"/>
                <w:szCs w:val="20"/>
              </w:rPr>
              <w:t>date</w:t>
            </w:r>
          </w:p>
        </w:tc>
        <w:tc>
          <w:tcPr>
            <w:tcW w:w="3544" w:type="dxa"/>
          </w:tcPr>
          <w:p w14:paraId="76EE8B31" w14:textId="77777777" w:rsidR="008F7056" w:rsidRPr="002B5427" w:rsidRDefault="008F7056" w:rsidP="00450034">
            <w:pPr>
              <w:spacing w:after="0"/>
              <w:rPr>
                <w:sz w:val="20"/>
                <w:szCs w:val="20"/>
              </w:rPr>
            </w:pPr>
            <w:r w:rsidRPr="002B5427">
              <w:rPr>
                <w:sz w:val="20"/>
                <w:szCs w:val="20"/>
              </w:rPr>
              <w:t>The estimated date for when the case became infectious, derived as two days prior to symptom onset or the date of case creation.</w:t>
            </w:r>
          </w:p>
        </w:tc>
        <w:tc>
          <w:tcPr>
            <w:tcW w:w="3685" w:type="dxa"/>
          </w:tcPr>
          <w:p w14:paraId="385EDDD3" w14:textId="77777777" w:rsidR="008F7056" w:rsidRPr="002B5427" w:rsidRDefault="008F7056" w:rsidP="00450034">
            <w:pPr>
              <w:spacing w:after="0"/>
              <w:rPr>
                <w:sz w:val="20"/>
                <w:szCs w:val="20"/>
              </w:rPr>
            </w:pPr>
            <w:r w:rsidRPr="002B5427">
              <w:rPr>
                <w:sz w:val="20"/>
                <w:szCs w:val="20"/>
              </w:rPr>
              <w:t>“YYYY-MM-DD”</w:t>
            </w:r>
          </w:p>
        </w:tc>
      </w:tr>
      <w:tr w:rsidR="008F7056" w:rsidRPr="002B5427" w14:paraId="0C78AB37" w14:textId="77777777" w:rsidTr="00450034">
        <w:tc>
          <w:tcPr>
            <w:tcW w:w="1413" w:type="dxa"/>
          </w:tcPr>
          <w:p w14:paraId="3ED37D73" w14:textId="77777777" w:rsidR="008F7056" w:rsidRPr="002B5427" w:rsidRDefault="008F7056" w:rsidP="00450034">
            <w:pPr>
              <w:spacing w:after="0"/>
              <w:rPr>
                <w:sz w:val="20"/>
                <w:szCs w:val="20"/>
              </w:rPr>
            </w:pPr>
            <w:proofErr w:type="spellStart"/>
            <w:r w:rsidRPr="002B5427">
              <w:rPr>
                <w:sz w:val="20"/>
                <w:szCs w:val="20"/>
              </w:rPr>
              <w:t>self_service_survey_submitted</w:t>
            </w:r>
            <w:proofErr w:type="spellEnd"/>
          </w:p>
        </w:tc>
        <w:tc>
          <w:tcPr>
            <w:tcW w:w="1134" w:type="dxa"/>
          </w:tcPr>
          <w:p w14:paraId="52808CDA" w14:textId="77777777" w:rsidR="008F7056" w:rsidRPr="002B5427" w:rsidRDefault="008F7056" w:rsidP="00450034">
            <w:pPr>
              <w:spacing w:after="0"/>
              <w:rPr>
                <w:sz w:val="20"/>
                <w:szCs w:val="20"/>
              </w:rPr>
            </w:pPr>
            <w:proofErr w:type="spellStart"/>
            <w:r w:rsidRPr="002B5427">
              <w:rPr>
                <w:sz w:val="20"/>
                <w:szCs w:val="20"/>
              </w:rPr>
              <w:t>boolean</w:t>
            </w:r>
            <w:proofErr w:type="spellEnd"/>
          </w:p>
        </w:tc>
        <w:tc>
          <w:tcPr>
            <w:tcW w:w="3544" w:type="dxa"/>
          </w:tcPr>
          <w:p w14:paraId="28A86C80" w14:textId="77777777" w:rsidR="008F7056" w:rsidRPr="002B5427" w:rsidRDefault="008F7056" w:rsidP="00450034">
            <w:pPr>
              <w:spacing w:after="0"/>
              <w:rPr>
                <w:sz w:val="20"/>
                <w:szCs w:val="20"/>
              </w:rPr>
            </w:pPr>
            <w:r w:rsidRPr="002B5427">
              <w:rPr>
                <w:sz w:val="20"/>
                <w:szCs w:val="20"/>
              </w:rPr>
              <w:t>Whether or not the self-service survey was submitted. Survey added on 2022-02-16.</w:t>
            </w:r>
          </w:p>
        </w:tc>
        <w:tc>
          <w:tcPr>
            <w:tcW w:w="3685" w:type="dxa"/>
          </w:tcPr>
          <w:p w14:paraId="60573427" w14:textId="77777777" w:rsidR="008F7056" w:rsidRPr="002B5427" w:rsidRDefault="008F7056" w:rsidP="00450034">
            <w:pPr>
              <w:spacing w:after="0"/>
              <w:rPr>
                <w:sz w:val="20"/>
                <w:szCs w:val="20"/>
              </w:rPr>
            </w:pPr>
            <w:r w:rsidRPr="002B5427">
              <w:rPr>
                <w:sz w:val="20"/>
                <w:szCs w:val="20"/>
              </w:rPr>
              <w:t>TRUE or FALSE</w:t>
            </w:r>
          </w:p>
        </w:tc>
      </w:tr>
      <w:tr w:rsidR="008F7056" w:rsidRPr="002B5427" w14:paraId="77904360" w14:textId="77777777" w:rsidTr="00450034">
        <w:tc>
          <w:tcPr>
            <w:tcW w:w="1413" w:type="dxa"/>
          </w:tcPr>
          <w:p w14:paraId="0C4D17CD" w14:textId="77777777" w:rsidR="008F7056" w:rsidRPr="002B5427" w:rsidRDefault="008F7056" w:rsidP="00450034">
            <w:pPr>
              <w:spacing w:after="0"/>
              <w:rPr>
                <w:sz w:val="20"/>
                <w:szCs w:val="20"/>
              </w:rPr>
            </w:pPr>
            <w:proofErr w:type="spellStart"/>
            <w:r w:rsidRPr="002B5427">
              <w:rPr>
                <w:sz w:val="20"/>
                <w:szCs w:val="20"/>
              </w:rPr>
              <w:t>self_service_survey_submitted_datetime</w:t>
            </w:r>
            <w:proofErr w:type="spellEnd"/>
          </w:p>
        </w:tc>
        <w:tc>
          <w:tcPr>
            <w:tcW w:w="1134" w:type="dxa"/>
          </w:tcPr>
          <w:p w14:paraId="0496DD81" w14:textId="77777777" w:rsidR="008F7056" w:rsidRPr="002B5427" w:rsidRDefault="008F7056" w:rsidP="00450034">
            <w:pPr>
              <w:spacing w:after="0"/>
              <w:rPr>
                <w:sz w:val="20"/>
                <w:szCs w:val="20"/>
              </w:rPr>
            </w:pPr>
            <w:r w:rsidRPr="002B5427">
              <w:rPr>
                <w:sz w:val="20"/>
                <w:szCs w:val="20"/>
              </w:rPr>
              <w:t>datetime</w:t>
            </w:r>
          </w:p>
        </w:tc>
        <w:tc>
          <w:tcPr>
            <w:tcW w:w="3544" w:type="dxa"/>
          </w:tcPr>
          <w:p w14:paraId="2ABC6306" w14:textId="77777777" w:rsidR="008F7056" w:rsidRPr="002B5427" w:rsidRDefault="008F7056" w:rsidP="00450034">
            <w:pPr>
              <w:spacing w:after="0"/>
              <w:rPr>
                <w:sz w:val="20"/>
                <w:szCs w:val="20"/>
              </w:rPr>
            </w:pPr>
            <w:r w:rsidRPr="002B5427">
              <w:rPr>
                <w:sz w:val="20"/>
                <w:szCs w:val="20"/>
              </w:rPr>
              <w:t xml:space="preserve">When the self-service survey was submitted (if available). Field added 2022-03-22. </w:t>
            </w:r>
          </w:p>
        </w:tc>
        <w:tc>
          <w:tcPr>
            <w:tcW w:w="3685" w:type="dxa"/>
          </w:tcPr>
          <w:p w14:paraId="182FA9C2" w14:textId="77777777" w:rsidR="008F7056" w:rsidRPr="002B5427" w:rsidRDefault="008F7056" w:rsidP="00450034">
            <w:pPr>
              <w:spacing w:after="0"/>
              <w:jc w:val="left"/>
              <w:rPr>
                <w:sz w:val="20"/>
                <w:szCs w:val="20"/>
              </w:rPr>
            </w:pPr>
            <w:r w:rsidRPr="002B5427">
              <w:rPr>
                <w:sz w:val="20"/>
                <w:szCs w:val="20"/>
              </w:rPr>
              <w:t xml:space="preserve"> “YYYY-MM-DD HH:MM:SS”</w:t>
            </w:r>
            <w:r w:rsidRPr="002B5427">
              <w:rPr>
                <w:sz w:val="20"/>
                <w:szCs w:val="20"/>
              </w:rPr>
              <w:br/>
            </w:r>
          </w:p>
        </w:tc>
      </w:tr>
      <w:tr w:rsidR="008F7056" w:rsidRPr="002B5427" w14:paraId="33B68649" w14:textId="77777777" w:rsidTr="00450034">
        <w:tc>
          <w:tcPr>
            <w:tcW w:w="1413" w:type="dxa"/>
          </w:tcPr>
          <w:p w14:paraId="7475BA26" w14:textId="77777777" w:rsidR="008F7056" w:rsidRPr="002B5427" w:rsidRDefault="008F7056" w:rsidP="00450034">
            <w:pPr>
              <w:spacing w:after="0"/>
              <w:rPr>
                <w:sz w:val="20"/>
                <w:szCs w:val="20"/>
              </w:rPr>
            </w:pPr>
            <w:proofErr w:type="spellStart"/>
            <w:r w:rsidRPr="002B5427">
              <w:rPr>
                <w:sz w:val="20"/>
                <w:szCs w:val="20"/>
              </w:rPr>
              <w:t>self_service_survey_sent_datetime</w:t>
            </w:r>
            <w:proofErr w:type="spellEnd"/>
          </w:p>
        </w:tc>
        <w:tc>
          <w:tcPr>
            <w:tcW w:w="1134" w:type="dxa"/>
          </w:tcPr>
          <w:p w14:paraId="637342CE" w14:textId="77777777" w:rsidR="008F7056" w:rsidRPr="002B5427" w:rsidRDefault="008F7056" w:rsidP="00450034">
            <w:pPr>
              <w:spacing w:after="0"/>
              <w:rPr>
                <w:sz w:val="20"/>
                <w:szCs w:val="20"/>
              </w:rPr>
            </w:pPr>
            <w:r w:rsidRPr="002B5427">
              <w:rPr>
                <w:sz w:val="20"/>
                <w:szCs w:val="20"/>
              </w:rPr>
              <w:t>datetime</w:t>
            </w:r>
          </w:p>
        </w:tc>
        <w:tc>
          <w:tcPr>
            <w:tcW w:w="3544" w:type="dxa"/>
          </w:tcPr>
          <w:p w14:paraId="57D6D48B" w14:textId="77777777" w:rsidR="008F7056" w:rsidRPr="002B5427" w:rsidRDefault="008F7056" w:rsidP="00450034">
            <w:pPr>
              <w:spacing w:after="0"/>
              <w:rPr>
                <w:sz w:val="20"/>
                <w:szCs w:val="20"/>
              </w:rPr>
            </w:pPr>
            <w:r w:rsidRPr="002B5427">
              <w:rPr>
                <w:sz w:val="20"/>
                <w:szCs w:val="20"/>
              </w:rPr>
              <w:t xml:space="preserve">When the self-service survey was sent to the case. Surveys were automatically sent out once a case was self-reported via My COVID Record after 2022-02-16. </w:t>
            </w:r>
          </w:p>
        </w:tc>
        <w:tc>
          <w:tcPr>
            <w:tcW w:w="3685" w:type="dxa"/>
          </w:tcPr>
          <w:p w14:paraId="67A4AE10" w14:textId="77777777" w:rsidR="008F7056" w:rsidRPr="002B5427" w:rsidRDefault="008F7056" w:rsidP="00450034">
            <w:pPr>
              <w:spacing w:after="0"/>
              <w:rPr>
                <w:sz w:val="20"/>
                <w:szCs w:val="20"/>
              </w:rPr>
            </w:pPr>
            <w:r w:rsidRPr="002B5427">
              <w:rPr>
                <w:sz w:val="20"/>
                <w:szCs w:val="20"/>
              </w:rPr>
              <w:t>“YYYY-MM-DD HH:MM:SS”</w:t>
            </w:r>
          </w:p>
        </w:tc>
      </w:tr>
      <w:tr w:rsidR="008F7056" w:rsidRPr="002B5427" w14:paraId="5123F3BB" w14:textId="77777777" w:rsidTr="00450034">
        <w:tc>
          <w:tcPr>
            <w:tcW w:w="1413" w:type="dxa"/>
          </w:tcPr>
          <w:p w14:paraId="7C4A7CA0" w14:textId="77777777" w:rsidR="008F7056" w:rsidRPr="002B5427" w:rsidRDefault="008F7056" w:rsidP="00450034">
            <w:pPr>
              <w:spacing w:after="0"/>
              <w:rPr>
                <w:sz w:val="20"/>
                <w:szCs w:val="20"/>
              </w:rPr>
            </w:pPr>
            <w:proofErr w:type="spellStart"/>
            <w:r w:rsidRPr="002B5427">
              <w:rPr>
                <w:sz w:val="20"/>
                <w:szCs w:val="20"/>
              </w:rPr>
              <w:t>case_eth</w:t>
            </w:r>
            <w:proofErr w:type="spellEnd"/>
          </w:p>
        </w:tc>
        <w:tc>
          <w:tcPr>
            <w:tcW w:w="1134" w:type="dxa"/>
          </w:tcPr>
          <w:p w14:paraId="509C0BB9" w14:textId="77777777" w:rsidR="008F7056" w:rsidRPr="002B5427" w:rsidRDefault="008F7056" w:rsidP="00450034">
            <w:pPr>
              <w:spacing w:after="0"/>
              <w:rPr>
                <w:sz w:val="20"/>
                <w:szCs w:val="20"/>
              </w:rPr>
            </w:pPr>
            <w:r w:rsidRPr="002B5427">
              <w:rPr>
                <w:sz w:val="20"/>
                <w:szCs w:val="20"/>
              </w:rPr>
              <w:t>text</w:t>
            </w:r>
          </w:p>
        </w:tc>
        <w:tc>
          <w:tcPr>
            <w:tcW w:w="3544" w:type="dxa"/>
          </w:tcPr>
          <w:p w14:paraId="0D7A8CF4" w14:textId="77777777" w:rsidR="008F7056" w:rsidRPr="002B5427" w:rsidRDefault="008F7056" w:rsidP="00450034">
            <w:pPr>
              <w:spacing w:after="0"/>
              <w:rPr>
                <w:sz w:val="20"/>
                <w:szCs w:val="20"/>
              </w:rPr>
            </w:pPr>
            <w:r w:rsidRPr="002B5427">
              <w:rPr>
                <w:sz w:val="20"/>
                <w:szCs w:val="20"/>
              </w:rPr>
              <w:t xml:space="preserve">Prioritised ethnicity, only one value is given based on National Health Index (NHI).  </w:t>
            </w:r>
          </w:p>
        </w:tc>
        <w:tc>
          <w:tcPr>
            <w:tcW w:w="3685" w:type="dxa"/>
          </w:tcPr>
          <w:p w14:paraId="317E30D4" w14:textId="77777777" w:rsidR="008F7056" w:rsidRPr="002B5427" w:rsidRDefault="008F7056" w:rsidP="00450034">
            <w:pPr>
              <w:spacing w:after="0"/>
              <w:rPr>
                <w:sz w:val="20"/>
                <w:szCs w:val="20"/>
              </w:rPr>
            </w:pPr>
            <w:r w:rsidRPr="002B5427">
              <w:rPr>
                <w:sz w:val="20"/>
                <w:szCs w:val="20"/>
              </w:rPr>
              <w:t xml:space="preserve">Māori, Pacific Peoples, European, Asian, MELAA, Residual Categories, Other, </w:t>
            </w:r>
            <w:r w:rsidRPr="002B5427">
              <w:rPr>
                <w:sz w:val="20"/>
                <w:szCs w:val="20"/>
              </w:rPr>
              <w:br/>
              <w:t>Unknown</w:t>
            </w:r>
          </w:p>
        </w:tc>
      </w:tr>
      <w:tr w:rsidR="008F7056" w:rsidRPr="002B5427" w14:paraId="382C57A9" w14:textId="77777777" w:rsidTr="00450034">
        <w:tc>
          <w:tcPr>
            <w:tcW w:w="1413" w:type="dxa"/>
          </w:tcPr>
          <w:p w14:paraId="6B4A280B" w14:textId="77777777" w:rsidR="008F7056" w:rsidRPr="002B5427" w:rsidRDefault="008F7056" w:rsidP="00450034">
            <w:pPr>
              <w:spacing w:after="0"/>
              <w:rPr>
                <w:sz w:val="20"/>
                <w:szCs w:val="20"/>
              </w:rPr>
            </w:pPr>
            <w:proofErr w:type="spellStart"/>
            <w:r w:rsidRPr="002B5427">
              <w:rPr>
                <w:sz w:val="20"/>
                <w:szCs w:val="20"/>
              </w:rPr>
              <w:t>case_age</w:t>
            </w:r>
            <w:proofErr w:type="spellEnd"/>
          </w:p>
        </w:tc>
        <w:tc>
          <w:tcPr>
            <w:tcW w:w="1134" w:type="dxa"/>
          </w:tcPr>
          <w:p w14:paraId="16EF2968" w14:textId="77777777" w:rsidR="008F7056" w:rsidRPr="002B5427" w:rsidRDefault="008F7056" w:rsidP="00450034">
            <w:pPr>
              <w:spacing w:after="0"/>
              <w:rPr>
                <w:sz w:val="20"/>
                <w:szCs w:val="20"/>
              </w:rPr>
            </w:pPr>
            <w:r w:rsidRPr="002B5427">
              <w:rPr>
                <w:sz w:val="20"/>
                <w:szCs w:val="20"/>
              </w:rPr>
              <w:t>text</w:t>
            </w:r>
          </w:p>
        </w:tc>
        <w:tc>
          <w:tcPr>
            <w:tcW w:w="3544" w:type="dxa"/>
          </w:tcPr>
          <w:p w14:paraId="7014348C" w14:textId="77777777" w:rsidR="008F7056" w:rsidRPr="002B5427" w:rsidRDefault="008F7056" w:rsidP="00450034">
            <w:pPr>
              <w:spacing w:after="0"/>
              <w:rPr>
                <w:sz w:val="20"/>
                <w:szCs w:val="20"/>
              </w:rPr>
            </w:pPr>
            <w:r w:rsidRPr="002B5427">
              <w:rPr>
                <w:sz w:val="20"/>
                <w:szCs w:val="20"/>
              </w:rPr>
              <w:t>Age given in five-year brackets at the date of case creation in NCTS (based on NHI).</w:t>
            </w:r>
          </w:p>
        </w:tc>
        <w:tc>
          <w:tcPr>
            <w:tcW w:w="3685" w:type="dxa"/>
          </w:tcPr>
          <w:p w14:paraId="5230E0C9" w14:textId="77777777" w:rsidR="008F7056" w:rsidRPr="002B5427" w:rsidRDefault="008F7056" w:rsidP="00450034">
            <w:pPr>
              <w:spacing w:after="0"/>
              <w:rPr>
                <w:sz w:val="20"/>
                <w:szCs w:val="20"/>
              </w:rPr>
            </w:pPr>
            <w:r w:rsidRPr="002B5427">
              <w:rPr>
                <w:sz w:val="20"/>
                <w:szCs w:val="20"/>
              </w:rPr>
              <w:t>From ages 0-4 to 120-124 in five-year increments.</w:t>
            </w:r>
          </w:p>
        </w:tc>
      </w:tr>
      <w:tr w:rsidR="008F7056" w:rsidRPr="002B5427" w14:paraId="2ACF9A40" w14:textId="77777777" w:rsidTr="00450034">
        <w:tc>
          <w:tcPr>
            <w:tcW w:w="1413" w:type="dxa"/>
          </w:tcPr>
          <w:p w14:paraId="182BC3AA" w14:textId="77777777" w:rsidR="008F7056" w:rsidRPr="002B5427" w:rsidRDefault="008F7056" w:rsidP="00450034">
            <w:pPr>
              <w:spacing w:after="0"/>
              <w:rPr>
                <w:sz w:val="20"/>
                <w:szCs w:val="20"/>
              </w:rPr>
            </w:pPr>
            <w:proofErr w:type="spellStart"/>
            <w:r w:rsidRPr="002B5427">
              <w:rPr>
                <w:sz w:val="20"/>
                <w:szCs w:val="20"/>
              </w:rPr>
              <w:t>case_sex</w:t>
            </w:r>
            <w:proofErr w:type="spellEnd"/>
          </w:p>
        </w:tc>
        <w:tc>
          <w:tcPr>
            <w:tcW w:w="1134" w:type="dxa"/>
          </w:tcPr>
          <w:p w14:paraId="61FE1F5B" w14:textId="77777777" w:rsidR="008F7056" w:rsidRPr="002B5427" w:rsidRDefault="008F7056" w:rsidP="00450034">
            <w:pPr>
              <w:spacing w:after="0"/>
              <w:rPr>
                <w:sz w:val="20"/>
                <w:szCs w:val="20"/>
              </w:rPr>
            </w:pPr>
            <w:r w:rsidRPr="002B5427">
              <w:rPr>
                <w:sz w:val="20"/>
                <w:szCs w:val="20"/>
              </w:rPr>
              <w:t>text</w:t>
            </w:r>
          </w:p>
        </w:tc>
        <w:tc>
          <w:tcPr>
            <w:tcW w:w="3544" w:type="dxa"/>
          </w:tcPr>
          <w:p w14:paraId="6D05D4A6" w14:textId="77777777" w:rsidR="008F7056" w:rsidRPr="002B5427" w:rsidRDefault="008F7056" w:rsidP="00450034">
            <w:pPr>
              <w:spacing w:after="0"/>
              <w:rPr>
                <w:sz w:val="20"/>
                <w:szCs w:val="20"/>
              </w:rPr>
            </w:pPr>
            <w:r w:rsidRPr="002B5427">
              <w:rPr>
                <w:sz w:val="20"/>
                <w:szCs w:val="20"/>
              </w:rPr>
              <w:t xml:space="preserve">Sex of the </w:t>
            </w:r>
            <w:r>
              <w:rPr>
                <w:sz w:val="20"/>
                <w:szCs w:val="20"/>
              </w:rPr>
              <w:t>c</w:t>
            </w:r>
            <w:r w:rsidRPr="002B5427">
              <w:rPr>
                <w:sz w:val="20"/>
                <w:szCs w:val="20"/>
              </w:rPr>
              <w:t>ase (based on NHI).</w:t>
            </w:r>
          </w:p>
        </w:tc>
        <w:tc>
          <w:tcPr>
            <w:tcW w:w="3685" w:type="dxa"/>
          </w:tcPr>
          <w:p w14:paraId="13BBE868" w14:textId="77777777" w:rsidR="008F7056" w:rsidRPr="002B5427" w:rsidRDefault="008F7056" w:rsidP="00450034">
            <w:pPr>
              <w:spacing w:after="0"/>
              <w:rPr>
                <w:sz w:val="20"/>
                <w:szCs w:val="20"/>
              </w:rPr>
            </w:pPr>
            <w:r w:rsidRPr="002B5427">
              <w:rPr>
                <w:sz w:val="20"/>
                <w:szCs w:val="20"/>
              </w:rPr>
              <w:t>Male, Female, Unknown, Other.</w:t>
            </w:r>
          </w:p>
        </w:tc>
      </w:tr>
      <w:tr w:rsidR="008F7056" w:rsidRPr="002B5427" w14:paraId="4943ADC5" w14:textId="77777777" w:rsidTr="00450034">
        <w:tc>
          <w:tcPr>
            <w:tcW w:w="1413" w:type="dxa"/>
          </w:tcPr>
          <w:p w14:paraId="795D5320" w14:textId="77777777" w:rsidR="008F7056" w:rsidRPr="002B5427" w:rsidRDefault="008F7056" w:rsidP="00450034">
            <w:pPr>
              <w:spacing w:after="0"/>
              <w:rPr>
                <w:sz w:val="20"/>
                <w:szCs w:val="20"/>
              </w:rPr>
            </w:pPr>
            <w:proofErr w:type="spellStart"/>
            <w:r w:rsidRPr="002B5427">
              <w:rPr>
                <w:sz w:val="20"/>
                <w:szCs w:val="20"/>
              </w:rPr>
              <w:t>preffered_language</w:t>
            </w:r>
            <w:proofErr w:type="spellEnd"/>
          </w:p>
        </w:tc>
        <w:tc>
          <w:tcPr>
            <w:tcW w:w="1134" w:type="dxa"/>
          </w:tcPr>
          <w:p w14:paraId="0C4AF694" w14:textId="77777777" w:rsidR="008F7056" w:rsidRPr="002B5427" w:rsidRDefault="008F7056" w:rsidP="00450034">
            <w:pPr>
              <w:spacing w:after="0"/>
              <w:rPr>
                <w:sz w:val="20"/>
                <w:szCs w:val="20"/>
              </w:rPr>
            </w:pPr>
            <w:r w:rsidRPr="002B5427">
              <w:rPr>
                <w:sz w:val="20"/>
                <w:szCs w:val="20"/>
              </w:rPr>
              <w:t>text</w:t>
            </w:r>
          </w:p>
        </w:tc>
        <w:tc>
          <w:tcPr>
            <w:tcW w:w="3544" w:type="dxa"/>
          </w:tcPr>
          <w:p w14:paraId="32E23A4C" w14:textId="77777777" w:rsidR="008F7056" w:rsidRPr="002B5427" w:rsidRDefault="008F7056" w:rsidP="00450034">
            <w:pPr>
              <w:spacing w:after="0"/>
              <w:rPr>
                <w:sz w:val="20"/>
                <w:szCs w:val="20"/>
              </w:rPr>
            </w:pPr>
            <w:r w:rsidRPr="002B5427">
              <w:rPr>
                <w:sz w:val="20"/>
                <w:szCs w:val="20"/>
              </w:rPr>
              <w:t xml:space="preserve">Preferred language of the case. </w:t>
            </w:r>
          </w:p>
        </w:tc>
        <w:tc>
          <w:tcPr>
            <w:tcW w:w="3685" w:type="dxa"/>
          </w:tcPr>
          <w:p w14:paraId="2BE347BB" w14:textId="77777777" w:rsidR="008F7056" w:rsidRPr="002B5427" w:rsidRDefault="008F7056" w:rsidP="00450034">
            <w:pPr>
              <w:spacing w:after="0"/>
              <w:rPr>
                <w:sz w:val="20"/>
                <w:szCs w:val="20"/>
              </w:rPr>
            </w:pPr>
          </w:p>
        </w:tc>
      </w:tr>
      <w:tr w:rsidR="008F7056" w:rsidRPr="002B5427" w14:paraId="0AF8EA92" w14:textId="77777777" w:rsidTr="00450034">
        <w:tc>
          <w:tcPr>
            <w:tcW w:w="1413" w:type="dxa"/>
          </w:tcPr>
          <w:p w14:paraId="446E3A6E" w14:textId="77777777" w:rsidR="008F7056" w:rsidRPr="002B5427" w:rsidRDefault="008F7056" w:rsidP="00450034">
            <w:pPr>
              <w:spacing w:after="0"/>
              <w:rPr>
                <w:sz w:val="20"/>
                <w:szCs w:val="20"/>
              </w:rPr>
            </w:pPr>
            <w:proofErr w:type="spellStart"/>
            <w:r w:rsidRPr="002B5427">
              <w:rPr>
                <w:sz w:val="20"/>
                <w:szCs w:val="20"/>
              </w:rPr>
              <w:t>phu</w:t>
            </w:r>
            <w:proofErr w:type="spellEnd"/>
          </w:p>
        </w:tc>
        <w:tc>
          <w:tcPr>
            <w:tcW w:w="1134" w:type="dxa"/>
          </w:tcPr>
          <w:p w14:paraId="53C45BF6" w14:textId="77777777" w:rsidR="008F7056" w:rsidRPr="002B5427" w:rsidRDefault="008F7056" w:rsidP="00450034">
            <w:pPr>
              <w:spacing w:after="0"/>
              <w:rPr>
                <w:sz w:val="20"/>
                <w:szCs w:val="20"/>
              </w:rPr>
            </w:pPr>
            <w:r w:rsidRPr="002B5427">
              <w:rPr>
                <w:sz w:val="20"/>
                <w:szCs w:val="20"/>
              </w:rPr>
              <w:t>text</w:t>
            </w:r>
          </w:p>
        </w:tc>
        <w:tc>
          <w:tcPr>
            <w:tcW w:w="3544" w:type="dxa"/>
          </w:tcPr>
          <w:p w14:paraId="2F08C994" w14:textId="77777777" w:rsidR="008F7056" w:rsidRPr="002B5427" w:rsidRDefault="008F7056" w:rsidP="00450034">
            <w:pPr>
              <w:spacing w:after="0"/>
              <w:rPr>
                <w:sz w:val="20"/>
                <w:szCs w:val="20"/>
              </w:rPr>
            </w:pPr>
            <w:r w:rsidRPr="002B5427">
              <w:rPr>
                <w:sz w:val="20"/>
                <w:szCs w:val="20"/>
              </w:rPr>
              <w:t xml:space="preserve">The contact tracing organisation that was responsible for the case. </w:t>
            </w:r>
          </w:p>
        </w:tc>
        <w:tc>
          <w:tcPr>
            <w:tcW w:w="3685" w:type="dxa"/>
          </w:tcPr>
          <w:p w14:paraId="7F2A0B1A" w14:textId="77777777" w:rsidR="008F7056" w:rsidRPr="002B5427" w:rsidRDefault="008F7056" w:rsidP="00450034">
            <w:pPr>
              <w:spacing w:after="0"/>
              <w:rPr>
                <w:sz w:val="20"/>
                <w:szCs w:val="20"/>
              </w:rPr>
            </w:pPr>
            <w:r w:rsidRPr="002B5427">
              <w:rPr>
                <w:sz w:val="20"/>
                <w:szCs w:val="20"/>
              </w:rPr>
              <w:t xml:space="preserve">Standardised fields for 12 Public health units (PHUs) plus three NITC fields. “NITC – CBG” refers to the telehealth provider </w:t>
            </w:r>
            <w:r w:rsidRPr="002B5427">
              <w:rPr>
                <w:sz w:val="20"/>
                <w:szCs w:val="20"/>
              </w:rPr>
              <w:lastRenderedPageBreak/>
              <w:t>contracted to provide a national telehealth case investigation service.</w:t>
            </w:r>
          </w:p>
        </w:tc>
      </w:tr>
      <w:tr w:rsidR="008F7056" w:rsidRPr="002B5427" w14:paraId="4155DF08" w14:textId="77777777" w:rsidTr="00450034">
        <w:tc>
          <w:tcPr>
            <w:tcW w:w="1413" w:type="dxa"/>
          </w:tcPr>
          <w:p w14:paraId="0A4B9BEA" w14:textId="77777777" w:rsidR="008F7056" w:rsidRPr="002B5427" w:rsidRDefault="008F7056" w:rsidP="00450034">
            <w:pPr>
              <w:spacing w:after="0"/>
              <w:rPr>
                <w:sz w:val="20"/>
                <w:szCs w:val="20"/>
              </w:rPr>
            </w:pPr>
            <w:proofErr w:type="spellStart"/>
            <w:r w:rsidRPr="002B5427">
              <w:rPr>
                <w:sz w:val="20"/>
                <w:szCs w:val="20"/>
              </w:rPr>
              <w:lastRenderedPageBreak/>
              <w:t>manual_cc</w:t>
            </w:r>
            <w:proofErr w:type="spellEnd"/>
          </w:p>
        </w:tc>
        <w:tc>
          <w:tcPr>
            <w:tcW w:w="1134" w:type="dxa"/>
          </w:tcPr>
          <w:p w14:paraId="11A90E51" w14:textId="77777777" w:rsidR="008F7056" w:rsidRPr="002B5427" w:rsidRDefault="008F7056" w:rsidP="00450034">
            <w:pPr>
              <w:spacing w:after="0"/>
              <w:rPr>
                <w:sz w:val="20"/>
                <w:szCs w:val="20"/>
              </w:rPr>
            </w:pPr>
            <w:r w:rsidRPr="002B5427">
              <w:rPr>
                <w:sz w:val="20"/>
                <w:szCs w:val="20"/>
              </w:rPr>
              <w:t>integer</w:t>
            </w:r>
          </w:p>
        </w:tc>
        <w:tc>
          <w:tcPr>
            <w:tcW w:w="3544" w:type="dxa"/>
          </w:tcPr>
          <w:p w14:paraId="1D96F6A5" w14:textId="77777777" w:rsidR="008F7056" w:rsidRPr="002B5427" w:rsidRDefault="008F7056" w:rsidP="00450034">
            <w:pPr>
              <w:spacing w:after="0"/>
              <w:rPr>
                <w:sz w:val="20"/>
                <w:szCs w:val="20"/>
              </w:rPr>
            </w:pPr>
            <w:r w:rsidRPr="002B5427">
              <w:rPr>
                <w:sz w:val="20"/>
                <w:szCs w:val="20"/>
              </w:rPr>
              <w:t>Number of manually entered close contacts.</w:t>
            </w:r>
          </w:p>
        </w:tc>
        <w:tc>
          <w:tcPr>
            <w:tcW w:w="3685" w:type="dxa"/>
          </w:tcPr>
          <w:p w14:paraId="4380DAC7" w14:textId="77777777" w:rsidR="008F7056" w:rsidRPr="002B5427" w:rsidRDefault="008F7056" w:rsidP="00450034">
            <w:pPr>
              <w:spacing w:after="0"/>
              <w:rPr>
                <w:sz w:val="20"/>
                <w:szCs w:val="20"/>
              </w:rPr>
            </w:pPr>
            <w:r w:rsidRPr="002B5427">
              <w:rPr>
                <w:sz w:val="20"/>
                <w:szCs w:val="20"/>
              </w:rPr>
              <w:t>Based on the close contact definition at the time.</w:t>
            </w:r>
          </w:p>
        </w:tc>
      </w:tr>
      <w:tr w:rsidR="008F7056" w:rsidRPr="002B5427" w14:paraId="6AE2B55B" w14:textId="77777777" w:rsidTr="00450034">
        <w:tc>
          <w:tcPr>
            <w:tcW w:w="1413" w:type="dxa"/>
          </w:tcPr>
          <w:p w14:paraId="165A0E79" w14:textId="77777777" w:rsidR="008F7056" w:rsidRPr="002B5427" w:rsidRDefault="008F7056" w:rsidP="00450034">
            <w:pPr>
              <w:spacing w:after="0"/>
              <w:rPr>
                <w:sz w:val="20"/>
                <w:szCs w:val="20"/>
              </w:rPr>
            </w:pPr>
            <w:proofErr w:type="spellStart"/>
            <w:r w:rsidRPr="002B5427">
              <w:rPr>
                <w:sz w:val="20"/>
                <w:szCs w:val="20"/>
              </w:rPr>
              <w:t>manual_cac</w:t>
            </w:r>
            <w:proofErr w:type="spellEnd"/>
          </w:p>
        </w:tc>
        <w:tc>
          <w:tcPr>
            <w:tcW w:w="1134" w:type="dxa"/>
          </w:tcPr>
          <w:p w14:paraId="17EA0643" w14:textId="77777777" w:rsidR="008F7056" w:rsidRPr="002B5427" w:rsidRDefault="008F7056" w:rsidP="00450034">
            <w:pPr>
              <w:spacing w:after="0"/>
              <w:rPr>
                <w:sz w:val="20"/>
                <w:szCs w:val="20"/>
              </w:rPr>
            </w:pPr>
            <w:r w:rsidRPr="002B5427">
              <w:rPr>
                <w:sz w:val="20"/>
                <w:szCs w:val="20"/>
              </w:rPr>
              <w:t>integer</w:t>
            </w:r>
          </w:p>
        </w:tc>
        <w:tc>
          <w:tcPr>
            <w:tcW w:w="3544" w:type="dxa"/>
            <w:tcBorders>
              <w:bottom w:val="single" w:sz="4" w:space="0" w:color="auto"/>
            </w:tcBorders>
          </w:tcPr>
          <w:p w14:paraId="07FEE4B3" w14:textId="77777777" w:rsidR="008F7056" w:rsidRPr="002B5427" w:rsidRDefault="008F7056" w:rsidP="00450034">
            <w:pPr>
              <w:spacing w:after="0"/>
              <w:rPr>
                <w:sz w:val="20"/>
                <w:szCs w:val="20"/>
              </w:rPr>
            </w:pPr>
            <w:r w:rsidRPr="002B5427">
              <w:rPr>
                <w:sz w:val="20"/>
                <w:szCs w:val="20"/>
              </w:rPr>
              <w:t>Number of manually entered casual contacts</w:t>
            </w:r>
          </w:p>
        </w:tc>
        <w:tc>
          <w:tcPr>
            <w:tcW w:w="3685" w:type="dxa"/>
          </w:tcPr>
          <w:p w14:paraId="58986EE2" w14:textId="77777777" w:rsidR="008F7056" w:rsidRPr="002B5427" w:rsidRDefault="008F7056" w:rsidP="00450034">
            <w:pPr>
              <w:spacing w:after="0"/>
              <w:rPr>
                <w:sz w:val="20"/>
                <w:szCs w:val="20"/>
              </w:rPr>
            </w:pPr>
            <w:r w:rsidRPr="002B5427">
              <w:rPr>
                <w:sz w:val="20"/>
                <w:szCs w:val="20"/>
              </w:rPr>
              <w:t>Based on the casual contact definition at the time.</w:t>
            </w:r>
          </w:p>
        </w:tc>
      </w:tr>
      <w:tr w:rsidR="008F7056" w:rsidRPr="002B5427" w14:paraId="5328DB50" w14:textId="77777777" w:rsidTr="00450034">
        <w:trPr>
          <w:trHeight w:val="2026"/>
        </w:trPr>
        <w:tc>
          <w:tcPr>
            <w:tcW w:w="1413" w:type="dxa"/>
          </w:tcPr>
          <w:p w14:paraId="16545B6C" w14:textId="77777777" w:rsidR="008F7056" w:rsidRPr="002B5427" w:rsidRDefault="008F7056" w:rsidP="00450034">
            <w:pPr>
              <w:spacing w:after="0"/>
              <w:rPr>
                <w:sz w:val="20"/>
                <w:szCs w:val="20"/>
              </w:rPr>
            </w:pPr>
            <w:proofErr w:type="spellStart"/>
            <w:r w:rsidRPr="002B5427">
              <w:rPr>
                <w:sz w:val="20"/>
                <w:szCs w:val="20"/>
              </w:rPr>
              <w:t>bluetooth_token_generated</w:t>
            </w:r>
            <w:proofErr w:type="spellEnd"/>
          </w:p>
        </w:tc>
        <w:tc>
          <w:tcPr>
            <w:tcW w:w="1134" w:type="dxa"/>
            <w:tcBorders>
              <w:bottom w:val="single" w:sz="4" w:space="0" w:color="auto"/>
            </w:tcBorders>
          </w:tcPr>
          <w:p w14:paraId="3D43FF59" w14:textId="77777777" w:rsidR="008F7056" w:rsidRPr="002B5427" w:rsidRDefault="008F7056" w:rsidP="00450034">
            <w:pPr>
              <w:spacing w:after="0"/>
              <w:rPr>
                <w:sz w:val="20"/>
                <w:szCs w:val="20"/>
              </w:rPr>
            </w:pPr>
            <w:proofErr w:type="spellStart"/>
            <w:r w:rsidRPr="002B5427">
              <w:rPr>
                <w:sz w:val="20"/>
                <w:szCs w:val="20"/>
              </w:rPr>
              <w:t>boolean</w:t>
            </w:r>
            <w:proofErr w:type="spellEnd"/>
          </w:p>
        </w:tc>
        <w:tc>
          <w:tcPr>
            <w:tcW w:w="3544" w:type="dxa"/>
            <w:tcBorders>
              <w:bottom w:val="single" w:sz="4" w:space="0" w:color="auto"/>
            </w:tcBorders>
          </w:tcPr>
          <w:p w14:paraId="74A7CD40" w14:textId="77777777" w:rsidR="008F7056" w:rsidRPr="002B5427" w:rsidRDefault="008F7056" w:rsidP="00450034">
            <w:pPr>
              <w:spacing w:after="0"/>
              <w:rPr>
                <w:sz w:val="20"/>
                <w:szCs w:val="20"/>
              </w:rPr>
            </w:pPr>
            <w:r w:rsidRPr="002B5427">
              <w:rPr>
                <w:sz w:val="20"/>
                <w:szCs w:val="20"/>
              </w:rPr>
              <w:t xml:space="preserve">Indicates if a Bluetooth Token (code for uploading Bluetooth keys) was generated/provided to the case by a human contact tracer. </w:t>
            </w:r>
          </w:p>
          <w:p w14:paraId="6479FADF" w14:textId="77777777" w:rsidR="008F7056" w:rsidRPr="002B5427" w:rsidRDefault="008F7056" w:rsidP="00450034">
            <w:pPr>
              <w:spacing w:after="0"/>
              <w:rPr>
                <w:sz w:val="20"/>
                <w:szCs w:val="20"/>
              </w:rPr>
            </w:pPr>
            <w:r w:rsidRPr="002B5427">
              <w:rPr>
                <w:sz w:val="20"/>
                <w:szCs w:val="20"/>
              </w:rPr>
              <w:t xml:space="preserve">This variable returned false if a case used the self-service survey, even </w:t>
            </w:r>
            <w:r>
              <w:rPr>
                <w:sz w:val="20"/>
                <w:szCs w:val="20"/>
              </w:rPr>
              <w:t xml:space="preserve">if </w:t>
            </w:r>
            <w:r w:rsidRPr="002B5427">
              <w:rPr>
                <w:sz w:val="20"/>
                <w:szCs w:val="20"/>
              </w:rPr>
              <w:t xml:space="preserve">they did upload their Bluetooth keys. </w:t>
            </w:r>
          </w:p>
        </w:tc>
        <w:tc>
          <w:tcPr>
            <w:tcW w:w="3685" w:type="dxa"/>
            <w:tcBorders>
              <w:bottom w:val="single" w:sz="4" w:space="0" w:color="auto"/>
            </w:tcBorders>
          </w:tcPr>
          <w:p w14:paraId="369A2922" w14:textId="77777777" w:rsidR="008F7056" w:rsidRPr="002B5427" w:rsidRDefault="008F7056" w:rsidP="00450034">
            <w:pPr>
              <w:spacing w:after="0"/>
              <w:rPr>
                <w:sz w:val="20"/>
                <w:szCs w:val="20"/>
              </w:rPr>
            </w:pPr>
            <w:r w:rsidRPr="002B5427">
              <w:rPr>
                <w:sz w:val="20"/>
                <w:szCs w:val="20"/>
              </w:rPr>
              <w:t>TRUE or FALSE</w:t>
            </w:r>
          </w:p>
        </w:tc>
      </w:tr>
      <w:tr w:rsidR="008F7056" w:rsidRPr="002B5427" w14:paraId="1A7C6918" w14:textId="77777777" w:rsidTr="00450034">
        <w:trPr>
          <w:trHeight w:val="892"/>
        </w:trPr>
        <w:tc>
          <w:tcPr>
            <w:tcW w:w="1413" w:type="dxa"/>
            <w:tcBorders>
              <w:right w:val="single" w:sz="4" w:space="0" w:color="auto"/>
            </w:tcBorders>
          </w:tcPr>
          <w:p w14:paraId="61725D5C" w14:textId="77777777" w:rsidR="008F7056" w:rsidRPr="002B5427" w:rsidRDefault="008F7056" w:rsidP="00450034">
            <w:pPr>
              <w:spacing w:after="0"/>
              <w:rPr>
                <w:sz w:val="20"/>
                <w:szCs w:val="20"/>
              </w:rPr>
            </w:pPr>
            <w:proofErr w:type="spellStart"/>
            <w:r w:rsidRPr="002B5427">
              <w:rPr>
                <w:sz w:val="20"/>
                <w:szCs w:val="20"/>
              </w:rPr>
              <w:t>contact_tracer_app_token_generated</w:t>
            </w:r>
            <w:proofErr w:type="spellEnd"/>
          </w:p>
        </w:tc>
        <w:tc>
          <w:tcPr>
            <w:tcW w:w="1134" w:type="dxa"/>
            <w:tcBorders>
              <w:left w:val="single" w:sz="4" w:space="0" w:color="auto"/>
              <w:bottom w:val="single" w:sz="4" w:space="0" w:color="auto"/>
            </w:tcBorders>
          </w:tcPr>
          <w:p w14:paraId="7B746F54" w14:textId="77777777" w:rsidR="008F7056" w:rsidRPr="002B5427" w:rsidRDefault="008F7056" w:rsidP="00450034">
            <w:pPr>
              <w:spacing w:after="0"/>
              <w:rPr>
                <w:sz w:val="20"/>
                <w:szCs w:val="20"/>
              </w:rPr>
            </w:pPr>
            <w:proofErr w:type="spellStart"/>
            <w:r w:rsidRPr="002B5427">
              <w:rPr>
                <w:sz w:val="20"/>
                <w:szCs w:val="20"/>
              </w:rPr>
              <w:t>boolean</w:t>
            </w:r>
            <w:proofErr w:type="spellEnd"/>
          </w:p>
        </w:tc>
        <w:tc>
          <w:tcPr>
            <w:tcW w:w="3544" w:type="dxa"/>
            <w:tcBorders>
              <w:bottom w:val="single" w:sz="4" w:space="0" w:color="auto"/>
            </w:tcBorders>
          </w:tcPr>
          <w:p w14:paraId="3CDFF2B6" w14:textId="77777777" w:rsidR="008F7056" w:rsidRPr="002B5427" w:rsidRDefault="008F7056" w:rsidP="00450034">
            <w:pPr>
              <w:spacing w:after="0"/>
              <w:rPr>
                <w:sz w:val="20"/>
                <w:szCs w:val="20"/>
              </w:rPr>
            </w:pPr>
            <w:r w:rsidRPr="002B5427">
              <w:rPr>
                <w:sz w:val="20"/>
                <w:szCs w:val="20"/>
              </w:rPr>
              <w:t>Was a CTA Token (code for uploading locations) generated/provided to the case.</w:t>
            </w:r>
          </w:p>
        </w:tc>
        <w:tc>
          <w:tcPr>
            <w:tcW w:w="3685" w:type="dxa"/>
            <w:tcBorders>
              <w:bottom w:val="single" w:sz="4" w:space="0" w:color="auto"/>
            </w:tcBorders>
          </w:tcPr>
          <w:p w14:paraId="766EFA12" w14:textId="77777777" w:rsidR="008F7056" w:rsidRPr="002B5427" w:rsidRDefault="008F7056" w:rsidP="00450034">
            <w:pPr>
              <w:spacing w:after="0"/>
              <w:rPr>
                <w:sz w:val="20"/>
                <w:szCs w:val="20"/>
              </w:rPr>
            </w:pPr>
            <w:r w:rsidRPr="002B5427">
              <w:rPr>
                <w:sz w:val="20"/>
                <w:szCs w:val="20"/>
              </w:rPr>
              <w:t>TRUE or FALSE</w:t>
            </w:r>
          </w:p>
        </w:tc>
      </w:tr>
    </w:tbl>
    <w:p w14:paraId="31D88E91" w14:textId="77777777" w:rsidR="008F7056" w:rsidRPr="005E7372" w:rsidRDefault="008F7056" w:rsidP="008F7056">
      <w:pPr>
        <w:sectPr w:rsidR="008F7056" w:rsidRPr="005E7372" w:rsidSect="00BD0369">
          <w:pgSz w:w="11906" w:h="16838"/>
          <w:pgMar w:top="1440" w:right="1080" w:bottom="1440" w:left="1080" w:header="708" w:footer="708" w:gutter="0"/>
          <w:cols w:space="708"/>
          <w:docGrid w:linePitch="360"/>
        </w:sectPr>
      </w:pPr>
    </w:p>
    <w:bookmarkEnd w:id="13"/>
    <w:bookmarkEnd w:id="14"/>
    <w:p w14:paraId="47315EE9" w14:textId="77777777" w:rsidR="008F7056" w:rsidRPr="005E7372" w:rsidRDefault="008F7056" w:rsidP="008F7056">
      <w:pPr>
        <w:pStyle w:val="Heading3"/>
      </w:pPr>
      <w:r w:rsidRPr="005E7372">
        <w:lastRenderedPageBreak/>
        <w:t>NZ COVID Tracer Usage</w:t>
      </w:r>
    </w:p>
    <w:p w14:paraId="4C12DB3C" w14:textId="77777777" w:rsidR="008F7056" w:rsidRPr="00BC00A8" w:rsidRDefault="008F7056" w:rsidP="008F7056">
      <w:pPr>
        <w:pStyle w:val="ListParagraph"/>
        <w:ind w:left="284"/>
        <w:rPr>
          <w:sz w:val="22"/>
        </w:rPr>
      </w:pPr>
      <w:r w:rsidRPr="00BC00A8">
        <w:rPr>
          <w:sz w:val="22"/>
        </w:rPr>
        <w:t>Since the deployment of NZ COVID Tracer on 20 May 2020, the app has been providing analytics on the usage of the app. This is a simple analytics ping when certain events are triggered in the app, with no identifying information passed through to MOH in order to preserve privacy. The data is provided in UTC as the backend technical systems use that as the time zone for consistency. This means that there is some variation with daylight savings, and it is difficult to make a direct comparison to other time-series data as there is a ~12 hour offset. The data is available through to 2022-07-19.</w:t>
      </w:r>
    </w:p>
    <w:tbl>
      <w:tblPr>
        <w:tblStyle w:val="TableGrid"/>
        <w:tblW w:w="9776" w:type="dxa"/>
        <w:tblLayout w:type="fixed"/>
        <w:tblLook w:val="04A0" w:firstRow="1" w:lastRow="0" w:firstColumn="1" w:lastColumn="0" w:noHBand="0" w:noVBand="1"/>
      </w:tblPr>
      <w:tblGrid>
        <w:gridCol w:w="1413"/>
        <w:gridCol w:w="992"/>
        <w:gridCol w:w="3119"/>
        <w:gridCol w:w="4252"/>
      </w:tblGrid>
      <w:tr w:rsidR="008F7056" w:rsidRPr="005E7372" w14:paraId="7ABF7EA7" w14:textId="77777777" w:rsidTr="00450034">
        <w:tc>
          <w:tcPr>
            <w:tcW w:w="1413" w:type="dxa"/>
            <w:shd w:val="clear" w:color="auto" w:fill="E7E6E6" w:themeFill="background2"/>
          </w:tcPr>
          <w:p w14:paraId="0A717301" w14:textId="77777777" w:rsidR="008F7056" w:rsidRPr="005E7372" w:rsidRDefault="008F7056" w:rsidP="00450034">
            <w:pPr>
              <w:rPr>
                <w:b/>
                <w:bCs/>
              </w:rPr>
            </w:pPr>
            <w:r w:rsidRPr="005E7372">
              <w:rPr>
                <w:b/>
                <w:bCs/>
              </w:rPr>
              <w:t>Field Name</w:t>
            </w:r>
          </w:p>
        </w:tc>
        <w:tc>
          <w:tcPr>
            <w:tcW w:w="992" w:type="dxa"/>
            <w:shd w:val="clear" w:color="auto" w:fill="E7E6E6" w:themeFill="background2"/>
          </w:tcPr>
          <w:p w14:paraId="3D55978C" w14:textId="77777777" w:rsidR="008F7056" w:rsidRPr="005E7372" w:rsidRDefault="008F7056" w:rsidP="00450034">
            <w:pPr>
              <w:rPr>
                <w:b/>
                <w:bCs/>
              </w:rPr>
            </w:pPr>
            <w:r w:rsidRPr="005E7372">
              <w:rPr>
                <w:b/>
                <w:bCs/>
              </w:rPr>
              <w:t>Type</w:t>
            </w:r>
          </w:p>
        </w:tc>
        <w:tc>
          <w:tcPr>
            <w:tcW w:w="3119" w:type="dxa"/>
            <w:shd w:val="clear" w:color="auto" w:fill="E7E6E6" w:themeFill="background2"/>
          </w:tcPr>
          <w:p w14:paraId="17A3B9D1" w14:textId="77777777" w:rsidR="008F7056" w:rsidRPr="005E7372" w:rsidRDefault="008F7056" w:rsidP="00450034">
            <w:pPr>
              <w:rPr>
                <w:b/>
                <w:bCs/>
              </w:rPr>
            </w:pPr>
            <w:r w:rsidRPr="005E7372">
              <w:rPr>
                <w:b/>
                <w:bCs/>
              </w:rPr>
              <w:t>Description</w:t>
            </w:r>
          </w:p>
        </w:tc>
        <w:tc>
          <w:tcPr>
            <w:tcW w:w="4252" w:type="dxa"/>
            <w:shd w:val="clear" w:color="auto" w:fill="E7E6E6" w:themeFill="background2"/>
          </w:tcPr>
          <w:p w14:paraId="7F1C463D" w14:textId="77777777" w:rsidR="008F7056" w:rsidRPr="005E7372" w:rsidRDefault="008F7056" w:rsidP="00450034">
            <w:pPr>
              <w:rPr>
                <w:b/>
                <w:bCs/>
              </w:rPr>
            </w:pPr>
            <w:r w:rsidRPr="005E7372">
              <w:rPr>
                <w:b/>
                <w:bCs/>
              </w:rPr>
              <w:t>Codes/Values/Notes</w:t>
            </w:r>
          </w:p>
        </w:tc>
      </w:tr>
      <w:tr w:rsidR="008F7056" w:rsidRPr="005E7372" w14:paraId="6AA654E9" w14:textId="77777777" w:rsidTr="00450034">
        <w:tc>
          <w:tcPr>
            <w:tcW w:w="1413" w:type="dxa"/>
          </w:tcPr>
          <w:p w14:paraId="1F6ACD79" w14:textId="77777777" w:rsidR="008F7056" w:rsidRPr="005E7372" w:rsidRDefault="008F7056" w:rsidP="00450034">
            <w:pPr>
              <w:rPr>
                <w:sz w:val="16"/>
                <w:szCs w:val="16"/>
              </w:rPr>
            </w:pPr>
            <w:r w:rsidRPr="005E7372">
              <w:rPr>
                <w:sz w:val="16"/>
                <w:szCs w:val="16"/>
              </w:rPr>
              <w:t>Date/Time From</w:t>
            </w:r>
          </w:p>
        </w:tc>
        <w:tc>
          <w:tcPr>
            <w:tcW w:w="992" w:type="dxa"/>
          </w:tcPr>
          <w:p w14:paraId="5F5957B9" w14:textId="77777777" w:rsidR="008F7056" w:rsidRPr="005E7372" w:rsidRDefault="008F7056" w:rsidP="00450034">
            <w:pPr>
              <w:rPr>
                <w:sz w:val="16"/>
                <w:szCs w:val="16"/>
              </w:rPr>
            </w:pPr>
            <w:r w:rsidRPr="005E7372">
              <w:rPr>
                <w:sz w:val="16"/>
                <w:szCs w:val="16"/>
              </w:rPr>
              <w:t>datetime</w:t>
            </w:r>
          </w:p>
        </w:tc>
        <w:tc>
          <w:tcPr>
            <w:tcW w:w="3119" w:type="dxa"/>
          </w:tcPr>
          <w:p w14:paraId="018739F7" w14:textId="77777777" w:rsidR="008F7056" w:rsidRPr="005E7372" w:rsidRDefault="008F7056" w:rsidP="00450034">
            <w:pPr>
              <w:rPr>
                <w:sz w:val="16"/>
                <w:szCs w:val="16"/>
              </w:rPr>
            </w:pPr>
            <w:r w:rsidRPr="005E7372">
              <w:rPr>
                <w:sz w:val="16"/>
                <w:szCs w:val="16"/>
              </w:rPr>
              <w:t>The start date/time of the reporting period</w:t>
            </w:r>
            <w:r>
              <w:rPr>
                <w:sz w:val="16"/>
                <w:szCs w:val="16"/>
              </w:rPr>
              <w:t>.</w:t>
            </w:r>
          </w:p>
        </w:tc>
        <w:tc>
          <w:tcPr>
            <w:tcW w:w="4252" w:type="dxa"/>
          </w:tcPr>
          <w:p w14:paraId="3BC75F78" w14:textId="77777777" w:rsidR="008F7056" w:rsidRPr="005E7372" w:rsidRDefault="008F7056" w:rsidP="00450034">
            <w:pPr>
              <w:rPr>
                <w:sz w:val="16"/>
                <w:szCs w:val="16"/>
              </w:rPr>
            </w:pPr>
            <w:r w:rsidRPr="005E7372">
              <w:rPr>
                <w:sz w:val="16"/>
                <w:szCs w:val="16"/>
              </w:rPr>
              <w:t>“DD/MM/YYYY HH:MM” in UTC</w:t>
            </w:r>
          </w:p>
        </w:tc>
      </w:tr>
      <w:tr w:rsidR="008F7056" w:rsidRPr="005E7372" w14:paraId="3819C69F" w14:textId="77777777" w:rsidTr="00450034">
        <w:tc>
          <w:tcPr>
            <w:tcW w:w="1413" w:type="dxa"/>
          </w:tcPr>
          <w:p w14:paraId="0A145D8B" w14:textId="77777777" w:rsidR="008F7056" w:rsidRPr="005E7372" w:rsidRDefault="008F7056" w:rsidP="00450034">
            <w:pPr>
              <w:rPr>
                <w:sz w:val="16"/>
                <w:szCs w:val="16"/>
              </w:rPr>
            </w:pPr>
            <w:r w:rsidRPr="005E7372">
              <w:rPr>
                <w:sz w:val="16"/>
                <w:szCs w:val="16"/>
              </w:rPr>
              <w:t>Date/Time To</w:t>
            </w:r>
          </w:p>
        </w:tc>
        <w:tc>
          <w:tcPr>
            <w:tcW w:w="992" w:type="dxa"/>
          </w:tcPr>
          <w:p w14:paraId="4A554A61" w14:textId="77777777" w:rsidR="008F7056" w:rsidRPr="005E7372" w:rsidRDefault="008F7056" w:rsidP="00450034">
            <w:pPr>
              <w:rPr>
                <w:sz w:val="16"/>
                <w:szCs w:val="16"/>
              </w:rPr>
            </w:pPr>
            <w:r w:rsidRPr="005E7372">
              <w:rPr>
                <w:sz w:val="16"/>
                <w:szCs w:val="16"/>
              </w:rPr>
              <w:t>datetime</w:t>
            </w:r>
          </w:p>
        </w:tc>
        <w:tc>
          <w:tcPr>
            <w:tcW w:w="3119" w:type="dxa"/>
          </w:tcPr>
          <w:p w14:paraId="45133D82" w14:textId="77777777" w:rsidR="008F7056" w:rsidRPr="005E7372" w:rsidRDefault="008F7056" w:rsidP="00450034">
            <w:pPr>
              <w:rPr>
                <w:sz w:val="16"/>
                <w:szCs w:val="16"/>
              </w:rPr>
            </w:pPr>
            <w:r w:rsidRPr="005E7372">
              <w:rPr>
                <w:sz w:val="16"/>
                <w:szCs w:val="16"/>
              </w:rPr>
              <w:t>The end date/time of the reporting period</w:t>
            </w:r>
            <w:r>
              <w:rPr>
                <w:sz w:val="16"/>
                <w:szCs w:val="16"/>
              </w:rPr>
              <w:t>.</w:t>
            </w:r>
          </w:p>
        </w:tc>
        <w:tc>
          <w:tcPr>
            <w:tcW w:w="4252" w:type="dxa"/>
          </w:tcPr>
          <w:p w14:paraId="0E2B8F01" w14:textId="77777777" w:rsidR="008F7056" w:rsidRPr="005E7372" w:rsidRDefault="008F7056" w:rsidP="00450034">
            <w:pPr>
              <w:rPr>
                <w:sz w:val="16"/>
                <w:szCs w:val="16"/>
              </w:rPr>
            </w:pPr>
            <w:r w:rsidRPr="005E7372">
              <w:rPr>
                <w:sz w:val="16"/>
                <w:szCs w:val="16"/>
              </w:rPr>
              <w:t>“DD/MM/YYYY HH:MM” in UTC</w:t>
            </w:r>
          </w:p>
        </w:tc>
      </w:tr>
      <w:tr w:rsidR="008F7056" w:rsidRPr="005E7372" w14:paraId="17A6CAD1" w14:textId="77777777" w:rsidTr="00450034">
        <w:tc>
          <w:tcPr>
            <w:tcW w:w="1413" w:type="dxa"/>
          </w:tcPr>
          <w:p w14:paraId="4FE59083" w14:textId="77777777" w:rsidR="008F7056" w:rsidRPr="005E7372" w:rsidRDefault="008F7056" w:rsidP="00450034">
            <w:pPr>
              <w:rPr>
                <w:sz w:val="16"/>
                <w:szCs w:val="16"/>
              </w:rPr>
            </w:pPr>
            <w:r w:rsidRPr="005E7372">
              <w:rPr>
                <w:sz w:val="16"/>
                <w:szCs w:val="16"/>
              </w:rPr>
              <w:t>App Registrations</w:t>
            </w:r>
          </w:p>
        </w:tc>
        <w:tc>
          <w:tcPr>
            <w:tcW w:w="992" w:type="dxa"/>
          </w:tcPr>
          <w:p w14:paraId="34E5C7C2" w14:textId="77777777" w:rsidR="008F7056" w:rsidRPr="005E7372" w:rsidRDefault="008F7056" w:rsidP="00450034">
            <w:pPr>
              <w:rPr>
                <w:sz w:val="16"/>
                <w:szCs w:val="16"/>
              </w:rPr>
            </w:pPr>
            <w:r w:rsidRPr="005E7372">
              <w:rPr>
                <w:sz w:val="16"/>
                <w:szCs w:val="16"/>
              </w:rPr>
              <w:t>integer</w:t>
            </w:r>
          </w:p>
        </w:tc>
        <w:tc>
          <w:tcPr>
            <w:tcW w:w="3119" w:type="dxa"/>
          </w:tcPr>
          <w:p w14:paraId="6E2D32F8" w14:textId="77777777" w:rsidR="008F7056" w:rsidRPr="005E7372" w:rsidRDefault="008F7056" w:rsidP="00450034">
            <w:pPr>
              <w:rPr>
                <w:sz w:val="16"/>
                <w:szCs w:val="16"/>
              </w:rPr>
            </w:pPr>
            <w:r w:rsidRPr="005E7372">
              <w:rPr>
                <w:sz w:val="16"/>
                <w:szCs w:val="16"/>
              </w:rPr>
              <w:t>The number of times the NZ COVID Tracer app had been downloaded and installed</w:t>
            </w:r>
            <w:r>
              <w:rPr>
                <w:sz w:val="16"/>
                <w:szCs w:val="16"/>
              </w:rPr>
              <w:t>.</w:t>
            </w:r>
          </w:p>
        </w:tc>
        <w:tc>
          <w:tcPr>
            <w:tcW w:w="4252" w:type="dxa"/>
          </w:tcPr>
          <w:p w14:paraId="57093799" w14:textId="77777777" w:rsidR="008F7056" w:rsidRPr="005E7372" w:rsidRDefault="008F7056" w:rsidP="00450034">
            <w:pPr>
              <w:rPr>
                <w:sz w:val="16"/>
                <w:szCs w:val="16"/>
              </w:rPr>
            </w:pPr>
            <w:r w:rsidRPr="005E7372">
              <w:rPr>
                <w:sz w:val="16"/>
                <w:szCs w:val="16"/>
              </w:rPr>
              <w:t>Appears to be rounded to the nearest hundred or thousand on some days but not on others</w:t>
            </w:r>
            <w:r>
              <w:rPr>
                <w:sz w:val="16"/>
                <w:szCs w:val="16"/>
              </w:rPr>
              <w:t>.</w:t>
            </w:r>
          </w:p>
        </w:tc>
      </w:tr>
      <w:tr w:rsidR="008F7056" w:rsidRPr="005E7372" w14:paraId="65F3D245" w14:textId="77777777" w:rsidTr="00450034">
        <w:tc>
          <w:tcPr>
            <w:tcW w:w="1413" w:type="dxa"/>
          </w:tcPr>
          <w:p w14:paraId="74BF6C6B" w14:textId="77777777" w:rsidR="008F7056" w:rsidRPr="005E7372" w:rsidRDefault="008F7056" w:rsidP="00450034">
            <w:pPr>
              <w:rPr>
                <w:sz w:val="16"/>
                <w:szCs w:val="16"/>
              </w:rPr>
            </w:pPr>
            <w:r w:rsidRPr="005E7372">
              <w:rPr>
                <w:sz w:val="16"/>
                <w:szCs w:val="16"/>
              </w:rPr>
              <w:t>QR Codes Generated</w:t>
            </w:r>
          </w:p>
        </w:tc>
        <w:tc>
          <w:tcPr>
            <w:tcW w:w="992" w:type="dxa"/>
          </w:tcPr>
          <w:p w14:paraId="6EAF436C" w14:textId="77777777" w:rsidR="008F7056" w:rsidRPr="005E7372" w:rsidRDefault="008F7056" w:rsidP="00450034">
            <w:pPr>
              <w:rPr>
                <w:sz w:val="16"/>
                <w:szCs w:val="16"/>
              </w:rPr>
            </w:pPr>
            <w:r w:rsidRPr="005E7372">
              <w:rPr>
                <w:sz w:val="16"/>
                <w:szCs w:val="16"/>
              </w:rPr>
              <w:t>integer</w:t>
            </w:r>
          </w:p>
        </w:tc>
        <w:tc>
          <w:tcPr>
            <w:tcW w:w="3119" w:type="dxa"/>
          </w:tcPr>
          <w:p w14:paraId="54BA7E7E" w14:textId="77777777" w:rsidR="008F7056" w:rsidRPr="005E7372" w:rsidRDefault="008F7056" w:rsidP="00450034">
            <w:pPr>
              <w:rPr>
                <w:sz w:val="16"/>
                <w:szCs w:val="16"/>
              </w:rPr>
            </w:pPr>
            <w:r w:rsidRPr="005E7372">
              <w:rPr>
                <w:sz w:val="16"/>
                <w:szCs w:val="16"/>
              </w:rPr>
              <w:t>The number of QR codes generated</w:t>
            </w:r>
            <w:r>
              <w:rPr>
                <w:sz w:val="16"/>
                <w:szCs w:val="16"/>
              </w:rPr>
              <w:t>.</w:t>
            </w:r>
          </w:p>
        </w:tc>
        <w:tc>
          <w:tcPr>
            <w:tcW w:w="4252" w:type="dxa"/>
          </w:tcPr>
          <w:p w14:paraId="11939625" w14:textId="77777777" w:rsidR="008F7056" w:rsidRPr="005E7372" w:rsidRDefault="008F7056" w:rsidP="00450034">
            <w:pPr>
              <w:rPr>
                <w:sz w:val="16"/>
                <w:szCs w:val="16"/>
              </w:rPr>
            </w:pPr>
            <w:r w:rsidRPr="005E7372">
              <w:rPr>
                <w:sz w:val="16"/>
                <w:szCs w:val="16"/>
              </w:rPr>
              <w:t>Each QR code contained a unique Global Location Number (GLN)</w:t>
            </w:r>
            <w:r>
              <w:rPr>
                <w:sz w:val="16"/>
                <w:szCs w:val="16"/>
              </w:rPr>
              <w:t>.</w:t>
            </w:r>
          </w:p>
        </w:tc>
      </w:tr>
      <w:tr w:rsidR="008F7056" w:rsidRPr="005E7372" w14:paraId="6B50EAE6" w14:textId="77777777" w:rsidTr="00450034">
        <w:tc>
          <w:tcPr>
            <w:tcW w:w="1413" w:type="dxa"/>
          </w:tcPr>
          <w:p w14:paraId="55D6902F" w14:textId="77777777" w:rsidR="008F7056" w:rsidRPr="005E7372" w:rsidRDefault="008F7056" w:rsidP="00450034">
            <w:pPr>
              <w:rPr>
                <w:sz w:val="16"/>
                <w:szCs w:val="16"/>
              </w:rPr>
            </w:pPr>
            <w:r w:rsidRPr="005E7372">
              <w:rPr>
                <w:sz w:val="16"/>
                <w:szCs w:val="16"/>
              </w:rPr>
              <w:t>NZBN Registered Businesses</w:t>
            </w:r>
          </w:p>
        </w:tc>
        <w:tc>
          <w:tcPr>
            <w:tcW w:w="992" w:type="dxa"/>
          </w:tcPr>
          <w:p w14:paraId="2366433A" w14:textId="77777777" w:rsidR="008F7056" w:rsidRPr="005E7372" w:rsidRDefault="008F7056" w:rsidP="00450034">
            <w:pPr>
              <w:rPr>
                <w:sz w:val="16"/>
                <w:szCs w:val="16"/>
              </w:rPr>
            </w:pPr>
            <w:r w:rsidRPr="005E7372">
              <w:rPr>
                <w:sz w:val="16"/>
                <w:szCs w:val="16"/>
              </w:rPr>
              <w:t>integer</w:t>
            </w:r>
          </w:p>
        </w:tc>
        <w:tc>
          <w:tcPr>
            <w:tcW w:w="3119" w:type="dxa"/>
          </w:tcPr>
          <w:p w14:paraId="252DCDFB" w14:textId="77777777" w:rsidR="008F7056" w:rsidRPr="005E7372" w:rsidRDefault="008F7056" w:rsidP="00450034">
            <w:pPr>
              <w:rPr>
                <w:sz w:val="16"/>
                <w:szCs w:val="16"/>
              </w:rPr>
            </w:pPr>
            <w:r w:rsidRPr="005E7372">
              <w:rPr>
                <w:sz w:val="16"/>
                <w:szCs w:val="16"/>
              </w:rPr>
              <w:t>The number of businesses with a New Zealand Business Number that generated QR codes</w:t>
            </w:r>
            <w:r>
              <w:rPr>
                <w:sz w:val="16"/>
                <w:szCs w:val="16"/>
              </w:rPr>
              <w:t>.</w:t>
            </w:r>
          </w:p>
        </w:tc>
        <w:tc>
          <w:tcPr>
            <w:tcW w:w="4252" w:type="dxa"/>
          </w:tcPr>
          <w:p w14:paraId="6943DBB7" w14:textId="77777777" w:rsidR="008F7056" w:rsidRPr="005E7372" w:rsidRDefault="008F7056" w:rsidP="00450034">
            <w:pPr>
              <w:rPr>
                <w:sz w:val="16"/>
                <w:szCs w:val="16"/>
              </w:rPr>
            </w:pPr>
            <w:r w:rsidRPr="005E7372">
              <w:rPr>
                <w:sz w:val="16"/>
                <w:szCs w:val="16"/>
              </w:rPr>
              <w:t>NZBN registered businesses already had a GLN from the MBIE database, and were a proxy for the number of shops and public venues that needed QR codes – this data appears to be initially unreliable but gains reliability later</w:t>
            </w:r>
            <w:r>
              <w:rPr>
                <w:sz w:val="16"/>
                <w:szCs w:val="16"/>
              </w:rPr>
              <w:t>.</w:t>
            </w:r>
          </w:p>
        </w:tc>
      </w:tr>
      <w:tr w:rsidR="008F7056" w:rsidRPr="005E7372" w14:paraId="5D398F74" w14:textId="77777777" w:rsidTr="00450034">
        <w:tc>
          <w:tcPr>
            <w:tcW w:w="1413" w:type="dxa"/>
          </w:tcPr>
          <w:p w14:paraId="1A505738" w14:textId="77777777" w:rsidR="008F7056" w:rsidRPr="005E7372" w:rsidRDefault="008F7056" w:rsidP="00450034">
            <w:pPr>
              <w:rPr>
                <w:sz w:val="16"/>
                <w:szCs w:val="16"/>
              </w:rPr>
            </w:pPr>
            <w:r w:rsidRPr="005E7372">
              <w:rPr>
                <w:sz w:val="16"/>
                <w:szCs w:val="16"/>
              </w:rPr>
              <w:t>Scans</w:t>
            </w:r>
          </w:p>
        </w:tc>
        <w:tc>
          <w:tcPr>
            <w:tcW w:w="992" w:type="dxa"/>
          </w:tcPr>
          <w:p w14:paraId="172EB4EC" w14:textId="77777777" w:rsidR="008F7056" w:rsidRPr="005E7372" w:rsidRDefault="008F7056" w:rsidP="00450034">
            <w:pPr>
              <w:rPr>
                <w:sz w:val="16"/>
                <w:szCs w:val="16"/>
              </w:rPr>
            </w:pPr>
            <w:r w:rsidRPr="005E7372">
              <w:rPr>
                <w:sz w:val="16"/>
                <w:szCs w:val="16"/>
              </w:rPr>
              <w:t>integer</w:t>
            </w:r>
          </w:p>
        </w:tc>
        <w:tc>
          <w:tcPr>
            <w:tcW w:w="3119" w:type="dxa"/>
          </w:tcPr>
          <w:p w14:paraId="75DF7056" w14:textId="77777777" w:rsidR="008F7056" w:rsidRPr="005E7372" w:rsidRDefault="008F7056" w:rsidP="00450034">
            <w:pPr>
              <w:rPr>
                <w:sz w:val="16"/>
                <w:szCs w:val="16"/>
              </w:rPr>
            </w:pPr>
            <w:r w:rsidRPr="005E7372">
              <w:rPr>
                <w:sz w:val="16"/>
                <w:szCs w:val="16"/>
              </w:rPr>
              <w:t>The number of QR code scans during the reporting period</w:t>
            </w:r>
            <w:r>
              <w:rPr>
                <w:sz w:val="16"/>
                <w:szCs w:val="16"/>
              </w:rPr>
              <w:t>.</w:t>
            </w:r>
          </w:p>
        </w:tc>
        <w:tc>
          <w:tcPr>
            <w:tcW w:w="4252" w:type="dxa"/>
          </w:tcPr>
          <w:p w14:paraId="17E592B3" w14:textId="77777777" w:rsidR="008F7056" w:rsidRPr="005E7372" w:rsidRDefault="008F7056" w:rsidP="00450034">
            <w:pPr>
              <w:rPr>
                <w:sz w:val="16"/>
                <w:szCs w:val="16"/>
              </w:rPr>
            </w:pPr>
            <w:r w:rsidRPr="005E7372">
              <w:rPr>
                <w:sz w:val="16"/>
                <w:szCs w:val="16"/>
              </w:rPr>
              <w:t>Each QR code scan is counted once, multiple scans of the same code are counted multiple times</w:t>
            </w:r>
            <w:r>
              <w:rPr>
                <w:sz w:val="16"/>
                <w:szCs w:val="16"/>
              </w:rPr>
              <w:t>.</w:t>
            </w:r>
          </w:p>
        </w:tc>
      </w:tr>
      <w:tr w:rsidR="008F7056" w:rsidRPr="005E7372" w14:paraId="74DBCFBD" w14:textId="77777777" w:rsidTr="00450034">
        <w:tc>
          <w:tcPr>
            <w:tcW w:w="1413" w:type="dxa"/>
          </w:tcPr>
          <w:p w14:paraId="0441385A" w14:textId="77777777" w:rsidR="008F7056" w:rsidRPr="005E7372" w:rsidRDefault="008F7056" w:rsidP="00450034">
            <w:pPr>
              <w:rPr>
                <w:sz w:val="16"/>
                <w:szCs w:val="16"/>
              </w:rPr>
            </w:pPr>
            <w:r w:rsidRPr="005E7372">
              <w:rPr>
                <w:sz w:val="16"/>
                <w:szCs w:val="16"/>
              </w:rPr>
              <w:t>Manual Entries</w:t>
            </w:r>
          </w:p>
        </w:tc>
        <w:tc>
          <w:tcPr>
            <w:tcW w:w="992" w:type="dxa"/>
          </w:tcPr>
          <w:p w14:paraId="551B74B0" w14:textId="77777777" w:rsidR="008F7056" w:rsidRPr="005E7372" w:rsidRDefault="008F7056" w:rsidP="00450034">
            <w:pPr>
              <w:rPr>
                <w:sz w:val="16"/>
                <w:szCs w:val="16"/>
              </w:rPr>
            </w:pPr>
            <w:r w:rsidRPr="005E7372">
              <w:rPr>
                <w:sz w:val="16"/>
                <w:szCs w:val="16"/>
              </w:rPr>
              <w:t>integer</w:t>
            </w:r>
          </w:p>
        </w:tc>
        <w:tc>
          <w:tcPr>
            <w:tcW w:w="3119" w:type="dxa"/>
          </w:tcPr>
          <w:p w14:paraId="19587349" w14:textId="77777777" w:rsidR="008F7056" w:rsidRPr="005E7372" w:rsidRDefault="008F7056" w:rsidP="00450034">
            <w:pPr>
              <w:rPr>
                <w:sz w:val="16"/>
                <w:szCs w:val="16"/>
              </w:rPr>
            </w:pPr>
            <w:r w:rsidRPr="005E7372">
              <w:rPr>
                <w:sz w:val="16"/>
                <w:szCs w:val="16"/>
              </w:rPr>
              <w:t>The number of manual entries during the reporting period</w:t>
            </w:r>
            <w:r>
              <w:rPr>
                <w:sz w:val="16"/>
                <w:szCs w:val="16"/>
              </w:rPr>
              <w:t>.</w:t>
            </w:r>
          </w:p>
        </w:tc>
        <w:tc>
          <w:tcPr>
            <w:tcW w:w="4252" w:type="dxa"/>
          </w:tcPr>
          <w:p w14:paraId="714B67D8" w14:textId="77777777" w:rsidR="008F7056" w:rsidRPr="005E7372" w:rsidRDefault="008F7056" w:rsidP="00450034">
            <w:pPr>
              <w:rPr>
                <w:sz w:val="16"/>
                <w:szCs w:val="16"/>
              </w:rPr>
            </w:pPr>
            <w:r w:rsidRPr="005E7372">
              <w:rPr>
                <w:sz w:val="16"/>
                <w:szCs w:val="16"/>
              </w:rPr>
              <w:t>Manual entries were not initially available in the app as the designers were worried that it would not be tied to a GLN – the feature was later added around July/August 2020 to support users keeping their location diary in one place</w:t>
            </w:r>
            <w:r>
              <w:rPr>
                <w:sz w:val="16"/>
                <w:szCs w:val="16"/>
              </w:rPr>
              <w:t>.</w:t>
            </w:r>
          </w:p>
        </w:tc>
      </w:tr>
      <w:tr w:rsidR="008F7056" w:rsidRPr="005E7372" w14:paraId="1F7F74DE" w14:textId="77777777" w:rsidTr="00450034">
        <w:tc>
          <w:tcPr>
            <w:tcW w:w="1413" w:type="dxa"/>
          </w:tcPr>
          <w:p w14:paraId="2FBD72AF" w14:textId="77777777" w:rsidR="008F7056" w:rsidRPr="005E7372" w:rsidRDefault="008F7056" w:rsidP="00450034">
            <w:pPr>
              <w:rPr>
                <w:sz w:val="16"/>
                <w:szCs w:val="16"/>
              </w:rPr>
            </w:pPr>
            <w:r w:rsidRPr="005E7372">
              <w:rPr>
                <w:sz w:val="16"/>
                <w:szCs w:val="16"/>
              </w:rPr>
              <w:t>Active Devices</w:t>
            </w:r>
          </w:p>
        </w:tc>
        <w:tc>
          <w:tcPr>
            <w:tcW w:w="992" w:type="dxa"/>
          </w:tcPr>
          <w:p w14:paraId="11E56224" w14:textId="77777777" w:rsidR="008F7056" w:rsidRPr="005E7372" w:rsidRDefault="008F7056" w:rsidP="00450034">
            <w:pPr>
              <w:rPr>
                <w:sz w:val="16"/>
                <w:szCs w:val="16"/>
              </w:rPr>
            </w:pPr>
            <w:r w:rsidRPr="005E7372">
              <w:rPr>
                <w:sz w:val="16"/>
                <w:szCs w:val="16"/>
              </w:rPr>
              <w:t>integer</w:t>
            </w:r>
          </w:p>
        </w:tc>
        <w:tc>
          <w:tcPr>
            <w:tcW w:w="3119" w:type="dxa"/>
          </w:tcPr>
          <w:p w14:paraId="27F2CC42" w14:textId="77777777" w:rsidR="008F7056" w:rsidRPr="005E7372" w:rsidRDefault="008F7056" w:rsidP="00450034">
            <w:pPr>
              <w:rPr>
                <w:sz w:val="16"/>
                <w:szCs w:val="16"/>
              </w:rPr>
            </w:pPr>
            <w:r w:rsidRPr="005E7372">
              <w:rPr>
                <w:sz w:val="16"/>
                <w:szCs w:val="16"/>
              </w:rPr>
              <w:t>The number of unique devices/apps that scanned a QR code or made a manual entry during the reporting period</w:t>
            </w:r>
            <w:r>
              <w:rPr>
                <w:sz w:val="16"/>
                <w:szCs w:val="16"/>
              </w:rPr>
              <w:t>.</w:t>
            </w:r>
          </w:p>
        </w:tc>
        <w:tc>
          <w:tcPr>
            <w:tcW w:w="4252" w:type="dxa"/>
          </w:tcPr>
          <w:p w14:paraId="2892B6E7" w14:textId="77777777" w:rsidR="008F7056" w:rsidRPr="005E7372" w:rsidRDefault="008F7056" w:rsidP="00450034">
            <w:pPr>
              <w:rPr>
                <w:sz w:val="16"/>
                <w:szCs w:val="16"/>
              </w:rPr>
            </w:pPr>
            <w:r w:rsidRPr="005E7372">
              <w:rPr>
                <w:sz w:val="16"/>
                <w:szCs w:val="16"/>
              </w:rPr>
              <w:t>Data is available from 2020-06-23, and was a useful metric for understanding how many people were actually participating, and also for calculating a proxy for average mobility</w:t>
            </w:r>
            <w:r>
              <w:rPr>
                <w:sz w:val="16"/>
                <w:szCs w:val="16"/>
              </w:rPr>
              <w:t>.</w:t>
            </w:r>
          </w:p>
        </w:tc>
      </w:tr>
      <w:tr w:rsidR="008F7056" w:rsidRPr="005E7372" w14:paraId="7980299B" w14:textId="77777777" w:rsidTr="00450034">
        <w:tc>
          <w:tcPr>
            <w:tcW w:w="1413" w:type="dxa"/>
          </w:tcPr>
          <w:p w14:paraId="77B31DEB" w14:textId="77777777" w:rsidR="008F7056" w:rsidRPr="005E7372" w:rsidRDefault="008F7056" w:rsidP="00450034">
            <w:pPr>
              <w:rPr>
                <w:sz w:val="16"/>
                <w:szCs w:val="16"/>
              </w:rPr>
            </w:pPr>
            <w:r w:rsidRPr="005E7372">
              <w:rPr>
                <w:sz w:val="16"/>
                <w:szCs w:val="16"/>
              </w:rPr>
              <w:t>Bluetooth Active (24hr)</w:t>
            </w:r>
          </w:p>
        </w:tc>
        <w:tc>
          <w:tcPr>
            <w:tcW w:w="992" w:type="dxa"/>
          </w:tcPr>
          <w:p w14:paraId="2D8FC632" w14:textId="77777777" w:rsidR="008F7056" w:rsidRPr="005E7372" w:rsidRDefault="008F7056" w:rsidP="00450034">
            <w:pPr>
              <w:rPr>
                <w:sz w:val="16"/>
                <w:szCs w:val="16"/>
              </w:rPr>
            </w:pPr>
            <w:r w:rsidRPr="005E7372">
              <w:rPr>
                <w:sz w:val="16"/>
                <w:szCs w:val="16"/>
              </w:rPr>
              <w:t>integer</w:t>
            </w:r>
          </w:p>
        </w:tc>
        <w:tc>
          <w:tcPr>
            <w:tcW w:w="3119" w:type="dxa"/>
          </w:tcPr>
          <w:p w14:paraId="7FB32F85" w14:textId="77777777" w:rsidR="008F7056" w:rsidRPr="005E7372" w:rsidRDefault="008F7056" w:rsidP="00450034">
            <w:pPr>
              <w:rPr>
                <w:sz w:val="16"/>
                <w:szCs w:val="16"/>
              </w:rPr>
            </w:pPr>
            <w:r w:rsidRPr="005E7372">
              <w:rPr>
                <w:sz w:val="16"/>
                <w:szCs w:val="16"/>
              </w:rPr>
              <w:t>The number of devices with Bluetooth Tracing enabled during the reporting period</w:t>
            </w:r>
            <w:r>
              <w:rPr>
                <w:sz w:val="16"/>
                <w:szCs w:val="16"/>
              </w:rPr>
              <w:t>.</w:t>
            </w:r>
          </w:p>
        </w:tc>
        <w:tc>
          <w:tcPr>
            <w:tcW w:w="4252" w:type="dxa"/>
          </w:tcPr>
          <w:p w14:paraId="18330CD6" w14:textId="77777777" w:rsidR="008F7056" w:rsidRPr="005E7372" w:rsidRDefault="008F7056" w:rsidP="00450034">
            <w:pPr>
              <w:rPr>
                <w:sz w:val="16"/>
                <w:szCs w:val="16"/>
              </w:rPr>
            </w:pPr>
            <w:r w:rsidRPr="005E7372">
              <w:rPr>
                <w:sz w:val="16"/>
                <w:szCs w:val="16"/>
              </w:rPr>
              <w:t>Dat</w:t>
            </w:r>
            <w:r>
              <w:rPr>
                <w:sz w:val="16"/>
                <w:szCs w:val="16"/>
              </w:rPr>
              <w:t>a</w:t>
            </w:r>
            <w:r w:rsidRPr="005E7372">
              <w:rPr>
                <w:sz w:val="16"/>
                <w:szCs w:val="16"/>
              </w:rPr>
              <w:t xml:space="preserve"> is available from 2020-12-17, and is determined based on devices checking the central server for Bluetooth keys. There are some issues with smartphone operating systems applying aggressive power saving policies and disabling apps that have</w:t>
            </w:r>
            <w:r>
              <w:rPr>
                <w:sz w:val="16"/>
                <w:szCs w:val="16"/>
              </w:rPr>
              <w:t xml:space="preserve"> not</w:t>
            </w:r>
            <w:r w:rsidRPr="005E7372">
              <w:rPr>
                <w:sz w:val="16"/>
                <w:szCs w:val="16"/>
              </w:rPr>
              <w:t xml:space="preserve"> been opened in</w:t>
            </w:r>
            <w:r>
              <w:rPr>
                <w:sz w:val="16"/>
                <w:szCs w:val="16"/>
              </w:rPr>
              <w:t xml:space="preserve"> recently</w:t>
            </w:r>
            <w:r w:rsidRPr="005E7372">
              <w:rPr>
                <w:sz w:val="16"/>
                <w:szCs w:val="16"/>
              </w:rPr>
              <w:t>, leading to gradually declining participation without user intervention</w:t>
            </w:r>
            <w:r>
              <w:rPr>
                <w:sz w:val="16"/>
                <w:szCs w:val="16"/>
              </w:rPr>
              <w:t>.</w:t>
            </w:r>
          </w:p>
        </w:tc>
      </w:tr>
    </w:tbl>
    <w:p w14:paraId="44C92488" w14:textId="77777777" w:rsidR="008F7056" w:rsidRDefault="008F7056" w:rsidP="008F7056">
      <w:pPr>
        <w:pStyle w:val="Heading3"/>
      </w:pPr>
      <w:bookmarkStart w:id="17" w:name="_Toc1442906229"/>
      <w:bookmarkStart w:id="18" w:name="_Toc138071266"/>
      <w:r>
        <w:br w:type="page"/>
      </w:r>
    </w:p>
    <w:p w14:paraId="738B4DBE" w14:textId="77777777" w:rsidR="008F7056" w:rsidRPr="005E7372" w:rsidRDefault="008F7056" w:rsidP="008F7056">
      <w:pPr>
        <w:pStyle w:val="Heading3"/>
      </w:pPr>
      <w:r w:rsidRPr="005E7372">
        <w:lastRenderedPageBreak/>
        <w:t>NZ COVID Outbreak Report</w:t>
      </w:r>
      <w:bookmarkEnd w:id="17"/>
      <w:bookmarkEnd w:id="18"/>
    </w:p>
    <w:p w14:paraId="42327825" w14:textId="77777777" w:rsidR="008F7056" w:rsidRPr="005E7372" w:rsidRDefault="008F7056" w:rsidP="008F7056">
      <w:pPr>
        <w:pStyle w:val="ListParagraph"/>
      </w:pPr>
      <w:r>
        <w:t>The</w:t>
      </w:r>
      <w:r w:rsidRPr="005E7372">
        <w:t xml:space="preserve"> M</w:t>
      </w:r>
      <w:r>
        <w:t xml:space="preserve">inistry of Health </w:t>
      </w:r>
      <w:r w:rsidRPr="005E7372">
        <w:t>produced an automated report to provide an overview of usage of NZ COVID Tracer notification functions on a daily basis. Data is available between 2021-02-25 to 2022-08-02</w:t>
      </w:r>
      <w:r>
        <w:t>.</w:t>
      </w:r>
    </w:p>
    <w:tbl>
      <w:tblPr>
        <w:tblStyle w:val="TableGrid"/>
        <w:tblW w:w="9776" w:type="dxa"/>
        <w:tblLayout w:type="fixed"/>
        <w:tblLook w:val="04A0" w:firstRow="1" w:lastRow="0" w:firstColumn="1" w:lastColumn="0" w:noHBand="0" w:noVBand="1"/>
      </w:tblPr>
      <w:tblGrid>
        <w:gridCol w:w="1696"/>
        <w:gridCol w:w="1134"/>
        <w:gridCol w:w="2410"/>
        <w:gridCol w:w="4536"/>
      </w:tblGrid>
      <w:tr w:rsidR="008F7056" w:rsidRPr="005E7372" w14:paraId="743180EA" w14:textId="77777777" w:rsidTr="00450034">
        <w:tc>
          <w:tcPr>
            <w:tcW w:w="1696" w:type="dxa"/>
            <w:shd w:val="clear" w:color="auto" w:fill="E7E6E6" w:themeFill="background2"/>
          </w:tcPr>
          <w:p w14:paraId="253802AD" w14:textId="77777777" w:rsidR="008F7056" w:rsidRPr="005E7372" w:rsidRDefault="008F7056" w:rsidP="00450034">
            <w:pPr>
              <w:rPr>
                <w:b/>
                <w:bCs/>
              </w:rPr>
            </w:pPr>
            <w:r w:rsidRPr="005E7372">
              <w:rPr>
                <w:b/>
                <w:bCs/>
              </w:rPr>
              <w:t>Field Name</w:t>
            </w:r>
          </w:p>
        </w:tc>
        <w:tc>
          <w:tcPr>
            <w:tcW w:w="1134" w:type="dxa"/>
            <w:shd w:val="clear" w:color="auto" w:fill="E7E6E6" w:themeFill="background2"/>
          </w:tcPr>
          <w:p w14:paraId="70CB7B84" w14:textId="77777777" w:rsidR="008F7056" w:rsidRPr="005E7372" w:rsidRDefault="008F7056" w:rsidP="00450034">
            <w:pPr>
              <w:rPr>
                <w:b/>
                <w:bCs/>
              </w:rPr>
            </w:pPr>
            <w:r w:rsidRPr="005E7372">
              <w:rPr>
                <w:b/>
                <w:bCs/>
              </w:rPr>
              <w:t>Type</w:t>
            </w:r>
          </w:p>
        </w:tc>
        <w:tc>
          <w:tcPr>
            <w:tcW w:w="2410" w:type="dxa"/>
            <w:shd w:val="clear" w:color="auto" w:fill="E7E6E6" w:themeFill="background2"/>
          </w:tcPr>
          <w:p w14:paraId="494E5A88" w14:textId="77777777" w:rsidR="008F7056" w:rsidRPr="005E7372" w:rsidRDefault="008F7056" w:rsidP="00450034">
            <w:pPr>
              <w:rPr>
                <w:b/>
                <w:bCs/>
              </w:rPr>
            </w:pPr>
            <w:r w:rsidRPr="005E7372">
              <w:rPr>
                <w:b/>
                <w:bCs/>
              </w:rPr>
              <w:t>Description</w:t>
            </w:r>
          </w:p>
        </w:tc>
        <w:tc>
          <w:tcPr>
            <w:tcW w:w="4536" w:type="dxa"/>
            <w:shd w:val="clear" w:color="auto" w:fill="E7E6E6" w:themeFill="background2"/>
          </w:tcPr>
          <w:p w14:paraId="5DF3FCAE" w14:textId="77777777" w:rsidR="008F7056" w:rsidRPr="005E7372" w:rsidRDefault="008F7056" w:rsidP="00450034">
            <w:pPr>
              <w:rPr>
                <w:b/>
                <w:bCs/>
              </w:rPr>
            </w:pPr>
            <w:r w:rsidRPr="005E7372">
              <w:rPr>
                <w:b/>
                <w:bCs/>
              </w:rPr>
              <w:t>Codes/Values/Notes</w:t>
            </w:r>
          </w:p>
        </w:tc>
      </w:tr>
      <w:tr w:rsidR="008F7056" w:rsidRPr="005E7372" w14:paraId="0D22537F" w14:textId="77777777" w:rsidTr="00450034">
        <w:tc>
          <w:tcPr>
            <w:tcW w:w="1696" w:type="dxa"/>
          </w:tcPr>
          <w:p w14:paraId="2A2B8BD1" w14:textId="77777777" w:rsidR="008F7056" w:rsidRPr="005E7372" w:rsidRDefault="008F7056" w:rsidP="00450034">
            <w:pPr>
              <w:rPr>
                <w:sz w:val="16"/>
                <w:szCs w:val="16"/>
              </w:rPr>
            </w:pPr>
            <w:r w:rsidRPr="005E7372">
              <w:rPr>
                <w:sz w:val="16"/>
                <w:szCs w:val="16"/>
              </w:rPr>
              <w:t>Date (NZT)</w:t>
            </w:r>
          </w:p>
        </w:tc>
        <w:tc>
          <w:tcPr>
            <w:tcW w:w="1134" w:type="dxa"/>
          </w:tcPr>
          <w:p w14:paraId="639F9FAC" w14:textId="77777777" w:rsidR="008F7056" w:rsidRPr="005E7372" w:rsidRDefault="008F7056" w:rsidP="00450034">
            <w:pPr>
              <w:rPr>
                <w:sz w:val="16"/>
                <w:szCs w:val="16"/>
              </w:rPr>
            </w:pPr>
            <w:r w:rsidRPr="005E7372">
              <w:rPr>
                <w:sz w:val="16"/>
                <w:szCs w:val="16"/>
              </w:rPr>
              <w:t>date</w:t>
            </w:r>
          </w:p>
        </w:tc>
        <w:tc>
          <w:tcPr>
            <w:tcW w:w="2410" w:type="dxa"/>
          </w:tcPr>
          <w:p w14:paraId="7DBD8603" w14:textId="77777777" w:rsidR="008F7056" w:rsidRPr="005E7372" w:rsidRDefault="008F7056" w:rsidP="00450034">
            <w:pPr>
              <w:rPr>
                <w:sz w:val="16"/>
                <w:szCs w:val="16"/>
              </w:rPr>
            </w:pPr>
            <w:r w:rsidRPr="005E7372">
              <w:rPr>
                <w:sz w:val="16"/>
                <w:szCs w:val="16"/>
              </w:rPr>
              <w:t>The date of the reporting period</w:t>
            </w:r>
            <w:r>
              <w:rPr>
                <w:sz w:val="16"/>
                <w:szCs w:val="16"/>
              </w:rPr>
              <w:t>.</w:t>
            </w:r>
          </w:p>
        </w:tc>
        <w:tc>
          <w:tcPr>
            <w:tcW w:w="4536" w:type="dxa"/>
          </w:tcPr>
          <w:p w14:paraId="6ACB1CF2" w14:textId="77777777" w:rsidR="008F7056" w:rsidRPr="005E7372" w:rsidRDefault="008F7056" w:rsidP="00450034">
            <w:pPr>
              <w:rPr>
                <w:sz w:val="16"/>
                <w:szCs w:val="16"/>
              </w:rPr>
            </w:pPr>
            <w:r w:rsidRPr="005E7372">
              <w:rPr>
                <w:sz w:val="16"/>
                <w:szCs w:val="16"/>
              </w:rPr>
              <w:t>“DD/MM/YYYY” in NZST</w:t>
            </w:r>
            <w:r>
              <w:rPr>
                <w:sz w:val="16"/>
                <w:szCs w:val="16"/>
              </w:rPr>
              <w:t>.</w:t>
            </w:r>
          </w:p>
        </w:tc>
      </w:tr>
      <w:tr w:rsidR="008F7056" w:rsidRPr="005E7372" w14:paraId="2100C9E4" w14:textId="77777777" w:rsidTr="00450034">
        <w:tc>
          <w:tcPr>
            <w:tcW w:w="1696" w:type="dxa"/>
          </w:tcPr>
          <w:p w14:paraId="78E9F20B" w14:textId="77777777" w:rsidR="008F7056" w:rsidRPr="005E7372" w:rsidRDefault="008F7056" w:rsidP="00450034">
            <w:pPr>
              <w:rPr>
                <w:sz w:val="16"/>
                <w:szCs w:val="16"/>
              </w:rPr>
            </w:pPr>
            <w:r w:rsidRPr="005E7372">
              <w:rPr>
                <w:sz w:val="16"/>
                <w:szCs w:val="16"/>
              </w:rPr>
              <w:t>Location alerts</w:t>
            </w:r>
          </w:p>
        </w:tc>
        <w:tc>
          <w:tcPr>
            <w:tcW w:w="1134" w:type="dxa"/>
          </w:tcPr>
          <w:p w14:paraId="41F79811" w14:textId="77777777" w:rsidR="008F7056" w:rsidRPr="005E7372" w:rsidRDefault="008F7056" w:rsidP="00450034">
            <w:pPr>
              <w:rPr>
                <w:sz w:val="16"/>
                <w:szCs w:val="16"/>
              </w:rPr>
            </w:pPr>
            <w:r w:rsidRPr="005E7372">
              <w:rPr>
                <w:sz w:val="16"/>
                <w:szCs w:val="16"/>
              </w:rPr>
              <w:t>integer</w:t>
            </w:r>
          </w:p>
        </w:tc>
        <w:tc>
          <w:tcPr>
            <w:tcW w:w="2410" w:type="dxa"/>
          </w:tcPr>
          <w:p w14:paraId="5291989F" w14:textId="77777777" w:rsidR="008F7056" w:rsidRPr="005E7372" w:rsidRDefault="008F7056" w:rsidP="00450034">
            <w:pPr>
              <w:rPr>
                <w:sz w:val="16"/>
                <w:szCs w:val="16"/>
              </w:rPr>
            </w:pPr>
            <w:r w:rsidRPr="005E7372">
              <w:rPr>
                <w:sz w:val="16"/>
                <w:szCs w:val="16"/>
              </w:rPr>
              <w:t>The number of location-based notifications generated</w:t>
            </w:r>
            <w:r>
              <w:rPr>
                <w:sz w:val="16"/>
                <w:szCs w:val="16"/>
              </w:rPr>
              <w:t>.</w:t>
            </w:r>
          </w:p>
        </w:tc>
        <w:tc>
          <w:tcPr>
            <w:tcW w:w="4536" w:type="dxa"/>
          </w:tcPr>
          <w:p w14:paraId="3698DA70" w14:textId="77777777" w:rsidR="008F7056" w:rsidRPr="005E7372" w:rsidRDefault="008F7056" w:rsidP="00450034">
            <w:pPr>
              <w:rPr>
                <w:sz w:val="16"/>
                <w:szCs w:val="16"/>
              </w:rPr>
            </w:pPr>
            <w:r w:rsidRPr="005E7372">
              <w:rPr>
                <w:sz w:val="16"/>
                <w:szCs w:val="16"/>
              </w:rPr>
              <w:t>One exposure event could generate multiple notifications, as each device independently checks for matches with their diary locally.</w:t>
            </w:r>
          </w:p>
        </w:tc>
      </w:tr>
      <w:tr w:rsidR="008F7056" w:rsidRPr="005E7372" w14:paraId="193CBD46" w14:textId="77777777" w:rsidTr="00450034">
        <w:tc>
          <w:tcPr>
            <w:tcW w:w="1696" w:type="dxa"/>
          </w:tcPr>
          <w:p w14:paraId="364DE314" w14:textId="77777777" w:rsidR="008F7056" w:rsidRPr="005E7372" w:rsidRDefault="008F7056" w:rsidP="00450034">
            <w:pPr>
              <w:rPr>
                <w:sz w:val="16"/>
                <w:szCs w:val="16"/>
              </w:rPr>
            </w:pPr>
            <w:r w:rsidRPr="005E7372">
              <w:rPr>
                <w:sz w:val="16"/>
                <w:szCs w:val="16"/>
              </w:rPr>
              <w:t>Location alerts - devices</w:t>
            </w:r>
          </w:p>
        </w:tc>
        <w:tc>
          <w:tcPr>
            <w:tcW w:w="1134" w:type="dxa"/>
          </w:tcPr>
          <w:p w14:paraId="650D5965" w14:textId="77777777" w:rsidR="008F7056" w:rsidRPr="005E7372" w:rsidRDefault="008F7056" w:rsidP="00450034">
            <w:pPr>
              <w:rPr>
                <w:sz w:val="16"/>
                <w:szCs w:val="16"/>
              </w:rPr>
            </w:pPr>
            <w:r w:rsidRPr="005E7372">
              <w:rPr>
                <w:sz w:val="16"/>
                <w:szCs w:val="16"/>
              </w:rPr>
              <w:t>integer</w:t>
            </w:r>
          </w:p>
        </w:tc>
        <w:tc>
          <w:tcPr>
            <w:tcW w:w="2410" w:type="dxa"/>
          </w:tcPr>
          <w:p w14:paraId="4C2B5D72" w14:textId="77777777" w:rsidR="008F7056" w:rsidRPr="005E7372" w:rsidRDefault="008F7056" w:rsidP="00450034">
            <w:pPr>
              <w:rPr>
                <w:sz w:val="16"/>
                <w:szCs w:val="16"/>
              </w:rPr>
            </w:pPr>
            <w:r w:rsidRPr="005E7372">
              <w:rPr>
                <w:sz w:val="16"/>
                <w:szCs w:val="16"/>
              </w:rPr>
              <w:t>The number of unique devices that generated alerts that day</w:t>
            </w:r>
            <w:r>
              <w:rPr>
                <w:sz w:val="16"/>
                <w:szCs w:val="16"/>
              </w:rPr>
              <w:t>.</w:t>
            </w:r>
          </w:p>
        </w:tc>
        <w:tc>
          <w:tcPr>
            <w:tcW w:w="4536" w:type="dxa"/>
          </w:tcPr>
          <w:p w14:paraId="36ACAB84" w14:textId="77777777" w:rsidR="008F7056" w:rsidRPr="005E7372" w:rsidRDefault="008F7056" w:rsidP="00450034">
            <w:pPr>
              <w:rPr>
                <w:sz w:val="16"/>
                <w:szCs w:val="16"/>
              </w:rPr>
            </w:pPr>
            <w:r w:rsidRPr="005E7372">
              <w:rPr>
                <w:sz w:val="16"/>
                <w:szCs w:val="16"/>
              </w:rPr>
              <w:t xml:space="preserve">Assuming that one device corresponds to one person, this deduplicates people who receive multiple alerts in one day (e.g. a family member who was at all of the same places as a case). </w:t>
            </w:r>
          </w:p>
        </w:tc>
      </w:tr>
      <w:tr w:rsidR="008F7056" w:rsidRPr="005E7372" w14:paraId="22633C56" w14:textId="77777777" w:rsidTr="00450034">
        <w:tc>
          <w:tcPr>
            <w:tcW w:w="1696" w:type="dxa"/>
          </w:tcPr>
          <w:p w14:paraId="4A35E37F" w14:textId="77777777" w:rsidR="008F7056" w:rsidRPr="005E7372" w:rsidRDefault="008F7056" w:rsidP="00450034">
            <w:pPr>
              <w:rPr>
                <w:sz w:val="16"/>
                <w:szCs w:val="16"/>
              </w:rPr>
            </w:pPr>
            <w:proofErr w:type="spellStart"/>
            <w:r w:rsidRPr="005E7372">
              <w:rPr>
                <w:sz w:val="16"/>
                <w:szCs w:val="16"/>
              </w:rPr>
              <w:t>Callbacks</w:t>
            </w:r>
            <w:proofErr w:type="spellEnd"/>
            <w:r w:rsidRPr="005E7372">
              <w:rPr>
                <w:sz w:val="16"/>
                <w:szCs w:val="16"/>
              </w:rPr>
              <w:t xml:space="preserve"> requested</w:t>
            </w:r>
          </w:p>
        </w:tc>
        <w:tc>
          <w:tcPr>
            <w:tcW w:w="1134" w:type="dxa"/>
          </w:tcPr>
          <w:p w14:paraId="10655A67" w14:textId="77777777" w:rsidR="008F7056" w:rsidRPr="005E7372" w:rsidRDefault="008F7056" w:rsidP="00450034">
            <w:pPr>
              <w:rPr>
                <w:sz w:val="16"/>
                <w:szCs w:val="16"/>
              </w:rPr>
            </w:pPr>
            <w:r w:rsidRPr="005E7372">
              <w:rPr>
                <w:sz w:val="16"/>
                <w:szCs w:val="16"/>
              </w:rPr>
              <w:t>integer</w:t>
            </w:r>
          </w:p>
        </w:tc>
        <w:tc>
          <w:tcPr>
            <w:tcW w:w="2410" w:type="dxa"/>
          </w:tcPr>
          <w:p w14:paraId="1B49DE0A" w14:textId="77777777" w:rsidR="008F7056" w:rsidRPr="005E7372" w:rsidRDefault="008F7056" w:rsidP="00450034">
            <w:pPr>
              <w:rPr>
                <w:sz w:val="16"/>
                <w:szCs w:val="16"/>
              </w:rPr>
            </w:pPr>
            <w:r w:rsidRPr="005E7372">
              <w:rPr>
                <w:sz w:val="16"/>
                <w:szCs w:val="16"/>
              </w:rPr>
              <w:t xml:space="preserve">The number of times users asked for a Healthline </w:t>
            </w:r>
            <w:proofErr w:type="spellStart"/>
            <w:r w:rsidRPr="005E7372">
              <w:rPr>
                <w:sz w:val="16"/>
                <w:szCs w:val="16"/>
              </w:rPr>
              <w:t>callback</w:t>
            </w:r>
            <w:proofErr w:type="spellEnd"/>
            <w:r w:rsidRPr="005E7372">
              <w:rPr>
                <w:sz w:val="16"/>
                <w:szCs w:val="16"/>
              </w:rPr>
              <w:t xml:space="preserve"> based on a location alert message that day</w:t>
            </w:r>
            <w:r>
              <w:rPr>
                <w:sz w:val="16"/>
                <w:szCs w:val="16"/>
              </w:rPr>
              <w:t>.</w:t>
            </w:r>
          </w:p>
        </w:tc>
        <w:tc>
          <w:tcPr>
            <w:tcW w:w="4536" w:type="dxa"/>
            <w:vMerge w:val="restart"/>
          </w:tcPr>
          <w:p w14:paraId="7BD7D715" w14:textId="77777777" w:rsidR="008F7056" w:rsidRPr="005E7372" w:rsidRDefault="008F7056" w:rsidP="00450034">
            <w:pPr>
              <w:rPr>
                <w:sz w:val="16"/>
                <w:szCs w:val="16"/>
              </w:rPr>
            </w:pPr>
            <w:r w:rsidRPr="005E7372">
              <w:rPr>
                <w:sz w:val="16"/>
                <w:szCs w:val="16"/>
              </w:rPr>
              <w:t>This was a very rarely used feature as a flag had to be set on the L</w:t>
            </w:r>
            <w:r>
              <w:rPr>
                <w:sz w:val="16"/>
                <w:szCs w:val="16"/>
              </w:rPr>
              <w:t xml:space="preserve">ocation </w:t>
            </w:r>
            <w:r w:rsidRPr="005E7372">
              <w:rPr>
                <w:sz w:val="16"/>
                <w:szCs w:val="16"/>
              </w:rPr>
              <w:t>when the alert was sent out in order to enable this</w:t>
            </w:r>
            <w:r>
              <w:rPr>
                <w:sz w:val="16"/>
                <w:szCs w:val="16"/>
              </w:rPr>
              <w:t xml:space="preserve"> function</w:t>
            </w:r>
            <w:r w:rsidRPr="005E7372">
              <w:rPr>
                <w:sz w:val="16"/>
                <w:szCs w:val="16"/>
              </w:rPr>
              <w:t>. Most alert messages asked users to call Healthline if they needed advice.</w:t>
            </w:r>
          </w:p>
        </w:tc>
      </w:tr>
      <w:tr w:rsidR="008F7056" w:rsidRPr="005E7372" w14:paraId="4B4A8F2E" w14:textId="77777777" w:rsidTr="00450034">
        <w:tc>
          <w:tcPr>
            <w:tcW w:w="1696" w:type="dxa"/>
          </w:tcPr>
          <w:p w14:paraId="540E84E2" w14:textId="77777777" w:rsidR="008F7056" w:rsidRPr="005E7372" w:rsidRDefault="008F7056" w:rsidP="00450034">
            <w:pPr>
              <w:rPr>
                <w:sz w:val="16"/>
                <w:szCs w:val="16"/>
              </w:rPr>
            </w:pPr>
            <w:proofErr w:type="spellStart"/>
            <w:r w:rsidRPr="005E7372">
              <w:rPr>
                <w:sz w:val="16"/>
                <w:szCs w:val="16"/>
              </w:rPr>
              <w:t>Callbacks</w:t>
            </w:r>
            <w:proofErr w:type="spellEnd"/>
            <w:r w:rsidRPr="005E7372">
              <w:rPr>
                <w:sz w:val="16"/>
                <w:szCs w:val="16"/>
              </w:rPr>
              <w:t xml:space="preserve"> requested - devices</w:t>
            </w:r>
          </w:p>
        </w:tc>
        <w:tc>
          <w:tcPr>
            <w:tcW w:w="1134" w:type="dxa"/>
          </w:tcPr>
          <w:p w14:paraId="4C0CC38B" w14:textId="77777777" w:rsidR="008F7056" w:rsidRPr="005E7372" w:rsidRDefault="008F7056" w:rsidP="00450034">
            <w:pPr>
              <w:rPr>
                <w:sz w:val="16"/>
                <w:szCs w:val="16"/>
              </w:rPr>
            </w:pPr>
            <w:r w:rsidRPr="005E7372">
              <w:rPr>
                <w:sz w:val="16"/>
                <w:szCs w:val="16"/>
              </w:rPr>
              <w:t>integer</w:t>
            </w:r>
          </w:p>
        </w:tc>
        <w:tc>
          <w:tcPr>
            <w:tcW w:w="2410" w:type="dxa"/>
          </w:tcPr>
          <w:p w14:paraId="20B6857D" w14:textId="77777777" w:rsidR="008F7056" w:rsidRPr="005E7372" w:rsidRDefault="008F7056" w:rsidP="00450034">
            <w:pPr>
              <w:rPr>
                <w:sz w:val="16"/>
                <w:szCs w:val="16"/>
              </w:rPr>
            </w:pPr>
            <w:r w:rsidRPr="005E7372">
              <w:rPr>
                <w:sz w:val="16"/>
                <w:szCs w:val="16"/>
              </w:rPr>
              <w:t xml:space="preserve">The number of unique devices that asked for </w:t>
            </w:r>
            <w:proofErr w:type="spellStart"/>
            <w:r w:rsidRPr="005E7372">
              <w:rPr>
                <w:sz w:val="16"/>
                <w:szCs w:val="16"/>
              </w:rPr>
              <w:t>callbacks</w:t>
            </w:r>
            <w:proofErr w:type="spellEnd"/>
            <w:r w:rsidRPr="005E7372">
              <w:rPr>
                <w:sz w:val="16"/>
                <w:szCs w:val="16"/>
              </w:rPr>
              <w:t xml:space="preserve"> that day</w:t>
            </w:r>
            <w:r>
              <w:rPr>
                <w:sz w:val="16"/>
                <w:szCs w:val="16"/>
              </w:rPr>
              <w:t>.</w:t>
            </w:r>
          </w:p>
        </w:tc>
        <w:tc>
          <w:tcPr>
            <w:tcW w:w="4536" w:type="dxa"/>
            <w:vMerge/>
          </w:tcPr>
          <w:p w14:paraId="152BC5A9" w14:textId="77777777" w:rsidR="008F7056" w:rsidRPr="005E7372" w:rsidRDefault="008F7056" w:rsidP="00450034">
            <w:pPr>
              <w:rPr>
                <w:sz w:val="16"/>
                <w:szCs w:val="16"/>
              </w:rPr>
            </w:pPr>
          </w:p>
        </w:tc>
      </w:tr>
      <w:tr w:rsidR="008F7056" w:rsidRPr="005E7372" w14:paraId="632E014E" w14:textId="77777777" w:rsidTr="00450034">
        <w:tc>
          <w:tcPr>
            <w:tcW w:w="1696" w:type="dxa"/>
          </w:tcPr>
          <w:p w14:paraId="0663A6B0" w14:textId="77777777" w:rsidR="008F7056" w:rsidRPr="005E7372" w:rsidRDefault="008F7056" w:rsidP="00450034">
            <w:pPr>
              <w:rPr>
                <w:sz w:val="16"/>
                <w:szCs w:val="16"/>
              </w:rPr>
            </w:pPr>
            <w:r w:rsidRPr="005E7372">
              <w:rPr>
                <w:sz w:val="16"/>
                <w:szCs w:val="16"/>
              </w:rPr>
              <w:t>Bluetooth alerts - devices</w:t>
            </w:r>
          </w:p>
        </w:tc>
        <w:tc>
          <w:tcPr>
            <w:tcW w:w="1134" w:type="dxa"/>
          </w:tcPr>
          <w:p w14:paraId="37FE72A6" w14:textId="77777777" w:rsidR="008F7056" w:rsidRPr="005E7372" w:rsidRDefault="008F7056" w:rsidP="00450034">
            <w:pPr>
              <w:rPr>
                <w:sz w:val="16"/>
                <w:szCs w:val="16"/>
              </w:rPr>
            </w:pPr>
            <w:r w:rsidRPr="005E7372">
              <w:rPr>
                <w:sz w:val="16"/>
                <w:szCs w:val="16"/>
              </w:rPr>
              <w:t>integer</w:t>
            </w:r>
          </w:p>
        </w:tc>
        <w:tc>
          <w:tcPr>
            <w:tcW w:w="2410" w:type="dxa"/>
          </w:tcPr>
          <w:p w14:paraId="3781136F" w14:textId="77777777" w:rsidR="008F7056" w:rsidRPr="005E7372" w:rsidRDefault="008F7056" w:rsidP="00450034">
            <w:pPr>
              <w:rPr>
                <w:sz w:val="16"/>
                <w:szCs w:val="16"/>
              </w:rPr>
            </w:pPr>
            <w:r w:rsidRPr="005E7372">
              <w:rPr>
                <w:sz w:val="16"/>
                <w:szCs w:val="16"/>
              </w:rPr>
              <w:t>The number of devices that received Bluetooth Tracing-based exposure notifications that day</w:t>
            </w:r>
            <w:r>
              <w:rPr>
                <w:sz w:val="16"/>
                <w:szCs w:val="16"/>
              </w:rPr>
              <w:t>.</w:t>
            </w:r>
          </w:p>
        </w:tc>
        <w:tc>
          <w:tcPr>
            <w:tcW w:w="4536" w:type="dxa"/>
          </w:tcPr>
          <w:p w14:paraId="6DD36DF3" w14:textId="77777777" w:rsidR="008F7056" w:rsidRPr="005E7372" w:rsidRDefault="008F7056" w:rsidP="00450034">
            <w:pPr>
              <w:rPr>
                <w:sz w:val="16"/>
                <w:szCs w:val="16"/>
              </w:rPr>
            </w:pPr>
            <w:r w:rsidRPr="005E7372">
              <w:rPr>
                <w:sz w:val="16"/>
                <w:szCs w:val="16"/>
              </w:rPr>
              <w:t xml:space="preserve">Since the keys rotate regularly, if two people were in close proximity for a long time then it is possible that Bluetooth Tracing would generate multiple matches throughout a day without necessarily knowing that they were connected, hence they needed to be aggregated at the daily level. </w:t>
            </w:r>
          </w:p>
        </w:tc>
      </w:tr>
      <w:tr w:rsidR="008F7056" w:rsidRPr="005E7372" w14:paraId="4856701C" w14:textId="77777777" w:rsidTr="00450034">
        <w:tc>
          <w:tcPr>
            <w:tcW w:w="1696" w:type="dxa"/>
          </w:tcPr>
          <w:p w14:paraId="76F4FB41" w14:textId="77777777" w:rsidR="008F7056" w:rsidRPr="005E7372" w:rsidRDefault="008F7056" w:rsidP="00450034">
            <w:pPr>
              <w:rPr>
                <w:sz w:val="16"/>
                <w:szCs w:val="16"/>
              </w:rPr>
            </w:pPr>
            <w:r w:rsidRPr="005E7372">
              <w:rPr>
                <w:sz w:val="16"/>
                <w:szCs w:val="16"/>
              </w:rPr>
              <w:t>Bluetooth key uploads - devices</w:t>
            </w:r>
          </w:p>
        </w:tc>
        <w:tc>
          <w:tcPr>
            <w:tcW w:w="1134" w:type="dxa"/>
          </w:tcPr>
          <w:p w14:paraId="2F57D85D" w14:textId="77777777" w:rsidR="008F7056" w:rsidRPr="005E7372" w:rsidRDefault="008F7056" w:rsidP="00450034">
            <w:pPr>
              <w:rPr>
                <w:sz w:val="16"/>
                <w:szCs w:val="16"/>
              </w:rPr>
            </w:pPr>
            <w:r w:rsidRPr="005E7372">
              <w:rPr>
                <w:sz w:val="16"/>
                <w:szCs w:val="16"/>
              </w:rPr>
              <w:t>integer</w:t>
            </w:r>
          </w:p>
        </w:tc>
        <w:tc>
          <w:tcPr>
            <w:tcW w:w="2410" w:type="dxa"/>
          </w:tcPr>
          <w:p w14:paraId="5814230D" w14:textId="77777777" w:rsidR="008F7056" w:rsidRPr="005E7372" w:rsidRDefault="008F7056" w:rsidP="00450034">
            <w:pPr>
              <w:rPr>
                <w:sz w:val="16"/>
                <w:szCs w:val="16"/>
              </w:rPr>
            </w:pPr>
            <w:r w:rsidRPr="005E7372">
              <w:rPr>
                <w:sz w:val="16"/>
                <w:szCs w:val="16"/>
              </w:rPr>
              <w:t>The number of devices that uploaded their Bluetooth Tracing keys that day</w:t>
            </w:r>
            <w:r>
              <w:rPr>
                <w:sz w:val="16"/>
                <w:szCs w:val="16"/>
              </w:rPr>
              <w:t>.</w:t>
            </w:r>
          </w:p>
        </w:tc>
        <w:tc>
          <w:tcPr>
            <w:tcW w:w="4536" w:type="dxa"/>
          </w:tcPr>
          <w:p w14:paraId="17919D91" w14:textId="77777777" w:rsidR="008F7056" w:rsidRPr="005E7372" w:rsidRDefault="008F7056" w:rsidP="00450034">
            <w:pPr>
              <w:rPr>
                <w:sz w:val="16"/>
                <w:szCs w:val="16"/>
              </w:rPr>
            </w:pPr>
            <w:r w:rsidRPr="005E7372">
              <w:rPr>
                <w:sz w:val="16"/>
                <w:szCs w:val="16"/>
              </w:rPr>
              <w:t xml:space="preserve">Whereas other fields related to contacts, this field relates to cases who voluntarily uploaded their Bluetooth Tracing keys. This became much more common once codes to release Bluetooth Tracing keys to the central server were provided automatically through the self-service survey. </w:t>
            </w:r>
          </w:p>
        </w:tc>
      </w:tr>
    </w:tbl>
    <w:p w14:paraId="3717B0FF" w14:textId="2013944E" w:rsidR="008F7056" w:rsidRDefault="008F7056" w:rsidP="008F7056">
      <w:r>
        <w:br w:type="page"/>
      </w:r>
    </w:p>
    <w:p w14:paraId="45D6BC6D" w14:textId="77777777" w:rsidR="00FD4B07" w:rsidRDefault="00FD4B07" w:rsidP="00FD4B07">
      <w:pPr>
        <w:pStyle w:val="Heading3"/>
      </w:pPr>
      <w:r>
        <w:lastRenderedPageBreak/>
        <w:t>COVID Tracer App locations</w:t>
      </w:r>
      <w:r w:rsidRPr="00FD4B07">
        <w:t xml:space="preserve"> </w:t>
      </w:r>
    </w:p>
    <w:p w14:paraId="5A077B96" w14:textId="77777777" w:rsidR="00FD4B07" w:rsidRPr="005E7372" w:rsidRDefault="00FD4B07" w:rsidP="00FD4B07">
      <w:r w:rsidRPr="005E7372">
        <w:t>This dataset contains locations provided voluntarily by cases, either from scanning QR codes or manual entries. Only contact locations (CL) that were significant were investigated or coded, so the vast majority have no contextual or description information beyond the fact that a location was uploaded. Human contact tracers made decisions about whether or not to designate a contact location as an “exposure event” based on the risk of exposure (low/medium/high risk, with sensitive or completed locations (e.g. households) excluded</w:t>
      </w:r>
      <w:r>
        <w:t>)</w:t>
      </w:r>
      <w:r w:rsidRPr="005E7372">
        <w:t xml:space="preserve">. </w:t>
      </w:r>
    </w:p>
    <w:tbl>
      <w:tblPr>
        <w:tblStyle w:val="TableGrid"/>
        <w:tblW w:w="9776" w:type="dxa"/>
        <w:tblLayout w:type="fixed"/>
        <w:tblLook w:val="04A0" w:firstRow="1" w:lastRow="0" w:firstColumn="1" w:lastColumn="0" w:noHBand="0" w:noVBand="1"/>
      </w:tblPr>
      <w:tblGrid>
        <w:gridCol w:w="3114"/>
        <w:gridCol w:w="850"/>
        <w:gridCol w:w="1985"/>
        <w:gridCol w:w="3827"/>
      </w:tblGrid>
      <w:tr w:rsidR="00FD4B07" w:rsidRPr="005E7372" w14:paraId="0A226B8D" w14:textId="77777777" w:rsidTr="00FD4B07">
        <w:tc>
          <w:tcPr>
            <w:tcW w:w="3114" w:type="dxa"/>
            <w:shd w:val="clear" w:color="auto" w:fill="E7E6E6" w:themeFill="background2"/>
          </w:tcPr>
          <w:p w14:paraId="6C1D0919" w14:textId="77777777" w:rsidR="00FD4B07" w:rsidRPr="005E7372" w:rsidRDefault="00FD4B07" w:rsidP="004646DF">
            <w:pPr>
              <w:rPr>
                <w:b/>
                <w:bCs/>
              </w:rPr>
            </w:pPr>
            <w:r w:rsidRPr="005E7372">
              <w:rPr>
                <w:b/>
                <w:bCs/>
              </w:rPr>
              <w:t>Field Name</w:t>
            </w:r>
          </w:p>
        </w:tc>
        <w:tc>
          <w:tcPr>
            <w:tcW w:w="850" w:type="dxa"/>
            <w:shd w:val="clear" w:color="auto" w:fill="E7E6E6" w:themeFill="background2"/>
          </w:tcPr>
          <w:p w14:paraId="30F2FB98" w14:textId="77777777" w:rsidR="00FD4B07" w:rsidRPr="005E7372" w:rsidRDefault="00FD4B07" w:rsidP="004646DF">
            <w:pPr>
              <w:rPr>
                <w:b/>
                <w:bCs/>
              </w:rPr>
            </w:pPr>
            <w:r w:rsidRPr="005E7372">
              <w:rPr>
                <w:b/>
                <w:bCs/>
              </w:rPr>
              <w:t>Type</w:t>
            </w:r>
          </w:p>
        </w:tc>
        <w:tc>
          <w:tcPr>
            <w:tcW w:w="1985" w:type="dxa"/>
            <w:shd w:val="clear" w:color="auto" w:fill="E7E6E6" w:themeFill="background2"/>
          </w:tcPr>
          <w:p w14:paraId="74AAC544" w14:textId="77777777" w:rsidR="00FD4B07" w:rsidRPr="005E7372" w:rsidRDefault="00FD4B07" w:rsidP="004646DF">
            <w:pPr>
              <w:rPr>
                <w:b/>
                <w:bCs/>
              </w:rPr>
            </w:pPr>
            <w:r w:rsidRPr="005E7372">
              <w:rPr>
                <w:b/>
                <w:bCs/>
              </w:rPr>
              <w:t>Description</w:t>
            </w:r>
          </w:p>
        </w:tc>
        <w:tc>
          <w:tcPr>
            <w:tcW w:w="3827" w:type="dxa"/>
            <w:shd w:val="clear" w:color="auto" w:fill="E7E6E6" w:themeFill="background2"/>
          </w:tcPr>
          <w:p w14:paraId="565EB3BE" w14:textId="77777777" w:rsidR="00FD4B07" w:rsidRPr="005E7372" w:rsidRDefault="00FD4B07" w:rsidP="004646DF">
            <w:pPr>
              <w:rPr>
                <w:b/>
                <w:bCs/>
              </w:rPr>
            </w:pPr>
            <w:r w:rsidRPr="005E7372">
              <w:rPr>
                <w:b/>
                <w:bCs/>
              </w:rPr>
              <w:t>Codes/Values/Notes</w:t>
            </w:r>
          </w:p>
        </w:tc>
      </w:tr>
      <w:tr w:rsidR="00FD4B07" w:rsidRPr="005E7372" w14:paraId="36EE2235" w14:textId="77777777" w:rsidTr="004646DF">
        <w:tc>
          <w:tcPr>
            <w:tcW w:w="3114" w:type="dxa"/>
          </w:tcPr>
          <w:p w14:paraId="6584A66F" w14:textId="77777777" w:rsidR="00FD4B07" w:rsidRPr="005E7372" w:rsidRDefault="00FD4B07" w:rsidP="004646DF">
            <w:pPr>
              <w:rPr>
                <w:sz w:val="16"/>
                <w:szCs w:val="16"/>
              </w:rPr>
            </w:pPr>
            <w:proofErr w:type="spellStart"/>
            <w:r w:rsidRPr="005E7372">
              <w:rPr>
                <w:sz w:val="16"/>
                <w:szCs w:val="16"/>
              </w:rPr>
              <w:t>case_id</w:t>
            </w:r>
            <w:proofErr w:type="spellEnd"/>
          </w:p>
        </w:tc>
        <w:tc>
          <w:tcPr>
            <w:tcW w:w="850" w:type="dxa"/>
          </w:tcPr>
          <w:p w14:paraId="2CF1E297" w14:textId="77777777" w:rsidR="00FD4B07" w:rsidRPr="005E7372" w:rsidRDefault="00FD4B07" w:rsidP="004646DF">
            <w:pPr>
              <w:rPr>
                <w:sz w:val="16"/>
                <w:szCs w:val="16"/>
              </w:rPr>
            </w:pPr>
            <w:r w:rsidRPr="005E7372">
              <w:rPr>
                <w:sz w:val="16"/>
                <w:szCs w:val="16"/>
              </w:rPr>
              <w:t>text</w:t>
            </w:r>
          </w:p>
        </w:tc>
        <w:tc>
          <w:tcPr>
            <w:tcW w:w="5812" w:type="dxa"/>
            <w:gridSpan w:val="2"/>
          </w:tcPr>
          <w:p w14:paraId="568E94C5" w14:textId="217D328F" w:rsidR="00FD4B07" w:rsidRPr="005E7372" w:rsidRDefault="00FD4B07" w:rsidP="004646DF">
            <w:pPr>
              <w:rPr>
                <w:sz w:val="16"/>
                <w:szCs w:val="16"/>
              </w:rPr>
            </w:pPr>
            <w:r w:rsidRPr="005E7372">
              <w:rPr>
                <w:sz w:val="16"/>
                <w:szCs w:val="16"/>
              </w:rPr>
              <w:t>In the format “CS-[NUM]” where [NUM] hopefully corresponds to the same case in the case demographics dataset</w:t>
            </w:r>
            <w:r w:rsidR="00295557">
              <w:rPr>
                <w:sz w:val="16"/>
                <w:szCs w:val="16"/>
              </w:rPr>
              <w:t>.</w:t>
            </w:r>
          </w:p>
        </w:tc>
      </w:tr>
      <w:tr w:rsidR="00FD4B07" w:rsidRPr="005E7372" w14:paraId="3FF098B3" w14:textId="77777777" w:rsidTr="004646DF">
        <w:tc>
          <w:tcPr>
            <w:tcW w:w="3114" w:type="dxa"/>
          </w:tcPr>
          <w:p w14:paraId="68A32085" w14:textId="77777777" w:rsidR="00FD4B07" w:rsidRPr="005E7372" w:rsidRDefault="00FD4B07" w:rsidP="004646DF">
            <w:pPr>
              <w:rPr>
                <w:sz w:val="16"/>
                <w:szCs w:val="16"/>
              </w:rPr>
            </w:pPr>
            <w:proofErr w:type="spellStart"/>
            <w:r w:rsidRPr="005E7372">
              <w:rPr>
                <w:sz w:val="16"/>
                <w:szCs w:val="16"/>
              </w:rPr>
              <w:t>contact_location_id</w:t>
            </w:r>
            <w:proofErr w:type="spellEnd"/>
          </w:p>
        </w:tc>
        <w:tc>
          <w:tcPr>
            <w:tcW w:w="850" w:type="dxa"/>
          </w:tcPr>
          <w:p w14:paraId="55238347" w14:textId="77777777" w:rsidR="00FD4B07" w:rsidRPr="005E7372" w:rsidRDefault="00FD4B07" w:rsidP="004646DF">
            <w:pPr>
              <w:rPr>
                <w:sz w:val="16"/>
                <w:szCs w:val="16"/>
              </w:rPr>
            </w:pPr>
            <w:r w:rsidRPr="005E7372">
              <w:rPr>
                <w:sz w:val="16"/>
                <w:szCs w:val="16"/>
              </w:rPr>
              <w:t>text</w:t>
            </w:r>
          </w:p>
        </w:tc>
        <w:tc>
          <w:tcPr>
            <w:tcW w:w="5812" w:type="dxa"/>
            <w:gridSpan w:val="2"/>
          </w:tcPr>
          <w:p w14:paraId="4E702963" w14:textId="77777777" w:rsidR="00FD4B07" w:rsidRPr="005E7372" w:rsidRDefault="00FD4B07" w:rsidP="004646DF">
            <w:pPr>
              <w:rPr>
                <w:sz w:val="16"/>
                <w:szCs w:val="16"/>
              </w:rPr>
            </w:pPr>
            <w:r w:rsidRPr="005E7372">
              <w:rPr>
                <w:sz w:val="16"/>
                <w:szCs w:val="16"/>
              </w:rPr>
              <w:t>In the format “CL-[NUM]” where [NUM] is an incrementing value. This does not appear to correspond to the Global Location Number (GLN) for QR codes.</w:t>
            </w:r>
          </w:p>
        </w:tc>
      </w:tr>
      <w:tr w:rsidR="00295557" w:rsidRPr="005E7372" w14:paraId="632696D9" w14:textId="77777777" w:rsidTr="004646DF">
        <w:tc>
          <w:tcPr>
            <w:tcW w:w="3114" w:type="dxa"/>
          </w:tcPr>
          <w:p w14:paraId="0C1EEDC9" w14:textId="77777777" w:rsidR="00295557" w:rsidRPr="005E7372" w:rsidRDefault="00295557" w:rsidP="004646DF">
            <w:pPr>
              <w:rPr>
                <w:sz w:val="16"/>
                <w:szCs w:val="16"/>
              </w:rPr>
            </w:pPr>
            <w:proofErr w:type="spellStart"/>
            <w:r w:rsidRPr="005E7372">
              <w:rPr>
                <w:sz w:val="16"/>
                <w:szCs w:val="16"/>
              </w:rPr>
              <w:t>contact_location_created_datetime</w:t>
            </w:r>
            <w:proofErr w:type="spellEnd"/>
          </w:p>
        </w:tc>
        <w:tc>
          <w:tcPr>
            <w:tcW w:w="850" w:type="dxa"/>
          </w:tcPr>
          <w:p w14:paraId="1994FAEF" w14:textId="77777777" w:rsidR="00295557" w:rsidRPr="005E7372" w:rsidRDefault="00295557" w:rsidP="004646DF">
            <w:pPr>
              <w:rPr>
                <w:sz w:val="16"/>
                <w:szCs w:val="16"/>
              </w:rPr>
            </w:pPr>
            <w:r w:rsidRPr="005E7372">
              <w:rPr>
                <w:sz w:val="16"/>
                <w:szCs w:val="16"/>
              </w:rPr>
              <w:t>datetime</w:t>
            </w:r>
          </w:p>
        </w:tc>
        <w:tc>
          <w:tcPr>
            <w:tcW w:w="5812" w:type="dxa"/>
            <w:gridSpan w:val="2"/>
          </w:tcPr>
          <w:p w14:paraId="49086C11" w14:textId="0ADC7DA9" w:rsidR="00295557" w:rsidRPr="005E7372" w:rsidRDefault="00295557" w:rsidP="00295557">
            <w:pPr>
              <w:rPr>
                <w:sz w:val="16"/>
                <w:szCs w:val="16"/>
              </w:rPr>
            </w:pPr>
            <w:r w:rsidRPr="005E7372">
              <w:rPr>
                <w:sz w:val="16"/>
                <w:szCs w:val="16"/>
              </w:rPr>
              <w:t>When the contact location was created in NCTS</w:t>
            </w:r>
            <w:r>
              <w:rPr>
                <w:sz w:val="16"/>
                <w:szCs w:val="16"/>
              </w:rPr>
              <w:t xml:space="preserve">. In the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w:t>
            </w:r>
          </w:p>
        </w:tc>
      </w:tr>
      <w:tr w:rsidR="00295557" w:rsidRPr="005E7372" w14:paraId="0650D186" w14:textId="77777777" w:rsidTr="004646DF">
        <w:tc>
          <w:tcPr>
            <w:tcW w:w="3114" w:type="dxa"/>
          </w:tcPr>
          <w:p w14:paraId="5A75F865" w14:textId="77777777" w:rsidR="00295557" w:rsidRPr="005E7372" w:rsidRDefault="00295557" w:rsidP="004646DF">
            <w:pPr>
              <w:rPr>
                <w:sz w:val="16"/>
                <w:szCs w:val="16"/>
              </w:rPr>
            </w:pPr>
            <w:proofErr w:type="spellStart"/>
            <w:r w:rsidRPr="005E7372">
              <w:rPr>
                <w:sz w:val="16"/>
                <w:szCs w:val="16"/>
              </w:rPr>
              <w:t>ee_created_from_contact_location</w:t>
            </w:r>
            <w:proofErr w:type="spellEnd"/>
          </w:p>
        </w:tc>
        <w:tc>
          <w:tcPr>
            <w:tcW w:w="850" w:type="dxa"/>
          </w:tcPr>
          <w:p w14:paraId="7AC7144D" w14:textId="77777777" w:rsidR="00295557" w:rsidRPr="005E7372" w:rsidRDefault="00295557" w:rsidP="004646DF">
            <w:pPr>
              <w:rPr>
                <w:sz w:val="16"/>
                <w:szCs w:val="16"/>
              </w:rPr>
            </w:pPr>
            <w:proofErr w:type="spellStart"/>
            <w:r w:rsidRPr="005E7372">
              <w:rPr>
                <w:sz w:val="16"/>
                <w:szCs w:val="16"/>
              </w:rPr>
              <w:t>boolean</w:t>
            </w:r>
            <w:proofErr w:type="spellEnd"/>
          </w:p>
        </w:tc>
        <w:tc>
          <w:tcPr>
            <w:tcW w:w="5812" w:type="dxa"/>
            <w:gridSpan w:val="2"/>
          </w:tcPr>
          <w:p w14:paraId="64F0D60E" w14:textId="15871161" w:rsidR="00295557" w:rsidRPr="005E7372" w:rsidRDefault="00295557" w:rsidP="004646DF">
            <w:pPr>
              <w:rPr>
                <w:sz w:val="16"/>
                <w:szCs w:val="16"/>
              </w:rPr>
            </w:pPr>
            <w:r w:rsidRPr="005E7372">
              <w:rPr>
                <w:sz w:val="16"/>
                <w:szCs w:val="16"/>
              </w:rPr>
              <w:t>Was the location designating an “exposure event”</w:t>
            </w:r>
            <w:r>
              <w:rPr>
                <w:sz w:val="16"/>
                <w:szCs w:val="16"/>
              </w:rPr>
              <w:t xml:space="preserve"> based on clinical judgement of contact tracer. </w:t>
            </w:r>
          </w:p>
        </w:tc>
      </w:tr>
      <w:tr w:rsidR="00295557" w:rsidRPr="005E7372" w14:paraId="6BD77CB7" w14:textId="77777777" w:rsidTr="004646DF">
        <w:tc>
          <w:tcPr>
            <w:tcW w:w="3114" w:type="dxa"/>
          </w:tcPr>
          <w:p w14:paraId="6582AD83" w14:textId="77777777" w:rsidR="00295557" w:rsidRPr="005E7372" w:rsidRDefault="00295557" w:rsidP="004646DF">
            <w:pPr>
              <w:rPr>
                <w:sz w:val="16"/>
                <w:szCs w:val="16"/>
              </w:rPr>
            </w:pPr>
            <w:proofErr w:type="spellStart"/>
            <w:r w:rsidRPr="005E7372">
              <w:rPr>
                <w:sz w:val="16"/>
                <w:szCs w:val="16"/>
              </w:rPr>
              <w:t>exposure_event_created_datetime</w:t>
            </w:r>
            <w:proofErr w:type="spellEnd"/>
          </w:p>
        </w:tc>
        <w:tc>
          <w:tcPr>
            <w:tcW w:w="850" w:type="dxa"/>
          </w:tcPr>
          <w:p w14:paraId="61475E65" w14:textId="77777777" w:rsidR="00295557" w:rsidRPr="005E7372" w:rsidRDefault="00295557" w:rsidP="004646DF">
            <w:pPr>
              <w:rPr>
                <w:sz w:val="16"/>
                <w:szCs w:val="16"/>
              </w:rPr>
            </w:pPr>
            <w:r w:rsidRPr="005E7372">
              <w:rPr>
                <w:sz w:val="16"/>
                <w:szCs w:val="16"/>
              </w:rPr>
              <w:t>datetime</w:t>
            </w:r>
          </w:p>
        </w:tc>
        <w:tc>
          <w:tcPr>
            <w:tcW w:w="5812" w:type="dxa"/>
            <w:gridSpan w:val="2"/>
          </w:tcPr>
          <w:p w14:paraId="4ED210B3" w14:textId="3B797722" w:rsidR="00295557" w:rsidRPr="005E7372" w:rsidRDefault="00295557" w:rsidP="00295557">
            <w:pPr>
              <w:rPr>
                <w:sz w:val="16"/>
                <w:szCs w:val="16"/>
              </w:rPr>
            </w:pPr>
            <w:r w:rsidRPr="005E7372">
              <w:rPr>
                <w:sz w:val="16"/>
                <w:szCs w:val="16"/>
              </w:rPr>
              <w:t>When the exposure event was created in NCTS</w:t>
            </w:r>
            <w:r>
              <w:rPr>
                <w:sz w:val="16"/>
                <w:szCs w:val="16"/>
              </w:rPr>
              <w:t xml:space="preserve"> in the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w:t>
            </w:r>
          </w:p>
        </w:tc>
      </w:tr>
      <w:tr w:rsidR="00295557" w:rsidRPr="005E7372" w14:paraId="1FA510B8" w14:textId="77777777" w:rsidTr="004646DF">
        <w:tc>
          <w:tcPr>
            <w:tcW w:w="3114" w:type="dxa"/>
          </w:tcPr>
          <w:p w14:paraId="44D86294" w14:textId="77777777" w:rsidR="00295557" w:rsidRPr="005E7372" w:rsidRDefault="00295557" w:rsidP="004646DF">
            <w:pPr>
              <w:rPr>
                <w:sz w:val="16"/>
                <w:szCs w:val="16"/>
              </w:rPr>
            </w:pPr>
            <w:proofErr w:type="spellStart"/>
            <w:r w:rsidRPr="005E7372">
              <w:rPr>
                <w:sz w:val="16"/>
                <w:szCs w:val="16"/>
              </w:rPr>
              <w:t>exposure_event_start_datetime</w:t>
            </w:r>
            <w:proofErr w:type="spellEnd"/>
          </w:p>
        </w:tc>
        <w:tc>
          <w:tcPr>
            <w:tcW w:w="850" w:type="dxa"/>
          </w:tcPr>
          <w:p w14:paraId="3C4AA966" w14:textId="77777777" w:rsidR="00295557" w:rsidRPr="005E7372" w:rsidRDefault="00295557" w:rsidP="004646DF">
            <w:pPr>
              <w:rPr>
                <w:sz w:val="16"/>
                <w:szCs w:val="16"/>
              </w:rPr>
            </w:pPr>
            <w:r w:rsidRPr="005E7372">
              <w:rPr>
                <w:sz w:val="16"/>
                <w:szCs w:val="16"/>
              </w:rPr>
              <w:t>datetime</w:t>
            </w:r>
          </w:p>
        </w:tc>
        <w:tc>
          <w:tcPr>
            <w:tcW w:w="5812" w:type="dxa"/>
            <w:gridSpan w:val="2"/>
          </w:tcPr>
          <w:p w14:paraId="2BFCE334" w14:textId="112486B9" w:rsidR="00295557" w:rsidRPr="005E7372" w:rsidRDefault="00295557" w:rsidP="00295557">
            <w:pPr>
              <w:rPr>
                <w:sz w:val="16"/>
                <w:szCs w:val="16"/>
              </w:rPr>
            </w:pPr>
            <w:r w:rsidRPr="005E7372">
              <w:rPr>
                <w:sz w:val="16"/>
                <w:szCs w:val="16"/>
              </w:rPr>
              <w:t xml:space="preserve">When the exposure event started </w:t>
            </w:r>
            <w:r>
              <w:rPr>
                <w:sz w:val="16"/>
                <w:szCs w:val="16"/>
              </w:rPr>
              <w:t xml:space="preserve">in the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 usually derived from interview or QR code scan time</w:t>
            </w:r>
            <w:r>
              <w:rPr>
                <w:sz w:val="16"/>
                <w:szCs w:val="16"/>
              </w:rPr>
              <w:t>.</w:t>
            </w:r>
          </w:p>
        </w:tc>
      </w:tr>
      <w:tr w:rsidR="00295557" w:rsidRPr="005E7372" w14:paraId="2AF589E1" w14:textId="77777777" w:rsidTr="004646DF">
        <w:tc>
          <w:tcPr>
            <w:tcW w:w="3114" w:type="dxa"/>
          </w:tcPr>
          <w:p w14:paraId="1A7F199E" w14:textId="77777777" w:rsidR="00295557" w:rsidRPr="005E7372" w:rsidRDefault="00295557" w:rsidP="004646DF">
            <w:pPr>
              <w:rPr>
                <w:sz w:val="16"/>
                <w:szCs w:val="16"/>
              </w:rPr>
            </w:pPr>
            <w:proofErr w:type="spellStart"/>
            <w:r w:rsidRPr="005E7372">
              <w:rPr>
                <w:sz w:val="16"/>
                <w:szCs w:val="16"/>
              </w:rPr>
              <w:t>exposure_event_end_datetime</w:t>
            </w:r>
            <w:proofErr w:type="spellEnd"/>
          </w:p>
        </w:tc>
        <w:tc>
          <w:tcPr>
            <w:tcW w:w="850" w:type="dxa"/>
          </w:tcPr>
          <w:p w14:paraId="190693C6" w14:textId="77777777" w:rsidR="00295557" w:rsidRPr="005E7372" w:rsidRDefault="00295557" w:rsidP="004646DF">
            <w:pPr>
              <w:rPr>
                <w:sz w:val="16"/>
                <w:szCs w:val="16"/>
              </w:rPr>
            </w:pPr>
            <w:r w:rsidRPr="005E7372">
              <w:rPr>
                <w:sz w:val="16"/>
                <w:szCs w:val="16"/>
              </w:rPr>
              <w:t>datetime</w:t>
            </w:r>
          </w:p>
        </w:tc>
        <w:tc>
          <w:tcPr>
            <w:tcW w:w="5812" w:type="dxa"/>
            <w:gridSpan w:val="2"/>
          </w:tcPr>
          <w:p w14:paraId="72CC841F" w14:textId="527763C5" w:rsidR="00295557" w:rsidRPr="005E7372" w:rsidRDefault="00295557" w:rsidP="00295557">
            <w:pPr>
              <w:rPr>
                <w:sz w:val="16"/>
                <w:szCs w:val="16"/>
              </w:rPr>
            </w:pPr>
            <w:r w:rsidRPr="005E7372">
              <w:rPr>
                <w:sz w:val="16"/>
                <w:szCs w:val="16"/>
              </w:rPr>
              <w:t xml:space="preserve">When the exposure event ended </w:t>
            </w:r>
            <w:r>
              <w:rPr>
                <w:sz w:val="16"/>
                <w:szCs w:val="16"/>
              </w:rPr>
              <w:t xml:space="preserve">in the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 usually derived from interview context with a buffer</w:t>
            </w:r>
            <w:r>
              <w:rPr>
                <w:sz w:val="16"/>
                <w:szCs w:val="16"/>
              </w:rPr>
              <w:t>.</w:t>
            </w:r>
          </w:p>
        </w:tc>
      </w:tr>
      <w:tr w:rsidR="00295557" w:rsidRPr="005E7372" w14:paraId="38DAE701" w14:textId="77777777" w:rsidTr="004646DF">
        <w:tc>
          <w:tcPr>
            <w:tcW w:w="3114" w:type="dxa"/>
          </w:tcPr>
          <w:p w14:paraId="28B756E1" w14:textId="77777777" w:rsidR="00295557" w:rsidRPr="005E7372" w:rsidRDefault="00295557" w:rsidP="004646DF">
            <w:pPr>
              <w:rPr>
                <w:sz w:val="16"/>
                <w:szCs w:val="16"/>
              </w:rPr>
            </w:pPr>
            <w:proofErr w:type="spellStart"/>
            <w:r w:rsidRPr="005E7372">
              <w:rPr>
                <w:sz w:val="16"/>
                <w:szCs w:val="16"/>
              </w:rPr>
              <w:t>exposure_event_management_organisation</w:t>
            </w:r>
            <w:proofErr w:type="spellEnd"/>
          </w:p>
        </w:tc>
        <w:tc>
          <w:tcPr>
            <w:tcW w:w="850" w:type="dxa"/>
          </w:tcPr>
          <w:p w14:paraId="1C8CBCEC" w14:textId="77777777" w:rsidR="00295557" w:rsidRPr="005E7372" w:rsidRDefault="00295557" w:rsidP="004646DF">
            <w:pPr>
              <w:rPr>
                <w:sz w:val="16"/>
                <w:szCs w:val="16"/>
              </w:rPr>
            </w:pPr>
            <w:r w:rsidRPr="005E7372">
              <w:rPr>
                <w:sz w:val="16"/>
                <w:szCs w:val="16"/>
              </w:rPr>
              <w:t>text</w:t>
            </w:r>
          </w:p>
        </w:tc>
        <w:tc>
          <w:tcPr>
            <w:tcW w:w="5812" w:type="dxa"/>
            <w:gridSpan w:val="2"/>
          </w:tcPr>
          <w:p w14:paraId="3692CD4D" w14:textId="3B7B75CF" w:rsidR="00295557" w:rsidRPr="005E7372" w:rsidRDefault="00295557" w:rsidP="00295557">
            <w:pPr>
              <w:rPr>
                <w:sz w:val="16"/>
                <w:szCs w:val="16"/>
              </w:rPr>
            </w:pPr>
            <w:r>
              <w:rPr>
                <w:sz w:val="16"/>
                <w:szCs w:val="16"/>
              </w:rPr>
              <w:t>Contact tracing organisation</w:t>
            </w:r>
            <w:r w:rsidRPr="005E7372">
              <w:rPr>
                <w:sz w:val="16"/>
                <w:szCs w:val="16"/>
              </w:rPr>
              <w:t xml:space="preserve"> responsible for managing the case and their locations</w:t>
            </w:r>
            <w:r>
              <w:rPr>
                <w:sz w:val="16"/>
                <w:szCs w:val="16"/>
              </w:rPr>
              <w:t xml:space="preserve">. </w:t>
            </w:r>
            <w:r w:rsidRPr="005E7372">
              <w:rPr>
                <w:sz w:val="16"/>
                <w:szCs w:val="16"/>
              </w:rPr>
              <w:t>Standardised fields for 12 PHUs plus three NITC fields and the National Close Contact Service (NCCS) for overflow. “NITC – CBG” refers to the telehealth provider contracted to provide a national telehealth case investigation service</w:t>
            </w:r>
            <w:r w:rsidR="00B31320">
              <w:rPr>
                <w:sz w:val="16"/>
                <w:szCs w:val="16"/>
              </w:rPr>
              <w:t xml:space="preserve"> – reported as NCIS on advice from the Ministry of Health.</w:t>
            </w:r>
          </w:p>
        </w:tc>
      </w:tr>
      <w:tr w:rsidR="00B31320" w:rsidRPr="005E7372" w14:paraId="15D6ACEC" w14:textId="77777777" w:rsidTr="004646DF">
        <w:tc>
          <w:tcPr>
            <w:tcW w:w="3114" w:type="dxa"/>
          </w:tcPr>
          <w:p w14:paraId="40DCD7A5" w14:textId="77777777" w:rsidR="00B31320" w:rsidRPr="005E7372" w:rsidRDefault="00B31320" w:rsidP="004646DF">
            <w:pPr>
              <w:rPr>
                <w:sz w:val="16"/>
                <w:szCs w:val="16"/>
              </w:rPr>
            </w:pPr>
            <w:proofErr w:type="spellStart"/>
            <w:r w:rsidRPr="005E7372">
              <w:rPr>
                <w:sz w:val="16"/>
                <w:szCs w:val="16"/>
              </w:rPr>
              <w:t>exposure_event_gathering_type</w:t>
            </w:r>
            <w:proofErr w:type="spellEnd"/>
          </w:p>
        </w:tc>
        <w:tc>
          <w:tcPr>
            <w:tcW w:w="850" w:type="dxa"/>
          </w:tcPr>
          <w:p w14:paraId="7349BD50" w14:textId="77777777" w:rsidR="00B31320" w:rsidRPr="005E7372" w:rsidRDefault="00B31320" w:rsidP="004646DF">
            <w:pPr>
              <w:rPr>
                <w:sz w:val="16"/>
                <w:szCs w:val="16"/>
              </w:rPr>
            </w:pPr>
            <w:r w:rsidRPr="005E7372">
              <w:rPr>
                <w:sz w:val="16"/>
                <w:szCs w:val="16"/>
              </w:rPr>
              <w:t>text</w:t>
            </w:r>
          </w:p>
        </w:tc>
        <w:tc>
          <w:tcPr>
            <w:tcW w:w="5812" w:type="dxa"/>
            <w:gridSpan w:val="2"/>
          </w:tcPr>
          <w:p w14:paraId="214CAEB2" w14:textId="59D712FB" w:rsidR="00B31320" w:rsidRPr="005E7372" w:rsidRDefault="00B31320" w:rsidP="00B31320">
            <w:pPr>
              <w:rPr>
                <w:sz w:val="16"/>
                <w:szCs w:val="16"/>
              </w:rPr>
            </w:pPr>
            <w:r w:rsidRPr="005E7372">
              <w:rPr>
                <w:sz w:val="16"/>
                <w:szCs w:val="16"/>
              </w:rPr>
              <w:t>Contact tracer coded categorisation of the venue</w:t>
            </w:r>
            <w:r>
              <w:rPr>
                <w:sz w:val="16"/>
                <w:szCs w:val="16"/>
              </w:rPr>
              <w:t xml:space="preserve">. Categories included </w:t>
            </w:r>
            <w:r w:rsidRPr="005E7372">
              <w:rPr>
                <w:sz w:val="16"/>
                <w:szCs w:val="16"/>
              </w:rPr>
              <w:t>Other, Retail Store, Healthcare Facility, Hospitality, Contact Location [?], Supermarket, Social Gathering, Recreation/Leisure, School or University, Residence, Public Transport, Work, Flight, Other Transport, Private Gathering</w:t>
            </w:r>
          </w:p>
        </w:tc>
      </w:tr>
      <w:tr w:rsidR="00B31320" w:rsidRPr="005E7372" w14:paraId="011D20B8" w14:textId="77777777" w:rsidTr="004646DF">
        <w:tc>
          <w:tcPr>
            <w:tcW w:w="3114" w:type="dxa"/>
          </w:tcPr>
          <w:p w14:paraId="67B48D6F" w14:textId="77777777" w:rsidR="00B31320" w:rsidRPr="005E7372" w:rsidRDefault="00B31320" w:rsidP="004646DF">
            <w:pPr>
              <w:rPr>
                <w:sz w:val="16"/>
                <w:szCs w:val="16"/>
              </w:rPr>
            </w:pPr>
            <w:proofErr w:type="spellStart"/>
            <w:r w:rsidRPr="005E7372">
              <w:rPr>
                <w:sz w:val="16"/>
                <w:szCs w:val="16"/>
              </w:rPr>
              <w:t>exposure_event_gathering_subtype</w:t>
            </w:r>
            <w:proofErr w:type="spellEnd"/>
          </w:p>
        </w:tc>
        <w:tc>
          <w:tcPr>
            <w:tcW w:w="850" w:type="dxa"/>
          </w:tcPr>
          <w:p w14:paraId="14A2C1E7" w14:textId="77777777" w:rsidR="00B31320" w:rsidRPr="005E7372" w:rsidRDefault="00B31320" w:rsidP="004646DF">
            <w:pPr>
              <w:rPr>
                <w:sz w:val="16"/>
                <w:szCs w:val="16"/>
              </w:rPr>
            </w:pPr>
            <w:r w:rsidRPr="005E7372">
              <w:rPr>
                <w:sz w:val="16"/>
                <w:szCs w:val="16"/>
              </w:rPr>
              <w:t>text</w:t>
            </w:r>
          </w:p>
        </w:tc>
        <w:tc>
          <w:tcPr>
            <w:tcW w:w="5812" w:type="dxa"/>
            <w:gridSpan w:val="2"/>
          </w:tcPr>
          <w:p w14:paraId="606D1E43" w14:textId="081FBFFB" w:rsidR="00B31320" w:rsidRPr="005E7372" w:rsidRDefault="00B31320" w:rsidP="004646DF">
            <w:pPr>
              <w:rPr>
                <w:sz w:val="16"/>
                <w:szCs w:val="16"/>
              </w:rPr>
            </w:pPr>
            <w:r w:rsidRPr="005E7372">
              <w:rPr>
                <w:sz w:val="16"/>
                <w:szCs w:val="16"/>
              </w:rPr>
              <w:t>Contact tracer coded categorisation of the venue</w:t>
            </w:r>
            <w:r>
              <w:rPr>
                <w:sz w:val="16"/>
                <w:szCs w:val="16"/>
              </w:rPr>
              <w:t xml:space="preserve">. </w:t>
            </w:r>
            <w:r w:rsidRPr="005E7372">
              <w:rPr>
                <w:sz w:val="16"/>
                <w:szCs w:val="16"/>
              </w:rPr>
              <w:t>Added from 2021-10-22 onwards:</w:t>
            </w:r>
          </w:p>
          <w:p w14:paraId="552ED7E4" w14:textId="77777777" w:rsidR="00B31320" w:rsidRPr="005E7372" w:rsidRDefault="00B31320" w:rsidP="004646DF">
            <w:pPr>
              <w:rPr>
                <w:sz w:val="16"/>
                <w:szCs w:val="16"/>
              </w:rPr>
            </w:pPr>
            <w:r w:rsidRPr="005E7372">
              <w:rPr>
                <w:sz w:val="16"/>
                <w:szCs w:val="16"/>
              </w:rPr>
              <w:t xml:space="preserve">Other, Other Locations, General Retail, Supermarket, Place of Worship, Eatery or Food Outlet, Gym, Restaurant, Aged Residential Care Facility, Bar, School, Hospital, Café, Mall, Corporate Office, General Practice, Petrol Station, Dairy or Superette, Early Childhood Learning Centre, Pharmacy, University, Organised Events, Factory, Hardware Store, Private – Visit to Another Household, Grocery Store, Temporary Accommodation, Police or Prison, Train, CBAC, Taxi or Rideshare, Marae, Bus, Private </w:t>
            </w:r>
            <w:r w:rsidRPr="005E7372">
              <w:rPr>
                <w:sz w:val="16"/>
                <w:szCs w:val="16"/>
              </w:rPr>
              <w:lastRenderedPageBreak/>
              <w:t>Vehicle, Laundromat, Cinema, Dental Practice, Park or Playground, Domestic Flight, Student Hall, Beach, Private – Visit to My Household, Apartment Building</w:t>
            </w:r>
          </w:p>
        </w:tc>
      </w:tr>
      <w:tr w:rsidR="00B31320" w:rsidRPr="005E7372" w14:paraId="177ACC47" w14:textId="77777777" w:rsidTr="004646DF">
        <w:tc>
          <w:tcPr>
            <w:tcW w:w="3114" w:type="dxa"/>
          </w:tcPr>
          <w:p w14:paraId="557CF2FB" w14:textId="77777777" w:rsidR="00B31320" w:rsidRPr="005E7372" w:rsidRDefault="00B31320" w:rsidP="004646DF">
            <w:pPr>
              <w:rPr>
                <w:sz w:val="16"/>
                <w:szCs w:val="16"/>
              </w:rPr>
            </w:pPr>
            <w:proofErr w:type="spellStart"/>
            <w:r w:rsidRPr="005E7372">
              <w:rPr>
                <w:sz w:val="16"/>
                <w:szCs w:val="16"/>
              </w:rPr>
              <w:lastRenderedPageBreak/>
              <w:t>exposure_event_for_casual_contacts</w:t>
            </w:r>
            <w:proofErr w:type="spellEnd"/>
          </w:p>
        </w:tc>
        <w:tc>
          <w:tcPr>
            <w:tcW w:w="850" w:type="dxa"/>
          </w:tcPr>
          <w:p w14:paraId="3582739B" w14:textId="77777777" w:rsidR="00B31320" w:rsidRPr="005E7372" w:rsidRDefault="00B31320" w:rsidP="004646DF">
            <w:pPr>
              <w:rPr>
                <w:sz w:val="16"/>
                <w:szCs w:val="16"/>
              </w:rPr>
            </w:pPr>
            <w:proofErr w:type="spellStart"/>
            <w:r w:rsidRPr="005E7372">
              <w:rPr>
                <w:sz w:val="16"/>
                <w:szCs w:val="16"/>
              </w:rPr>
              <w:t>boolean</w:t>
            </w:r>
            <w:proofErr w:type="spellEnd"/>
          </w:p>
        </w:tc>
        <w:tc>
          <w:tcPr>
            <w:tcW w:w="5812" w:type="dxa"/>
            <w:gridSpan w:val="2"/>
          </w:tcPr>
          <w:p w14:paraId="723C89AE" w14:textId="316F7132" w:rsidR="00B31320" w:rsidRPr="005E7372" w:rsidRDefault="00B31320" w:rsidP="00B31320">
            <w:pPr>
              <w:rPr>
                <w:sz w:val="16"/>
                <w:szCs w:val="16"/>
              </w:rPr>
            </w:pPr>
            <w:r w:rsidRPr="005E7372">
              <w:rPr>
                <w:sz w:val="16"/>
                <w:szCs w:val="16"/>
              </w:rPr>
              <w:t>Was the exposure event considered relevant for casual contacts (or only close contacts)</w:t>
            </w:r>
            <w:r>
              <w:rPr>
                <w:sz w:val="16"/>
                <w:szCs w:val="16"/>
              </w:rPr>
              <w:t xml:space="preserve">. </w:t>
            </w:r>
            <w:r w:rsidRPr="005E7372">
              <w:rPr>
                <w:sz w:val="16"/>
                <w:szCs w:val="16"/>
              </w:rPr>
              <w:t>Of the 3690 locations, only 32 were considered relevant for casual contacts</w:t>
            </w:r>
            <w:r>
              <w:rPr>
                <w:sz w:val="16"/>
                <w:szCs w:val="16"/>
              </w:rPr>
              <w:t>.</w:t>
            </w:r>
          </w:p>
        </w:tc>
      </w:tr>
      <w:tr w:rsidR="00B31320" w:rsidRPr="005E7372" w14:paraId="08FAA7D1" w14:textId="77777777" w:rsidTr="004646DF">
        <w:tc>
          <w:tcPr>
            <w:tcW w:w="3114" w:type="dxa"/>
          </w:tcPr>
          <w:p w14:paraId="5CFB8134" w14:textId="77777777" w:rsidR="00B31320" w:rsidRPr="005E7372" w:rsidRDefault="00B31320" w:rsidP="004646DF">
            <w:pPr>
              <w:rPr>
                <w:sz w:val="16"/>
                <w:szCs w:val="16"/>
              </w:rPr>
            </w:pPr>
            <w:proofErr w:type="spellStart"/>
            <w:r w:rsidRPr="005E7372">
              <w:rPr>
                <w:sz w:val="16"/>
                <w:szCs w:val="16"/>
              </w:rPr>
              <w:t>published_as_loi</w:t>
            </w:r>
            <w:proofErr w:type="spellEnd"/>
          </w:p>
        </w:tc>
        <w:tc>
          <w:tcPr>
            <w:tcW w:w="850" w:type="dxa"/>
          </w:tcPr>
          <w:p w14:paraId="379897AF" w14:textId="77777777" w:rsidR="00B31320" w:rsidRPr="005E7372" w:rsidRDefault="00B31320" w:rsidP="004646DF">
            <w:pPr>
              <w:rPr>
                <w:sz w:val="16"/>
                <w:szCs w:val="16"/>
              </w:rPr>
            </w:pPr>
            <w:proofErr w:type="spellStart"/>
            <w:r w:rsidRPr="005E7372">
              <w:rPr>
                <w:sz w:val="16"/>
                <w:szCs w:val="16"/>
              </w:rPr>
              <w:t>boolean</w:t>
            </w:r>
            <w:proofErr w:type="spellEnd"/>
          </w:p>
        </w:tc>
        <w:tc>
          <w:tcPr>
            <w:tcW w:w="5812" w:type="dxa"/>
            <w:gridSpan w:val="2"/>
          </w:tcPr>
          <w:p w14:paraId="3C75A9AA" w14:textId="4EE6CBB5" w:rsidR="00B31320" w:rsidRPr="005E7372" w:rsidRDefault="00B31320" w:rsidP="00B31320">
            <w:pPr>
              <w:rPr>
                <w:sz w:val="16"/>
                <w:szCs w:val="16"/>
              </w:rPr>
            </w:pPr>
            <w:r w:rsidRPr="005E7372">
              <w:rPr>
                <w:sz w:val="16"/>
                <w:szCs w:val="16"/>
              </w:rPr>
              <w:t>Was the exposure event published on the Locations of Interest</w:t>
            </w:r>
            <w:r>
              <w:rPr>
                <w:sz w:val="16"/>
                <w:szCs w:val="16"/>
              </w:rPr>
              <w:t xml:space="preserve"> (LoI)</w:t>
            </w:r>
            <w:r w:rsidRPr="005E7372">
              <w:rPr>
                <w:sz w:val="16"/>
                <w:szCs w:val="16"/>
              </w:rPr>
              <w:t xml:space="preserve"> list on the MOH website</w:t>
            </w:r>
            <w:r>
              <w:rPr>
                <w:sz w:val="16"/>
                <w:szCs w:val="16"/>
              </w:rPr>
              <w:t xml:space="preserve">. </w:t>
            </w:r>
            <w:r w:rsidRPr="005E7372">
              <w:rPr>
                <w:sz w:val="16"/>
                <w:szCs w:val="16"/>
              </w:rPr>
              <w:t>Added to NCTS during August 2021 (</w:t>
            </w:r>
            <w:r>
              <w:rPr>
                <w:sz w:val="16"/>
                <w:szCs w:val="16"/>
              </w:rPr>
              <w:t>Delta</w:t>
            </w:r>
            <w:r w:rsidRPr="005E7372">
              <w:rPr>
                <w:sz w:val="16"/>
                <w:szCs w:val="16"/>
              </w:rPr>
              <w:t xml:space="preserve">) outbreak, a total of 861 exposure events were published as </w:t>
            </w:r>
            <w:proofErr w:type="spellStart"/>
            <w:r w:rsidRPr="005E7372">
              <w:rPr>
                <w:sz w:val="16"/>
                <w:szCs w:val="16"/>
              </w:rPr>
              <w:t>LoIs</w:t>
            </w:r>
            <w:proofErr w:type="spellEnd"/>
            <w:r>
              <w:rPr>
                <w:sz w:val="16"/>
                <w:szCs w:val="16"/>
              </w:rPr>
              <w:t xml:space="preserve">. </w:t>
            </w:r>
          </w:p>
        </w:tc>
      </w:tr>
      <w:tr w:rsidR="00B31320" w:rsidRPr="005E7372" w14:paraId="63A03C96" w14:textId="77777777" w:rsidTr="004646DF">
        <w:tc>
          <w:tcPr>
            <w:tcW w:w="3114" w:type="dxa"/>
          </w:tcPr>
          <w:p w14:paraId="1304B43A" w14:textId="77777777" w:rsidR="00B31320" w:rsidRPr="005E7372" w:rsidRDefault="00B31320" w:rsidP="004646DF">
            <w:pPr>
              <w:rPr>
                <w:sz w:val="16"/>
                <w:szCs w:val="16"/>
              </w:rPr>
            </w:pPr>
            <w:proofErr w:type="spellStart"/>
            <w:r w:rsidRPr="005E7372">
              <w:rPr>
                <w:sz w:val="16"/>
                <w:szCs w:val="16"/>
              </w:rPr>
              <w:t>public_loi_start_datetime</w:t>
            </w:r>
            <w:proofErr w:type="spellEnd"/>
          </w:p>
        </w:tc>
        <w:tc>
          <w:tcPr>
            <w:tcW w:w="850" w:type="dxa"/>
          </w:tcPr>
          <w:p w14:paraId="3682CA7F" w14:textId="77777777" w:rsidR="00B31320" w:rsidRPr="005E7372" w:rsidRDefault="00B31320" w:rsidP="004646DF">
            <w:pPr>
              <w:rPr>
                <w:sz w:val="16"/>
                <w:szCs w:val="16"/>
              </w:rPr>
            </w:pPr>
            <w:r w:rsidRPr="005E7372">
              <w:rPr>
                <w:sz w:val="16"/>
                <w:szCs w:val="16"/>
              </w:rPr>
              <w:t>datetime</w:t>
            </w:r>
          </w:p>
        </w:tc>
        <w:tc>
          <w:tcPr>
            <w:tcW w:w="5812" w:type="dxa"/>
            <w:gridSpan w:val="2"/>
          </w:tcPr>
          <w:p w14:paraId="448CAB9B" w14:textId="12FD2E0C" w:rsidR="00B31320" w:rsidRPr="005E7372" w:rsidRDefault="00B31320" w:rsidP="00B31320">
            <w:pPr>
              <w:rPr>
                <w:sz w:val="16"/>
                <w:szCs w:val="16"/>
              </w:rPr>
            </w:pPr>
            <w:r w:rsidRPr="005E7372">
              <w:rPr>
                <w:sz w:val="16"/>
                <w:szCs w:val="16"/>
              </w:rPr>
              <w:t>Start date/time of LoI published on MOH website</w:t>
            </w:r>
            <w:r>
              <w:rPr>
                <w:sz w:val="16"/>
                <w:szCs w:val="16"/>
              </w:rPr>
              <w:t xml:space="preserv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w:t>
            </w:r>
            <w:r>
              <w:rPr>
                <w:sz w:val="16"/>
                <w:szCs w:val="16"/>
              </w:rPr>
              <w:t xml:space="preserve"> </w:t>
            </w:r>
            <w:r w:rsidRPr="005E7372">
              <w:rPr>
                <w:sz w:val="16"/>
                <w:szCs w:val="16"/>
              </w:rPr>
              <w:t>Added to NCTS during August 2021 (</w:t>
            </w:r>
            <w:r>
              <w:rPr>
                <w:sz w:val="16"/>
                <w:szCs w:val="16"/>
              </w:rPr>
              <w:t>Delta</w:t>
            </w:r>
            <w:r w:rsidRPr="005E7372">
              <w:rPr>
                <w:sz w:val="16"/>
                <w:szCs w:val="16"/>
              </w:rPr>
              <w:t>) outbreak</w:t>
            </w:r>
            <w:r>
              <w:rPr>
                <w:sz w:val="16"/>
                <w:szCs w:val="16"/>
              </w:rPr>
              <w:t xml:space="preserve">. </w:t>
            </w:r>
          </w:p>
        </w:tc>
      </w:tr>
      <w:tr w:rsidR="00B31320" w:rsidRPr="005E7372" w14:paraId="026DBC19" w14:textId="77777777" w:rsidTr="004646DF">
        <w:tc>
          <w:tcPr>
            <w:tcW w:w="3114" w:type="dxa"/>
          </w:tcPr>
          <w:p w14:paraId="15413A2F" w14:textId="77777777" w:rsidR="00B31320" w:rsidRPr="005E7372" w:rsidRDefault="00B31320" w:rsidP="004646DF">
            <w:pPr>
              <w:rPr>
                <w:sz w:val="16"/>
                <w:szCs w:val="16"/>
              </w:rPr>
            </w:pPr>
            <w:proofErr w:type="spellStart"/>
            <w:r w:rsidRPr="005E7372">
              <w:rPr>
                <w:sz w:val="16"/>
                <w:szCs w:val="16"/>
              </w:rPr>
              <w:t>public_loi_end_datetime</w:t>
            </w:r>
            <w:proofErr w:type="spellEnd"/>
          </w:p>
        </w:tc>
        <w:tc>
          <w:tcPr>
            <w:tcW w:w="850" w:type="dxa"/>
          </w:tcPr>
          <w:p w14:paraId="0261E1F0" w14:textId="77777777" w:rsidR="00B31320" w:rsidRPr="005E7372" w:rsidRDefault="00B31320" w:rsidP="004646DF">
            <w:pPr>
              <w:rPr>
                <w:sz w:val="16"/>
                <w:szCs w:val="16"/>
              </w:rPr>
            </w:pPr>
            <w:r w:rsidRPr="005E7372">
              <w:rPr>
                <w:sz w:val="16"/>
                <w:szCs w:val="16"/>
              </w:rPr>
              <w:t>datetime</w:t>
            </w:r>
          </w:p>
        </w:tc>
        <w:tc>
          <w:tcPr>
            <w:tcW w:w="5812" w:type="dxa"/>
            <w:gridSpan w:val="2"/>
          </w:tcPr>
          <w:p w14:paraId="4A643C65" w14:textId="0951F759" w:rsidR="00B31320" w:rsidRPr="005E7372" w:rsidRDefault="00B31320" w:rsidP="00B31320">
            <w:pPr>
              <w:rPr>
                <w:sz w:val="16"/>
                <w:szCs w:val="16"/>
              </w:rPr>
            </w:pPr>
            <w:r w:rsidRPr="005E7372">
              <w:rPr>
                <w:sz w:val="16"/>
                <w:szCs w:val="16"/>
              </w:rPr>
              <w:t>End date/time of LoI published on MOH website</w:t>
            </w:r>
            <w:r>
              <w:rPr>
                <w:sz w:val="16"/>
                <w:szCs w:val="16"/>
              </w:rPr>
              <w:t xml:space="preserv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w:t>
            </w:r>
            <w:r>
              <w:rPr>
                <w:sz w:val="16"/>
                <w:szCs w:val="16"/>
              </w:rPr>
              <w:t>.</w:t>
            </w:r>
            <w:r w:rsidRPr="005E7372">
              <w:rPr>
                <w:sz w:val="16"/>
                <w:szCs w:val="16"/>
              </w:rPr>
              <w:t>”</w:t>
            </w:r>
            <w:r>
              <w:rPr>
                <w:sz w:val="16"/>
                <w:szCs w:val="16"/>
              </w:rPr>
              <w:t xml:space="preserve"> </w:t>
            </w:r>
            <w:r w:rsidRPr="005E7372">
              <w:rPr>
                <w:sz w:val="16"/>
                <w:szCs w:val="16"/>
              </w:rPr>
              <w:t>Added to NCTS during August 2021 (</w:t>
            </w:r>
            <w:r>
              <w:rPr>
                <w:sz w:val="16"/>
                <w:szCs w:val="16"/>
              </w:rPr>
              <w:t>Delta</w:t>
            </w:r>
            <w:r w:rsidRPr="005E7372">
              <w:rPr>
                <w:sz w:val="16"/>
                <w:szCs w:val="16"/>
              </w:rPr>
              <w:t>) outbreak</w:t>
            </w:r>
            <w:r>
              <w:rPr>
                <w:sz w:val="16"/>
                <w:szCs w:val="16"/>
              </w:rPr>
              <w:t>.</w:t>
            </w:r>
          </w:p>
        </w:tc>
      </w:tr>
      <w:tr w:rsidR="00B31320" w:rsidRPr="005E7372" w14:paraId="5CD414E0" w14:textId="77777777" w:rsidTr="004646DF">
        <w:tc>
          <w:tcPr>
            <w:tcW w:w="3114" w:type="dxa"/>
          </w:tcPr>
          <w:p w14:paraId="46D5B08C" w14:textId="77777777" w:rsidR="00B31320" w:rsidRPr="005E7372" w:rsidRDefault="00B31320" w:rsidP="004646DF">
            <w:pPr>
              <w:rPr>
                <w:sz w:val="16"/>
                <w:szCs w:val="16"/>
              </w:rPr>
            </w:pPr>
            <w:proofErr w:type="spellStart"/>
            <w:r w:rsidRPr="005E7372">
              <w:rPr>
                <w:sz w:val="16"/>
                <w:szCs w:val="16"/>
              </w:rPr>
              <w:t>public_loi_name_of_event</w:t>
            </w:r>
            <w:proofErr w:type="spellEnd"/>
          </w:p>
        </w:tc>
        <w:tc>
          <w:tcPr>
            <w:tcW w:w="850" w:type="dxa"/>
          </w:tcPr>
          <w:p w14:paraId="0EE2BDD0" w14:textId="77777777" w:rsidR="00B31320" w:rsidRPr="005E7372" w:rsidRDefault="00B31320" w:rsidP="004646DF">
            <w:pPr>
              <w:rPr>
                <w:sz w:val="16"/>
                <w:szCs w:val="16"/>
              </w:rPr>
            </w:pPr>
            <w:r w:rsidRPr="005E7372">
              <w:rPr>
                <w:sz w:val="16"/>
                <w:szCs w:val="16"/>
              </w:rPr>
              <w:t>text</w:t>
            </w:r>
          </w:p>
        </w:tc>
        <w:tc>
          <w:tcPr>
            <w:tcW w:w="5812" w:type="dxa"/>
            <w:gridSpan w:val="2"/>
          </w:tcPr>
          <w:p w14:paraId="13CA8EC7" w14:textId="48FC556A" w:rsidR="00B31320" w:rsidRPr="005E7372" w:rsidRDefault="00B31320" w:rsidP="00B31320">
            <w:pPr>
              <w:rPr>
                <w:sz w:val="16"/>
                <w:szCs w:val="16"/>
              </w:rPr>
            </w:pPr>
            <w:r w:rsidRPr="005E7372">
              <w:rPr>
                <w:sz w:val="16"/>
                <w:szCs w:val="16"/>
              </w:rPr>
              <w:t>Name of the event or location</w:t>
            </w:r>
            <w:r>
              <w:rPr>
                <w:sz w:val="16"/>
                <w:szCs w:val="16"/>
              </w:rPr>
              <w:t xml:space="preserve">. </w:t>
            </w:r>
            <w:proofErr w:type="gramStart"/>
            <w:r w:rsidRPr="005E7372">
              <w:rPr>
                <w:sz w:val="16"/>
                <w:szCs w:val="16"/>
              </w:rPr>
              <w:t>Generally</w:t>
            </w:r>
            <w:proofErr w:type="gramEnd"/>
            <w:r w:rsidRPr="005E7372">
              <w:rPr>
                <w:sz w:val="16"/>
                <w:szCs w:val="16"/>
              </w:rPr>
              <w:t xml:space="preserve"> the name of the venue/location</w:t>
            </w:r>
            <w:r>
              <w:rPr>
                <w:sz w:val="16"/>
                <w:szCs w:val="16"/>
              </w:rPr>
              <w:t>.</w:t>
            </w:r>
          </w:p>
        </w:tc>
      </w:tr>
      <w:tr w:rsidR="00B31320" w:rsidRPr="005E7372" w14:paraId="72444AFD" w14:textId="77777777" w:rsidTr="004646DF">
        <w:tc>
          <w:tcPr>
            <w:tcW w:w="3114" w:type="dxa"/>
          </w:tcPr>
          <w:p w14:paraId="4F31B223" w14:textId="77777777" w:rsidR="00B31320" w:rsidRPr="005E7372" w:rsidRDefault="00B31320" w:rsidP="004646DF">
            <w:pPr>
              <w:rPr>
                <w:sz w:val="16"/>
                <w:szCs w:val="16"/>
              </w:rPr>
            </w:pPr>
            <w:proofErr w:type="spellStart"/>
            <w:r w:rsidRPr="005E7372">
              <w:rPr>
                <w:sz w:val="16"/>
                <w:szCs w:val="16"/>
              </w:rPr>
              <w:t>public_loi_location</w:t>
            </w:r>
            <w:proofErr w:type="spellEnd"/>
          </w:p>
        </w:tc>
        <w:tc>
          <w:tcPr>
            <w:tcW w:w="850" w:type="dxa"/>
          </w:tcPr>
          <w:p w14:paraId="408BBD9C" w14:textId="77777777" w:rsidR="00B31320" w:rsidRPr="005E7372" w:rsidRDefault="00B31320" w:rsidP="004646DF">
            <w:pPr>
              <w:rPr>
                <w:sz w:val="16"/>
                <w:szCs w:val="16"/>
              </w:rPr>
            </w:pPr>
            <w:r w:rsidRPr="005E7372">
              <w:rPr>
                <w:sz w:val="16"/>
                <w:szCs w:val="16"/>
              </w:rPr>
              <w:t>text</w:t>
            </w:r>
          </w:p>
        </w:tc>
        <w:tc>
          <w:tcPr>
            <w:tcW w:w="5812" w:type="dxa"/>
            <w:gridSpan w:val="2"/>
          </w:tcPr>
          <w:p w14:paraId="31FDD795" w14:textId="40782FF5" w:rsidR="00B31320" w:rsidRPr="005E7372" w:rsidRDefault="00B31320" w:rsidP="00B31320">
            <w:pPr>
              <w:rPr>
                <w:sz w:val="16"/>
                <w:szCs w:val="16"/>
              </w:rPr>
            </w:pPr>
            <w:r w:rsidRPr="005E7372">
              <w:rPr>
                <w:sz w:val="16"/>
                <w:szCs w:val="16"/>
              </w:rPr>
              <w:t>Unique location ID</w:t>
            </w:r>
            <w:r>
              <w:rPr>
                <w:sz w:val="16"/>
                <w:szCs w:val="16"/>
              </w:rPr>
              <w:t xml:space="preserve">. </w:t>
            </w:r>
            <w:r w:rsidRPr="005E7372">
              <w:rPr>
                <w:sz w:val="16"/>
                <w:szCs w:val="16"/>
              </w:rPr>
              <w:t>Origin of the ID structure is unclear</w:t>
            </w:r>
            <w:r>
              <w:rPr>
                <w:sz w:val="16"/>
                <w:szCs w:val="16"/>
              </w:rPr>
              <w:t>.</w:t>
            </w:r>
          </w:p>
        </w:tc>
      </w:tr>
      <w:tr w:rsidR="00B31320" w:rsidRPr="005E7372" w14:paraId="02CF0147" w14:textId="77777777" w:rsidTr="004646DF">
        <w:tc>
          <w:tcPr>
            <w:tcW w:w="3114" w:type="dxa"/>
          </w:tcPr>
          <w:p w14:paraId="40FDC046" w14:textId="77777777" w:rsidR="00B31320" w:rsidRPr="005E7372" w:rsidRDefault="00B31320" w:rsidP="004646DF">
            <w:pPr>
              <w:rPr>
                <w:sz w:val="16"/>
                <w:szCs w:val="16"/>
              </w:rPr>
            </w:pPr>
            <w:proofErr w:type="spellStart"/>
            <w:r w:rsidRPr="005E7372">
              <w:rPr>
                <w:sz w:val="16"/>
                <w:szCs w:val="16"/>
              </w:rPr>
              <w:t>public_loi_website_advice</w:t>
            </w:r>
            <w:proofErr w:type="spellEnd"/>
          </w:p>
        </w:tc>
        <w:tc>
          <w:tcPr>
            <w:tcW w:w="850" w:type="dxa"/>
          </w:tcPr>
          <w:p w14:paraId="61C61AB7" w14:textId="77777777" w:rsidR="00B31320" w:rsidRPr="005E7372" w:rsidRDefault="00B31320" w:rsidP="004646DF">
            <w:pPr>
              <w:rPr>
                <w:sz w:val="16"/>
                <w:szCs w:val="16"/>
              </w:rPr>
            </w:pPr>
            <w:r w:rsidRPr="005E7372">
              <w:rPr>
                <w:sz w:val="16"/>
                <w:szCs w:val="16"/>
              </w:rPr>
              <w:t>text</w:t>
            </w:r>
          </w:p>
        </w:tc>
        <w:tc>
          <w:tcPr>
            <w:tcW w:w="5812" w:type="dxa"/>
            <w:gridSpan w:val="2"/>
          </w:tcPr>
          <w:p w14:paraId="5FACCA05" w14:textId="06D9A416" w:rsidR="00B31320" w:rsidRPr="005E7372" w:rsidRDefault="00B31320" w:rsidP="00B31320">
            <w:pPr>
              <w:rPr>
                <w:sz w:val="16"/>
                <w:szCs w:val="16"/>
              </w:rPr>
            </w:pPr>
            <w:r w:rsidRPr="005E7372">
              <w:rPr>
                <w:sz w:val="16"/>
                <w:szCs w:val="16"/>
              </w:rPr>
              <w:t>The text of the advice given on the MOH website</w:t>
            </w:r>
            <w:r>
              <w:rPr>
                <w:sz w:val="16"/>
                <w:szCs w:val="16"/>
              </w:rPr>
              <w:t xml:space="preserve">. </w:t>
            </w:r>
            <w:r w:rsidRPr="005E7372">
              <w:rPr>
                <w:sz w:val="16"/>
                <w:szCs w:val="16"/>
              </w:rPr>
              <w:t>Added to NCTS during August 2021 (</w:t>
            </w:r>
            <w:r>
              <w:rPr>
                <w:sz w:val="16"/>
                <w:szCs w:val="16"/>
              </w:rPr>
              <w:t>Delta</w:t>
            </w:r>
            <w:r w:rsidRPr="005E7372">
              <w:rPr>
                <w:sz w:val="16"/>
                <w:szCs w:val="16"/>
              </w:rPr>
              <w:t>) outbreak, advice was based on whether the location was a close, casual, or later casual plus contact exposure event</w:t>
            </w:r>
            <w:r>
              <w:rPr>
                <w:sz w:val="16"/>
                <w:szCs w:val="16"/>
              </w:rPr>
              <w:t>.</w:t>
            </w:r>
          </w:p>
        </w:tc>
      </w:tr>
      <w:tr w:rsidR="00B31320" w:rsidRPr="005E7372" w14:paraId="2060E5F4" w14:textId="77777777" w:rsidTr="004646DF">
        <w:tc>
          <w:tcPr>
            <w:tcW w:w="3114" w:type="dxa"/>
          </w:tcPr>
          <w:p w14:paraId="5A70C401" w14:textId="77777777" w:rsidR="00B31320" w:rsidRPr="005E7372" w:rsidRDefault="00B31320" w:rsidP="004646DF">
            <w:pPr>
              <w:rPr>
                <w:sz w:val="16"/>
                <w:szCs w:val="16"/>
              </w:rPr>
            </w:pPr>
            <w:proofErr w:type="spellStart"/>
            <w:r w:rsidRPr="005E7372">
              <w:rPr>
                <w:sz w:val="16"/>
                <w:szCs w:val="16"/>
              </w:rPr>
              <w:t>push_notification_sent</w:t>
            </w:r>
            <w:proofErr w:type="spellEnd"/>
          </w:p>
        </w:tc>
        <w:tc>
          <w:tcPr>
            <w:tcW w:w="850" w:type="dxa"/>
          </w:tcPr>
          <w:p w14:paraId="331C3195" w14:textId="77777777" w:rsidR="00B31320" w:rsidRPr="005E7372" w:rsidRDefault="00B31320" w:rsidP="004646DF">
            <w:pPr>
              <w:rPr>
                <w:sz w:val="16"/>
                <w:szCs w:val="16"/>
              </w:rPr>
            </w:pPr>
            <w:proofErr w:type="spellStart"/>
            <w:r w:rsidRPr="005E7372">
              <w:rPr>
                <w:sz w:val="16"/>
                <w:szCs w:val="16"/>
              </w:rPr>
              <w:t>boolean</w:t>
            </w:r>
            <w:proofErr w:type="spellEnd"/>
          </w:p>
        </w:tc>
        <w:tc>
          <w:tcPr>
            <w:tcW w:w="5812" w:type="dxa"/>
            <w:gridSpan w:val="2"/>
          </w:tcPr>
          <w:p w14:paraId="3021EBD4" w14:textId="6FDB535B" w:rsidR="00B31320" w:rsidRPr="005E7372" w:rsidRDefault="00B31320" w:rsidP="00B31320">
            <w:pPr>
              <w:rPr>
                <w:sz w:val="16"/>
                <w:szCs w:val="16"/>
              </w:rPr>
            </w:pPr>
            <w:r w:rsidRPr="005E7372">
              <w:rPr>
                <w:sz w:val="16"/>
                <w:szCs w:val="16"/>
              </w:rPr>
              <w:t>Was the exposure event published to NZ COVID Tracer apps to check against local diaries and generate notifications</w:t>
            </w:r>
            <w:r>
              <w:rPr>
                <w:sz w:val="16"/>
                <w:szCs w:val="16"/>
              </w:rPr>
              <w:t xml:space="preserve">. </w:t>
            </w:r>
          </w:p>
        </w:tc>
      </w:tr>
      <w:tr w:rsidR="00B31320" w:rsidRPr="005E7372" w14:paraId="00006D9A" w14:textId="77777777" w:rsidTr="004646DF">
        <w:tc>
          <w:tcPr>
            <w:tcW w:w="3114" w:type="dxa"/>
          </w:tcPr>
          <w:p w14:paraId="4062957C" w14:textId="77777777" w:rsidR="00B31320" w:rsidRPr="005E7372" w:rsidRDefault="00B31320" w:rsidP="004646DF">
            <w:pPr>
              <w:rPr>
                <w:sz w:val="16"/>
                <w:szCs w:val="16"/>
              </w:rPr>
            </w:pPr>
            <w:proofErr w:type="spellStart"/>
            <w:r w:rsidRPr="005E7372">
              <w:rPr>
                <w:sz w:val="16"/>
                <w:szCs w:val="16"/>
              </w:rPr>
              <w:t>push_notification_created_date</w:t>
            </w:r>
            <w:proofErr w:type="spellEnd"/>
          </w:p>
        </w:tc>
        <w:tc>
          <w:tcPr>
            <w:tcW w:w="850" w:type="dxa"/>
          </w:tcPr>
          <w:p w14:paraId="210D99B4" w14:textId="77777777" w:rsidR="00B31320" w:rsidRPr="005E7372" w:rsidRDefault="00B31320" w:rsidP="004646DF">
            <w:pPr>
              <w:rPr>
                <w:sz w:val="16"/>
                <w:szCs w:val="16"/>
              </w:rPr>
            </w:pPr>
            <w:r w:rsidRPr="005E7372">
              <w:rPr>
                <w:sz w:val="16"/>
                <w:szCs w:val="16"/>
              </w:rPr>
              <w:t>datetime</w:t>
            </w:r>
          </w:p>
        </w:tc>
        <w:tc>
          <w:tcPr>
            <w:tcW w:w="5812" w:type="dxa"/>
            <w:gridSpan w:val="2"/>
          </w:tcPr>
          <w:p w14:paraId="041A4CC9" w14:textId="46079A92" w:rsidR="00B31320" w:rsidRPr="005E7372" w:rsidRDefault="00B31320" w:rsidP="00B31320">
            <w:pPr>
              <w:rPr>
                <w:sz w:val="16"/>
                <w:szCs w:val="16"/>
              </w:rPr>
            </w:pPr>
            <w:r w:rsidRPr="005E7372">
              <w:rPr>
                <w:sz w:val="16"/>
                <w:szCs w:val="16"/>
              </w:rPr>
              <w:t>Date/time when the notification was generated by PHU/NITC</w:t>
            </w:r>
            <w:r>
              <w:rPr>
                <w:sz w:val="16"/>
                <w:szCs w:val="16"/>
              </w:rPr>
              <w:t xml:space="preserve">. Format </w:t>
            </w:r>
            <w:r w:rsidRPr="005E7372">
              <w:rPr>
                <w:sz w:val="16"/>
                <w:szCs w:val="16"/>
              </w:rPr>
              <w:t xml:space="preserve">“YYYY-MM-DD  </w:t>
            </w:r>
            <w:proofErr w:type="spellStart"/>
            <w:r w:rsidRPr="005E7372">
              <w:rPr>
                <w:sz w:val="16"/>
                <w:szCs w:val="16"/>
              </w:rPr>
              <w:t>hh:MM:SS</w:t>
            </w:r>
            <w:proofErr w:type="spellEnd"/>
            <w:r w:rsidRPr="005E7372">
              <w:rPr>
                <w:sz w:val="16"/>
                <w:szCs w:val="16"/>
              </w:rPr>
              <w:t xml:space="preserve"> am/pm</w:t>
            </w:r>
            <w:r>
              <w:rPr>
                <w:sz w:val="16"/>
                <w:szCs w:val="16"/>
              </w:rPr>
              <w:t>.</w:t>
            </w:r>
            <w:r w:rsidRPr="005E7372">
              <w:rPr>
                <w:sz w:val="16"/>
                <w:szCs w:val="16"/>
              </w:rPr>
              <w:t>”</w:t>
            </w:r>
          </w:p>
        </w:tc>
      </w:tr>
      <w:tr w:rsidR="00B31320" w:rsidRPr="005E7372" w14:paraId="660A7D95" w14:textId="77777777" w:rsidTr="004646DF">
        <w:tc>
          <w:tcPr>
            <w:tcW w:w="3114" w:type="dxa"/>
          </w:tcPr>
          <w:p w14:paraId="2B79515D" w14:textId="77777777" w:rsidR="00B31320" w:rsidRPr="005E7372" w:rsidRDefault="00B31320" w:rsidP="004646DF">
            <w:pPr>
              <w:rPr>
                <w:sz w:val="16"/>
                <w:szCs w:val="16"/>
              </w:rPr>
            </w:pPr>
            <w:proofErr w:type="spellStart"/>
            <w:r w:rsidRPr="005E7372">
              <w:rPr>
                <w:sz w:val="16"/>
                <w:szCs w:val="16"/>
              </w:rPr>
              <w:t>push_notification_message</w:t>
            </w:r>
            <w:proofErr w:type="spellEnd"/>
          </w:p>
        </w:tc>
        <w:tc>
          <w:tcPr>
            <w:tcW w:w="850" w:type="dxa"/>
          </w:tcPr>
          <w:p w14:paraId="68331AE6" w14:textId="77777777" w:rsidR="00B31320" w:rsidRPr="005E7372" w:rsidRDefault="00B31320" w:rsidP="004646DF">
            <w:pPr>
              <w:rPr>
                <w:sz w:val="16"/>
                <w:szCs w:val="16"/>
              </w:rPr>
            </w:pPr>
            <w:r w:rsidRPr="005E7372">
              <w:rPr>
                <w:sz w:val="16"/>
                <w:szCs w:val="16"/>
              </w:rPr>
              <w:t>text</w:t>
            </w:r>
          </w:p>
        </w:tc>
        <w:tc>
          <w:tcPr>
            <w:tcW w:w="5812" w:type="dxa"/>
            <w:gridSpan w:val="2"/>
          </w:tcPr>
          <w:p w14:paraId="770A6D28" w14:textId="5B81D750" w:rsidR="00B31320" w:rsidRPr="005E7372" w:rsidRDefault="00B31320" w:rsidP="00B31320">
            <w:pPr>
              <w:rPr>
                <w:sz w:val="16"/>
                <w:szCs w:val="16"/>
              </w:rPr>
            </w:pPr>
            <w:r w:rsidRPr="005E7372">
              <w:rPr>
                <w:sz w:val="16"/>
                <w:szCs w:val="16"/>
              </w:rPr>
              <w:t>The text of the advice given in the push notification</w:t>
            </w:r>
            <w:r>
              <w:rPr>
                <w:sz w:val="16"/>
                <w:szCs w:val="16"/>
              </w:rPr>
              <w:t xml:space="preserve">. </w:t>
            </w:r>
            <w:r w:rsidRPr="005E7372">
              <w:rPr>
                <w:sz w:val="16"/>
                <w:szCs w:val="16"/>
              </w:rPr>
              <w:t>Messages may not match the LoI website advice exactly, generally shorter and with a notice to call Healthline for advice</w:t>
            </w:r>
            <w:r>
              <w:rPr>
                <w:sz w:val="16"/>
                <w:szCs w:val="16"/>
              </w:rPr>
              <w:t>.</w:t>
            </w:r>
          </w:p>
        </w:tc>
      </w:tr>
    </w:tbl>
    <w:p w14:paraId="17870C66" w14:textId="7084FD4D" w:rsidR="00E720F2" w:rsidRDefault="00E720F2">
      <w:pPr>
        <w:spacing w:after="160" w:line="259" w:lineRule="auto"/>
        <w:jc w:val="left"/>
      </w:pPr>
      <w:r>
        <w:br w:type="page"/>
      </w:r>
    </w:p>
    <w:p w14:paraId="36973E15" w14:textId="55F89725" w:rsidR="00430F2A" w:rsidRDefault="00430F2A" w:rsidP="00430F2A">
      <w:pPr>
        <w:pStyle w:val="Heading2"/>
      </w:pPr>
      <w:r>
        <w:lastRenderedPageBreak/>
        <w:t>Supplementary Table 1: Comparison of location generation by ethnicity, stratified by COVID-19 phase and contact tracing organi</w:t>
      </w:r>
      <w:r w:rsidR="004C5680">
        <w:t>z</w:t>
      </w:r>
      <w:r>
        <w:t>ation</w:t>
      </w:r>
    </w:p>
    <w:tbl>
      <w:tblPr>
        <w:tblW w:w="0" w:type="auto"/>
        <w:tblCellMar>
          <w:left w:w="0" w:type="dxa"/>
          <w:right w:w="0" w:type="dxa"/>
        </w:tblCellMar>
        <w:tblLook w:val="04A0" w:firstRow="1" w:lastRow="0" w:firstColumn="1" w:lastColumn="0" w:noHBand="0" w:noVBand="1"/>
      </w:tblPr>
      <w:tblGrid>
        <w:gridCol w:w="1354"/>
        <w:gridCol w:w="703"/>
        <w:gridCol w:w="866"/>
        <w:gridCol w:w="764"/>
        <w:gridCol w:w="703"/>
        <w:gridCol w:w="866"/>
        <w:gridCol w:w="764"/>
        <w:gridCol w:w="703"/>
        <w:gridCol w:w="866"/>
        <w:gridCol w:w="764"/>
      </w:tblGrid>
      <w:tr w:rsidR="00430F2A" w14:paraId="6C5B5456" w14:textId="77777777" w:rsidTr="004646DF">
        <w:tc>
          <w:tcPr>
            <w:tcW w:w="0" w:type="auto"/>
            <w:tcBorders>
              <w:top w:val="single" w:sz="4" w:space="0" w:color="auto"/>
              <w:left w:val="nil"/>
              <w:bottom w:val="nil"/>
              <w:right w:val="single" w:sz="4" w:space="0" w:color="auto"/>
            </w:tcBorders>
            <w:shd w:val="clear" w:color="auto" w:fill="E7E6E6"/>
            <w:tcMar>
              <w:top w:w="0" w:type="dxa"/>
              <w:left w:w="108" w:type="dxa"/>
              <w:bottom w:w="0" w:type="dxa"/>
              <w:right w:w="108" w:type="dxa"/>
            </w:tcMar>
            <w:hideMark/>
          </w:tcPr>
          <w:p w14:paraId="63357D13" w14:textId="77777777" w:rsidR="00430F2A" w:rsidRDefault="00430F2A" w:rsidP="004646DF">
            <w:pPr>
              <w:pStyle w:val="xmsonormal"/>
              <w:keepNext/>
            </w:pPr>
            <w:r>
              <w:rPr>
                <w:b/>
                <w:bCs/>
                <w:sz w:val="20"/>
                <w:szCs w:val="20"/>
              </w:rPr>
              <w:t>Characteristic</w:t>
            </w:r>
          </w:p>
        </w:tc>
        <w:tc>
          <w:tcPr>
            <w:tcW w:w="0" w:type="auto"/>
            <w:gridSpan w:val="3"/>
            <w:tcBorders>
              <w:top w:val="single" w:sz="4" w:space="0" w:color="auto"/>
              <w:left w:val="single" w:sz="4" w:space="0" w:color="auto"/>
              <w:bottom w:val="nil"/>
              <w:right w:val="single" w:sz="4" w:space="0" w:color="auto"/>
            </w:tcBorders>
            <w:shd w:val="clear" w:color="auto" w:fill="E7E6E6"/>
            <w:tcMar>
              <w:top w:w="0" w:type="dxa"/>
              <w:left w:w="108" w:type="dxa"/>
              <w:bottom w:w="0" w:type="dxa"/>
              <w:right w:w="108" w:type="dxa"/>
            </w:tcMar>
            <w:hideMark/>
          </w:tcPr>
          <w:p w14:paraId="160C2CC1" w14:textId="77777777" w:rsidR="00430F2A" w:rsidRDefault="00430F2A" w:rsidP="004646DF">
            <w:pPr>
              <w:pStyle w:val="xmsonormal"/>
              <w:keepNext/>
              <w:jc w:val="center"/>
            </w:pPr>
            <w:r>
              <w:rPr>
                <w:b/>
                <w:bCs/>
              </w:rPr>
              <w:t>Overall</w:t>
            </w:r>
          </w:p>
        </w:tc>
        <w:tc>
          <w:tcPr>
            <w:tcW w:w="0" w:type="auto"/>
            <w:gridSpan w:val="3"/>
            <w:tcBorders>
              <w:top w:val="single" w:sz="4" w:space="0" w:color="auto"/>
              <w:left w:val="single" w:sz="4" w:space="0" w:color="auto"/>
              <w:bottom w:val="nil"/>
              <w:right w:val="single" w:sz="4" w:space="0" w:color="auto"/>
            </w:tcBorders>
            <w:shd w:val="clear" w:color="auto" w:fill="E7E6E6"/>
            <w:tcMar>
              <w:top w:w="0" w:type="dxa"/>
              <w:left w:w="108" w:type="dxa"/>
              <w:bottom w:w="0" w:type="dxa"/>
              <w:right w:w="108" w:type="dxa"/>
            </w:tcMar>
            <w:hideMark/>
          </w:tcPr>
          <w:p w14:paraId="6C1D9C56" w14:textId="77777777" w:rsidR="00430F2A" w:rsidRDefault="00430F2A" w:rsidP="004646DF">
            <w:pPr>
              <w:pStyle w:val="xmsonormal"/>
              <w:keepNext/>
              <w:jc w:val="center"/>
            </w:pPr>
            <w:r>
              <w:rPr>
                <w:b/>
                <w:bCs/>
              </w:rPr>
              <w:t>Delta</w:t>
            </w:r>
          </w:p>
        </w:tc>
        <w:tc>
          <w:tcPr>
            <w:tcW w:w="0" w:type="auto"/>
            <w:gridSpan w:val="3"/>
            <w:tcBorders>
              <w:top w:val="single" w:sz="4" w:space="0" w:color="auto"/>
              <w:left w:val="single" w:sz="4" w:space="0" w:color="auto"/>
              <w:bottom w:val="nil"/>
              <w:right w:val="nil"/>
            </w:tcBorders>
            <w:shd w:val="clear" w:color="auto" w:fill="E7E6E6"/>
            <w:tcMar>
              <w:top w:w="0" w:type="dxa"/>
              <w:left w:w="108" w:type="dxa"/>
              <w:bottom w:w="0" w:type="dxa"/>
              <w:right w:w="108" w:type="dxa"/>
            </w:tcMar>
            <w:hideMark/>
          </w:tcPr>
          <w:p w14:paraId="4703803C" w14:textId="77777777" w:rsidR="00430F2A" w:rsidRDefault="00430F2A" w:rsidP="004646DF">
            <w:pPr>
              <w:pStyle w:val="xmsonormal"/>
              <w:keepNext/>
              <w:jc w:val="center"/>
            </w:pPr>
            <w:r>
              <w:rPr>
                <w:b/>
                <w:bCs/>
              </w:rPr>
              <w:t>Omicron</w:t>
            </w:r>
          </w:p>
        </w:tc>
      </w:tr>
      <w:tr w:rsidR="00430F2A" w14:paraId="03CD5FC0" w14:textId="77777777" w:rsidTr="004646DF">
        <w:tc>
          <w:tcPr>
            <w:tcW w:w="0" w:type="auto"/>
            <w:tcBorders>
              <w:left w:val="nil"/>
              <w:bottom w:val="single" w:sz="4" w:space="0" w:color="auto"/>
              <w:right w:val="single" w:sz="4" w:space="0" w:color="auto"/>
            </w:tcBorders>
            <w:shd w:val="clear" w:color="auto" w:fill="E7E6E6"/>
            <w:tcMar>
              <w:top w:w="0" w:type="dxa"/>
              <w:left w:w="108" w:type="dxa"/>
              <w:bottom w:w="0" w:type="dxa"/>
              <w:right w:w="108" w:type="dxa"/>
            </w:tcMar>
            <w:hideMark/>
          </w:tcPr>
          <w:p w14:paraId="06BF5F95" w14:textId="77777777" w:rsidR="00430F2A" w:rsidRDefault="00430F2A" w:rsidP="004646DF">
            <w:pPr>
              <w:pStyle w:val="xmsonormal"/>
              <w:keepNext/>
            </w:pPr>
            <w:r>
              <w:rPr>
                <w:b/>
                <w:bCs/>
                <w:sz w:val="20"/>
                <w:szCs w:val="20"/>
              </w:rPr>
              <w:t> </w:t>
            </w:r>
          </w:p>
        </w:tc>
        <w:tc>
          <w:tcPr>
            <w:tcW w:w="0" w:type="auto"/>
            <w:tcBorders>
              <w:left w:val="single" w:sz="4" w:space="0" w:color="auto"/>
              <w:bottom w:val="single" w:sz="4" w:space="0" w:color="auto"/>
            </w:tcBorders>
            <w:shd w:val="clear" w:color="auto" w:fill="E7E6E6"/>
            <w:tcMar>
              <w:top w:w="0" w:type="dxa"/>
              <w:left w:w="108" w:type="dxa"/>
              <w:bottom w:w="0" w:type="dxa"/>
              <w:right w:w="108" w:type="dxa"/>
            </w:tcMar>
            <w:hideMark/>
          </w:tcPr>
          <w:p w14:paraId="76C27FD0" w14:textId="77777777" w:rsidR="00430F2A" w:rsidRDefault="00430F2A" w:rsidP="004646DF">
            <w:pPr>
              <w:pStyle w:val="xmsonormal"/>
              <w:keepNext/>
            </w:pPr>
            <w:r>
              <w:rPr>
                <w:b/>
                <w:bCs/>
              </w:rPr>
              <w:t>cases</w:t>
            </w:r>
          </w:p>
        </w:tc>
        <w:tc>
          <w:tcPr>
            <w:tcW w:w="0" w:type="auto"/>
            <w:tcBorders>
              <w:bottom w:val="single" w:sz="4" w:space="0" w:color="auto"/>
            </w:tcBorders>
            <w:shd w:val="clear" w:color="auto" w:fill="E7E6E6"/>
            <w:tcMar>
              <w:top w:w="0" w:type="dxa"/>
              <w:left w:w="108" w:type="dxa"/>
              <w:bottom w:w="0" w:type="dxa"/>
              <w:right w:w="108" w:type="dxa"/>
            </w:tcMar>
            <w:hideMark/>
          </w:tcPr>
          <w:p w14:paraId="1EAE409B" w14:textId="77777777" w:rsidR="00430F2A" w:rsidRDefault="00430F2A" w:rsidP="004646DF">
            <w:pPr>
              <w:pStyle w:val="xmsonormal"/>
              <w:keepNext/>
            </w:pPr>
            <w:r>
              <w:rPr>
                <w:b/>
                <w:bCs/>
              </w:rPr>
              <w:t>Tokens</w:t>
            </w:r>
          </w:p>
        </w:tc>
        <w:tc>
          <w:tcPr>
            <w:tcW w:w="0" w:type="auto"/>
            <w:tcBorders>
              <w:bottom w:val="single" w:sz="4" w:space="0" w:color="auto"/>
              <w:right w:val="single" w:sz="4" w:space="0" w:color="auto"/>
            </w:tcBorders>
            <w:shd w:val="clear" w:color="auto" w:fill="E7E6E6"/>
            <w:tcMar>
              <w:top w:w="0" w:type="dxa"/>
              <w:left w:w="108" w:type="dxa"/>
              <w:bottom w:w="0" w:type="dxa"/>
              <w:right w:w="108" w:type="dxa"/>
            </w:tcMar>
            <w:hideMark/>
          </w:tcPr>
          <w:p w14:paraId="1DF13F78" w14:textId="77777777" w:rsidR="00430F2A" w:rsidRDefault="00430F2A" w:rsidP="004646DF">
            <w:pPr>
              <w:pStyle w:val="xmsonormal"/>
              <w:keepNext/>
            </w:pPr>
            <w:r>
              <w:rPr>
                <w:b/>
                <w:bCs/>
              </w:rPr>
              <w:t>%</w:t>
            </w:r>
          </w:p>
        </w:tc>
        <w:tc>
          <w:tcPr>
            <w:tcW w:w="0" w:type="auto"/>
            <w:tcBorders>
              <w:left w:val="single" w:sz="4" w:space="0" w:color="auto"/>
              <w:bottom w:val="single" w:sz="4" w:space="0" w:color="auto"/>
            </w:tcBorders>
            <w:shd w:val="clear" w:color="auto" w:fill="E7E6E6"/>
            <w:tcMar>
              <w:top w:w="0" w:type="dxa"/>
              <w:left w:w="108" w:type="dxa"/>
              <w:bottom w:w="0" w:type="dxa"/>
              <w:right w:w="108" w:type="dxa"/>
            </w:tcMar>
            <w:hideMark/>
          </w:tcPr>
          <w:p w14:paraId="4B1CAB2C" w14:textId="77777777" w:rsidR="00430F2A" w:rsidRDefault="00430F2A" w:rsidP="004646DF">
            <w:pPr>
              <w:pStyle w:val="xmsonormal"/>
              <w:keepNext/>
            </w:pPr>
            <w:r>
              <w:rPr>
                <w:b/>
                <w:bCs/>
              </w:rPr>
              <w:t>cases</w:t>
            </w:r>
          </w:p>
        </w:tc>
        <w:tc>
          <w:tcPr>
            <w:tcW w:w="0" w:type="auto"/>
            <w:tcBorders>
              <w:bottom w:val="single" w:sz="4" w:space="0" w:color="auto"/>
            </w:tcBorders>
            <w:shd w:val="clear" w:color="auto" w:fill="E7E6E6"/>
            <w:tcMar>
              <w:top w:w="0" w:type="dxa"/>
              <w:left w:w="108" w:type="dxa"/>
              <w:bottom w:w="0" w:type="dxa"/>
              <w:right w:w="108" w:type="dxa"/>
            </w:tcMar>
            <w:hideMark/>
          </w:tcPr>
          <w:p w14:paraId="25DF82E3" w14:textId="77777777" w:rsidR="00430F2A" w:rsidRDefault="00430F2A" w:rsidP="004646DF">
            <w:pPr>
              <w:pStyle w:val="xmsonormal"/>
              <w:keepNext/>
            </w:pPr>
            <w:r>
              <w:rPr>
                <w:b/>
                <w:bCs/>
              </w:rPr>
              <w:t>Tokens</w:t>
            </w:r>
          </w:p>
        </w:tc>
        <w:tc>
          <w:tcPr>
            <w:tcW w:w="0" w:type="auto"/>
            <w:tcBorders>
              <w:bottom w:val="single" w:sz="4" w:space="0" w:color="auto"/>
              <w:right w:val="single" w:sz="4" w:space="0" w:color="auto"/>
            </w:tcBorders>
            <w:shd w:val="clear" w:color="auto" w:fill="E7E6E6"/>
            <w:tcMar>
              <w:top w:w="0" w:type="dxa"/>
              <w:left w:w="108" w:type="dxa"/>
              <w:bottom w:w="0" w:type="dxa"/>
              <w:right w:w="108" w:type="dxa"/>
            </w:tcMar>
            <w:hideMark/>
          </w:tcPr>
          <w:p w14:paraId="0AAD1862" w14:textId="77777777" w:rsidR="00430F2A" w:rsidRDefault="00430F2A" w:rsidP="004646DF">
            <w:pPr>
              <w:pStyle w:val="xmsonormal"/>
              <w:keepNext/>
            </w:pPr>
            <w:r>
              <w:rPr>
                <w:b/>
                <w:bCs/>
              </w:rPr>
              <w:t>%</w:t>
            </w:r>
          </w:p>
        </w:tc>
        <w:tc>
          <w:tcPr>
            <w:tcW w:w="0" w:type="auto"/>
            <w:tcBorders>
              <w:left w:val="single" w:sz="4" w:space="0" w:color="auto"/>
              <w:bottom w:val="single" w:sz="4" w:space="0" w:color="auto"/>
            </w:tcBorders>
            <w:shd w:val="clear" w:color="auto" w:fill="E7E6E6"/>
            <w:tcMar>
              <w:top w:w="0" w:type="dxa"/>
              <w:left w:w="108" w:type="dxa"/>
              <w:bottom w:w="0" w:type="dxa"/>
              <w:right w:w="108" w:type="dxa"/>
            </w:tcMar>
            <w:hideMark/>
          </w:tcPr>
          <w:p w14:paraId="2D8D19E1" w14:textId="77777777" w:rsidR="00430F2A" w:rsidRDefault="00430F2A" w:rsidP="004646DF">
            <w:pPr>
              <w:pStyle w:val="xmsonormal"/>
              <w:keepNext/>
            </w:pPr>
            <w:r>
              <w:rPr>
                <w:b/>
                <w:bCs/>
              </w:rPr>
              <w:t>cases</w:t>
            </w:r>
          </w:p>
        </w:tc>
        <w:tc>
          <w:tcPr>
            <w:tcW w:w="0" w:type="auto"/>
            <w:tcBorders>
              <w:bottom w:val="single" w:sz="4" w:space="0" w:color="auto"/>
            </w:tcBorders>
            <w:shd w:val="clear" w:color="auto" w:fill="E7E6E6"/>
            <w:tcMar>
              <w:top w:w="0" w:type="dxa"/>
              <w:left w:w="108" w:type="dxa"/>
              <w:bottom w:w="0" w:type="dxa"/>
              <w:right w:w="108" w:type="dxa"/>
            </w:tcMar>
            <w:hideMark/>
          </w:tcPr>
          <w:p w14:paraId="1926A202" w14:textId="77777777" w:rsidR="00430F2A" w:rsidRDefault="00430F2A" w:rsidP="004646DF">
            <w:pPr>
              <w:pStyle w:val="xmsonormal"/>
              <w:keepNext/>
            </w:pPr>
            <w:r>
              <w:rPr>
                <w:b/>
                <w:bCs/>
              </w:rPr>
              <w:t>Tokens</w:t>
            </w:r>
          </w:p>
        </w:tc>
        <w:tc>
          <w:tcPr>
            <w:tcW w:w="0" w:type="auto"/>
            <w:tcBorders>
              <w:bottom w:val="single" w:sz="4" w:space="0" w:color="auto"/>
              <w:right w:val="nil"/>
            </w:tcBorders>
            <w:shd w:val="clear" w:color="auto" w:fill="E7E6E6"/>
            <w:tcMar>
              <w:top w:w="0" w:type="dxa"/>
              <w:left w:w="108" w:type="dxa"/>
              <w:bottom w:w="0" w:type="dxa"/>
              <w:right w:w="108" w:type="dxa"/>
            </w:tcMar>
            <w:hideMark/>
          </w:tcPr>
          <w:p w14:paraId="7A21F553" w14:textId="77777777" w:rsidR="00430F2A" w:rsidRDefault="00430F2A" w:rsidP="004646DF">
            <w:pPr>
              <w:pStyle w:val="xmsonormal"/>
              <w:keepNext/>
            </w:pPr>
            <w:r>
              <w:rPr>
                <w:b/>
                <w:bCs/>
              </w:rPr>
              <w:t>%</w:t>
            </w:r>
          </w:p>
        </w:tc>
      </w:tr>
      <w:tr w:rsidR="00430F2A" w14:paraId="55A88052" w14:textId="77777777" w:rsidTr="004646DF">
        <w:tc>
          <w:tcPr>
            <w:tcW w:w="0" w:type="auto"/>
            <w:tcBorders>
              <w:top w:val="single" w:sz="4" w:space="0" w:color="auto"/>
              <w:left w:val="nil"/>
              <w:right w:val="single" w:sz="4" w:space="0" w:color="auto"/>
            </w:tcBorders>
            <w:tcMar>
              <w:top w:w="0" w:type="dxa"/>
              <w:left w:w="108" w:type="dxa"/>
              <w:bottom w:w="0" w:type="dxa"/>
              <w:right w:w="108" w:type="dxa"/>
            </w:tcMar>
            <w:vAlign w:val="bottom"/>
          </w:tcPr>
          <w:p w14:paraId="78DF001E" w14:textId="77777777" w:rsidR="00430F2A" w:rsidRDefault="00430F2A" w:rsidP="004646DF">
            <w:pPr>
              <w:pStyle w:val="xmsonormal"/>
              <w:keepNext/>
              <w:rPr>
                <w:b/>
                <w:bCs/>
              </w:rPr>
            </w:pPr>
            <w:r>
              <w:rPr>
                <w:b/>
                <w:bCs/>
              </w:rPr>
              <w:t>Māori</w:t>
            </w:r>
          </w:p>
        </w:tc>
        <w:tc>
          <w:tcPr>
            <w:tcW w:w="0" w:type="auto"/>
            <w:tcBorders>
              <w:top w:val="single" w:sz="4" w:space="0" w:color="auto"/>
              <w:left w:val="single" w:sz="4" w:space="0" w:color="auto"/>
            </w:tcBorders>
            <w:tcMar>
              <w:top w:w="0" w:type="dxa"/>
              <w:left w:w="108" w:type="dxa"/>
              <w:bottom w:w="0" w:type="dxa"/>
              <w:right w:w="108" w:type="dxa"/>
            </w:tcMar>
            <w:vAlign w:val="bottom"/>
          </w:tcPr>
          <w:p w14:paraId="1E148805" w14:textId="77777777" w:rsidR="00430F2A" w:rsidRDefault="00430F2A" w:rsidP="004646DF">
            <w:pPr>
              <w:pStyle w:val="xmsonormal"/>
              <w:keepNext/>
            </w:pPr>
            <w:r>
              <w:t> </w:t>
            </w:r>
          </w:p>
        </w:tc>
        <w:tc>
          <w:tcPr>
            <w:tcW w:w="0" w:type="auto"/>
            <w:tcBorders>
              <w:top w:val="single" w:sz="4" w:space="0" w:color="auto"/>
            </w:tcBorders>
            <w:tcMar>
              <w:top w:w="0" w:type="dxa"/>
              <w:left w:w="108" w:type="dxa"/>
              <w:bottom w:w="0" w:type="dxa"/>
              <w:right w:w="108" w:type="dxa"/>
            </w:tcMar>
            <w:vAlign w:val="bottom"/>
          </w:tcPr>
          <w:p w14:paraId="14B2EAE1" w14:textId="77777777" w:rsidR="00430F2A" w:rsidRDefault="00430F2A" w:rsidP="004646DF">
            <w:pPr>
              <w:pStyle w:val="xmsonormal"/>
              <w:keepNext/>
            </w:pPr>
            <w:r>
              <w:t> </w:t>
            </w:r>
          </w:p>
        </w:tc>
        <w:tc>
          <w:tcPr>
            <w:tcW w:w="0" w:type="auto"/>
            <w:tcBorders>
              <w:top w:val="single" w:sz="4" w:space="0" w:color="auto"/>
              <w:right w:val="single" w:sz="4" w:space="0" w:color="auto"/>
            </w:tcBorders>
            <w:tcMar>
              <w:top w:w="0" w:type="dxa"/>
              <w:left w:w="108" w:type="dxa"/>
              <w:bottom w:w="0" w:type="dxa"/>
              <w:right w:w="108" w:type="dxa"/>
            </w:tcMar>
            <w:vAlign w:val="bottom"/>
          </w:tcPr>
          <w:p w14:paraId="2EE98305" w14:textId="77777777" w:rsidR="00430F2A" w:rsidRDefault="00430F2A" w:rsidP="004646DF">
            <w:pPr>
              <w:pStyle w:val="xmsonormal"/>
              <w:keepNext/>
            </w:pPr>
            <w:r>
              <w:t> </w:t>
            </w:r>
          </w:p>
        </w:tc>
        <w:tc>
          <w:tcPr>
            <w:tcW w:w="0" w:type="auto"/>
            <w:tcBorders>
              <w:top w:val="single" w:sz="4" w:space="0" w:color="auto"/>
              <w:left w:val="single" w:sz="4" w:space="0" w:color="auto"/>
            </w:tcBorders>
            <w:tcMar>
              <w:top w:w="0" w:type="dxa"/>
              <w:left w:w="108" w:type="dxa"/>
              <w:bottom w:w="0" w:type="dxa"/>
              <w:right w:w="108" w:type="dxa"/>
            </w:tcMar>
            <w:vAlign w:val="center"/>
          </w:tcPr>
          <w:p w14:paraId="4F542305" w14:textId="77777777" w:rsidR="00430F2A" w:rsidRDefault="00430F2A" w:rsidP="004646DF">
            <w:pPr>
              <w:pStyle w:val="xmsonormal"/>
              <w:keepNext/>
            </w:pPr>
            <w:r>
              <w:t> </w:t>
            </w:r>
          </w:p>
        </w:tc>
        <w:tc>
          <w:tcPr>
            <w:tcW w:w="0" w:type="auto"/>
            <w:tcBorders>
              <w:top w:val="single" w:sz="4" w:space="0" w:color="auto"/>
            </w:tcBorders>
            <w:tcMar>
              <w:top w:w="0" w:type="dxa"/>
              <w:left w:w="108" w:type="dxa"/>
              <w:bottom w:w="0" w:type="dxa"/>
              <w:right w:w="108" w:type="dxa"/>
            </w:tcMar>
            <w:vAlign w:val="bottom"/>
          </w:tcPr>
          <w:p w14:paraId="69D0463D" w14:textId="77777777" w:rsidR="00430F2A" w:rsidRDefault="00430F2A" w:rsidP="004646DF">
            <w:pPr>
              <w:pStyle w:val="xmsonormal"/>
              <w:keepNext/>
            </w:pPr>
            <w:r>
              <w:t> </w:t>
            </w:r>
          </w:p>
        </w:tc>
        <w:tc>
          <w:tcPr>
            <w:tcW w:w="0" w:type="auto"/>
            <w:tcBorders>
              <w:top w:val="single" w:sz="4" w:space="0" w:color="auto"/>
              <w:right w:val="single" w:sz="4" w:space="0" w:color="auto"/>
            </w:tcBorders>
            <w:tcMar>
              <w:top w:w="0" w:type="dxa"/>
              <w:left w:w="108" w:type="dxa"/>
              <w:bottom w:w="0" w:type="dxa"/>
              <w:right w:w="108" w:type="dxa"/>
            </w:tcMar>
          </w:tcPr>
          <w:p w14:paraId="762380AD" w14:textId="77777777" w:rsidR="00430F2A" w:rsidRDefault="00430F2A" w:rsidP="004646DF">
            <w:pPr>
              <w:pStyle w:val="xmsonormal"/>
              <w:keepNext/>
            </w:pPr>
            <w:r>
              <w:t> </w:t>
            </w:r>
          </w:p>
        </w:tc>
        <w:tc>
          <w:tcPr>
            <w:tcW w:w="0" w:type="auto"/>
            <w:tcBorders>
              <w:top w:val="single" w:sz="4" w:space="0" w:color="auto"/>
              <w:left w:val="single" w:sz="4" w:space="0" w:color="auto"/>
            </w:tcBorders>
            <w:tcMar>
              <w:top w:w="0" w:type="dxa"/>
              <w:left w:w="108" w:type="dxa"/>
              <w:bottom w:w="0" w:type="dxa"/>
              <w:right w:w="108" w:type="dxa"/>
            </w:tcMar>
            <w:vAlign w:val="center"/>
          </w:tcPr>
          <w:p w14:paraId="4B0C69FA" w14:textId="77777777" w:rsidR="00430F2A" w:rsidRDefault="00430F2A" w:rsidP="004646DF">
            <w:pPr>
              <w:pStyle w:val="xmsonormal"/>
              <w:keepNext/>
            </w:pPr>
            <w:r>
              <w:t> </w:t>
            </w:r>
          </w:p>
        </w:tc>
        <w:tc>
          <w:tcPr>
            <w:tcW w:w="0" w:type="auto"/>
            <w:tcBorders>
              <w:top w:val="single" w:sz="4" w:space="0" w:color="auto"/>
            </w:tcBorders>
            <w:tcMar>
              <w:top w:w="0" w:type="dxa"/>
              <w:left w:w="108" w:type="dxa"/>
              <w:bottom w:w="0" w:type="dxa"/>
              <w:right w:w="108" w:type="dxa"/>
            </w:tcMar>
            <w:vAlign w:val="bottom"/>
          </w:tcPr>
          <w:p w14:paraId="364A82D9" w14:textId="77777777" w:rsidR="00430F2A" w:rsidRDefault="00430F2A" w:rsidP="004646DF">
            <w:pPr>
              <w:pStyle w:val="xmsonormal"/>
              <w:keepNext/>
            </w:pPr>
            <w:r>
              <w:t> </w:t>
            </w:r>
          </w:p>
        </w:tc>
        <w:tc>
          <w:tcPr>
            <w:tcW w:w="0" w:type="auto"/>
            <w:tcBorders>
              <w:top w:val="single" w:sz="4" w:space="0" w:color="auto"/>
            </w:tcBorders>
            <w:tcMar>
              <w:top w:w="0" w:type="dxa"/>
              <w:left w:w="108" w:type="dxa"/>
              <w:bottom w:w="0" w:type="dxa"/>
              <w:right w:w="108" w:type="dxa"/>
            </w:tcMar>
            <w:vAlign w:val="bottom"/>
          </w:tcPr>
          <w:p w14:paraId="638A8F4E" w14:textId="77777777" w:rsidR="00430F2A" w:rsidRDefault="00430F2A" w:rsidP="004646DF">
            <w:pPr>
              <w:pStyle w:val="xmsonormal"/>
              <w:keepNext/>
            </w:pPr>
            <w:r>
              <w:t> </w:t>
            </w:r>
          </w:p>
        </w:tc>
      </w:tr>
      <w:tr w:rsidR="00430F2A" w14:paraId="0907E935" w14:textId="77777777" w:rsidTr="004646DF">
        <w:tc>
          <w:tcPr>
            <w:tcW w:w="0" w:type="auto"/>
            <w:tcBorders>
              <w:top w:val="nil"/>
              <w:left w:val="nil"/>
              <w:bottom w:val="nil"/>
              <w:right w:val="single" w:sz="4" w:space="0" w:color="auto"/>
            </w:tcBorders>
            <w:tcMar>
              <w:top w:w="0" w:type="dxa"/>
              <w:left w:w="108" w:type="dxa"/>
              <w:bottom w:w="0" w:type="dxa"/>
              <w:right w:w="108" w:type="dxa"/>
            </w:tcMar>
            <w:vAlign w:val="bottom"/>
          </w:tcPr>
          <w:p w14:paraId="3C4FB397" w14:textId="77777777" w:rsidR="00430F2A" w:rsidRPr="00491668" w:rsidRDefault="00430F2A" w:rsidP="004646DF">
            <w:pPr>
              <w:pStyle w:val="xmsonormal"/>
              <w:keepNext/>
              <w:ind w:left="313"/>
              <w:rPr>
                <w:bCs/>
              </w:rPr>
            </w:pPr>
            <w:r w:rsidRPr="00491668">
              <w:rPr>
                <w:bCs/>
              </w:rPr>
              <w:t>PHU</w:t>
            </w:r>
          </w:p>
        </w:tc>
        <w:tc>
          <w:tcPr>
            <w:tcW w:w="0" w:type="auto"/>
            <w:tcBorders>
              <w:left w:val="single" w:sz="4" w:space="0" w:color="auto"/>
            </w:tcBorders>
            <w:tcMar>
              <w:top w:w="0" w:type="dxa"/>
              <w:left w:w="108" w:type="dxa"/>
              <w:bottom w:w="0" w:type="dxa"/>
              <w:right w:w="108" w:type="dxa"/>
            </w:tcMar>
            <w:vAlign w:val="center"/>
          </w:tcPr>
          <w:p w14:paraId="58A96D9D" w14:textId="77777777" w:rsidR="00430F2A" w:rsidRDefault="00430F2A" w:rsidP="004646DF">
            <w:pPr>
              <w:pStyle w:val="xmsonormal"/>
              <w:keepNext/>
            </w:pPr>
            <w:r>
              <w:rPr>
                <w:color w:val="000000"/>
              </w:rPr>
              <w:t>3688</w:t>
            </w:r>
          </w:p>
        </w:tc>
        <w:tc>
          <w:tcPr>
            <w:tcW w:w="0" w:type="auto"/>
            <w:tcMar>
              <w:top w:w="0" w:type="dxa"/>
              <w:left w:w="108" w:type="dxa"/>
              <w:bottom w:w="0" w:type="dxa"/>
              <w:right w:w="108" w:type="dxa"/>
            </w:tcMar>
            <w:vAlign w:val="center"/>
          </w:tcPr>
          <w:p w14:paraId="76DEFDFE" w14:textId="77777777" w:rsidR="00430F2A" w:rsidRDefault="00430F2A" w:rsidP="004646DF">
            <w:pPr>
              <w:pStyle w:val="xmsonormal"/>
              <w:keepNext/>
            </w:pPr>
            <w:r>
              <w:rPr>
                <w:color w:val="000000"/>
              </w:rPr>
              <w:t>514</w:t>
            </w:r>
          </w:p>
        </w:tc>
        <w:tc>
          <w:tcPr>
            <w:tcW w:w="0" w:type="auto"/>
            <w:tcBorders>
              <w:top w:val="nil"/>
              <w:bottom w:val="nil"/>
              <w:right w:val="single" w:sz="4" w:space="0" w:color="auto"/>
            </w:tcBorders>
            <w:tcMar>
              <w:top w:w="0" w:type="dxa"/>
              <w:left w:w="108" w:type="dxa"/>
              <w:bottom w:w="0" w:type="dxa"/>
              <w:right w:w="108" w:type="dxa"/>
            </w:tcMar>
            <w:vAlign w:val="center"/>
          </w:tcPr>
          <w:p w14:paraId="63C2F0EF" w14:textId="77777777" w:rsidR="00430F2A" w:rsidRDefault="00430F2A" w:rsidP="004646DF">
            <w:pPr>
              <w:pStyle w:val="xmsonormal"/>
              <w:keepNext/>
            </w:pPr>
            <w:r>
              <w:rPr>
                <w:color w:val="000000"/>
              </w:rPr>
              <w:t>13.9%</w:t>
            </w:r>
          </w:p>
        </w:tc>
        <w:tc>
          <w:tcPr>
            <w:tcW w:w="0" w:type="auto"/>
            <w:tcBorders>
              <w:left w:val="single" w:sz="4" w:space="0" w:color="auto"/>
            </w:tcBorders>
            <w:tcMar>
              <w:top w:w="0" w:type="dxa"/>
              <w:left w:w="108" w:type="dxa"/>
              <w:bottom w:w="0" w:type="dxa"/>
              <w:right w:w="108" w:type="dxa"/>
            </w:tcMar>
            <w:vAlign w:val="center"/>
          </w:tcPr>
          <w:p w14:paraId="48A1DDCF" w14:textId="77777777" w:rsidR="00430F2A" w:rsidRDefault="00430F2A" w:rsidP="004646DF">
            <w:pPr>
              <w:pStyle w:val="xmsonormal"/>
              <w:keepNext/>
            </w:pPr>
            <w:r>
              <w:rPr>
                <w:color w:val="000000"/>
              </w:rPr>
              <w:t>3110</w:t>
            </w:r>
          </w:p>
        </w:tc>
        <w:tc>
          <w:tcPr>
            <w:tcW w:w="0" w:type="auto"/>
            <w:tcMar>
              <w:top w:w="0" w:type="dxa"/>
              <w:left w:w="108" w:type="dxa"/>
              <w:bottom w:w="0" w:type="dxa"/>
              <w:right w:w="108" w:type="dxa"/>
            </w:tcMar>
            <w:vAlign w:val="center"/>
          </w:tcPr>
          <w:p w14:paraId="04C73800" w14:textId="77777777" w:rsidR="00430F2A" w:rsidRDefault="00430F2A" w:rsidP="004646DF">
            <w:pPr>
              <w:pStyle w:val="xmsonormal"/>
              <w:keepNext/>
            </w:pPr>
            <w:r>
              <w:rPr>
                <w:color w:val="000000"/>
              </w:rPr>
              <w:t>422</w:t>
            </w:r>
          </w:p>
        </w:tc>
        <w:tc>
          <w:tcPr>
            <w:tcW w:w="0" w:type="auto"/>
            <w:tcBorders>
              <w:top w:val="nil"/>
              <w:bottom w:val="nil"/>
              <w:right w:val="single" w:sz="4" w:space="0" w:color="auto"/>
            </w:tcBorders>
            <w:tcMar>
              <w:top w:w="0" w:type="dxa"/>
              <w:left w:w="108" w:type="dxa"/>
              <w:bottom w:w="0" w:type="dxa"/>
              <w:right w:w="108" w:type="dxa"/>
            </w:tcMar>
            <w:vAlign w:val="center"/>
          </w:tcPr>
          <w:p w14:paraId="69BC1DC2" w14:textId="77777777" w:rsidR="00430F2A" w:rsidRDefault="00430F2A" w:rsidP="004646DF">
            <w:pPr>
              <w:pStyle w:val="xmsonormal"/>
              <w:keepNext/>
            </w:pPr>
            <w:r>
              <w:rPr>
                <w:color w:val="000000"/>
              </w:rPr>
              <w:t>13.6%</w:t>
            </w:r>
          </w:p>
        </w:tc>
        <w:tc>
          <w:tcPr>
            <w:tcW w:w="0" w:type="auto"/>
            <w:tcBorders>
              <w:left w:val="single" w:sz="4" w:space="0" w:color="auto"/>
            </w:tcBorders>
            <w:tcMar>
              <w:top w:w="0" w:type="dxa"/>
              <w:left w:w="108" w:type="dxa"/>
              <w:bottom w:w="0" w:type="dxa"/>
              <w:right w:w="108" w:type="dxa"/>
            </w:tcMar>
            <w:vAlign w:val="center"/>
          </w:tcPr>
          <w:p w14:paraId="70CE796F" w14:textId="77777777" w:rsidR="00430F2A" w:rsidRDefault="00430F2A" w:rsidP="004646DF">
            <w:pPr>
              <w:pStyle w:val="xmsonormal"/>
              <w:keepNext/>
            </w:pPr>
            <w:r>
              <w:rPr>
                <w:color w:val="000000"/>
              </w:rPr>
              <w:t>578</w:t>
            </w:r>
          </w:p>
        </w:tc>
        <w:tc>
          <w:tcPr>
            <w:tcW w:w="0" w:type="auto"/>
            <w:tcMar>
              <w:top w:w="0" w:type="dxa"/>
              <w:left w:w="108" w:type="dxa"/>
              <w:bottom w:w="0" w:type="dxa"/>
              <w:right w:w="108" w:type="dxa"/>
            </w:tcMar>
            <w:vAlign w:val="center"/>
          </w:tcPr>
          <w:p w14:paraId="3C158EFC" w14:textId="77777777" w:rsidR="00430F2A" w:rsidRDefault="00430F2A" w:rsidP="004646DF">
            <w:pPr>
              <w:pStyle w:val="xmsonormal"/>
              <w:keepNext/>
            </w:pPr>
            <w:r>
              <w:rPr>
                <w:color w:val="000000"/>
              </w:rPr>
              <w:t>92</w:t>
            </w:r>
          </w:p>
        </w:tc>
        <w:tc>
          <w:tcPr>
            <w:tcW w:w="0" w:type="auto"/>
            <w:tcMar>
              <w:top w:w="0" w:type="dxa"/>
              <w:left w:w="108" w:type="dxa"/>
              <w:bottom w:w="0" w:type="dxa"/>
              <w:right w:w="108" w:type="dxa"/>
            </w:tcMar>
            <w:vAlign w:val="center"/>
          </w:tcPr>
          <w:p w14:paraId="221B3689" w14:textId="77777777" w:rsidR="00430F2A" w:rsidRDefault="00430F2A" w:rsidP="004646DF">
            <w:pPr>
              <w:pStyle w:val="xmsonormal"/>
              <w:keepNext/>
            </w:pPr>
            <w:r>
              <w:rPr>
                <w:color w:val="000000"/>
              </w:rPr>
              <w:t>15.9%</w:t>
            </w:r>
          </w:p>
        </w:tc>
      </w:tr>
      <w:tr w:rsidR="00430F2A" w14:paraId="5150DF09" w14:textId="77777777" w:rsidTr="004646DF">
        <w:tc>
          <w:tcPr>
            <w:tcW w:w="0" w:type="auto"/>
            <w:tcBorders>
              <w:top w:val="nil"/>
              <w:left w:val="nil"/>
              <w:bottom w:val="nil"/>
              <w:right w:val="single" w:sz="4" w:space="0" w:color="auto"/>
            </w:tcBorders>
            <w:tcMar>
              <w:top w:w="0" w:type="dxa"/>
              <w:left w:w="108" w:type="dxa"/>
              <w:bottom w:w="0" w:type="dxa"/>
              <w:right w:w="108" w:type="dxa"/>
            </w:tcMar>
            <w:vAlign w:val="bottom"/>
          </w:tcPr>
          <w:p w14:paraId="0F8A5C04" w14:textId="77777777" w:rsidR="00430F2A" w:rsidRDefault="00430F2A" w:rsidP="004646DF">
            <w:pPr>
              <w:pStyle w:val="xmsonormal"/>
              <w:keepNext/>
              <w:ind w:left="313"/>
              <w:rPr>
                <w:b/>
                <w:bCs/>
              </w:rPr>
            </w:pPr>
            <w:r>
              <w:t>NCIS</w:t>
            </w:r>
          </w:p>
        </w:tc>
        <w:tc>
          <w:tcPr>
            <w:tcW w:w="0" w:type="auto"/>
            <w:tcBorders>
              <w:left w:val="single" w:sz="4" w:space="0" w:color="auto"/>
            </w:tcBorders>
            <w:tcMar>
              <w:top w:w="0" w:type="dxa"/>
              <w:left w:w="108" w:type="dxa"/>
              <w:bottom w:w="0" w:type="dxa"/>
              <w:right w:w="108" w:type="dxa"/>
            </w:tcMar>
            <w:vAlign w:val="center"/>
          </w:tcPr>
          <w:p w14:paraId="49F8BD0D" w14:textId="77777777" w:rsidR="00430F2A" w:rsidRDefault="00430F2A" w:rsidP="004646DF">
            <w:pPr>
              <w:pStyle w:val="xmsonormal"/>
              <w:keepNext/>
            </w:pPr>
            <w:r>
              <w:rPr>
                <w:color w:val="000000"/>
              </w:rPr>
              <w:t>293</w:t>
            </w:r>
          </w:p>
        </w:tc>
        <w:tc>
          <w:tcPr>
            <w:tcW w:w="0" w:type="auto"/>
            <w:tcMar>
              <w:top w:w="0" w:type="dxa"/>
              <w:left w:w="108" w:type="dxa"/>
              <w:bottom w:w="0" w:type="dxa"/>
              <w:right w:w="108" w:type="dxa"/>
            </w:tcMar>
            <w:vAlign w:val="center"/>
          </w:tcPr>
          <w:p w14:paraId="66796D05" w14:textId="77777777" w:rsidR="00430F2A" w:rsidRDefault="00430F2A" w:rsidP="004646DF">
            <w:pPr>
              <w:pStyle w:val="xmsonormal"/>
              <w:keepNext/>
            </w:pPr>
            <w:r>
              <w:rPr>
                <w:color w:val="000000"/>
              </w:rPr>
              <w:t>120</w:t>
            </w:r>
          </w:p>
        </w:tc>
        <w:tc>
          <w:tcPr>
            <w:tcW w:w="0" w:type="auto"/>
            <w:tcBorders>
              <w:top w:val="nil"/>
              <w:bottom w:val="nil"/>
              <w:right w:val="single" w:sz="4" w:space="0" w:color="auto"/>
            </w:tcBorders>
            <w:tcMar>
              <w:top w:w="0" w:type="dxa"/>
              <w:left w:w="108" w:type="dxa"/>
              <w:bottom w:w="0" w:type="dxa"/>
              <w:right w:w="108" w:type="dxa"/>
            </w:tcMar>
            <w:vAlign w:val="center"/>
          </w:tcPr>
          <w:p w14:paraId="5B5835BA" w14:textId="77777777" w:rsidR="00430F2A" w:rsidRDefault="00430F2A" w:rsidP="004646DF">
            <w:pPr>
              <w:pStyle w:val="xmsonormal"/>
              <w:keepNext/>
            </w:pPr>
            <w:r>
              <w:rPr>
                <w:color w:val="000000"/>
              </w:rPr>
              <w:t>41.0%</w:t>
            </w:r>
          </w:p>
        </w:tc>
        <w:tc>
          <w:tcPr>
            <w:tcW w:w="0" w:type="auto"/>
            <w:tcBorders>
              <w:left w:val="single" w:sz="4" w:space="0" w:color="auto"/>
            </w:tcBorders>
            <w:tcMar>
              <w:top w:w="0" w:type="dxa"/>
              <w:left w:w="108" w:type="dxa"/>
              <w:bottom w:w="0" w:type="dxa"/>
              <w:right w:w="108" w:type="dxa"/>
            </w:tcMar>
            <w:vAlign w:val="center"/>
          </w:tcPr>
          <w:p w14:paraId="62120366" w14:textId="77777777" w:rsidR="00430F2A" w:rsidRDefault="00430F2A" w:rsidP="004646DF">
            <w:pPr>
              <w:pStyle w:val="xmsonormal"/>
              <w:keepNext/>
            </w:pPr>
            <w:r>
              <w:rPr>
                <w:color w:val="000000"/>
              </w:rPr>
              <w:t>170</w:t>
            </w:r>
          </w:p>
        </w:tc>
        <w:tc>
          <w:tcPr>
            <w:tcW w:w="0" w:type="auto"/>
            <w:tcMar>
              <w:top w:w="0" w:type="dxa"/>
              <w:left w:w="108" w:type="dxa"/>
              <w:bottom w:w="0" w:type="dxa"/>
              <w:right w:w="108" w:type="dxa"/>
            </w:tcMar>
            <w:vAlign w:val="center"/>
          </w:tcPr>
          <w:p w14:paraId="6819504C" w14:textId="77777777" w:rsidR="00430F2A" w:rsidRDefault="00430F2A" w:rsidP="004646DF">
            <w:pPr>
              <w:pStyle w:val="xmsonormal"/>
              <w:keepNext/>
            </w:pPr>
            <w:r>
              <w:rPr>
                <w:color w:val="000000"/>
              </w:rPr>
              <w:t>52</w:t>
            </w:r>
          </w:p>
        </w:tc>
        <w:tc>
          <w:tcPr>
            <w:tcW w:w="0" w:type="auto"/>
            <w:tcBorders>
              <w:top w:val="nil"/>
              <w:bottom w:val="nil"/>
              <w:right w:val="single" w:sz="4" w:space="0" w:color="auto"/>
            </w:tcBorders>
            <w:tcMar>
              <w:top w:w="0" w:type="dxa"/>
              <w:left w:w="108" w:type="dxa"/>
              <w:bottom w:w="0" w:type="dxa"/>
              <w:right w:w="108" w:type="dxa"/>
            </w:tcMar>
            <w:vAlign w:val="center"/>
          </w:tcPr>
          <w:p w14:paraId="2E2A5132" w14:textId="77777777" w:rsidR="00430F2A" w:rsidRDefault="00430F2A" w:rsidP="004646DF">
            <w:pPr>
              <w:pStyle w:val="xmsonormal"/>
              <w:keepNext/>
            </w:pPr>
            <w:r>
              <w:rPr>
                <w:color w:val="000000"/>
              </w:rPr>
              <w:t>30.6%</w:t>
            </w:r>
          </w:p>
        </w:tc>
        <w:tc>
          <w:tcPr>
            <w:tcW w:w="0" w:type="auto"/>
            <w:tcBorders>
              <w:left w:val="single" w:sz="4" w:space="0" w:color="auto"/>
            </w:tcBorders>
            <w:tcMar>
              <w:top w:w="0" w:type="dxa"/>
              <w:left w:w="108" w:type="dxa"/>
              <w:bottom w:w="0" w:type="dxa"/>
              <w:right w:w="108" w:type="dxa"/>
            </w:tcMar>
            <w:vAlign w:val="center"/>
          </w:tcPr>
          <w:p w14:paraId="2879BFFC" w14:textId="77777777" w:rsidR="00430F2A" w:rsidRDefault="00430F2A" w:rsidP="004646DF">
            <w:pPr>
              <w:pStyle w:val="xmsonormal"/>
              <w:keepNext/>
            </w:pPr>
            <w:r>
              <w:rPr>
                <w:color w:val="000000"/>
              </w:rPr>
              <w:t>123</w:t>
            </w:r>
          </w:p>
        </w:tc>
        <w:tc>
          <w:tcPr>
            <w:tcW w:w="0" w:type="auto"/>
            <w:tcMar>
              <w:top w:w="0" w:type="dxa"/>
              <w:left w:w="108" w:type="dxa"/>
              <w:bottom w:w="0" w:type="dxa"/>
              <w:right w:w="108" w:type="dxa"/>
            </w:tcMar>
            <w:vAlign w:val="center"/>
          </w:tcPr>
          <w:p w14:paraId="61C6F1B3" w14:textId="77777777" w:rsidR="00430F2A" w:rsidRDefault="00430F2A" w:rsidP="004646DF">
            <w:pPr>
              <w:pStyle w:val="xmsonormal"/>
              <w:keepNext/>
            </w:pPr>
            <w:r>
              <w:rPr>
                <w:color w:val="000000"/>
              </w:rPr>
              <w:t>68</w:t>
            </w:r>
          </w:p>
        </w:tc>
        <w:tc>
          <w:tcPr>
            <w:tcW w:w="0" w:type="auto"/>
            <w:tcMar>
              <w:top w:w="0" w:type="dxa"/>
              <w:left w:w="108" w:type="dxa"/>
              <w:bottom w:w="0" w:type="dxa"/>
              <w:right w:w="108" w:type="dxa"/>
            </w:tcMar>
            <w:vAlign w:val="center"/>
          </w:tcPr>
          <w:p w14:paraId="283340FD" w14:textId="77777777" w:rsidR="00430F2A" w:rsidRDefault="00430F2A" w:rsidP="004646DF">
            <w:pPr>
              <w:pStyle w:val="xmsonormal"/>
              <w:keepNext/>
            </w:pPr>
            <w:r>
              <w:rPr>
                <w:color w:val="000000"/>
              </w:rPr>
              <w:t>55.3%</w:t>
            </w:r>
          </w:p>
        </w:tc>
      </w:tr>
      <w:tr w:rsidR="00430F2A" w14:paraId="1FD792A4" w14:textId="77777777" w:rsidTr="004646DF">
        <w:tc>
          <w:tcPr>
            <w:tcW w:w="0" w:type="auto"/>
            <w:tcBorders>
              <w:left w:val="nil"/>
              <w:right w:val="single" w:sz="4" w:space="0" w:color="auto"/>
            </w:tcBorders>
            <w:tcMar>
              <w:top w:w="0" w:type="dxa"/>
              <w:left w:w="108" w:type="dxa"/>
              <w:bottom w:w="0" w:type="dxa"/>
              <w:right w:w="108" w:type="dxa"/>
            </w:tcMar>
            <w:vAlign w:val="bottom"/>
          </w:tcPr>
          <w:p w14:paraId="26892DCB" w14:textId="77777777" w:rsidR="00430F2A" w:rsidRDefault="00430F2A" w:rsidP="004646DF">
            <w:pPr>
              <w:pStyle w:val="xmsonormal"/>
              <w:keepNext/>
              <w:ind w:left="322" w:hanging="322"/>
            </w:pPr>
            <w:r>
              <w:rPr>
                <w:b/>
                <w:bCs/>
              </w:rPr>
              <w:t>Pacific</w:t>
            </w:r>
          </w:p>
        </w:tc>
        <w:tc>
          <w:tcPr>
            <w:tcW w:w="0" w:type="auto"/>
            <w:tcBorders>
              <w:left w:val="single" w:sz="4" w:space="0" w:color="auto"/>
            </w:tcBorders>
            <w:tcMar>
              <w:top w:w="0" w:type="dxa"/>
              <w:left w:w="108" w:type="dxa"/>
              <w:bottom w:w="0" w:type="dxa"/>
              <w:right w:w="108" w:type="dxa"/>
            </w:tcMar>
            <w:vAlign w:val="center"/>
          </w:tcPr>
          <w:p w14:paraId="77AE9032" w14:textId="77777777" w:rsidR="00430F2A" w:rsidRDefault="00430F2A" w:rsidP="004646DF">
            <w:pPr>
              <w:pStyle w:val="xmsonormal"/>
              <w:keepNext/>
            </w:pPr>
          </w:p>
        </w:tc>
        <w:tc>
          <w:tcPr>
            <w:tcW w:w="0" w:type="auto"/>
            <w:tcMar>
              <w:top w:w="0" w:type="dxa"/>
              <w:left w:w="108" w:type="dxa"/>
              <w:bottom w:w="0" w:type="dxa"/>
              <w:right w:w="108" w:type="dxa"/>
            </w:tcMar>
            <w:vAlign w:val="center"/>
          </w:tcPr>
          <w:p w14:paraId="7EDECAFE" w14:textId="77777777" w:rsidR="00430F2A" w:rsidRDefault="00430F2A" w:rsidP="004646DF">
            <w:pPr>
              <w:pStyle w:val="xmsonormal"/>
              <w:keepNext/>
            </w:pPr>
          </w:p>
        </w:tc>
        <w:tc>
          <w:tcPr>
            <w:tcW w:w="0" w:type="auto"/>
            <w:tcBorders>
              <w:right w:val="single" w:sz="4" w:space="0" w:color="auto"/>
            </w:tcBorders>
            <w:tcMar>
              <w:top w:w="0" w:type="dxa"/>
              <w:left w:w="108" w:type="dxa"/>
              <w:bottom w:w="0" w:type="dxa"/>
              <w:right w:w="108" w:type="dxa"/>
            </w:tcMar>
            <w:vAlign w:val="center"/>
          </w:tcPr>
          <w:p w14:paraId="441E63CA" w14:textId="77777777" w:rsidR="00430F2A" w:rsidRDefault="00430F2A" w:rsidP="004646DF">
            <w:pPr>
              <w:pStyle w:val="xmsonormal"/>
              <w:keepNext/>
            </w:pPr>
            <w:r>
              <w:rPr>
                <w:color w:val="000000"/>
              </w:rPr>
              <w:t> </w:t>
            </w:r>
          </w:p>
        </w:tc>
        <w:tc>
          <w:tcPr>
            <w:tcW w:w="0" w:type="auto"/>
            <w:tcBorders>
              <w:left w:val="single" w:sz="4" w:space="0" w:color="auto"/>
            </w:tcBorders>
            <w:tcMar>
              <w:top w:w="0" w:type="dxa"/>
              <w:left w:w="108" w:type="dxa"/>
              <w:bottom w:w="0" w:type="dxa"/>
              <w:right w:w="108" w:type="dxa"/>
            </w:tcMar>
            <w:vAlign w:val="center"/>
          </w:tcPr>
          <w:p w14:paraId="5CE71D6A" w14:textId="77777777" w:rsidR="00430F2A" w:rsidRDefault="00430F2A" w:rsidP="004646DF">
            <w:pPr>
              <w:pStyle w:val="xmsonormal"/>
              <w:keepNext/>
            </w:pPr>
          </w:p>
        </w:tc>
        <w:tc>
          <w:tcPr>
            <w:tcW w:w="0" w:type="auto"/>
            <w:tcMar>
              <w:top w:w="0" w:type="dxa"/>
              <w:left w:w="108" w:type="dxa"/>
              <w:bottom w:w="0" w:type="dxa"/>
              <w:right w:w="108" w:type="dxa"/>
            </w:tcMar>
            <w:vAlign w:val="center"/>
          </w:tcPr>
          <w:p w14:paraId="29604DF7" w14:textId="77777777" w:rsidR="00430F2A" w:rsidRDefault="00430F2A" w:rsidP="004646DF">
            <w:pPr>
              <w:pStyle w:val="xmsonormal"/>
              <w:keepNext/>
            </w:pPr>
          </w:p>
        </w:tc>
        <w:tc>
          <w:tcPr>
            <w:tcW w:w="0" w:type="auto"/>
            <w:tcBorders>
              <w:right w:val="single" w:sz="4" w:space="0" w:color="auto"/>
            </w:tcBorders>
            <w:tcMar>
              <w:top w:w="0" w:type="dxa"/>
              <w:left w:w="108" w:type="dxa"/>
              <w:bottom w:w="0" w:type="dxa"/>
              <w:right w:w="108" w:type="dxa"/>
            </w:tcMar>
            <w:vAlign w:val="center"/>
          </w:tcPr>
          <w:p w14:paraId="6E9BCA21" w14:textId="77777777" w:rsidR="00430F2A" w:rsidRDefault="00430F2A" w:rsidP="004646DF">
            <w:pPr>
              <w:pStyle w:val="xmsonormal"/>
              <w:keepNext/>
            </w:pPr>
            <w:r>
              <w:rPr>
                <w:color w:val="000000"/>
              </w:rPr>
              <w:t> </w:t>
            </w:r>
          </w:p>
        </w:tc>
        <w:tc>
          <w:tcPr>
            <w:tcW w:w="0" w:type="auto"/>
            <w:tcBorders>
              <w:left w:val="single" w:sz="4" w:space="0" w:color="auto"/>
            </w:tcBorders>
            <w:tcMar>
              <w:top w:w="0" w:type="dxa"/>
              <w:left w:w="108" w:type="dxa"/>
              <w:bottom w:w="0" w:type="dxa"/>
              <w:right w:w="108" w:type="dxa"/>
            </w:tcMar>
            <w:vAlign w:val="center"/>
          </w:tcPr>
          <w:p w14:paraId="69A6462D" w14:textId="77777777" w:rsidR="00430F2A" w:rsidRDefault="00430F2A" w:rsidP="004646DF">
            <w:pPr>
              <w:pStyle w:val="xmsonormal"/>
              <w:keepNext/>
            </w:pPr>
          </w:p>
        </w:tc>
        <w:tc>
          <w:tcPr>
            <w:tcW w:w="0" w:type="auto"/>
            <w:tcMar>
              <w:top w:w="0" w:type="dxa"/>
              <w:left w:w="108" w:type="dxa"/>
              <w:bottom w:w="0" w:type="dxa"/>
              <w:right w:w="108" w:type="dxa"/>
            </w:tcMar>
            <w:vAlign w:val="center"/>
          </w:tcPr>
          <w:p w14:paraId="2ADF25A8" w14:textId="77777777" w:rsidR="00430F2A" w:rsidRDefault="00430F2A" w:rsidP="004646DF">
            <w:pPr>
              <w:pStyle w:val="xmsonormal"/>
              <w:keepNext/>
            </w:pPr>
          </w:p>
        </w:tc>
        <w:tc>
          <w:tcPr>
            <w:tcW w:w="0" w:type="auto"/>
            <w:tcBorders>
              <w:right w:val="nil"/>
            </w:tcBorders>
            <w:tcMar>
              <w:top w:w="0" w:type="dxa"/>
              <w:left w:w="108" w:type="dxa"/>
              <w:bottom w:w="0" w:type="dxa"/>
              <w:right w:w="108" w:type="dxa"/>
            </w:tcMar>
            <w:vAlign w:val="center"/>
          </w:tcPr>
          <w:p w14:paraId="4DB47ACB" w14:textId="77777777" w:rsidR="00430F2A" w:rsidRDefault="00430F2A" w:rsidP="004646DF">
            <w:pPr>
              <w:pStyle w:val="xmsonormal"/>
              <w:keepNext/>
            </w:pPr>
            <w:r>
              <w:rPr>
                <w:color w:val="000000"/>
              </w:rPr>
              <w:t> </w:t>
            </w:r>
          </w:p>
        </w:tc>
      </w:tr>
      <w:tr w:rsidR="00430F2A" w14:paraId="3941A354" w14:textId="77777777" w:rsidTr="004646DF">
        <w:trPr>
          <w:trHeight w:val="200"/>
        </w:trPr>
        <w:tc>
          <w:tcPr>
            <w:tcW w:w="0" w:type="auto"/>
            <w:tcBorders>
              <w:top w:val="nil"/>
              <w:left w:val="nil"/>
              <w:bottom w:val="nil"/>
              <w:right w:val="single" w:sz="4" w:space="0" w:color="auto"/>
            </w:tcBorders>
            <w:tcMar>
              <w:top w:w="0" w:type="dxa"/>
              <w:left w:w="108" w:type="dxa"/>
              <w:bottom w:w="0" w:type="dxa"/>
              <w:right w:w="108" w:type="dxa"/>
            </w:tcMar>
            <w:vAlign w:val="bottom"/>
          </w:tcPr>
          <w:p w14:paraId="2C216FB3" w14:textId="77777777" w:rsidR="00430F2A" w:rsidRDefault="00430F2A" w:rsidP="004646DF">
            <w:pPr>
              <w:pStyle w:val="xmsonormal"/>
              <w:keepNext/>
              <w:ind w:left="322"/>
            </w:pPr>
            <w:r w:rsidRPr="00491668">
              <w:rPr>
                <w:bCs/>
              </w:rPr>
              <w:t>PHU</w:t>
            </w:r>
          </w:p>
        </w:tc>
        <w:tc>
          <w:tcPr>
            <w:tcW w:w="0" w:type="auto"/>
            <w:tcBorders>
              <w:left w:val="single" w:sz="4" w:space="0" w:color="auto"/>
            </w:tcBorders>
            <w:tcMar>
              <w:top w:w="0" w:type="dxa"/>
              <w:left w:w="108" w:type="dxa"/>
              <w:bottom w:w="0" w:type="dxa"/>
              <w:right w:w="108" w:type="dxa"/>
            </w:tcMar>
            <w:vAlign w:val="center"/>
          </w:tcPr>
          <w:p w14:paraId="19C702DE" w14:textId="77777777" w:rsidR="00430F2A" w:rsidRDefault="00430F2A" w:rsidP="004646DF">
            <w:pPr>
              <w:pStyle w:val="xmsonormal"/>
              <w:keepNext/>
            </w:pPr>
            <w:r>
              <w:rPr>
                <w:color w:val="000000"/>
              </w:rPr>
              <w:t>2492</w:t>
            </w:r>
          </w:p>
        </w:tc>
        <w:tc>
          <w:tcPr>
            <w:tcW w:w="0" w:type="auto"/>
            <w:tcMar>
              <w:top w:w="0" w:type="dxa"/>
              <w:left w:w="108" w:type="dxa"/>
              <w:bottom w:w="0" w:type="dxa"/>
              <w:right w:w="108" w:type="dxa"/>
            </w:tcMar>
            <w:vAlign w:val="center"/>
          </w:tcPr>
          <w:p w14:paraId="02C5B427" w14:textId="77777777" w:rsidR="00430F2A" w:rsidRDefault="00430F2A" w:rsidP="004646DF">
            <w:pPr>
              <w:pStyle w:val="xmsonormal"/>
              <w:keepNext/>
            </w:pPr>
            <w:r>
              <w:rPr>
                <w:color w:val="000000"/>
              </w:rPr>
              <w:t>363</w:t>
            </w:r>
          </w:p>
        </w:tc>
        <w:tc>
          <w:tcPr>
            <w:tcW w:w="0" w:type="auto"/>
            <w:tcBorders>
              <w:top w:val="nil"/>
              <w:bottom w:val="nil"/>
              <w:right w:val="single" w:sz="4" w:space="0" w:color="auto"/>
            </w:tcBorders>
            <w:tcMar>
              <w:top w:w="0" w:type="dxa"/>
              <w:left w:w="108" w:type="dxa"/>
              <w:bottom w:w="0" w:type="dxa"/>
              <w:right w:w="108" w:type="dxa"/>
            </w:tcMar>
            <w:vAlign w:val="center"/>
          </w:tcPr>
          <w:p w14:paraId="759CE3CD" w14:textId="77777777" w:rsidR="00430F2A" w:rsidRDefault="00430F2A" w:rsidP="004646DF">
            <w:pPr>
              <w:pStyle w:val="xmsonormal"/>
              <w:keepNext/>
            </w:pPr>
            <w:r>
              <w:rPr>
                <w:color w:val="000000"/>
              </w:rPr>
              <w:t>14.6%</w:t>
            </w:r>
          </w:p>
        </w:tc>
        <w:tc>
          <w:tcPr>
            <w:tcW w:w="0" w:type="auto"/>
            <w:tcBorders>
              <w:left w:val="single" w:sz="4" w:space="0" w:color="auto"/>
            </w:tcBorders>
            <w:tcMar>
              <w:top w:w="0" w:type="dxa"/>
              <w:left w:w="108" w:type="dxa"/>
              <w:bottom w:w="0" w:type="dxa"/>
              <w:right w:w="108" w:type="dxa"/>
            </w:tcMar>
            <w:vAlign w:val="center"/>
          </w:tcPr>
          <w:p w14:paraId="1EDC330D" w14:textId="77777777" w:rsidR="00430F2A" w:rsidRDefault="00430F2A" w:rsidP="004646DF">
            <w:pPr>
              <w:pStyle w:val="xmsonormal"/>
              <w:keepNext/>
            </w:pPr>
            <w:r>
              <w:rPr>
                <w:color w:val="000000"/>
              </w:rPr>
              <w:t>2184</w:t>
            </w:r>
          </w:p>
        </w:tc>
        <w:tc>
          <w:tcPr>
            <w:tcW w:w="0" w:type="auto"/>
            <w:tcMar>
              <w:top w:w="0" w:type="dxa"/>
              <w:left w:w="108" w:type="dxa"/>
              <w:bottom w:w="0" w:type="dxa"/>
              <w:right w:w="108" w:type="dxa"/>
            </w:tcMar>
            <w:vAlign w:val="center"/>
          </w:tcPr>
          <w:p w14:paraId="009F42C8" w14:textId="77777777" w:rsidR="00430F2A" w:rsidRDefault="00430F2A" w:rsidP="004646DF">
            <w:pPr>
              <w:pStyle w:val="xmsonormal"/>
              <w:keepNext/>
            </w:pPr>
            <w:r>
              <w:rPr>
                <w:color w:val="000000"/>
              </w:rPr>
              <w:t>299</w:t>
            </w:r>
          </w:p>
        </w:tc>
        <w:tc>
          <w:tcPr>
            <w:tcW w:w="0" w:type="auto"/>
            <w:tcBorders>
              <w:top w:val="nil"/>
              <w:bottom w:val="nil"/>
              <w:right w:val="single" w:sz="4" w:space="0" w:color="auto"/>
            </w:tcBorders>
            <w:tcMar>
              <w:top w:w="0" w:type="dxa"/>
              <w:left w:w="108" w:type="dxa"/>
              <w:bottom w:w="0" w:type="dxa"/>
              <w:right w:w="108" w:type="dxa"/>
            </w:tcMar>
            <w:vAlign w:val="center"/>
          </w:tcPr>
          <w:p w14:paraId="78D1A9F3" w14:textId="77777777" w:rsidR="00430F2A" w:rsidRDefault="00430F2A" w:rsidP="004646DF">
            <w:pPr>
              <w:pStyle w:val="xmsonormal"/>
              <w:keepNext/>
            </w:pPr>
            <w:r>
              <w:rPr>
                <w:color w:val="000000"/>
              </w:rPr>
              <w:t>13.7%</w:t>
            </w:r>
          </w:p>
        </w:tc>
        <w:tc>
          <w:tcPr>
            <w:tcW w:w="0" w:type="auto"/>
            <w:tcBorders>
              <w:left w:val="single" w:sz="4" w:space="0" w:color="auto"/>
            </w:tcBorders>
            <w:tcMar>
              <w:top w:w="0" w:type="dxa"/>
              <w:left w:w="108" w:type="dxa"/>
              <w:bottom w:w="0" w:type="dxa"/>
              <w:right w:w="108" w:type="dxa"/>
            </w:tcMar>
            <w:vAlign w:val="center"/>
          </w:tcPr>
          <w:p w14:paraId="1E71D16E" w14:textId="77777777" w:rsidR="00430F2A" w:rsidRDefault="00430F2A" w:rsidP="004646DF">
            <w:pPr>
              <w:pStyle w:val="xmsonormal"/>
              <w:keepNext/>
            </w:pPr>
            <w:r>
              <w:rPr>
                <w:color w:val="000000"/>
              </w:rPr>
              <w:t>308</w:t>
            </w:r>
          </w:p>
        </w:tc>
        <w:tc>
          <w:tcPr>
            <w:tcW w:w="0" w:type="auto"/>
            <w:tcMar>
              <w:top w:w="0" w:type="dxa"/>
              <w:left w:w="108" w:type="dxa"/>
              <w:bottom w:w="0" w:type="dxa"/>
              <w:right w:w="108" w:type="dxa"/>
            </w:tcMar>
            <w:vAlign w:val="center"/>
          </w:tcPr>
          <w:p w14:paraId="0F7C3B9C" w14:textId="77777777" w:rsidR="00430F2A" w:rsidRDefault="00430F2A" w:rsidP="004646DF">
            <w:pPr>
              <w:pStyle w:val="xmsonormal"/>
              <w:keepNext/>
            </w:pPr>
            <w:r>
              <w:rPr>
                <w:color w:val="000000"/>
              </w:rPr>
              <w:t>64</w:t>
            </w:r>
          </w:p>
        </w:tc>
        <w:tc>
          <w:tcPr>
            <w:tcW w:w="0" w:type="auto"/>
            <w:tcMar>
              <w:top w:w="0" w:type="dxa"/>
              <w:left w:w="108" w:type="dxa"/>
              <w:bottom w:w="0" w:type="dxa"/>
              <w:right w:w="108" w:type="dxa"/>
            </w:tcMar>
            <w:vAlign w:val="center"/>
          </w:tcPr>
          <w:p w14:paraId="2C079090" w14:textId="77777777" w:rsidR="00430F2A" w:rsidRDefault="00430F2A" w:rsidP="004646DF">
            <w:pPr>
              <w:pStyle w:val="xmsonormal"/>
              <w:keepNext/>
            </w:pPr>
            <w:r>
              <w:rPr>
                <w:color w:val="000000"/>
              </w:rPr>
              <w:t>20.8%</w:t>
            </w:r>
          </w:p>
        </w:tc>
      </w:tr>
      <w:tr w:rsidR="00430F2A" w14:paraId="75132CE2" w14:textId="77777777" w:rsidTr="004646DF">
        <w:tc>
          <w:tcPr>
            <w:tcW w:w="0" w:type="auto"/>
            <w:tcBorders>
              <w:left w:val="nil"/>
              <w:right w:val="single" w:sz="4" w:space="0" w:color="auto"/>
            </w:tcBorders>
            <w:tcMar>
              <w:top w:w="0" w:type="dxa"/>
              <w:left w:w="108" w:type="dxa"/>
              <w:bottom w:w="0" w:type="dxa"/>
              <w:right w:w="108" w:type="dxa"/>
            </w:tcMar>
            <w:vAlign w:val="bottom"/>
          </w:tcPr>
          <w:p w14:paraId="26239E24" w14:textId="77777777" w:rsidR="00430F2A" w:rsidRPr="00442A81" w:rsidRDefault="00430F2A" w:rsidP="004646DF">
            <w:pPr>
              <w:pStyle w:val="xmsonormal"/>
              <w:keepNext/>
              <w:ind w:left="313"/>
              <w:rPr>
                <w:bCs/>
              </w:rPr>
            </w:pPr>
            <w:r>
              <w:t>NCIS</w:t>
            </w:r>
          </w:p>
        </w:tc>
        <w:tc>
          <w:tcPr>
            <w:tcW w:w="0" w:type="auto"/>
            <w:tcBorders>
              <w:left w:val="single" w:sz="4" w:space="0" w:color="auto"/>
            </w:tcBorders>
            <w:tcMar>
              <w:top w:w="0" w:type="dxa"/>
              <w:left w:w="108" w:type="dxa"/>
              <w:bottom w:w="0" w:type="dxa"/>
              <w:right w:w="108" w:type="dxa"/>
            </w:tcMar>
            <w:vAlign w:val="center"/>
          </w:tcPr>
          <w:p w14:paraId="3F768FA3" w14:textId="77777777" w:rsidR="00430F2A" w:rsidRDefault="00430F2A" w:rsidP="004646DF">
            <w:pPr>
              <w:pStyle w:val="xmsonormal"/>
              <w:keepNext/>
            </w:pPr>
            <w:r>
              <w:rPr>
                <w:color w:val="000000"/>
              </w:rPr>
              <w:t>2185</w:t>
            </w:r>
          </w:p>
        </w:tc>
        <w:tc>
          <w:tcPr>
            <w:tcW w:w="0" w:type="auto"/>
            <w:tcMar>
              <w:top w:w="0" w:type="dxa"/>
              <w:left w:w="108" w:type="dxa"/>
              <w:bottom w:w="0" w:type="dxa"/>
              <w:right w:w="108" w:type="dxa"/>
            </w:tcMar>
            <w:vAlign w:val="center"/>
          </w:tcPr>
          <w:p w14:paraId="427141C6" w14:textId="77777777" w:rsidR="00430F2A" w:rsidRDefault="00430F2A" w:rsidP="004646DF">
            <w:pPr>
              <w:pStyle w:val="xmsonormal"/>
              <w:keepNext/>
            </w:pPr>
            <w:r>
              <w:rPr>
                <w:color w:val="000000"/>
              </w:rPr>
              <w:t>767</w:t>
            </w:r>
          </w:p>
        </w:tc>
        <w:tc>
          <w:tcPr>
            <w:tcW w:w="0" w:type="auto"/>
            <w:tcBorders>
              <w:right w:val="single" w:sz="4" w:space="0" w:color="auto"/>
            </w:tcBorders>
            <w:tcMar>
              <w:top w:w="0" w:type="dxa"/>
              <w:left w:w="108" w:type="dxa"/>
              <w:bottom w:w="0" w:type="dxa"/>
              <w:right w:w="108" w:type="dxa"/>
            </w:tcMar>
            <w:vAlign w:val="center"/>
          </w:tcPr>
          <w:p w14:paraId="0DF50F71" w14:textId="77777777" w:rsidR="00430F2A" w:rsidRDefault="00430F2A" w:rsidP="004646DF">
            <w:pPr>
              <w:pStyle w:val="xmsonormal"/>
              <w:keepNext/>
            </w:pPr>
            <w:r>
              <w:rPr>
                <w:color w:val="000000"/>
              </w:rPr>
              <w:t>35.1%</w:t>
            </w:r>
          </w:p>
        </w:tc>
        <w:tc>
          <w:tcPr>
            <w:tcW w:w="0" w:type="auto"/>
            <w:tcBorders>
              <w:left w:val="single" w:sz="4" w:space="0" w:color="auto"/>
            </w:tcBorders>
            <w:tcMar>
              <w:top w:w="0" w:type="dxa"/>
              <w:left w:w="108" w:type="dxa"/>
              <w:bottom w:w="0" w:type="dxa"/>
              <w:right w:w="108" w:type="dxa"/>
            </w:tcMar>
            <w:vAlign w:val="center"/>
          </w:tcPr>
          <w:p w14:paraId="0D5E129C" w14:textId="77777777" w:rsidR="00430F2A" w:rsidRDefault="00430F2A" w:rsidP="004646DF">
            <w:pPr>
              <w:pStyle w:val="xmsonormal"/>
              <w:keepNext/>
            </w:pPr>
            <w:r>
              <w:rPr>
                <w:color w:val="000000"/>
              </w:rPr>
              <w:t>142</w:t>
            </w:r>
          </w:p>
        </w:tc>
        <w:tc>
          <w:tcPr>
            <w:tcW w:w="0" w:type="auto"/>
            <w:tcMar>
              <w:top w:w="0" w:type="dxa"/>
              <w:left w:w="108" w:type="dxa"/>
              <w:bottom w:w="0" w:type="dxa"/>
              <w:right w:w="108" w:type="dxa"/>
            </w:tcMar>
            <w:vAlign w:val="center"/>
          </w:tcPr>
          <w:p w14:paraId="6CFC92C2" w14:textId="77777777" w:rsidR="00430F2A" w:rsidRDefault="00430F2A" w:rsidP="004646DF">
            <w:pPr>
              <w:pStyle w:val="xmsonormal"/>
              <w:keepNext/>
            </w:pPr>
            <w:r>
              <w:rPr>
                <w:color w:val="000000"/>
              </w:rPr>
              <w:t>44</w:t>
            </w:r>
          </w:p>
        </w:tc>
        <w:tc>
          <w:tcPr>
            <w:tcW w:w="0" w:type="auto"/>
            <w:tcBorders>
              <w:right w:val="single" w:sz="4" w:space="0" w:color="auto"/>
            </w:tcBorders>
            <w:tcMar>
              <w:top w:w="0" w:type="dxa"/>
              <w:left w:w="108" w:type="dxa"/>
              <w:bottom w:w="0" w:type="dxa"/>
              <w:right w:w="108" w:type="dxa"/>
            </w:tcMar>
            <w:vAlign w:val="center"/>
          </w:tcPr>
          <w:p w14:paraId="3096FD23" w14:textId="77777777" w:rsidR="00430F2A" w:rsidRDefault="00430F2A" w:rsidP="004646DF">
            <w:pPr>
              <w:pStyle w:val="xmsonormal"/>
              <w:keepNext/>
            </w:pPr>
            <w:r>
              <w:rPr>
                <w:color w:val="000000"/>
              </w:rPr>
              <w:t>31.0%</w:t>
            </w:r>
          </w:p>
        </w:tc>
        <w:tc>
          <w:tcPr>
            <w:tcW w:w="0" w:type="auto"/>
            <w:tcBorders>
              <w:left w:val="single" w:sz="4" w:space="0" w:color="auto"/>
            </w:tcBorders>
            <w:tcMar>
              <w:top w:w="0" w:type="dxa"/>
              <w:left w:w="108" w:type="dxa"/>
              <w:bottom w:w="0" w:type="dxa"/>
              <w:right w:w="108" w:type="dxa"/>
            </w:tcMar>
            <w:vAlign w:val="center"/>
          </w:tcPr>
          <w:p w14:paraId="2B79E77B" w14:textId="77777777" w:rsidR="00430F2A" w:rsidRDefault="00430F2A" w:rsidP="004646DF">
            <w:pPr>
              <w:pStyle w:val="xmsonormal"/>
              <w:keepNext/>
            </w:pPr>
            <w:r>
              <w:rPr>
                <w:color w:val="000000"/>
              </w:rPr>
              <w:t>2043</w:t>
            </w:r>
          </w:p>
        </w:tc>
        <w:tc>
          <w:tcPr>
            <w:tcW w:w="0" w:type="auto"/>
            <w:tcMar>
              <w:top w:w="0" w:type="dxa"/>
              <w:left w:w="108" w:type="dxa"/>
              <w:bottom w:w="0" w:type="dxa"/>
              <w:right w:w="108" w:type="dxa"/>
            </w:tcMar>
            <w:vAlign w:val="center"/>
          </w:tcPr>
          <w:p w14:paraId="7EB22342" w14:textId="77777777" w:rsidR="00430F2A" w:rsidRDefault="00430F2A" w:rsidP="004646DF">
            <w:pPr>
              <w:pStyle w:val="xmsonormal"/>
              <w:keepNext/>
            </w:pPr>
            <w:r>
              <w:rPr>
                <w:color w:val="000000"/>
              </w:rPr>
              <w:t>723</w:t>
            </w:r>
          </w:p>
        </w:tc>
        <w:tc>
          <w:tcPr>
            <w:tcW w:w="0" w:type="auto"/>
            <w:tcBorders>
              <w:right w:val="nil"/>
            </w:tcBorders>
            <w:tcMar>
              <w:top w:w="0" w:type="dxa"/>
              <w:left w:w="108" w:type="dxa"/>
              <w:bottom w:w="0" w:type="dxa"/>
              <w:right w:w="108" w:type="dxa"/>
            </w:tcMar>
            <w:vAlign w:val="center"/>
          </w:tcPr>
          <w:p w14:paraId="12FFA96B" w14:textId="77777777" w:rsidR="00430F2A" w:rsidRDefault="00430F2A" w:rsidP="004646DF">
            <w:pPr>
              <w:pStyle w:val="xmsonormal"/>
              <w:keepNext/>
            </w:pPr>
            <w:r>
              <w:rPr>
                <w:color w:val="000000"/>
              </w:rPr>
              <w:t>35.4%</w:t>
            </w:r>
          </w:p>
        </w:tc>
      </w:tr>
      <w:tr w:rsidR="00430F2A" w14:paraId="31BDD1F6" w14:textId="77777777" w:rsidTr="004646DF">
        <w:tc>
          <w:tcPr>
            <w:tcW w:w="0" w:type="auto"/>
            <w:tcBorders>
              <w:left w:val="nil"/>
              <w:right w:val="single" w:sz="4" w:space="0" w:color="auto"/>
            </w:tcBorders>
            <w:tcMar>
              <w:top w:w="0" w:type="dxa"/>
              <w:left w:w="108" w:type="dxa"/>
              <w:bottom w:w="0" w:type="dxa"/>
              <w:right w:w="108" w:type="dxa"/>
            </w:tcMar>
          </w:tcPr>
          <w:p w14:paraId="7BADD116" w14:textId="77777777" w:rsidR="00430F2A" w:rsidRDefault="00430F2A" w:rsidP="004646DF">
            <w:pPr>
              <w:pStyle w:val="xmsonormal"/>
              <w:keepNext/>
            </w:pPr>
            <w:r>
              <w:rPr>
                <w:b/>
                <w:bCs/>
              </w:rPr>
              <w:t>Asian</w:t>
            </w:r>
          </w:p>
        </w:tc>
        <w:tc>
          <w:tcPr>
            <w:tcW w:w="0" w:type="auto"/>
            <w:tcBorders>
              <w:left w:val="single" w:sz="4" w:space="0" w:color="auto"/>
            </w:tcBorders>
            <w:tcMar>
              <w:top w:w="0" w:type="dxa"/>
              <w:left w:w="108" w:type="dxa"/>
              <w:bottom w:w="0" w:type="dxa"/>
              <w:right w:w="108" w:type="dxa"/>
            </w:tcMar>
            <w:vAlign w:val="center"/>
          </w:tcPr>
          <w:p w14:paraId="563B23EA" w14:textId="77777777" w:rsidR="00430F2A" w:rsidRDefault="00430F2A" w:rsidP="004646DF">
            <w:pPr>
              <w:pStyle w:val="xmsonormal"/>
              <w:keepNext/>
            </w:pPr>
          </w:p>
        </w:tc>
        <w:tc>
          <w:tcPr>
            <w:tcW w:w="0" w:type="auto"/>
            <w:tcMar>
              <w:top w:w="0" w:type="dxa"/>
              <w:left w:w="108" w:type="dxa"/>
              <w:bottom w:w="0" w:type="dxa"/>
              <w:right w:w="108" w:type="dxa"/>
            </w:tcMar>
            <w:vAlign w:val="center"/>
          </w:tcPr>
          <w:p w14:paraId="35DDA9A4" w14:textId="77777777" w:rsidR="00430F2A" w:rsidRDefault="00430F2A" w:rsidP="004646DF">
            <w:pPr>
              <w:pStyle w:val="xmsonormal"/>
              <w:keepNext/>
            </w:pPr>
          </w:p>
        </w:tc>
        <w:tc>
          <w:tcPr>
            <w:tcW w:w="0" w:type="auto"/>
            <w:tcBorders>
              <w:right w:val="single" w:sz="4" w:space="0" w:color="auto"/>
            </w:tcBorders>
            <w:tcMar>
              <w:top w:w="0" w:type="dxa"/>
              <w:left w:w="108" w:type="dxa"/>
              <w:bottom w:w="0" w:type="dxa"/>
              <w:right w:w="108" w:type="dxa"/>
            </w:tcMar>
            <w:vAlign w:val="center"/>
          </w:tcPr>
          <w:p w14:paraId="13C1C60F" w14:textId="77777777" w:rsidR="00430F2A" w:rsidRDefault="00430F2A" w:rsidP="004646DF">
            <w:pPr>
              <w:pStyle w:val="xmsonormal"/>
              <w:keepNext/>
            </w:pPr>
            <w:r>
              <w:rPr>
                <w:color w:val="000000"/>
              </w:rPr>
              <w:t> </w:t>
            </w:r>
          </w:p>
        </w:tc>
        <w:tc>
          <w:tcPr>
            <w:tcW w:w="0" w:type="auto"/>
            <w:tcBorders>
              <w:left w:val="single" w:sz="4" w:space="0" w:color="auto"/>
            </w:tcBorders>
            <w:tcMar>
              <w:top w:w="0" w:type="dxa"/>
              <w:left w:w="108" w:type="dxa"/>
              <w:bottom w:w="0" w:type="dxa"/>
              <w:right w:w="108" w:type="dxa"/>
            </w:tcMar>
            <w:vAlign w:val="center"/>
          </w:tcPr>
          <w:p w14:paraId="0BD7D9E3" w14:textId="77777777" w:rsidR="00430F2A" w:rsidRDefault="00430F2A" w:rsidP="004646DF">
            <w:pPr>
              <w:pStyle w:val="xmsonormal"/>
              <w:keepNext/>
            </w:pPr>
          </w:p>
        </w:tc>
        <w:tc>
          <w:tcPr>
            <w:tcW w:w="0" w:type="auto"/>
            <w:tcMar>
              <w:top w:w="0" w:type="dxa"/>
              <w:left w:w="108" w:type="dxa"/>
              <w:bottom w:w="0" w:type="dxa"/>
              <w:right w:w="108" w:type="dxa"/>
            </w:tcMar>
            <w:vAlign w:val="center"/>
          </w:tcPr>
          <w:p w14:paraId="72CE81EC" w14:textId="77777777" w:rsidR="00430F2A" w:rsidRDefault="00430F2A" w:rsidP="004646DF">
            <w:pPr>
              <w:pStyle w:val="xmsonormal"/>
              <w:keepNext/>
            </w:pPr>
          </w:p>
        </w:tc>
        <w:tc>
          <w:tcPr>
            <w:tcW w:w="0" w:type="auto"/>
            <w:tcBorders>
              <w:right w:val="single" w:sz="4" w:space="0" w:color="auto"/>
            </w:tcBorders>
            <w:tcMar>
              <w:top w:w="0" w:type="dxa"/>
              <w:left w:w="108" w:type="dxa"/>
              <w:bottom w:w="0" w:type="dxa"/>
              <w:right w:w="108" w:type="dxa"/>
            </w:tcMar>
            <w:vAlign w:val="center"/>
          </w:tcPr>
          <w:p w14:paraId="775B3E3B" w14:textId="77777777" w:rsidR="00430F2A" w:rsidRDefault="00430F2A" w:rsidP="004646DF">
            <w:pPr>
              <w:pStyle w:val="xmsonormal"/>
              <w:keepNext/>
            </w:pPr>
            <w:r>
              <w:rPr>
                <w:color w:val="000000"/>
              </w:rPr>
              <w:t> </w:t>
            </w:r>
          </w:p>
        </w:tc>
        <w:tc>
          <w:tcPr>
            <w:tcW w:w="0" w:type="auto"/>
            <w:tcBorders>
              <w:left w:val="single" w:sz="4" w:space="0" w:color="auto"/>
            </w:tcBorders>
            <w:tcMar>
              <w:top w:w="0" w:type="dxa"/>
              <w:left w:w="108" w:type="dxa"/>
              <w:bottom w:w="0" w:type="dxa"/>
              <w:right w:w="108" w:type="dxa"/>
            </w:tcMar>
            <w:vAlign w:val="center"/>
          </w:tcPr>
          <w:p w14:paraId="026F553F" w14:textId="77777777" w:rsidR="00430F2A" w:rsidRDefault="00430F2A" w:rsidP="004646DF">
            <w:pPr>
              <w:pStyle w:val="xmsonormal"/>
              <w:keepNext/>
            </w:pPr>
          </w:p>
        </w:tc>
        <w:tc>
          <w:tcPr>
            <w:tcW w:w="0" w:type="auto"/>
            <w:tcMar>
              <w:top w:w="0" w:type="dxa"/>
              <w:left w:w="108" w:type="dxa"/>
              <w:bottom w:w="0" w:type="dxa"/>
              <w:right w:w="108" w:type="dxa"/>
            </w:tcMar>
            <w:vAlign w:val="center"/>
          </w:tcPr>
          <w:p w14:paraId="04261673" w14:textId="77777777" w:rsidR="00430F2A" w:rsidRDefault="00430F2A" w:rsidP="004646DF">
            <w:pPr>
              <w:pStyle w:val="xmsonormal"/>
              <w:keepNext/>
            </w:pPr>
          </w:p>
        </w:tc>
        <w:tc>
          <w:tcPr>
            <w:tcW w:w="0" w:type="auto"/>
            <w:tcBorders>
              <w:right w:val="nil"/>
            </w:tcBorders>
            <w:tcMar>
              <w:top w:w="0" w:type="dxa"/>
              <w:left w:w="108" w:type="dxa"/>
              <w:bottom w:w="0" w:type="dxa"/>
              <w:right w:w="108" w:type="dxa"/>
            </w:tcMar>
            <w:vAlign w:val="center"/>
          </w:tcPr>
          <w:p w14:paraId="4437F4F9" w14:textId="77777777" w:rsidR="00430F2A" w:rsidRDefault="00430F2A" w:rsidP="004646DF">
            <w:pPr>
              <w:pStyle w:val="xmsonormal"/>
              <w:keepNext/>
            </w:pPr>
            <w:r>
              <w:rPr>
                <w:color w:val="000000"/>
              </w:rPr>
              <w:t> </w:t>
            </w:r>
          </w:p>
        </w:tc>
      </w:tr>
      <w:tr w:rsidR="00430F2A" w14:paraId="29561257" w14:textId="77777777" w:rsidTr="004646DF">
        <w:tc>
          <w:tcPr>
            <w:tcW w:w="0" w:type="auto"/>
            <w:tcBorders>
              <w:top w:val="nil"/>
              <w:left w:val="nil"/>
              <w:bottom w:val="nil"/>
              <w:right w:val="single" w:sz="4" w:space="0" w:color="auto"/>
            </w:tcBorders>
            <w:tcMar>
              <w:top w:w="0" w:type="dxa"/>
              <w:left w:w="108" w:type="dxa"/>
              <w:bottom w:w="0" w:type="dxa"/>
              <w:right w:w="108" w:type="dxa"/>
            </w:tcMar>
            <w:vAlign w:val="bottom"/>
          </w:tcPr>
          <w:p w14:paraId="5A2C88EE" w14:textId="77777777" w:rsidR="00430F2A" w:rsidRDefault="00430F2A" w:rsidP="004646DF">
            <w:pPr>
              <w:pStyle w:val="xmsonormal"/>
              <w:keepNext/>
              <w:ind w:left="597" w:hanging="283"/>
            </w:pPr>
            <w:r w:rsidRPr="00491668">
              <w:rPr>
                <w:bCs/>
              </w:rPr>
              <w:t>PHU</w:t>
            </w:r>
          </w:p>
        </w:tc>
        <w:tc>
          <w:tcPr>
            <w:tcW w:w="0" w:type="auto"/>
            <w:tcBorders>
              <w:left w:val="single" w:sz="4" w:space="0" w:color="auto"/>
            </w:tcBorders>
            <w:tcMar>
              <w:top w:w="0" w:type="dxa"/>
              <w:left w:w="108" w:type="dxa"/>
              <w:bottom w:w="0" w:type="dxa"/>
              <w:right w:w="108" w:type="dxa"/>
            </w:tcMar>
            <w:vAlign w:val="center"/>
          </w:tcPr>
          <w:p w14:paraId="798E05FF" w14:textId="77777777" w:rsidR="00430F2A" w:rsidRDefault="00430F2A" w:rsidP="004646DF">
            <w:pPr>
              <w:pStyle w:val="xmsonormal"/>
              <w:keepNext/>
            </w:pPr>
            <w:r>
              <w:rPr>
                <w:color w:val="000000"/>
              </w:rPr>
              <w:t>551</w:t>
            </w:r>
          </w:p>
        </w:tc>
        <w:tc>
          <w:tcPr>
            <w:tcW w:w="0" w:type="auto"/>
            <w:tcMar>
              <w:top w:w="0" w:type="dxa"/>
              <w:left w:w="108" w:type="dxa"/>
              <w:bottom w:w="0" w:type="dxa"/>
              <w:right w:w="108" w:type="dxa"/>
            </w:tcMar>
            <w:vAlign w:val="center"/>
          </w:tcPr>
          <w:p w14:paraId="58890B49" w14:textId="77777777" w:rsidR="00430F2A" w:rsidRDefault="00430F2A" w:rsidP="004646DF">
            <w:pPr>
              <w:pStyle w:val="xmsonormal"/>
              <w:keepNext/>
            </w:pPr>
            <w:r>
              <w:rPr>
                <w:color w:val="000000"/>
              </w:rPr>
              <w:t>203</w:t>
            </w:r>
          </w:p>
        </w:tc>
        <w:tc>
          <w:tcPr>
            <w:tcW w:w="0" w:type="auto"/>
            <w:tcBorders>
              <w:top w:val="nil"/>
              <w:bottom w:val="nil"/>
              <w:right w:val="single" w:sz="4" w:space="0" w:color="auto"/>
            </w:tcBorders>
            <w:tcMar>
              <w:top w:w="0" w:type="dxa"/>
              <w:left w:w="108" w:type="dxa"/>
              <w:bottom w:w="0" w:type="dxa"/>
              <w:right w:w="108" w:type="dxa"/>
            </w:tcMar>
            <w:vAlign w:val="center"/>
          </w:tcPr>
          <w:p w14:paraId="1C82CEE8" w14:textId="77777777" w:rsidR="00430F2A" w:rsidRDefault="00430F2A" w:rsidP="004646DF">
            <w:pPr>
              <w:pStyle w:val="xmsonormal"/>
              <w:keepNext/>
            </w:pPr>
            <w:r>
              <w:rPr>
                <w:color w:val="000000"/>
              </w:rPr>
              <w:t>36.8%</w:t>
            </w:r>
          </w:p>
        </w:tc>
        <w:tc>
          <w:tcPr>
            <w:tcW w:w="0" w:type="auto"/>
            <w:tcBorders>
              <w:left w:val="single" w:sz="4" w:space="0" w:color="auto"/>
            </w:tcBorders>
            <w:tcMar>
              <w:top w:w="0" w:type="dxa"/>
              <w:left w:w="108" w:type="dxa"/>
              <w:bottom w:w="0" w:type="dxa"/>
              <w:right w:w="108" w:type="dxa"/>
            </w:tcMar>
            <w:vAlign w:val="center"/>
          </w:tcPr>
          <w:p w14:paraId="61485686" w14:textId="77777777" w:rsidR="00430F2A" w:rsidRDefault="00430F2A" w:rsidP="004646DF">
            <w:pPr>
              <w:pStyle w:val="xmsonormal"/>
              <w:keepNext/>
            </w:pPr>
            <w:r>
              <w:rPr>
                <w:color w:val="000000"/>
              </w:rPr>
              <w:t>319</w:t>
            </w:r>
          </w:p>
        </w:tc>
        <w:tc>
          <w:tcPr>
            <w:tcW w:w="0" w:type="auto"/>
            <w:tcMar>
              <w:top w:w="0" w:type="dxa"/>
              <w:left w:w="108" w:type="dxa"/>
              <w:bottom w:w="0" w:type="dxa"/>
              <w:right w:w="108" w:type="dxa"/>
            </w:tcMar>
            <w:vAlign w:val="center"/>
          </w:tcPr>
          <w:p w14:paraId="2F2C2E05" w14:textId="77777777" w:rsidR="00430F2A" w:rsidRDefault="00430F2A" w:rsidP="004646DF">
            <w:pPr>
              <w:pStyle w:val="xmsonormal"/>
              <w:keepNext/>
            </w:pPr>
            <w:r>
              <w:rPr>
                <w:color w:val="000000"/>
              </w:rPr>
              <w:t>111</w:t>
            </w:r>
          </w:p>
        </w:tc>
        <w:tc>
          <w:tcPr>
            <w:tcW w:w="0" w:type="auto"/>
            <w:tcBorders>
              <w:top w:val="nil"/>
              <w:bottom w:val="nil"/>
              <w:right w:val="single" w:sz="4" w:space="0" w:color="auto"/>
            </w:tcBorders>
            <w:tcMar>
              <w:top w:w="0" w:type="dxa"/>
              <w:left w:w="108" w:type="dxa"/>
              <w:bottom w:w="0" w:type="dxa"/>
              <w:right w:w="108" w:type="dxa"/>
            </w:tcMar>
            <w:vAlign w:val="center"/>
          </w:tcPr>
          <w:p w14:paraId="4CEE3967" w14:textId="77777777" w:rsidR="00430F2A" w:rsidRDefault="00430F2A" w:rsidP="004646DF">
            <w:pPr>
              <w:pStyle w:val="xmsonormal"/>
              <w:keepNext/>
            </w:pPr>
            <w:r>
              <w:rPr>
                <w:color w:val="000000"/>
              </w:rPr>
              <w:t>34.8%</w:t>
            </w:r>
          </w:p>
        </w:tc>
        <w:tc>
          <w:tcPr>
            <w:tcW w:w="0" w:type="auto"/>
            <w:tcBorders>
              <w:left w:val="single" w:sz="4" w:space="0" w:color="auto"/>
            </w:tcBorders>
            <w:tcMar>
              <w:top w:w="0" w:type="dxa"/>
              <w:left w:w="108" w:type="dxa"/>
              <w:bottom w:w="0" w:type="dxa"/>
              <w:right w:w="108" w:type="dxa"/>
            </w:tcMar>
            <w:vAlign w:val="center"/>
          </w:tcPr>
          <w:p w14:paraId="6A1CF81C" w14:textId="77777777" w:rsidR="00430F2A" w:rsidRDefault="00430F2A" w:rsidP="004646DF">
            <w:pPr>
              <w:pStyle w:val="xmsonormal"/>
              <w:keepNext/>
            </w:pPr>
            <w:r>
              <w:rPr>
                <w:color w:val="000000"/>
              </w:rPr>
              <w:t>232</w:t>
            </w:r>
          </w:p>
        </w:tc>
        <w:tc>
          <w:tcPr>
            <w:tcW w:w="0" w:type="auto"/>
            <w:tcMar>
              <w:top w:w="0" w:type="dxa"/>
              <w:left w:w="108" w:type="dxa"/>
              <w:bottom w:w="0" w:type="dxa"/>
              <w:right w:w="108" w:type="dxa"/>
            </w:tcMar>
            <w:vAlign w:val="center"/>
          </w:tcPr>
          <w:p w14:paraId="74674640" w14:textId="77777777" w:rsidR="00430F2A" w:rsidRDefault="00430F2A" w:rsidP="004646DF">
            <w:pPr>
              <w:pStyle w:val="xmsonormal"/>
              <w:keepNext/>
            </w:pPr>
            <w:r>
              <w:rPr>
                <w:color w:val="000000"/>
              </w:rPr>
              <w:t>92</w:t>
            </w:r>
          </w:p>
        </w:tc>
        <w:tc>
          <w:tcPr>
            <w:tcW w:w="0" w:type="auto"/>
            <w:tcMar>
              <w:top w:w="0" w:type="dxa"/>
              <w:left w:w="108" w:type="dxa"/>
              <w:bottom w:w="0" w:type="dxa"/>
              <w:right w:w="108" w:type="dxa"/>
            </w:tcMar>
            <w:vAlign w:val="center"/>
          </w:tcPr>
          <w:p w14:paraId="38FEFDA9" w14:textId="77777777" w:rsidR="00430F2A" w:rsidRDefault="00430F2A" w:rsidP="004646DF">
            <w:pPr>
              <w:pStyle w:val="xmsonormal"/>
              <w:keepNext/>
            </w:pPr>
            <w:r>
              <w:rPr>
                <w:color w:val="000000"/>
              </w:rPr>
              <w:t>39.7%</w:t>
            </w:r>
          </w:p>
        </w:tc>
      </w:tr>
      <w:tr w:rsidR="00430F2A" w14:paraId="028610E6" w14:textId="77777777" w:rsidTr="004646DF">
        <w:tc>
          <w:tcPr>
            <w:tcW w:w="0" w:type="auto"/>
            <w:tcBorders>
              <w:left w:val="nil"/>
              <w:right w:val="single" w:sz="4" w:space="0" w:color="auto"/>
            </w:tcBorders>
            <w:tcMar>
              <w:top w:w="0" w:type="dxa"/>
              <w:left w:w="108" w:type="dxa"/>
              <w:bottom w:w="0" w:type="dxa"/>
              <w:right w:w="108" w:type="dxa"/>
            </w:tcMar>
            <w:vAlign w:val="bottom"/>
          </w:tcPr>
          <w:p w14:paraId="660A5431" w14:textId="77777777" w:rsidR="00430F2A" w:rsidRDefault="00430F2A" w:rsidP="004646DF">
            <w:pPr>
              <w:pStyle w:val="xmsonormal"/>
              <w:keepNext/>
              <w:ind w:left="597" w:hanging="283"/>
            </w:pPr>
            <w:r>
              <w:t>NCIS</w:t>
            </w:r>
          </w:p>
        </w:tc>
        <w:tc>
          <w:tcPr>
            <w:tcW w:w="0" w:type="auto"/>
            <w:tcBorders>
              <w:left w:val="single" w:sz="4" w:space="0" w:color="auto"/>
            </w:tcBorders>
            <w:tcMar>
              <w:top w:w="0" w:type="dxa"/>
              <w:left w:w="108" w:type="dxa"/>
              <w:bottom w:w="0" w:type="dxa"/>
              <w:right w:w="108" w:type="dxa"/>
            </w:tcMar>
            <w:vAlign w:val="center"/>
          </w:tcPr>
          <w:p w14:paraId="354CCBAB" w14:textId="77777777" w:rsidR="00430F2A" w:rsidRDefault="00430F2A" w:rsidP="004646DF">
            <w:pPr>
              <w:pStyle w:val="xmsonormal"/>
              <w:keepNext/>
            </w:pPr>
            <w:r>
              <w:rPr>
                <w:color w:val="000000"/>
              </w:rPr>
              <w:t>1454</w:t>
            </w:r>
          </w:p>
        </w:tc>
        <w:tc>
          <w:tcPr>
            <w:tcW w:w="0" w:type="auto"/>
            <w:tcMar>
              <w:top w:w="0" w:type="dxa"/>
              <w:left w:w="108" w:type="dxa"/>
              <w:bottom w:w="0" w:type="dxa"/>
              <w:right w:w="108" w:type="dxa"/>
            </w:tcMar>
            <w:vAlign w:val="center"/>
          </w:tcPr>
          <w:p w14:paraId="5E2E403A" w14:textId="77777777" w:rsidR="00430F2A" w:rsidRDefault="00430F2A" w:rsidP="004646DF">
            <w:pPr>
              <w:pStyle w:val="xmsonormal"/>
              <w:keepNext/>
            </w:pPr>
            <w:r>
              <w:rPr>
                <w:color w:val="000000"/>
              </w:rPr>
              <w:t>831</w:t>
            </w:r>
          </w:p>
        </w:tc>
        <w:tc>
          <w:tcPr>
            <w:tcW w:w="0" w:type="auto"/>
            <w:tcBorders>
              <w:right w:val="single" w:sz="4" w:space="0" w:color="auto"/>
            </w:tcBorders>
            <w:tcMar>
              <w:top w:w="0" w:type="dxa"/>
              <w:left w:w="108" w:type="dxa"/>
              <w:bottom w:w="0" w:type="dxa"/>
              <w:right w:w="108" w:type="dxa"/>
            </w:tcMar>
            <w:vAlign w:val="center"/>
          </w:tcPr>
          <w:p w14:paraId="2F62DA7F" w14:textId="77777777" w:rsidR="00430F2A" w:rsidRDefault="00430F2A" w:rsidP="004646DF">
            <w:pPr>
              <w:pStyle w:val="xmsonormal"/>
              <w:keepNext/>
            </w:pPr>
            <w:r>
              <w:rPr>
                <w:color w:val="000000"/>
              </w:rPr>
              <w:t>57.2%</w:t>
            </w:r>
          </w:p>
        </w:tc>
        <w:tc>
          <w:tcPr>
            <w:tcW w:w="0" w:type="auto"/>
            <w:tcBorders>
              <w:left w:val="single" w:sz="4" w:space="0" w:color="auto"/>
            </w:tcBorders>
            <w:tcMar>
              <w:top w:w="0" w:type="dxa"/>
              <w:left w:w="108" w:type="dxa"/>
              <w:bottom w:w="0" w:type="dxa"/>
              <w:right w:w="108" w:type="dxa"/>
            </w:tcMar>
            <w:vAlign w:val="center"/>
          </w:tcPr>
          <w:p w14:paraId="7E65036A" w14:textId="77777777" w:rsidR="00430F2A" w:rsidRDefault="00430F2A" w:rsidP="004646DF">
            <w:pPr>
              <w:pStyle w:val="xmsonormal"/>
              <w:keepNext/>
            </w:pPr>
            <w:r>
              <w:rPr>
                <w:color w:val="000000"/>
              </w:rPr>
              <w:t>156</w:t>
            </w:r>
          </w:p>
        </w:tc>
        <w:tc>
          <w:tcPr>
            <w:tcW w:w="0" w:type="auto"/>
            <w:tcMar>
              <w:top w:w="0" w:type="dxa"/>
              <w:left w:w="108" w:type="dxa"/>
              <w:bottom w:w="0" w:type="dxa"/>
              <w:right w:w="108" w:type="dxa"/>
            </w:tcMar>
            <w:vAlign w:val="center"/>
          </w:tcPr>
          <w:p w14:paraId="0440EC14" w14:textId="77777777" w:rsidR="00430F2A" w:rsidRDefault="00430F2A" w:rsidP="004646DF">
            <w:pPr>
              <w:pStyle w:val="xmsonormal"/>
              <w:keepNext/>
            </w:pPr>
            <w:r>
              <w:rPr>
                <w:color w:val="000000"/>
              </w:rPr>
              <w:t>111</w:t>
            </w:r>
          </w:p>
        </w:tc>
        <w:tc>
          <w:tcPr>
            <w:tcW w:w="0" w:type="auto"/>
            <w:tcBorders>
              <w:right w:val="single" w:sz="4" w:space="0" w:color="auto"/>
            </w:tcBorders>
            <w:tcMar>
              <w:top w:w="0" w:type="dxa"/>
              <w:left w:w="108" w:type="dxa"/>
              <w:bottom w:w="0" w:type="dxa"/>
              <w:right w:w="108" w:type="dxa"/>
            </w:tcMar>
            <w:vAlign w:val="center"/>
          </w:tcPr>
          <w:p w14:paraId="49AD6467" w14:textId="77777777" w:rsidR="00430F2A" w:rsidRDefault="00430F2A" w:rsidP="004646DF">
            <w:pPr>
              <w:pStyle w:val="xmsonormal"/>
              <w:keepNext/>
            </w:pPr>
            <w:r>
              <w:rPr>
                <w:color w:val="000000"/>
              </w:rPr>
              <w:t>71.2%</w:t>
            </w:r>
          </w:p>
        </w:tc>
        <w:tc>
          <w:tcPr>
            <w:tcW w:w="0" w:type="auto"/>
            <w:tcBorders>
              <w:left w:val="single" w:sz="4" w:space="0" w:color="auto"/>
            </w:tcBorders>
            <w:tcMar>
              <w:top w:w="0" w:type="dxa"/>
              <w:left w:w="108" w:type="dxa"/>
              <w:bottom w:w="0" w:type="dxa"/>
              <w:right w:w="108" w:type="dxa"/>
            </w:tcMar>
            <w:vAlign w:val="center"/>
          </w:tcPr>
          <w:p w14:paraId="1BF1928B" w14:textId="77777777" w:rsidR="00430F2A" w:rsidRDefault="00430F2A" w:rsidP="004646DF">
            <w:pPr>
              <w:pStyle w:val="xmsonormal"/>
              <w:keepNext/>
            </w:pPr>
            <w:r>
              <w:rPr>
                <w:color w:val="000000"/>
              </w:rPr>
              <w:t>1298</w:t>
            </w:r>
          </w:p>
        </w:tc>
        <w:tc>
          <w:tcPr>
            <w:tcW w:w="0" w:type="auto"/>
            <w:tcMar>
              <w:top w:w="0" w:type="dxa"/>
              <w:left w:w="108" w:type="dxa"/>
              <w:bottom w:w="0" w:type="dxa"/>
              <w:right w:w="108" w:type="dxa"/>
            </w:tcMar>
            <w:vAlign w:val="center"/>
          </w:tcPr>
          <w:p w14:paraId="1D8FB125" w14:textId="77777777" w:rsidR="00430F2A" w:rsidRDefault="00430F2A" w:rsidP="004646DF">
            <w:pPr>
              <w:pStyle w:val="xmsonormal"/>
              <w:keepNext/>
            </w:pPr>
            <w:r>
              <w:rPr>
                <w:color w:val="000000"/>
              </w:rPr>
              <w:t>720</w:t>
            </w:r>
          </w:p>
        </w:tc>
        <w:tc>
          <w:tcPr>
            <w:tcW w:w="0" w:type="auto"/>
            <w:tcBorders>
              <w:right w:val="nil"/>
            </w:tcBorders>
            <w:tcMar>
              <w:top w:w="0" w:type="dxa"/>
              <w:left w:w="108" w:type="dxa"/>
              <w:bottom w:w="0" w:type="dxa"/>
              <w:right w:w="108" w:type="dxa"/>
            </w:tcMar>
            <w:vAlign w:val="center"/>
          </w:tcPr>
          <w:p w14:paraId="2C8B9955" w14:textId="77777777" w:rsidR="00430F2A" w:rsidRDefault="00430F2A" w:rsidP="004646DF">
            <w:pPr>
              <w:pStyle w:val="xmsonormal"/>
              <w:keepNext/>
            </w:pPr>
            <w:r>
              <w:rPr>
                <w:color w:val="000000"/>
              </w:rPr>
              <w:t>55.5%</w:t>
            </w:r>
          </w:p>
        </w:tc>
      </w:tr>
      <w:tr w:rsidR="00430F2A" w14:paraId="4746EC34" w14:textId="77777777" w:rsidTr="004646DF">
        <w:tc>
          <w:tcPr>
            <w:tcW w:w="0" w:type="auto"/>
            <w:tcBorders>
              <w:top w:val="nil"/>
              <w:left w:val="nil"/>
              <w:bottom w:val="nil"/>
              <w:right w:val="single" w:sz="4" w:space="0" w:color="auto"/>
            </w:tcBorders>
            <w:tcMar>
              <w:top w:w="0" w:type="dxa"/>
              <w:left w:w="108" w:type="dxa"/>
              <w:bottom w:w="0" w:type="dxa"/>
              <w:right w:w="108" w:type="dxa"/>
            </w:tcMar>
            <w:vAlign w:val="bottom"/>
            <w:hideMark/>
          </w:tcPr>
          <w:p w14:paraId="6C42F1D0" w14:textId="77777777" w:rsidR="00430F2A" w:rsidRDefault="00430F2A" w:rsidP="004646DF">
            <w:pPr>
              <w:pStyle w:val="xmsonormal"/>
              <w:keepNext/>
              <w:ind w:left="322" w:hanging="322"/>
            </w:pPr>
            <w:r>
              <w:rPr>
                <w:b/>
                <w:bCs/>
              </w:rPr>
              <w:t>Other</w:t>
            </w:r>
          </w:p>
        </w:tc>
        <w:tc>
          <w:tcPr>
            <w:tcW w:w="0" w:type="auto"/>
            <w:tcBorders>
              <w:left w:val="single" w:sz="4" w:space="0" w:color="auto"/>
            </w:tcBorders>
            <w:tcMar>
              <w:top w:w="0" w:type="dxa"/>
              <w:left w:w="108" w:type="dxa"/>
              <w:bottom w:w="0" w:type="dxa"/>
              <w:right w:w="108" w:type="dxa"/>
            </w:tcMar>
            <w:vAlign w:val="center"/>
            <w:hideMark/>
          </w:tcPr>
          <w:p w14:paraId="5F43A37C" w14:textId="77777777" w:rsidR="00430F2A" w:rsidRDefault="00430F2A" w:rsidP="004646DF">
            <w:pPr>
              <w:pStyle w:val="xmsonormal"/>
              <w:keepNext/>
            </w:pPr>
          </w:p>
        </w:tc>
        <w:tc>
          <w:tcPr>
            <w:tcW w:w="0" w:type="auto"/>
            <w:tcMar>
              <w:top w:w="0" w:type="dxa"/>
              <w:left w:w="108" w:type="dxa"/>
              <w:bottom w:w="0" w:type="dxa"/>
              <w:right w:w="108" w:type="dxa"/>
            </w:tcMar>
            <w:vAlign w:val="center"/>
            <w:hideMark/>
          </w:tcPr>
          <w:p w14:paraId="40E3C49B" w14:textId="77777777" w:rsidR="00430F2A" w:rsidRDefault="00430F2A" w:rsidP="004646DF">
            <w:pPr>
              <w:pStyle w:val="xmsonormal"/>
              <w:keepNext/>
            </w:pPr>
          </w:p>
        </w:tc>
        <w:tc>
          <w:tcPr>
            <w:tcW w:w="0" w:type="auto"/>
            <w:tcBorders>
              <w:top w:val="nil"/>
              <w:bottom w:val="nil"/>
              <w:right w:val="single" w:sz="4" w:space="0" w:color="auto"/>
            </w:tcBorders>
            <w:tcMar>
              <w:top w:w="0" w:type="dxa"/>
              <w:left w:w="108" w:type="dxa"/>
              <w:bottom w:w="0" w:type="dxa"/>
              <w:right w:w="108" w:type="dxa"/>
            </w:tcMar>
            <w:vAlign w:val="center"/>
            <w:hideMark/>
          </w:tcPr>
          <w:p w14:paraId="7CFA521C" w14:textId="77777777" w:rsidR="00430F2A" w:rsidRDefault="00430F2A" w:rsidP="004646DF">
            <w:pPr>
              <w:pStyle w:val="xmsonormal"/>
              <w:keepNext/>
            </w:pPr>
            <w:r>
              <w:rPr>
                <w:color w:val="000000"/>
              </w:rPr>
              <w:t> </w:t>
            </w:r>
          </w:p>
        </w:tc>
        <w:tc>
          <w:tcPr>
            <w:tcW w:w="0" w:type="auto"/>
            <w:tcBorders>
              <w:left w:val="single" w:sz="4" w:space="0" w:color="auto"/>
            </w:tcBorders>
            <w:tcMar>
              <w:top w:w="0" w:type="dxa"/>
              <w:left w:w="108" w:type="dxa"/>
              <w:bottom w:w="0" w:type="dxa"/>
              <w:right w:w="108" w:type="dxa"/>
            </w:tcMar>
            <w:vAlign w:val="center"/>
            <w:hideMark/>
          </w:tcPr>
          <w:p w14:paraId="2A2CFA47" w14:textId="77777777" w:rsidR="00430F2A" w:rsidRDefault="00430F2A" w:rsidP="004646DF">
            <w:pPr>
              <w:pStyle w:val="xmsonormal"/>
              <w:keepNext/>
            </w:pPr>
          </w:p>
        </w:tc>
        <w:tc>
          <w:tcPr>
            <w:tcW w:w="0" w:type="auto"/>
            <w:tcMar>
              <w:top w:w="0" w:type="dxa"/>
              <w:left w:w="108" w:type="dxa"/>
              <w:bottom w:w="0" w:type="dxa"/>
              <w:right w:w="108" w:type="dxa"/>
            </w:tcMar>
            <w:vAlign w:val="center"/>
            <w:hideMark/>
          </w:tcPr>
          <w:p w14:paraId="1A8A443F" w14:textId="77777777" w:rsidR="00430F2A" w:rsidRDefault="00430F2A" w:rsidP="004646DF">
            <w:pPr>
              <w:pStyle w:val="xmsonormal"/>
              <w:keepNext/>
            </w:pPr>
          </w:p>
        </w:tc>
        <w:tc>
          <w:tcPr>
            <w:tcW w:w="0" w:type="auto"/>
            <w:tcBorders>
              <w:top w:val="nil"/>
              <w:bottom w:val="nil"/>
              <w:right w:val="single" w:sz="4" w:space="0" w:color="auto"/>
            </w:tcBorders>
            <w:tcMar>
              <w:top w:w="0" w:type="dxa"/>
              <w:left w:w="108" w:type="dxa"/>
              <w:bottom w:w="0" w:type="dxa"/>
              <w:right w:w="108" w:type="dxa"/>
            </w:tcMar>
            <w:vAlign w:val="center"/>
            <w:hideMark/>
          </w:tcPr>
          <w:p w14:paraId="4568DF2E" w14:textId="77777777" w:rsidR="00430F2A" w:rsidRDefault="00430F2A" w:rsidP="004646DF">
            <w:pPr>
              <w:pStyle w:val="xmsonormal"/>
              <w:keepNext/>
            </w:pPr>
            <w:r>
              <w:rPr>
                <w:color w:val="000000"/>
              </w:rPr>
              <w:t> </w:t>
            </w:r>
          </w:p>
        </w:tc>
        <w:tc>
          <w:tcPr>
            <w:tcW w:w="0" w:type="auto"/>
            <w:tcBorders>
              <w:left w:val="single" w:sz="4" w:space="0" w:color="auto"/>
            </w:tcBorders>
            <w:tcMar>
              <w:top w:w="0" w:type="dxa"/>
              <w:left w:w="108" w:type="dxa"/>
              <w:bottom w:w="0" w:type="dxa"/>
              <w:right w:w="108" w:type="dxa"/>
            </w:tcMar>
            <w:vAlign w:val="center"/>
            <w:hideMark/>
          </w:tcPr>
          <w:p w14:paraId="6346CDB0" w14:textId="77777777" w:rsidR="00430F2A" w:rsidRDefault="00430F2A" w:rsidP="004646DF">
            <w:pPr>
              <w:pStyle w:val="xmsonormal"/>
              <w:keepNext/>
            </w:pPr>
          </w:p>
        </w:tc>
        <w:tc>
          <w:tcPr>
            <w:tcW w:w="0" w:type="auto"/>
            <w:tcMar>
              <w:top w:w="0" w:type="dxa"/>
              <w:left w:w="108" w:type="dxa"/>
              <w:bottom w:w="0" w:type="dxa"/>
              <w:right w:w="108" w:type="dxa"/>
            </w:tcMar>
            <w:vAlign w:val="center"/>
            <w:hideMark/>
          </w:tcPr>
          <w:p w14:paraId="2E4DBAF2" w14:textId="77777777" w:rsidR="00430F2A" w:rsidRDefault="00430F2A" w:rsidP="004646DF">
            <w:pPr>
              <w:pStyle w:val="xmsonormal"/>
              <w:keepNext/>
            </w:pPr>
          </w:p>
        </w:tc>
        <w:tc>
          <w:tcPr>
            <w:tcW w:w="0" w:type="auto"/>
            <w:tcMar>
              <w:top w:w="0" w:type="dxa"/>
              <w:left w:w="108" w:type="dxa"/>
              <w:bottom w:w="0" w:type="dxa"/>
              <w:right w:w="108" w:type="dxa"/>
            </w:tcMar>
            <w:vAlign w:val="center"/>
            <w:hideMark/>
          </w:tcPr>
          <w:p w14:paraId="77099FDE" w14:textId="77777777" w:rsidR="00430F2A" w:rsidRDefault="00430F2A" w:rsidP="004646DF">
            <w:pPr>
              <w:pStyle w:val="xmsonormal"/>
              <w:keepNext/>
            </w:pPr>
            <w:r>
              <w:rPr>
                <w:color w:val="000000"/>
              </w:rPr>
              <w:t> </w:t>
            </w:r>
          </w:p>
        </w:tc>
      </w:tr>
      <w:tr w:rsidR="00430F2A" w14:paraId="6672BFF2" w14:textId="77777777" w:rsidTr="004646DF">
        <w:tc>
          <w:tcPr>
            <w:tcW w:w="0" w:type="auto"/>
            <w:tcBorders>
              <w:left w:val="nil"/>
              <w:right w:val="single" w:sz="4" w:space="0" w:color="auto"/>
            </w:tcBorders>
            <w:tcMar>
              <w:top w:w="0" w:type="dxa"/>
              <w:left w:w="108" w:type="dxa"/>
              <w:bottom w:w="0" w:type="dxa"/>
              <w:right w:w="108" w:type="dxa"/>
            </w:tcMar>
            <w:vAlign w:val="bottom"/>
            <w:hideMark/>
          </w:tcPr>
          <w:p w14:paraId="06E057BE" w14:textId="77777777" w:rsidR="00430F2A" w:rsidRDefault="00430F2A" w:rsidP="004646DF">
            <w:pPr>
              <w:pStyle w:val="xmsonormal"/>
              <w:keepNext/>
              <w:ind w:left="322"/>
            </w:pPr>
            <w:r w:rsidRPr="00491668">
              <w:rPr>
                <w:bCs/>
              </w:rPr>
              <w:t>PHU</w:t>
            </w:r>
          </w:p>
        </w:tc>
        <w:tc>
          <w:tcPr>
            <w:tcW w:w="0" w:type="auto"/>
            <w:tcBorders>
              <w:left w:val="single" w:sz="4" w:space="0" w:color="auto"/>
            </w:tcBorders>
            <w:tcMar>
              <w:top w:w="0" w:type="dxa"/>
              <w:left w:w="108" w:type="dxa"/>
              <w:bottom w:w="0" w:type="dxa"/>
              <w:right w:w="108" w:type="dxa"/>
            </w:tcMar>
            <w:vAlign w:val="center"/>
            <w:hideMark/>
          </w:tcPr>
          <w:p w14:paraId="6792C71F" w14:textId="77777777" w:rsidR="00430F2A" w:rsidRDefault="00430F2A" w:rsidP="004646DF">
            <w:pPr>
              <w:pStyle w:val="xmsonormal"/>
              <w:keepNext/>
            </w:pPr>
            <w:r>
              <w:rPr>
                <w:color w:val="000000"/>
              </w:rPr>
              <w:t>1681</w:t>
            </w:r>
          </w:p>
        </w:tc>
        <w:tc>
          <w:tcPr>
            <w:tcW w:w="0" w:type="auto"/>
            <w:tcMar>
              <w:top w:w="0" w:type="dxa"/>
              <w:left w:w="108" w:type="dxa"/>
              <w:bottom w:w="0" w:type="dxa"/>
              <w:right w:w="108" w:type="dxa"/>
            </w:tcMar>
            <w:vAlign w:val="center"/>
            <w:hideMark/>
          </w:tcPr>
          <w:p w14:paraId="04EDEBD3" w14:textId="77777777" w:rsidR="00430F2A" w:rsidRDefault="00430F2A" w:rsidP="004646DF">
            <w:pPr>
              <w:pStyle w:val="xmsonormal"/>
              <w:keepNext/>
            </w:pPr>
            <w:r>
              <w:rPr>
                <w:color w:val="000000"/>
              </w:rPr>
              <w:t>487</w:t>
            </w:r>
          </w:p>
        </w:tc>
        <w:tc>
          <w:tcPr>
            <w:tcW w:w="0" w:type="auto"/>
            <w:tcBorders>
              <w:right w:val="single" w:sz="4" w:space="0" w:color="auto"/>
            </w:tcBorders>
            <w:tcMar>
              <w:top w:w="0" w:type="dxa"/>
              <w:left w:w="108" w:type="dxa"/>
              <w:bottom w:w="0" w:type="dxa"/>
              <w:right w:w="108" w:type="dxa"/>
            </w:tcMar>
            <w:vAlign w:val="center"/>
            <w:hideMark/>
          </w:tcPr>
          <w:p w14:paraId="367C9EEC" w14:textId="77777777" w:rsidR="00430F2A" w:rsidRDefault="00430F2A" w:rsidP="004646DF">
            <w:pPr>
              <w:pStyle w:val="xmsonormal"/>
              <w:keepNext/>
            </w:pPr>
            <w:r>
              <w:rPr>
                <w:color w:val="000000"/>
              </w:rPr>
              <w:t>29.0%</w:t>
            </w:r>
          </w:p>
        </w:tc>
        <w:tc>
          <w:tcPr>
            <w:tcW w:w="0" w:type="auto"/>
            <w:tcBorders>
              <w:left w:val="single" w:sz="4" w:space="0" w:color="auto"/>
            </w:tcBorders>
            <w:tcMar>
              <w:top w:w="0" w:type="dxa"/>
              <w:left w:w="108" w:type="dxa"/>
              <w:bottom w:w="0" w:type="dxa"/>
              <w:right w:w="108" w:type="dxa"/>
            </w:tcMar>
            <w:vAlign w:val="center"/>
            <w:hideMark/>
          </w:tcPr>
          <w:p w14:paraId="65E99016" w14:textId="77777777" w:rsidR="00430F2A" w:rsidRDefault="00430F2A" w:rsidP="004646DF">
            <w:pPr>
              <w:pStyle w:val="xmsonormal"/>
              <w:keepNext/>
            </w:pPr>
            <w:r>
              <w:rPr>
                <w:color w:val="000000"/>
              </w:rPr>
              <w:t>1364</w:t>
            </w:r>
          </w:p>
        </w:tc>
        <w:tc>
          <w:tcPr>
            <w:tcW w:w="0" w:type="auto"/>
            <w:tcMar>
              <w:top w:w="0" w:type="dxa"/>
              <w:left w:w="108" w:type="dxa"/>
              <w:bottom w:w="0" w:type="dxa"/>
              <w:right w:w="108" w:type="dxa"/>
            </w:tcMar>
            <w:vAlign w:val="center"/>
            <w:hideMark/>
          </w:tcPr>
          <w:p w14:paraId="4C49795A" w14:textId="77777777" w:rsidR="00430F2A" w:rsidRDefault="00430F2A" w:rsidP="004646DF">
            <w:pPr>
              <w:pStyle w:val="xmsonormal"/>
              <w:keepNext/>
            </w:pPr>
            <w:r>
              <w:rPr>
                <w:color w:val="000000"/>
              </w:rPr>
              <w:t>344</w:t>
            </w:r>
          </w:p>
        </w:tc>
        <w:tc>
          <w:tcPr>
            <w:tcW w:w="0" w:type="auto"/>
            <w:tcBorders>
              <w:right w:val="single" w:sz="4" w:space="0" w:color="auto"/>
            </w:tcBorders>
            <w:tcMar>
              <w:top w:w="0" w:type="dxa"/>
              <w:left w:w="108" w:type="dxa"/>
              <w:bottom w:w="0" w:type="dxa"/>
              <w:right w:w="108" w:type="dxa"/>
            </w:tcMar>
            <w:vAlign w:val="center"/>
            <w:hideMark/>
          </w:tcPr>
          <w:p w14:paraId="39C157F9" w14:textId="77777777" w:rsidR="00430F2A" w:rsidRDefault="00430F2A" w:rsidP="004646DF">
            <w:pPr>
              <w:pStyle w:val="xmsonormal"/>
              <w:keepNext/>
            </w:pPr>
            <w:r>
              <w:rPr>
                <w:color w:val="000000"/>
              </w:rPr>
              <w:t>25.2%</w:t>
            </w:r>
          </w:p>
        </w:tc>
        <w:tc>
          <w:tcPr>
            <w:tcW w:w="0" w:type="auto"/>
            <w:tcBorders>
              <w:left w:val="single" w:sz="4" w:space="0" w:color="auto"/>
            </w:tcBorders>
            <w:tcMar>
              <w:top w:w="0" w:type="dxa"/>
              <w:left w:w="108" w:type="dxa"/>
              <w:bottom w:w="0" w:type="dxa"/>
              <w:right w:w="108" w:type="dxa"/>
            </w:tcMar>
            <w:vAlign w:val="center"/>
            <w:hideMark/>
          </w:tcPr>
          <w:p w14:paraId="4958C2F9" w14:textId="77777777" w:rsidR="00430F2A" w:rsidRDefault="00430F2A" w:rsidP="004646DF">
            <w:pPr>
              <w:pStyle w:val="xmsonormal"/>
              <w:keepNext/>
            </w:pPr>
            <w:r>
              <w:rPr>
                <w:color w:val="000000"/>
              </w:rPr>
              <w:t>317</w:t>
            </w:r>
          </w:p>
        </w:tc>
        <w:tc>
          <w:tcPr>
            <w:tcW w:w="0" w:type="auto"/>
            <w:tcMar>
              <w:top w:w="0" w:type="dxa"/>
              <w:left w:w="108" w:type="dxa"/>
              <w:bottom w:w="0" w:type="dxa"/>
              <w:right w:w="108" w:type="dxa"/>
            </w:tcMar>
            <w:vAlign w:val="center"/>
            <w:hideMark/>
          </w:tcPr>
          <w:p w14:paraId="6D3CAA4A" w14:textId="77777777" w:rsidR="00430F2A" w:rsidRDefault="00430F2A" w:rsidP="004646DF">
            <w:pPr>
              <w:pStyle w:val="xmsonormal"/>
              <w:keepNext/>
            </w:pPr>
            <w:r>
              <w:rPr>
                <w:color w:val="000000"/>
              </w:rPr>
              <w:t>143</w:t>
            </w:r>
          </w:p>
        </w:tc>
        <w:tc>
          <w:tcPr>
            <w:tcW w:w="0" w:type="auto"/>
            <w:tcBorders>
              <w:right w:val="nil"/>
            </w:tcBorders>
            <w:tcMar>
              <w:top w:w="0" w:type="dxa"/>
              <w:left w:w="108" w:type="dxa"/>
              <w:bottom w:w="0" w:type="dxa"/>
              <w:right w:w="108" w:type="dxa"/>
            </w:tcMar>
            <w:vAlign w:val="center"/>
            <w:hideMark/>
          </w:tcPr>
          <w:p w14:paraId="4B5DBEEF" w14:textId="77777777" w:rsidR="00430F2A" w:rsidRDefault="00430F2A" w:rsidP="004646DF">
            <w:pPr>
              <w:pStyle w:val="xmsonormal"/>
              <w:keepNext/>
            </w:pPr>
            <w:r>
              <w:rPr>
                <w:color w:val="000000"/>
              </w:rPr>
              <w:t>45.1%</w:t>
            </w:r>
          </w:p>
        </w:tc>
      </w:tr>
      <w:tr w:rsidR="00430F2A" w14:paraId="38E426A5" w14:textId="77777777" w:rsidTr="004646DF">
        <w:tc>
          <w:tcPr>
            <w:tcW w:w="0" w:type="auto"/>
            <w:tcBorders>
              <w:left w:val="nil"/>
              <w:bottom w:val="single" w:sz="4" w:space="0" w:color="auto"/>
              <w:right w:val="single" w:sz="4" w:space="0" w:color="auto"/>
            </w:tcBorders>
            <w:tcMar>
              <w:top w:w="0" w:type="dxa"/>
              <w:left w:w="108" w:type="dxa"/>
              <w:bottom w:w="0" w:type="dxa"/>
              <w:right w:w="108" w:type="dxa"/>
            </w:tcMar>
            <w:vAlign w:val="bottom"/>
            <w:hideMark/>
          </w:tcPr>
          <w:p w14:paraId="5B3AA10C" w14:textId="77777777" w:rsidR="00430F2A" w:rsidRDefault="00430F2A" w:rsidP="004646DF">
            <w:pPr>
              <w:pStyle w:val="xmsonormal"/>
              <w:keepNext/>
              <w:ind w:left="322" w:hanging="8"/>
            </w:pPr>
            <w:r>
              <w:t>NCIS</w:t>
            </w:r>
          </w:p>
        </w:tc>
        <w:tc>
          <w:tcPr>
            <w:tcW w:w="0" w:type="auto"/>
            <w:tcBorders>
              <w:left w:val="single" w:sz="4" w:space="0" w:color="auto"/>
              <w:bottom w:val="single" w:sz="4" w:space="0" w:color="auto"/>
            </w:tcBorders>
            <w:tcMar>
              <w:top w:w="0" w:type="dxa"/>
              <w:left w:w="108" w:type="dxa"/>
              <w:bottom w:w="0" w:type="dxa"/>
              <w:right w:w="108" w:type="dxa"/>
            </w:tcMar>
            <w:vAlign w:val="center"/>
            <w:hideMark/>
          </w:tcPr>
          <w:p w14:paraId="7341260B" w14:textId="77777777" w:rsidR="00430F2A" w:rsidRDefault="00430F2A" w:rsidP="004646DF">
            <w:pPr>
              <w:pStyle w:val="xmsonormal"/>
              <w:keepNext/>
            </w:pPr>
            <w:r>
              <w:rPr>
                <w:color w:val="000000"/>
              </w:rPr>
              <w:t>1284</w:t>
            </w:r>
          </w:p>
        </w:tc>
        <w:tc>
          <w:tcPr>
            <w:tcW w:w="0" w:type="auto"/>
            <w:tcBorders>
              <w:bottom w:val="single" w:sz="4" w:space="0" w:color="auto"/>
            </w:tcBorders>
            <w:tcMar>
              <w:top w:w="0" w:type="dxa"/>
              <w:left w:w="108" w:type="dxa"/>
              <w:bottom w:w="0" w:type="dxa"/>
              <w:right w:w="108" w:type="dxa"/>
            </w:tcMar>
            <w:vAlign w:val="center"/>
            <w:hideMark/>
          </w:tcPr>
          <w:p w14:paraId="255D6849" w14:textId="77777777" w:rsidR="00430F2A" w:rsidRDefault="00430F2A" w:rsidP="004646DF">
            <w:pPr>
              <w:pStyle w:val="xmsonormal"/>
              <w:keepNext/>
            </w:pPr>
            <w:r>
              <w:rPr>
                <w:color w:val="000000"/>
              </w:rPr>
              <w:t>652</w:t>
            </w:r>
          </w:p>
        </w:tc>
        <w:tc>
          <w:tcPr>
            <w:tcW w:w="0" w:type="auto"/>
            <w:tcBorders>
              <w:bottom w:val="single" w:sz="4" w:space="0" w:color="auto"/>
              <w:right w:val="single" w:sz="4" w:space="0" w:color="auto"/>
            </w:tcBorders>
            <w:tcMar>
              <w:top w:w="0" w:type="dxa"/>
              <w:left w:w="108" w:type="dxa"/>
              <w:bottom w:w="0" w:type="dxa"/>
              <w:right w:w="108" w:type="dxa"/>
            </w:tcMar>
            <w:vAlign w:val="center"/>
            <w:hideMark/>
          </w:tcPr>
          <w:p w14:paraId="0B768EC4" w14:textId="77777777" w:rsidR="00430F2A" w:rsidRDefault="00430F2A" w:rsidP="004646DF">
            <w:pPr>
              <w:pStyle w:val="xmsonormal"/>
              <w:keepNext/>
            </w:pPr>
            <w:r>
              <w:rPr>
                <w:color w:val="000000"/>
              </w:rPr>
              <w:t>50.8%</w:t>
            </w:r>
          </w:p>
        </w:tc>
        <w:tc>
          <w:tcPr>
            <w:tcW w:w="0" w:type="auto"/>
            <w:tcBorders>
              <w:left w:val="single" w:sz="4" w:space="0" w:color="auto"/>
              <w:bottom w:val="single" w:sz="4" w:space="0" w:color="auto"/>
            </w:tcBorders>
            <w:tcMar>
              <w:top w:w="0" w:type="dxa"/>
              <w:left w:w="108" w:type="dxa"/>
              <w:bottom w:w="0" w:type="dxa"/>
              <w:right w:w="108" w:type="dxa"/>
            </w:tcMar>
            <w:vAlign w:val="center"/>
            <w:hideMark/>
          </w:tcPr>
          <w:p w14:paraId="5E4FAB4D" w14:textId="77777777" w:rsidR="00430F2A" w:rsidRDefault="00430F2A" w:rsidP="004646DF">
            <w:pPr>
              <w:pStyle w:val="xmsonormal"/>
              <w:keepNext/>
            </w:pPr>
            <w:r>
              <w:rPr>
                <w:color w:val="000000"/>
              </w:rPr>
              <w:t>324</w:t>
            </w:r>
          </w:p>
        </w:tc>
        <w:tc>
          <w:tcPr>
            <w:tcW w:w="0" w:type="auto"/>
            <w:tcBorders>
              <w:bottom w:val="single" w:sz="4" w:space="0" w:color="auto"/>
            </w:tcBorders>
            <w:tcMar>
              <w:top w:w="0" w:type="dxa"/>
              <w:left w:w="108" w:type="dxa"/>
              <w:bottom w:w="0" w:type="dxa"/>
              <w:right w:w="108" w:type="dxa"/>
            </w:tcMar>
            <w:vAlign w:val="bottom"/>
            <w:hideMark/>
          </w:tcPr>
          <w:p w14:paraId="316B885C" w14:textId="77777777" w:rsidR="00430F2A" w:rsidRDefault="00430F2A" w:rsidP="004646DF">
            <w:pPr>
              <w:pStyle w:val="xmsonormal"/>
              <w:keepNext/>
            </w:pPr>
            <w:r>
              <w:rPr>
                <w:color w:val="000000"/>
              </w:rPr>
              <w:t>153</w:t>
            </w:r>
          </w:p>
        </w:tc>
        <w:tc>
          <w:tcPr>
            <w:tcW w:w="0" w:type="auto"/>
            <w:tcBorders>
              <w:bottom w:val="single" w:sz="4" w:space="0" w:color="auto"/>
              <w:right w:val="single" w:sz="4" w:space="0" w:color="auto"/>
            </w:tcBorders>
            <w:tcMar>
              <w:top w:w="0" w:type="dxa"/>
              <w:left w:w="108" w:type="dxa"/>
              <w:bottom w:w="0" w:type="dxa"/>
              <w:right w:w="108" w:type="dxa"/>
            </w:tcMar>
            <w:vAlign w:val="center"/>
            <w:hideMark/>
          </w:tcPr>
          <w:p w14:paraId="055AEDAB" w14:textId="77777777" w:rsidR="00430F2A" w:rsidRDefault="00430F2A" w:rsidP="004646DF">
            <w:pPr>
              <w:pStyle w:val="xmsonormal"/>
              <w:keepNext/>
            </w:pPr>
            <w:r>
              <w:rPr>
                <w:color w:val="000000"/>
              </w:rPr>
              <w:t>47.2%</w:t>
            </w:r>
          </w:p>
        </w:tc>
        <w:tc>
          <w:tcPr>
            <w:tcW w:w="0" w:type="auto"/>
            <w:tcBorders>
              <w:left w:val="single" w:sz="4" w:space="0" w:color="auto"/>
              <w:bottom w:val="single" w:sz="4" w:space="0" w:color="auto"/>
            </w:tcBorders>
            <w:tcMar>
              <w:top w:w="0" w:type="dxa"/>
              <w:left w:w="108" w:type="dxa"/>
              <w:bottom w:w="0" w:type="dxa"/>
              <w:right w:w="108" w:type="dxa"/>
            </w:tcMar>
            <w:vAlign w:val="center"/>
            <w:hideMark/>
          </w:tcPr>
          <w:p w14:paraId="0C5C6E19" w14:textId="77777777" w:rsidR="00430F2A" w:rsidRDefault="00430F2A" w:rsidP="004646DF">
            <w:pPr>
              <w:pStyle w:val="xmsonormal"/>
              <w:keepNext/>
            </w:pPr>
            <w:r>
              <w:rPr>
                <w:color w:val="000000"/>
              </w:rPr>
              <w:t>960</w:t>
            </w:r>
          </w:p>
        </w:tc>
        <w:tc>
          <w:tcPr>
            <w:tcW w:w="0" w:type="auto"/>
            <w:tcBorders>
              <w:bottom w:val="single" w:sz="4" w:space="0" w:color="auto"/>
            </w:tcBorders>
            <w:tcMar>
              <w:top w:w="0" w:type="dxa"/>
              <w:left w:w="108" w:type="dxa"/>
              <w:bottom w:w="0" w:type="dxa"/>
              <w:right w:w="108" w:type="dxa"/>
            </w:tcMar>
            <w:vAlign w:val="center"/>
            <w:hideMark/>
          </w:tcPr>
          <w:p w14:paraId="50F878AB" w14:textId="77777777" w:rsidR="00430F2A" w:rsidRDefault="00430F2A" w:rsidP="004646DF">
            <w:pPr>
              <w:pStyle w:val="xmsonormal"/>
              <w:keepNext/>
            </w:pPr>
            <w:r>
              <w:rPr>
                <w:color w:val="000000"/>
              </w:rPr>
              <w:t>499</w:t>
            </w:r>
          </w:p>
        </w:tc>
        <w:tc>
          <w:tcPr>
            <w:tcW w:w="0" w:type="auto"/>
            <w:tcBorders>
              <w:bottom w:val="single" w:sz="4" w:space="0" w:color="auto"/>
            </w:tcBorders>
            <w:tcMar>
              <w:top w:w="0" w:type="dxa"/>
              <w:left w:w="108" w:type="dxa"/>
              <w:bottom w:w="0" w:type="dxa"/>
              <w:right w:w="108" w:type="dxa"/>
            </w:tcMar>
            <w:vAlign w:val="center"/>
            <w:hideMark/>
          </w:tcPr>
          <w:p w14:paraId="673A0BD0" w14:textId="77777777" w:rsidR="00430F2A" w:rsidRDefault="00430F2A" w:rsidP="004646DF">
            <w:pPr>
              <w:pStyle w:val="xmsonormal"/>
              <w:keepNext/>
            </w:pPr>
            <w:r>
              <w:rPr>
                <w:color w:val="000000"/>
              </w:rPr>
              <w:t>52.0%</w:t>
            </w:r>
          </w:p>
        </w:tc>
      </w:tr>
    </w:tbl>
    <w:p w14:paraId="23AB59FD" w14:textId="77777777" w:rsidR="00430F2A" w:rsidRDefault="00430F2A" w:rsidP="00430F2A">
      <w:r>
        <w:br w:type="page"/>
      </w:r>
    </w:p>
    <w:p w14:paraId="5ECF3CC7" w14:textId="5DE075AA" w:rsidR="00430F2A" w:rsidRDefault="00430F2A" w:rsidP="00430F2A">
      <w:pPr>
        <w:pStyle w:val="Heading2"/>
      </w:pPr>
      <w:r>
        <w:lastRenderedPageBreak/>
        <w:t>Supplementary Table 2. Conversion of exposure events into push notifications by location</w:t>
      </w:r>
    </w:p>
    <w:tbl>
      <w:tblPr>
        <w:tblStyle w:val="PlainTable2"/>
        <w:tblW w:w="0" w:type="auto"/>
        <w:tblLook w:val="04A0" w:firstRow="1" w:lastRow="0" w:firstColumn="1" w:lastColumn="0" w:noHBand="0" w:noVBand="1"/>
      </w:tblPr>
      <w:tblGrid>
        <w:gridCol w:w="2552"/>
        <w:gridCol w:w="1056"/>
        <w:gridCol w:w="1431"/>
        <w:gridCol w:w="1320"/>
      </w:tblGrid>
      <w:tr w:rsidR="00430F2A" w:rsidRPr="00FE2371" w14:paraId="761A2E1A" w14:textId="77777777" w:rsidTr="00464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F7F7F" w:themeColor="text1" w:themeTint="80"/>
              <w:bottom w:val="single" w:sz="4" w:space="0" w:color="auto"/>
            </w:tcBorders>
          </w:tcPr>
          <w:p w14:paraId="4F5B8F36" w14:textId="77777777" w:rsidR="00430F2A" w:rsidRPr="00FE2371" w:rsidRDefault="00430F2A" w:rsidP="004646DF">
            <w:pPr>
              <w:keepNext/>
              <w:keepLines/>
              <w:spacing w:after="0" w:line="240" w:lineRule="auto"/>
              <w:rPr>
                <w:rFonts w:cstheme="minorHAnsi"/>
                <w:sz w:val="22"/>
                <w:szCs w:val="22"/>
              </w:rPr>
            </w:pPr>
            <w:r w:rsidRPr="00FE2371">
              <w:rPr>
                <w:rFonts w:cstheme="minorHAnsi"/>
                <w:sz w:val="22"/>
                <w:szCs w:val="22"/>
              </w:rPr>
              <w:t>Location</w:t>
            </w:r>
          </w:p>
        </w:tc>
        <w:tc>
          <w:tcPr>
            <w:tcW w:w="1056" w:type="dxa"/>
            <w:tcBorders>
              <w:top w:val="single" w:sz="4" w:space="0" w:color="7F7F7F" w:themeColor="text1" w:themeTint="80"/>
              <w:bottom w:val="single" w:sz="4" w:space="0" w:color="auto"/>
            </w:tcBorders>
          </w:tcPr>
          <w:p w14:paraId="0691DA32" w14:textId="77777777" w:rsidR="00430F2A" w:rsidRPr="00FE2371" w:rsidRDefault="00430F2A" w:rsidP="004646DF">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371">
              <w:rPr>
                <w:rFonts w:cstheme="minorHAnsi"/>
                <w:sz w:val="22"/>
                <w:szCs w:val="22"/>
              </w:rPr>
              <w:t>Exposure events</w:t>
            </w:r>
          </w:p>
        </w:tc>
        <w:tc>
          <w:tcPr>
            <w:tcW w:w="1431" w:type="dxa"/>
            <w:tcBorders>
              <w:top w:val="single" w:sz="4" w:space="0" w:color="7F7F7F" w:themeColor="text1" w:themeTint="80"/>
              <w:bottom w:val="single" w:sz="4" w:space="0" w:color="auto"/>
            </w:tcBorders>
          </w:tcPr>
          <w:p w14:paraId="246C5FE5" w14:textId="77777777" w:rsidR="00430F2A" w:rsidRPr="00FE2371" w:rsidRDefault="00430F2A" w:rsidP="004646DF">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371">
              <w:rPr>
                <w:rFonts w:cstheme="minorHAnsi"/>
                <w:sz w:val="22"/>
                <w:szCs w:val="22"/>
              </w:rPr>
              <w:t>Push notifications</w:t>
            </w:r>
          </w:p>
        </w:tc>
        <w:tc>
          <w:tcPr>
            <w:tcW w:w="1320" w:type="dxa"/>
            <w:tcBorders>
              <w:top w:val="single" w:sz="4" w:space="0" w:color="7F7F7F" w:themeColor="text1" w:themeTint="80"/>
              <w:bottom w:val="single" w:sz="4" w:space="0" w:color="auto"/>
            </w:tcBorders>
          </w:tcPr>
          <w:p w14:paraId="6CA7A2B7" w14:textId="77777777" w:rsidR="00430F2A" w:rsidRPr="00FE2371" w:rsidRDefault="00430F2A" w:rsidP="004646DF">
            <w:pPr>
              <w:keepNext/>
              <w:keepLines/>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E2371">
              <w:rPr>
                <w:rFonts w:cstheme="minorHAnsi"/>
                <w:sz w:val="22"/>
                <w:szCs w:val="22"/>
              </w:rPr>
              <w:t>Conversion percentage</w:t>
            </w:r>
          </w:p>
        </w:tc>
      </w:tr>
      <w:tr w:rsidR="00430F2A" w:rsidRPr="00FE2371" w14:paraId="40715747"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tcPr>
          <w:p w14:paraId="6567A3BD" w14:textId="77777777" w:rsidR="00430F2A" w:rsidRPr="00FE2371" w:rsidRDefault="00430F2A" w:rsidP="004646DF">
            <w:pPr>
              <w:keepNext/>
              <w:keepLines/>
              <w:spacing w:after="0" w:line="240" w:lineRule="auto"/>
              <w:rPr>
                <w:rFonts w:cstheme="minorHAnsi"/>
                <w:sz w:val="22"/>
                <w:szCs w:val="22"/>
              </w:rPr>
            </w:pPr>
            <w:r w:rsidRPr="00FE2371">
              <w:rPr>
                <w:rFonts w:cstheme="minorHAnsi"/>
                <w:sz w:val="22"/>
                <w:szCs w:val="22"/>
              </w:rPr>
              <w:t>All</w:t>
            </w:r>
          </w:p>
        </w:tc>
        <w:tc>
          <w:tcPr>
            <w:tcW w:w="1056" w:type="dxa"/>
            <w:tcBorders>
              <w:top w:val="single" w:sz="4" w:space="0" w:color="auto"/>
              <w:bottom w:val="nil"/>
            </w:tcBorders>
            <w:vAlign w:val="center"/>
          </w:tcPr>
          <w:p w14:paraId="54017315" w14:textId="77777777" w:rsidR="00430F2A" w:rsidRPr="00FE2371" w:rsidRDefault="00430F2A" w:rsidP="004646D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NZ"/>
              </w:rPr>
            </w:pPr>
            <w:r>
              <w:rPr>
                <w:rFonts w:ascii="Calibri" w:hAnsi="Calibri" w:cs="Calibri"/>
                <w:color w:val="000000"/>
                <w:sz w:val="22"/>
                <w:szCs w:val="22"/>
              </w:rPr>
              <w:t>2630</w:t>
            </w:r>
          </w:p>
        </w:tc>
        <w:tc>
          <w:tcPr>
            <w:tcW w:w="1431" w:type="dxa"/>
            <w:tcBorders>
              <w:top w:val="single" w:sz="4" w:space="0" w:color="auto"/>
              <w:bottom w:val="nil"/>
            </w:tcBorders>
            <w:vAlign w:val="center"/>
          </w:tcPr>
          <w:p w14:paraId="56A8DC45" w14:textId="77777777" w:rsidR="00430F2A" w:rsidRPr="00FE2371" w:rsidRDefault="00430F2A" w:rsidP="004646D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NZ"/>
              </w:rPr>
            </w:pPr>
            <w:r>
              <w:rPr>
                <w:rFonts w:ascii="Calibri" w:hAnsi="Calibri" w:cs="Calibri"/>
                <w:color w:val="000000"/>
                <w:sz w:val="22"/>
                <w:szCs w:val="22"/>
              </w:rPr>
              <w:t>840</w:t>
            </w:r>
          </w:p>
        </w:tc>
        <w:tc>
          <w:tcPr>
            <w:tcW w:w="1320" w:type="dxa"/>
            <w:tcBorders>
              <w:top w:val="single" w:sz="4" w:space="0" w:color="auto"/>
              <w:bottom w:val="nil"/>
            </w:tcBorders>
            <w:vAlign w:val="center"/>
          </w:tcPr>
          <w:p w14:paraId="271735A2" w14:textId="77777777" w:rsidR="00430F2A" w:rsidRPr="003E3F3E" w:rsidRDefault="00430F2A" w:rsidP="004646D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en-NZ"/>
              </w:rPr>
            </w:pPr>
            <w:r>
              <w:rPr>
                <w:rFonts w:ascii="Calibri" w:hAnsi="Calibri" w:cs="Calibri"/>
                <w:color w:val="000000"/>
                <w:sz w:val="22"/>
                <w:szCs w:val="22"/>
              </w:rPr>
              <w:t>31.9%</w:t>
            </w:r>
          </w:p>
        </w:tc>
      </w:tr>
      <w:tr w:rsidR="00430F2A" w:rsidRPr="00FE2371" w14:paraId="51D90DDF" w14:textId="77777777" w:rsidTr="004646DF">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572E06F3" w14:textId="77777777" w:rsidR="00430F2A" w:rsidRPr="00FE2371" w:rsidRDefault="00430F2A" w:rsidP="004646DF">
            <w:pPr>
              <w:keepNext/>
              <w:keepLines/>
              <w:spacing w:after="0" w:line="240" w:lineRule="auto"/>
              <w:rPr>
                <w:rFonts w:cstheme="minorHAnsi"/>
                <w:sz w:val="22"/>
                <w:szCs w:val="22"/>
              </w:rPr>
            </w:pPr>
          </w:p>
        </w:tc>
        <w:tc>
          <w:tcPr>
            <w:tcW w:w="1056" w:type="dxa"/>
            <w:tcBorders>
              <w:top w:val="nil"/>
              <w:bottom w:val="nil"/>
            </w:tcBorders>
            <w:vAlign w:val="center"/>
          </w:tcPr>
          <w:p w14:paraId="1BCD6F0C"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431" w:type="dxa"/>
            <w:tcBorders>
              <w:top w:val="nil"/>
              <w:bottom w:val="nil"/>
            </w:tcBorders>
            <w:vAlign w:val="center"/>
          </w:tcPr>
          <w:p w14:paraId="3329DFE0"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320" w:type="dxa"/>
            <w:tcBorders>
              <w:top w:val="nil"/>
              <w:bottom w:val="nil"/>
            </w:tcBorders>
            <w:vAlign w:val="center"/>
          </w:tcPr>
          <w:p w14:paraId="687E56E9" w14:textId="77777777" w:rsidR="00430F2A" w:rsidRPr="003E3F3E"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430F2A" w:rsidRPr="00FE2371" w14:paraId="2A160B95"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0EF60D11" w14:textId="77777777" w:rsidR="00430F2A" w:rsidRPr="00FE2371" w:rsidRDefault="00430F2A" w:rsidP="004646DF">
            <w:pPr>
              <w:keepNext/>
              <w:keepLines/>
              <w:spacing w:after="0" w:line="240" w:lineRule="auto"/>
              <w:rPr>
                <w:rFonts w:cstheme="minorHAnsi"/>
                <w:sz w:val="22"/>
                <w:szCs w:val="22"/>
              </w:rPr>
            </w:pPr>
            <w:r>
              <w:rPr>
                <w:rFonts w:ascii="Calibri" w:hAnsi="Calibri" w:cs="Calibri"/>
                <w:color w:val="000000"/>
                <w:sz w:val="22"/>
                <w:szCs w:val="22"/>
              </w:rPr>
              <w:t>Other</w:t>
            </w:r>
          </w:p>
        </w:tc>
        <w:tc>
          <w:tcPr>
            <w:tcW w:w="1056" w:type="dxa"/>
            <w:tcBorders>
              <w:top w:val="nil"/>
              <w:bottom w:val="nil"/>
            </w:tcBorders>
            <w:vAlign w:val="center"/>
          </w:tcPr>
          <w:p w14:paraId="105FEB9E"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813</w:t>
            </w:r>
          </w:p>
        </w:tc>
        <w:tc>
          <w:tcPr>
            <w:tcW w:w="1431" w:type="dxa"/>
            <w:tcBorders>
              <w:top w:val="nil"/>
              <w:bottom w:val="nil"/>
            </w:tcBorders>
            <w:vAlign w:val="center"/>
          </w:tcPr>
          <w:p w14:paraId="4ADEC6D8"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325</w:t>
            </w:r>
          </w:p>
        </w:tc>
        <w:tc>
          <w:tcPr>
            <w:tcW w:w="1320" w:type="dxa"/>
            <w:tcBorders>
              <w:top w:val="nil"/>
              <w:bottom w:val="nil"/>
            </w:tcBorders>
            <w:vAlign w:val="center"/>
          </w:tcPr>
          <w:p w14:paraId="5F7F1A05" w14:textId="77777777" w:rsidR="00430F2A" w:rsidRPr="003E3F3E"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40.0%</w:t>
            </w:r>
          </w:p>
        </w:tc>
      </w:tr>
      <w:tr w:rsidR="00430F2A" w:rsidRPr="00FE2371" w14:paraId="501DDCA1" w14:textId="77777777" w:rsidTr="004646DF">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2AC71DD6"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Retail Store</w:t>
            </w:r>
          </w:p>
        </w:tc>
        <w:tc>
          <w:tcPr>
            <w:tcW w:w="1056" w:type="dxa"/>
            <w:tcBorders>
              <w:top w:val="nil"/>
              <w:bottom w:val="nil"/>
            </w:tcBorders>
            <w:vAlign w:val="center"/>
          </w:tcPr>
          <w:p w14:paraId="33D051E4"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443</w:t>
            </w:r>
          </w:p>
        </w:tc>
        <w:tc>
          <w:tcPr>
            <w:tcW w:w="1431" w:type="dxa"/>
            <w:tcBorders>
              <w:top w:val="nil"/>
              <w:bottom w:val="nil"/>
            </w:tcBorders>
            <w:vAlign w:val="center"/>
          </w:tcPr>
          <w:p w14:paraId="59E265AD"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134</w:t>
            </w:r>
          </w:p>
        </w:tc>
        <w:tc>
          <w:tcPr>
            <w:tcW w:w="1320" w:type="dxa"/>
            <w:tcBorders>
              <w:top w:val="nil"/>
              <w:bottom w:val="nil"/>
            </w:tcBorders>
            <w:vAlign w:val="center"/>
          </w:tcPr>
          <w:p w14:paraId="5D63937C" w14:textId="77777777" w:rsidR="00430F2A" w:rsidRPr="003E3F3E"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30.2%</w:t>
            </w:r>
          </w:p>
        </w:tc>
      </w:tr>
      <w:tr w:rsidR="00430F2A" w:rsidRPr="00FE2371" w14:paraId="694B31BC"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24A5EB80"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Supermarket</w:t>
            </w:r>
          </w:p>
        </w:tc>
        <w:tc>
          <w:tcPr>
            <w:tcW w:w="1056" w:type="dxa"/>
            <w:tcBorders>
              <w:top w:val="nil"/>
              <w:bottom w:val="nil"/>
            </w:tcBorders>
            <w:vAlign w:val="center"/>
          </w:tcPr>
          <w:p w14:paraId="0C484D44"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329</w:t>
            </w:r>
          </w:p>
        </w:tc>
        <w:tc>
          <w:tcPr>
            <w:tcW w:w="1431" w:type="dxa"/>
            <w:tcBorders>
              <w:top w:val="nil"/>
              <w:bottom w:val="nil"/>
            </w:tcBorders>
            <w:vAlign w:val="center"/>
          </w:tcPr>
          <w:p w14:paraId="4CC8F348"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169</w:t>
            </w:r>
          </w:p>
        </w:tc>
        <w:tc>
          <w:tcPr>
            <w:tcW w:w="1320" w:type="dxa"/>
            <w:tcBorders>
              <w:top w:val="nil"/>
              <w:bottom w:val="nil"/>
            </w:tcBorders>
            <w:vAlign w:val="center"/>
          </w:tcPr>
          <w:p w14:paraId="5429F93B" w14:textId="77777777" w:rsidR="00430F2A" w:rsidRPr="003E3F3E"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51.4%</w:t>
            </w:r>
          </w:p>
        </w:tc>
      </w:tr>
      <w:tr w:rsidR="00430F2A" w:rsidRPr="00FE2371" w14:paraId="16BBC87F" w14:textId="77777777" w:rsidTr="004646DF">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04BFE952"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Contact Location</w:t>
            </w:r>
          </w:p>
        </w:tc>
        <w:tc>
          <w:tcPr>
            <w:tcW w:w="1056" w:type="dxa"/>
            <w:tcBorders>
              <w:top w:val="nil"/>
              <w:bottom w:val="nil"/>
            </w:tcBorders>
            <w:vAlign w:val="center"/>
          </w:tcPr>
          <w:p w14:paraId="5166911B"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322</w:t>
            </w:r>
          </w:p>
        </w:tc>
        <w:tc>
          <w:tcPr>
            <w:tcW w:w="1431" w:type="dxa"/>
            <w:tcBorders>
              <w:top w:val="nil"/>
              <w:bottom w:val="nil"/>
            </w:tcBorders>
            <w:vAlign w:val="center"/>
          </w:tcPr>
          <w:p w14:paraId="66D999FD"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101</w:t>
            </w:r>
          </w:p>
        </w:tc>
        <w:tc>
          <w:tcPr>
            <w:tcW w:w="1320" w:type="dxa"/>
            <w:tcBorders>
              <w:top w:val="nil"/>
              <w:bottom w:val="nil"/>
            </w:tcBorders>
            <w:vAlign w:val="center"/>
          </w:tcPr>
          <w:p w14:paraId="44F56F4D" w14:textId="77777777" w:rsidR="00430F2A" w:rsidRPr="003E3F3E"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31.4%</w:t>
            </w:r>
          </w:p>
        </w:tc>
      </w:tr>
      <w:tr w:rsidR="00430F2A" w:rsidRPr="00FE2371" w14:paraId="130AA17D"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3D077CB7"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Hospitality</w:t>
            </w:r>
          </w:p>
        </w:tc>
        <w:tc>
          <w:tcPr>
            <w:tcW w:w="1056" w:type="dxa"/>
            <w:tcBorders>
              <w:top w:val="nil"/>
              <w:bottom w:val="nil"/>
            </w:tcBorders>
            <w:vAlign w:val="center"/>
          </w:tcPr>
          <w:p w14:paraId="63484462"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247</w:t>
            </w:r>
          </w:p>
        </w:tc>
        <w:tc>
          <w:tcPr>
            <w:tcW w:w="1431" w:type="dxa"/>
            <w:tcBorders>
              <w:top w:val="nil"/>
              <w:bottom w:val="nil"/>
            </w:tcBorders>
            <w:vAlign w:val="center"/>
          </w:tcPr>
          <w:p w14:paraId="66743D83"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37</w:t>
            </w:r>
          </w:p>
        </w:tc>
        <w:tc>
          <w:tcPr>
            <w:tcW w:w="1320" w:type="dxa"/>
            <w:tcBorders>
              <w:top w:val="nil"/>
              <w:bottom w:val="nil"/>
            </w:tcBorders>
            <w:vAlign w:val="center"/>
          </w:tcPr>
          <w:p w14:paraId="1468C999" w14:textId="77777777" w:rsidR="00430F2A" w:rsidRPr="003E3F3E"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15.0%</w:t>
            </w:r>
          </w:p>
        </w:tc>
      </w:tr>
      <w:tr w:rsidR="00430F2A" w:rsidRPr="00FE2371" w14:paraId="3CFEC399" w14:textId="77777777" w:rsidTr="004646DF">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19E20703" w14:textId="77777777" w:rsidR="00430F2A" w:rsidRPr="00FE2371" w:rsidRDefault="00430F2A" w:rsidP="004646DF">
            <w:pPr>
              <w:keepNext/>
              <w:keepLines/>
              <w:spacing w:after="0" w:line="240" w:lineRule="auto"/>
              <w:ind w:left="322" w:hanging="322"/>
              <w:rPr>
                <w:rFonts w:cstheme="minorHAnsi"/>
                <w:sz w:val="22"/>
                <w:szCs w:val="22"/>
              </w:rPr>
            </w:pPr>
            <w:r>
              <w:rPr>
                <w:rFonts w:ascii="Calibri" w:hAnsi="Calibri" w:cs="Calibri"/>
                <w:color w:val="000000"/>
                <w:sz w:val="22"/>
                <w:szCs w:val="22"/>
              </w:rPr>
              <w:t>Healthcare Facility</w:t>
            </w:r>
          </w:p>
        </w:tc>
        <w:tc>
          <w:tcPr>
            <w:tcW w:w="1056" w:type="dxa"/>
            <w:tcBorders>
              <w:top w:val="nil"/>
              <w:bottom w:val="nil"/>
            </w:tcBorders>
            <w:vAlign w:val="center"/>
          </w:tcPr>
          <w:p w14:paraId="0F33C653"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141</w:t>
            </w:r>
          </w:p>
        </w:tc>
        <w:tc>
          <w:tcPr>
            <w:tcW w:w="1431" w:type="dxa"/>
            <w:tcBorders>
              <w:top w:val="nil"/>
              <w:bottom w:val="nil"/>
            </w:tcBorders>
            <w:vAlign w:val="center"/>
          </w:tcPr>
          <w:p w14:paraId="504C1586"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31</w:t>
            </w:r>
          </w:p>
        </w:tc>
        <w:tc>
          <w:tcPr>
            <w:tcW w:w="1320" w:type="dxa"/>
            <w:tcBorders>
              <w:top w:val="nil"/>
              <w:bottom w:val="nil"/>
            </w:tcBorders>
            <w:vAlign w:val="center"/>
          </w:tcPr>
          <w:p w14:paraId="11E29870" w14:textId="77777777" w:rsidR="00430F2A" w:rsidRPr="003E3F3E"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22.0%</w:t>
            </w:r>
          </w:p>
        </w:tc>
      </w:tr>
      <w:tr w:rsidR="00430F2A" w:rsidRPr="00FE2371" w14:paraId="424D6E9D"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14A2A64B"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Recreation/Leisure</w:t>
            </w:r>
          </w:p>
        </w:tc>
        <w:tc>
          <w:tcPr>
            <w:tcW w:w="1056" w:type="dxa"/>
            <w:tcBorders>
              <w:top w:val="nil"/>
              <w:bottom w:val="nil"/>
            </w:tcBorders>
            <w:vAlign w:val="center"/>
          </w:tcPr>
          <w:p w14:paraId="3ED23954"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88</w:t>
            </w:r>
          </w:p>
        </w:tc>
        <w:tc>
          <w:tcPr>
            <w:tcW w:w="1431" w:type="dxa"/>
            <w:tcBorders>
              <w:top w:val="nil"/>
              <w:bottom w:val="nil"/>
            </w:tcBorders>
            <w:vAlign w:val="center"/>
          </w:tcPr>
          <w:p w14:paraId="21EE1A31"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27</w:t>
            </w:r>
          </w:p>
        </w:tc>
        <w:tc>
          <w:tcPr>
            <w:tcW w:w="1320" w:type="dxa"/>
            <w:tcBorders>
              <w:top w:val="nil"/>
              <w:bottom w:val="nil"/>
            </w:tcBorders>
            <w:vAlign w:val="center"/>
          </w:tcPr>
          <w:p w14:paraId="466F9900" w14:textId="77777777" w:rsidR="00430F2A" w:rsidRPr="003E3F3E"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30.7%</w:t>
            </w:r>
          </w:p>
        </w:tc>
      </w:tr>
      <w:tr w:rsidR="00430F2A" w:rsidRPr="00FE2371" w14:paraId="3060AD54" w14:textId="77777777" w:rsidTr="004646DF">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2F99602B"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Social Gathering</w:t>
            </w:r>
          </w:p>
        </w:tc>
        <w:tc>
          <w:tcPr>
            <w:tcW w:w="1056" w:type="dxa"/>
            <w:tcBorders>
              <w:top w:val="nil"/>
              <w:bottom w:val="nil"/>
            </w:tcBorders>
            <w:vAlign w:val="center"/>
          </w:tcPr>
          <w:p w14:paraId="2A0B1103"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83</w:t>
            </w:r>
          </w:p>
        </w:tc>
        <w:tc>
          <w:tcPr>
            <w:tcW w:w="1431" w:type="dxa"/>
            <w:tcBorders>
              <w:top w:val="nil"/>
              <w:bottom w:val="nil"/>
            </w:tcBorders>
            <w:vAlign w:val="center"/>
          </w:tcPr>
          <w:p w14:paraId="05986D32"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2</w:t>
            </w:r>
          </w:p>
        </w:tc>
        <w:tc>
          <w:tcPr>
            <w:tcW w:w="1320" w:type="dxa"/>
            <w:tcBorders>
              <w:top w:val="nil"/>
              <w:bottom w:val="nil"/>
            </w:tcBorders>
            <w:vAlign w:val="center"/>
          </w:tcPr>
          <w:p w14:paraId="43A1C71E" w14:textId="77777777" w:rsidR="00430F2A" w:rsidRPr="003E3F3E"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2.4%</w:t>
            </w:r>
          </w:p>
        </w:tc>
      </w:tr>
      <w:tr w:rsidR="00430F2A" w:rsidRPr="00FE2371" w14:paraId="19A9CB01"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07E64AC8"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School or University</w:t>
            </w:r>
          </w:p>
        </w:tc>
        <w:tc>
          <w:tcPr>
            <w:tcW w:w="1056" w:type="dxa"/>
            <w:tcBorders>
              <w:top w:val="nil"/>
              <w:bottom w:val="nil"/>
            </w:tcBorders>
            <w:vAlign w:val="center"/>
          </w:tcPr>
          <w:p w14:paraId="28CF9746"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72</w:t>
            </w:r>
          </w:p>
        </w:tc>
        <w:tc>
          <w:tcPr>
            <w:tcW w:w="1431" w:type="dxa"/>
            <w:tcBorders>
              <w:top w:val="nil"/>
              <w:bottom w:val="nil"/>
            </w:tcBorders>
            <w:vAlign w:val="center"/>
          </w:tcPr>
          <w:p w14:paraId="3EEB303F"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13</w:t>
            </w:r>
          </w:p>
        </w:tc>
        <w:tc>
          <w:tcPr>
            <w:tcW w:w="1320" w:type="dxa"/>
            <w:tcBorders>
              <w:top w:val="nil"/>
              <w:bottom w:val="nil"/>
            </w:tcBorders>
            <w:vAlign w:val="center"/>
          </w:tcPr>
          <w:p w14:paraId="5FA6B63A" w14:textId="77777777" w:rsidR="00430F2A" w:rsidRPr="003E3F3E"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18.1%</w:t>
            </w:r>
          </w:p>
        </w:tc>
      </w:tr>
      <w:tr w:rsidR="00430F2A" w:rsidRPr="00FE2371" w14:paraId="5C975B24" w14:textId="77777777" w:rsidTr="004646DF">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21DDA97A" w14:textId="77777777" w:rsidR="00430F2A" w:rsidRPr="00FE2371" w:rsidRDefault="00430F2A" w:rsidP="004646DF">
            <w:pPr>
              <w:keepNext/>
              <w:keepLines/>
              <w:spacing w:after="0" w:line="240" w:lineRule="auto"/>
              <w:rPr>
                <w:rFonts w:cstheme="minorHAnsi"/>
                <w:b w:val="0"/>
                <w:sz w:val="22"/>
                <w:szCs w:val="22"/>
              </w:rPr>
            </w:pPr>
            <w:r>
              <w:rPr>
                <w:rFonts w:ascii="Calibri" w:hAnsi="Calibri" w:cs="Calibri"/>
                <w:color w:val="000000"/>
                <w:sz w:val="22"/>
                <w:szCs w:val="22"/>
              </w:rPr>
              <w:t>Public Transport</w:t>
            </w:r>
          </w:p>
        </w:tc>
        <w:tc>
          <w:tcPr>
            <w:tcW w:w="1056" w:type="dxa"/>
            <w:tcBorders>
              <w:top w:val="nil"/>
              <w:bottom w:val="nil"/>
            </w:tcBorders>
            <w:vAlign w:val="center"/>
          </w:tcPr>
          <w:p w14:paraId="4FBB6511"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48</w:t>
            </w:r>
          </w:p>
        </w:tc>
        <w:tc>
          <w:tcPr>
            <w:tcW w:w="1431" w:type="dxa"/>
            <w:tcBorders>
              <w:top w:val="nil"/>
              <w:bottom w:val="nil"/>
            </w:tcBorders>
            <w:vAlign w:val="center"/>
          </w:tcPr>
          <w:p w14:paraId="63211C68" w14:textId="77777777" w:rsidR="00430F2A" w:rsidRPr="00FE2371"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0</w:t>
            </w:r>
          </w:p>
        </w:tc>
        <w:tc>
          <w:tcPr>
            <w:tcW w:w="1320" w:type="dxa"/>
            <w:tcBorders>
              <w:top w:val="nil"/>
              <w:bottom w:val="nil"/>
            </w:tcBorders>
            <w:vAlign w:val="center"/>
          </w:tcPr>
          <w:p w14:paraId="084BBCD1" w14:textId="77777777" w:rsidR="00430F2A" w:rsidRPr="003E3F3E" w:rsidRDefault="00430F2A" w:rsidP="004646DF">
            <w:pPr>
              <w:keepNext/>
              <w:keepLines/>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Calibri" w:hAnsi="Calibri" w:cs="Calibri"/>
                <w:color w:val="000000"/>
                <w:sz w:val="22"/>
                <w:szCs w:val="22"/>
              </w:rPr>
              <w:t>0.0%</w:t>
            </w:r>
          </w:p>
        </w:tc>
      </w:tr>
      <w:tr w:rsidR="00430F2A" w:rsidRPr="00FE2371" w14:paraId="742FAF03" w14:textId="77777777" w:rsidTr="00464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vAlign w:val="bottom"/>
          </w:tcPr>
          <w:p w14:paraId="35905D47" w14:textId="77777777" w:rsidR="00430F2A" w:rsidRPr="00FE2371" w:rsidRDefault="00430F2A" w:rsidP="004646DF">
            <w:pPr>
              <w:keepNext/>
              <w:keepLines/>
              <w:spacing w:after="0" w:line="240" w:lineRule="auto"/>
              <w:ind w:left="322" w:hanging="322"/>
              <w:rPr>
                <w:rFonts w:cstheme="minorHAnsi"/>
                <w:sz w:val="22"/>
                <w:szCs w:val="22"/>
              </w:rPr>
            </w:pPr>
            <w:r>
              <w:rPr>
                <w:rFonts w:ascii="Calibri" w:hAnsi="Calibri" w:cs="Calibri"/>
                <w:color w:val="000000"/>
                <w:sz w:val="22"/>
                <w:szCs w:val="22"/>
              </w:rPr>
              <w:t>Work</w:t>
            </w:r>
          </w:p>
        </w:tc>
        <w:tc>
          <w:tcPr>
            <w:tcW w:w="1056" w:type="dxa"/>
            <w:tcBorders>
              <w:top w:val="nil"/>
              <w:bottom w:val="nil"/>
            </w:tcBorders>
            <w:vAlign w:val="center"/>
          </w:tcPr>
          <w:p w14:paraId="7E574787"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44</w:t>
            </w:r>
          </w:p>
        </w:tc>
        <w:tc>
          <w:tcPr>
            <w:tcW w:w="1431" w:type="dxa"/>
            <w:tcBorders>
              <w:top w:val="nil"/>
              <w:bottom w:val="nil"/>
            </w:tcBorders>
            <w:vAlign w:val="center"/>
          </w:tcPr>
          <w:p w14:paraId="756004F8" w14:textId="77777777" w:rsidR="00430F2A" w:rsidRPr="00FE2371"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1</w:t>
            </w:r>
          </w:p>
        </w:tc>
        <w:tc>
          <w:tcPr>
            <w:tcW w:w="1320" w:type="dxa"/>
            <w:tcBorders>
              <w:top w:val="nil"/>
              <w:bottom w:val="nil"/>
            </w:tcBorders>
            <w:vAlign w:val="center"/>
          </w:tcPr>
          <w:p w14:paraId="7FAB92E7" w14:textId="77777777" w:rsidR="00430F2A" w:rsidRPr="003E3F3E" w:rsidRDefault="00430F2A" w:rsidP="004646DF">
            <w:pPr>
              <w:keepNext/>
              <w:keepLines/>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ascii="Calibri" w:hAnsi="Calibri" w:cs="Calibri"/>
                <w:color w:val="000000"/>
                <w:sz w:val="22"/>
                <w:szCs w:val="22"/>
              </w:rPr>
              <w:t>2.3%</w:t>
            </w:r>
          </w:p>
        </w:tc>
      </w:tr>
    </w:tbl>
    <w:p w14:paraId="53ADABB4" w14:textId="77777777" w:rsidR="00430F2A" w:rsidRDefault="00430F2A" w:rsidP="00430F2A"/>
    <w:p w14:paraId="20FFAFDA" w14:textId="51D817F3" w:rsidR="00E720F2" w:rsidRPr="00905D3B" w:rsidRDefault="00E720F2" w:rsidP="00E720F2">
      <w:pPr>
        <w:rPr>
          <w:vertAlign w:val="superscript"/>
        </w:rPr>
        <w:sectPr w:rsidR="00E720F2" w:rsidRPr="00905D3B" w:rsidSect="004646DF">
          <w:pgSz w:w="11906" w:h="16838"/>
          <w:pgMar w:top="1440" w:right="1440" w:bottom="1440" w:left="1440" w:header="708" w:footer="708" w:gutter="0"/>
          <w:cols w:space="708"/>
          <w:docGrid w:linePitch="360"/>
        </w:sectPr>
      </w:pPr>
    </w:p>
    <w:p w14:paraId="0C0A0827" w14:textId="4C2EA7CF" w:rsidR="00E720F2" w:rsidRDefault="00E720F2" w:rsidP="00E720F2">
      <w:pPr>
        <w:pStyle w:val="Heading2"/>
      </w:pPr>
      <w:r>
        <w:lastRenderedPageBreak/>
        <w:t xml:space="preserve">Supplementary Figure 1: Location token generation among cases by ethnicity (A), age group (B), </w:t>
      </w:r>
      <w:r w:rsidR="00093360">
        <w:t>contact tracing organi</w:t>
      </w:r>
      <w:r w:rsidR="005F2F6A">
        <w:t>s</w:t>
      </w:r>
      <w:bookmarkStart w:id="19" w:name="_GoBack"/>
      <w:bookmarkEnd w:id="19"/>
      <w:r w:rsidR="00093360">
        <w:t>ation</w:t>
      </w:r>
      <w:r>
        <w:t xml:space="preserve"> (C) and sex (D)</w:t>
      </w:r>
    </w:p>
    <w:p w14:paraId="4685E1BC" w14:textId="7978BCDA" w:rsidR="00E720F2" w:rsidRDefault="00093360" w:rsidP="00E720F2">
      <w:r>
        <w:rPr>
          <w:noProof/>
        </w:rPr>
        <w:drawing>
          <wp:anchor distT="0" distB="0" distL="114300" distR="114300" simplePos="0" relativeHeight="251658752" behindDoc="0" locked="0" layoutInCell="1" allowOverlap="1" wp14:anchorId="09D8E3FD" wp14:editId="2A1292A0">
            <wp:simplePos x="0" y="0"/>
            <wp:positionH relativeFrom="column">
              <wp:posOffset>0</wp:posOffset>
            </wp:positionH>
            <wp:positionV relativeFrom="paragraph">
              <wp:posOffset>279400</wp:posOffset>
            </wp:positionV>
            <wp:extent cx="8826500" cy="47561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0" cy="475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9269D" w14:textId="0CEA6E83" w:rsidR="003511AD" w:rsidRDefault="003511AD" w:rsidP="00E720F2"/>
    <w:p w14:paraId="475490D1" w14:textId="1931C397" w:rsidR="003511AD" w:rsidRDefault="003511AD" w:rsidP="00E720F2">
      <w:pPr>
        <w:sectPr w:rsidR="003511AD" w:rsidSect="004646DF">
          <w:pgSz w:w="16838" w:h="11906" w:orient="landscape"/>
          <w:pgMar w:top="1440" w:right="1440" w:bottom="1440" w:left="1440" w:header="708" w:footer="708" w:gutter="0"/>
          <w:cols w:space="708"/>
          <w:docGrid w:linePitch="360"/>
        </w:sectPr>
      </w:pPr>
    </w:p>
    <w:p w14:paraId="5176DF62" w14:textId="77777777" w:rsidR="00FD4B07" w:rsidRDefault="00FD4B07" w:rsidP="00430F2A">
      <w:pPr>
        <w:pStyle w:val="Heading2"/>
      </w:pPr>
    </w:p>
    <w:sectPr w:rsidR="00FD4B0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7E7" w16cex:dateUtc="2023-09-19T00:5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DA67CC"/>
    <w:lvl w:ilvl="0">
      <w:start w:val="1"/>
      <w:numFmt w:val="decimal"/>
      <w:pStyle w:val="ListNumber"/>
      <w:lvlText w:val="%1."/>
      <w:lvlJc w:val="left"/>
      <w:pPr>
        <w:ind w:left="284" w:hanging="284"/>
      </w:pPr>
      <w:rPr>
        <w:rFonts w:hint="default"/>
      </w:rPr>
    </w:lvl>
  </w:abstractNum>
  <w:abstractNum w:abstractNumId="1" w15:restartNumberingAfterBreak="0">
    <w:nsid w:val="FFFFFF89"/>
    <w:multiLevelType w:val="singleLevel"/>
    <w:tmpl w:val="3C3C24EC"/>
    <w:lvl w:ilvl="0">
      <w:start w:val="1"/>
      <w:numFmt w:val="bullet"/>
      <w:pStyle w:val="ListBullet"/>
      <w:lvlText w:val=""/>
      <w:lvlJc w:val="left"/>
      <w:pPr>
        <w:tabs>
          <w:tab w:val="num" w:pos="360"/>
        </w:tabs>
        <w:ind w:left="284" w:hanging="284"/>
      </w:pPr>
      <w:rPr>
        <w:rFonts w:ascii="Symbol" w:hAnsi="Symbol" w:hint="default"/>
      </w:rPr>
    </w:lvl>
  </w:abstractNum>
  <w:abstractNum w:abstractNumId="2" w15:restartNumberingAfterBreak="0">
    <w:nsid w:val="085025A8"/>
    <w:multiLevelType w:val="hybridMultilevel"/>
    <w:tmpl w:val="7806F85C"/>
    <w:lvl w:ilvl="0" w:tplc="C64273B6">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07"/>
    <w:rsid w:val="0005769B"/>
    <w:rsid w:val="00093360"/>
    <w:rsid w:val="00105857"/>
    <w:rsid w:val="001F4D26"/>
    <w:rsid w:val="0020599E"/>
    <w:rsid w:val="002102C5"/>
    <w:rsid w:val="00295557"/>
    <w:rsid w:val="002E5B5F"/>
    <w:rsid w:val="00311B51"/>
    <w:rsid w:val="003155CD"/>
    <w:rsid w:val="003511AD"/>
    <w:rsid w:val="00430F2A"/>
    <w:rsid w:val="004646DF"/>
    <w:rsid w:val="00472EFF"/>
    <w:rsid w:val="004C5680"/>
    <w:rsid w:val="00567CA8"/>
    <w:rsid w:val="005F2F6A"/>
    <w:rsid w:val="006F3028"/>
    <w:rsid w:val="00783CDF"/>
    <w:rsid w:val="007C2FE4"/>
    <w:rsid w:val="008F7056"/>
    <w:rsid w:val="00A2536E"/>
    <w:rsid w:val="00B31320"/>
    <w:rsid w:val="00B54704"/>
    <w:rsid w:val="00C2082F"/>
    <w:rsid w:val="00D0056C"/>
    <w:rsid w:val="00E720F2"/>
    <w:rsid w:val="00EE1E46"/>
    <w:rsid w:val="00F82670"/>
    <w:rsid w:val="00FC38CF"/>
    <w:rsid w:val="00FD4B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2514"/>
  <w15:chartTrackingRefBased/>
  <w15:docId w15:val="{3BEB3C61-1650-4030-BFCB-63089F21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B07"/>
    <w:pPr>
      <w:spacing w:after="120" w:line="320" w:lineRule="exact"/>
      <w:jc w:val="both"/>
    </w:pPr>
    <w:rPr>
      <w:sz w:val="24"/>
      <w:szCs w:val="24"/>
      <w:lang w:eastAsia="ja-JP"/>
    </w:rPr>
  </w:style>
  <w:style w:type="paragraph" w:styleId="Heading1">
    <w:name w:val="heading 1"/>
    <w:basedOn w:val="Normal"/>
    <w:next w:val="Normal"/>
    <w:link w:val="Heading1Char"/>
    <w:autoRedefine/>
    <w:uiPriority w:val="9"/>
    <w:qFormat/>
    <w:rsid w:val="00EE1E46"/>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D4B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B07"/>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rsid w:val="002102C5"/>
    <w:pPr>
      <w:keepNext/>
      <w:keepLines/>
      <w:spacing w:before="340"/>
      <w:contextualSpacing/>
      <w:outlineLvl w:val="4"/>
    </w:pPr>
    <w:rPr>
      <w:rFonts w:asciiTheme="majorHAnsi" w:eastAsiaTheme="majorEastAsia" w:hAnsiTheme="majorHAnsi" w:cstheme="majorBidi"/>
      <w:b/>
      <w:color w:val="005094"/>
    </w:rPr>
  </w:style>
  <w:style w:type="paragraph" w:styleId="Heading6">
    <w:name w:val="heading 6"/>
    <w:basedOn w:val="Normal"/>
    <w:next w:val="Normal"/>
    <w:link w:val="Heading6Char"/>
    <w:uiPriority w:val="9"/>
    <w:unhideWhenUsed/>
    <w:rsid w:val="002102C5"/>
    <w:pPr>
      <w:keepNext/>
      <w:keepLines/>
      <w:spacing w:before="340"/>
      <w:contextualSpacing/>
      <w:outlineLvl w:val="5"/>
    </w:pPr>
    <w:rPr>
      <w:rFonts w:asciiTheme="majorHAnsi" w:eastAsiaTheme="majorEastAsia" w:hAnsiTheme="majorHAnsi" w:cstheme="majorBidi"/>
      <w:b/>
      <w:color w:val="005094"/>
      <w:sz w:val="20"/>
    </w:rPr>
  </w:style>
  <w:style w:type="paragraph" w:styleId="Heading7">
    <w:name w:val="heading 7"/>
    <w:basedOn w:val="Normal"/>
    <w:next w:val="Normal"/>
    <w:link w:val="Heading7Char"/>
    <w:uiPriority w:val="9"/>
    <w:semiHidden/>
    <w:unhideWhenUsed/>
    <w:qFormat/>
    <w:rsid w:val="002102C5"/>
    <w:pPr>
      <w:keepNext/>
      <w:keepLines/>
      <w:spacing w:before="340"/>
      <w:contextualSpacing/>
      <w:outlineLvl w:val="6"/>
    </w:pPr>
    <w:rPr>
      <w:rFonts w:asciiTheme="majorHAnsi" w:eastAsiaTheme="majorEastAsia" w:hAnsiTheme="majorHAnsi" w:cstheme="majorBidi"/>
      <w:b/>
      <w:iCs/>
      <w:color w:val="005094"/>
      <w:sz w:val="20"/>
    </w:rPr>
  </w:style>
  <w:style w:type="paragraph" w:styleId="Heading8">
    <w:name w:val="heading 8"/>
    <w:basedOn w:val="Normal"/>
    <w:next w:val="Normal"/>
    <w:link w:val="Heading8Char"/>
    <w:uiPriority w:val="9"/>
    <w:semiHidden/>
    <w:unhideWhenUsed/>
    <w:qFormat/>
    <w:rsid w:val="002102C5"/>
    <w:pPr>
      <w:keepNext/>
      <w:keepLines/>
      <w:spacing w:before="340"/>
      <w:contextualSpacing/>
      <w:outlineLvl w:val="7"/>
    </w:pPr>
    <w:rPr>
      <w:rFonts w:asciiTheme="majorHAnsi" w:eastAsiaTheme="majorEastAsia" w:hAnsiTheme="majorHAnsi" w:cstheme="majorBidi"/>
      <w:b/>
      <w:color w:val="005094"/>
      <w:sz w:val="20"/>
      <w:szCs w:val="21"/>
    </w:rPr>
  </w:style>
  <w:style w:type="paragraph" w:styleId="Heading9">
    <w:name w:val="heading 9"/>
    <w:basedOn w:val="Normal"/>
    <w:next w:val="Normal"/>
    <w:link w:val="Heading9Char"/>
    <w:uiPriority w:val="9"/>
    <w:unhideWhenUsed/>
    <w:rsid w:val="002102C5"/>
    <w:pPr>
      <w:keepNext/>
      <w:keepLines/>
      <w:spacing w:before="340"/>
      <w:contextualSpacing/>
      <w:outlineLvl w:val="8"/>
    </w:pPr>
    <w:rPr>
      <w:rFonts w:asciiTheme="majorHAnsi" w:eastAsiaTheme="majorEastAsia" w:hAnsiTheme="majorHAnsi" w:cstheme="majorBidi"/>
      <w:b/>
      <w:iCs/>
      <w:color w:val="005094"/>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311B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E1E46"/>
    <w:rPr>
      <w:rFonts w:asciiTheme="majorHAnsi" w:eastAsiaTheme="majorEastAsia" w:hAnsiTheme="majorHAnsi" w:cstheme="majorBidi"/>
      <w:b/>
      <w:sz w:val="32"/>
      <w:szCs w:val="32"/>
      <w:lang w:eastAsia="en-NZ"/>
    </w:rPr>
  </w:style>
  <w:style w:type="paragraph" w:styleId="Caption">
    <w:name w:val="caption"/>
    <w:basedOn w:val="Normal"/>
    <w:next w:val="Normal"/>
    <w:autoRedefine/>
    <w:uiPriority w:val="35"/>
    <w:unhideWhenUsed/>
    <w:qFormat/>
    <w:rsid w:val="00A2536E"/>
    <w:pPr>
      <w:spacing w:after="200" w:line="240" w:lineRule="auto"/>
    </w:pPr>
    <w:rPr>
      <w:rFonts w:ascii="Calibri" w:hAnsi="Calibri"/>
      <w:iCs/>
      <w:sz w:val="22"/>
      <w:szCs w:val="18"/>
      <w:lang w:eastAsia="en-US"/>
    </w:rPr>
  </w:style>
  <w:style w:type="character" w:customStyle="1" w:styleId="Heading5Char">
    <w:name w:val="Heading 5 Char"/>
    <w:basedOn w:val="DefaultParagraphFont"/>
    <w:link w:val="Heading5"/>
    <w:uiPriority w:val="9"/>
    <w:rsid w:val="002102C5"/>
    <w:rPr>
      <w:rFonts w:asciiTheme="majorHAnsi" w:eastAsiaTheme="majorEastAsia" w:hAnsiTheme="majorHAnsi" w:cstheme="majorBidi"/>
      <w:b/>
      <w:color w:val="005094"/>
      <w:sz w:val="24"/>
      <w:szCs w:val="24"/>
      <w:lang w:val="en-US" w:eastAsia="ja-JP"/>
    </w:rPr>
  </w:style>
  <w:style w:type="character" w:customStyle="1" w:styleId="Heading6Char">
    <w:name w:val="Heading 6 Char"/>
    <w:basedOn w:val="DefaultParagraphFont"/>
    <w:link w:val="Heading6"/>
    <w:uiPriority w:val="9"/>
    <w:rsid w:val="002102C5"/>
    <w:rPr>
      <w:rFonts w:asciiTheme="majorHAnsi" w:eastAsiaTheme="majorEastAsia" w:hAnsiTheme="majorHAnsi" w:cstheme="majorBidi"/>
      <w:b/>
      <w:color w:val="005094"/>
      <w:sz w:val="20"/>
      <w:szCs w:val="24"/>
      <w:lang w:val="en-US" w:eastAsia="ja-JP"/>
    </w:rPr>
  </w:style>
  <w:style w:type="character" w:customStyle="1" w:styleId="Heading7Char">
    <w:name w:val="Heading 7 Char"/>
    <w:basedOn w:val="DefaultParagraphFont"/>
    <w:link w:val="Heading7"/>
    <w:uiPriority w:val="9"/>
    <w:semiHidden/>
    <w:rsid w:val="002102C5"/>
    <w:rPr>
      <w:rFonts w:asciiTheme="majorHAnsi" w:eastAsiaTheme="majorEastAsia" w:hAnsiTheme="majorHAnsi" w:cstheme="majorBidi"/>
      <w:b/>
      <w:iCs/>
      <w:color w:val="005094"/>
      <w:sz w:val="20"/>
      <w:szCs w:val="24"/>
      <w:lang w:val="en-US" w:eastAsia="ja-JP"/>
    </w:rPr>
  </w:style>
  <w:style w:type="character" w:customStyle="1" w:styleId="Heading8Char">
    <w:name w:val="Heading 8 Char"/>
    <w:basedOn w:val="DefaultParagraphFont"/>
    <w:link w:val="Heading8"/>
    <w:uiPriority w:val="9"/>
    <w:semiHidden/>
    <w:rsid w:val="002102C5"/>
    <w:rPr>
      <w:rFonts w:asciiTheme="majorHAnsi" w:eastAsiaTheme="majorEastAsia" w:hAnsiTheme="majorHAnsi" w:cstheme="majorBidi"/>
      <w:b/>
      <w:color w:val="005094"/>
      <w:sz w:val="20"/>
      <w:szCs w:val="21"/>
      <w:lang w:val="en-US" w:eastAsia="ja-JP"/>
    </w:rPr>
  </w:style>
  <w:style w:type="character" w:customStyle="1" w:styleId="Heading9Char">
    <w:name w:val="Heading 9 Char"/>
    <w:basedOn w:val="DefaultParagraphFont"/>
    <w:link w:val="Heading9"/>
    <w:uiPriority w:val="9"/>
    <w:rsid w:val="002102C5"/>
    <w:rPr>
      <w:rFonts w:asciiTheme="majorHAnsi" w:eastAsiaTheme="majorEastAsia" w:hAnsiTheme="majorHAnsi" w:cstheme="majorBidi"/>
      <w:b/>
      <w:iCs/>
      <w:color w:val="005094"/>
      <w:sz w:val="20"/>
      <w:szCs w:val="21"/>
      <w:lang w:val="en-US" w:eastAsia="ja-JP"/>
    </w:rPr>
  </w:style>
  <w:style w:type="character" w:styleId="Hyperlink">
    <w:name w:val="Hyperlink"/>
    <w:basedOn w:val="DefaultParagraphFont"/>
    <w:uiPriority w:val="99"/>
    <w:unhideWhenUsed/>
    <w:rsid w:val="002102C5"/>
    <w:rPr>
      <w:color w:val="0563C1" w:themeColor="hyperlink"/>
      <w:u w:val="single"/>
    </w:rPr>
  </w:style>
  <w:style w:type="character" w:styleId="IntenseEmphasis">
    <w:name w:val="Intense Emphasis"/>
    <w:basedOn w:val="DefaultParagraphFont"/>
    <w:uiPriority w:val="21"/>
    <w:unhideWhenUsed/>
    <w:qFormat/>
    <w:rsid w:val="002102C5"/>
    <w:rPr>
      <w:b/>
      <w:i/>
      <w:iCs/>
      <w:color w:val="50637D" w:themeColor="text2" w:themeTint="E6"/>
    </w:rPr>
  </w:style>
  <w:style w:type="paragraph" w:styleId="IntenseQuote">
    <w:name w:val="Intense Quote"/>
    <w:basedOn w:val="Normal"/>
    <w:next w:val="Normal"/>
    <w:link w:val="IntenseQuoteChar"/>
    <w:uiPriority w:val="30"/>
    <w:unhideWhenUsed/>
    <w:qFormat/>
    <w:rsid w:val="002102C5"/>
    <w:pPr>
      <w:spacing w:before="320" w:after="320"/>
    </w:pPr>
    <w:rPr>
      <w:b/>
      <w:i/>
      <w:iCs/>
      <w:color w:val="50637D" w:themeColor="text2" w:themeTint="E6"/>
      <w:sz w:val="34"/>
    </w:rPr>
  </w:style>
  <w:style w:type="character" w:customStyle="1" w:styleId="IntenseQuoteChar">
    <w:name w:val="Intense Quote Char"/>
    <w:basedOn w:val="DefaultParagraphFont"/>
    <w:link w:val="IntenseQuote"/>
    <w:uiPriority w:val="30"/>
    <w:rsid w:val="002102C5"/>
    <w:rPr>
      <w:b/>
      <w:i/>
      <w:iCs/>
      <w:color w:val="50637D" w:themeColor="text2" w:themeTint="E6"/>
      <w:sz w:val="34"/>
      <w:szCs w:val="24"/>
      <w:lang w:val="en-US" w:eastAsia="ja-JP"/>
    </w:rPr>
  </w:style>
  <w:style w:type="character" w:styleId="IntenseReference">
    <w:name w:val="Intense Reference"/>
    <w:basedOn w:val="DefaultParagraphFont"/>
    <w:uiPriority w:val="32"/>
    <w:unhideWhenUsed/>
    <w:qFormat/>
    <w:rsid w:val="002102C5"/>
    <w:rPr>
      <w:b/>
      <w:bCs/>
      <w:caps/>
      <w:smallCaps w:val="0"/>
      <w:color w:val="657C9C" w:themeColor="text2" w:themeTint="BF"/>
      <w:spacing w:val="0"/>
    </w:rPr>
  </w:style>
  <w:style w:type="paragraph" w:styleId="ListBullet">
    <w:name w:val="List Bullet"/>
    <w:basedOn w:val="Normal"/>
    <w:uiPriority w:val="99"/>
    <w:unhideWhenUsed/>
    <w:qFormat/>
    <w:rsid w:val="002102C5"/>
    <w:pPr>
      <w:numPr>
        <w:numId w:val="2"/>
      </w:numPr>
      <w:spacing w:after="60"/>
    </w:pPr>
  </w:style>
  <w:style w:type="paragraph" w:styleId="ListNumber">
    <w:name w:val="List Number"/>
    <w:basedOn w:val="Normal"/>
    <w:uiPriority w:val="11"/>
    <w:unhideWhenUsed/>
    <w:qFormat/>
    <w:rsid w:val="002102C5"/>
    <w:pPr>
      <w:numPr>
        <w:numId w:val="4"/>
      </w:numPr>
      <w:spacing w:after="60"/>
    </w:pPr>
  </w:style>
  <w:style w:type="paragraph" w:styleId="ListParagraph">
    <w:name w:val="List Paragraph"/>
    <w:basedOn w:val="Normal"/>
    <w:link w:val="ListParagraphChar"/>
    <w:uiPriority w:val="34"/>
    <w:unhideWhenUsed/>
    <w:qFormat/>
    <w:rsid w:val="002102C5"/>
    <w:pPr>
      <w:ind w:left="720"/>
      <w:contextualSpacing/>
    </w:pPr>
  </w:style>
  <w:style w:type="paragraph" w:styleId="NoSpacing">
    <w:name w:val="No Spacing"/>
    <w:link w:val="NoSpacingChar"/>
    <w:uiPriority w:val="1"/>
    <w:rsid w:val="002102C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2102C5"/>
    <w:rPr>
      <w:rFonts w:eastAsiaTheme="minorEastAsia"/>
      <w:lang w:val="en-US" w:eastAsia="zh-CN"/>
    </w:rPr>
  </w:style>
  <w:style w:type="character" w:styleId="PlaceholderText">
    <w:name w:val="Placeholder Text"/>
    <w:basedOn w:val="DefaultParagraphFont"/>
    <w:uiPriority w:val="99"/>
    <w:semiHidden/>
    <w:rsid w:val="002102C5"/>
    <w:rPr>
      <w:color w:val="808080"/>
    </w:rPr>
  </w:style>
  <w:style w:type="paragraph" w:styleId="Quote">
    <w:name w:val="Quote"/>
    <w:basedOn w:val="Normal"/>
    <w:next w:val="Normal"/>
    <w:link w:val="QuoteChar"/>
    <w:uiPriority w:val="29"/>
    <w:unhideWhenUsed/>
    <w:qFormat/>
    <w:rsid w:val="002102C5"/>
    <w:pPr>
      <w:spacing w:before="320" w:after="320"/>
    </w:pPr>
    <w:rPr>
      <w:i/>
      <w:iCs/>
      <w:sz w:val="34"/>
    </w:rPr>
  </w:style>
  <w:style w:type="character" w:customStyle="1" w:styleId="QuoteChar">
    <w:name w:val="Quote Char"/>
    <w:basedOn w:val="DefaultParagraphFont"/>
    <w:link w:val="Quote"/>
    <w:uiPriority w:val="29"/>
    <w:rsid w:val="002102C5"/>
    <w:rPr>
      <w:i/>
      <w:iCs/>
      <w:color w:val="657C9C" w:themeColor="text2" w:themeTint="BF"/>
      <w:sz w:val="34"/>
      <w:szCs w:val="24"/>
      <w:lang w:val="en-US" w:eastAsia="ja-JP"/>
    </w:rPr>
  </w:style>
  <w:style w:type="character" w:styleId="Strong">
    <w:name w:val="Strong"/>
    <w:basedOn w:val="DefaultParagraphFont"/>
    <w:uiPriority w:val="22"/>
    <w:unhideWhenUsed/>
    <w:qFormat/>
    <w:rsid w:val="002102C5"/>
    <w:rPr>
      <w:b/>
      <w:bCs/>
      <w:color w:val="657C9C" w:themeColor="text2" w:themeTint="BF"/>
    </w:rPr>
  </w:style>
  <w:style w:type="paragraph" w:styleId="Subtitle">
    <w:name w:val="Subtitle"/>
    <w:basedOn w:val="Normal"/>
    <w:link w:val="SubtitleChar"/>
    <w:uiPriority w:val="11"/>
    <w:unhideWhenUsed/>
    <w:qFormat/>
    <w:rsid w:val="002102C5"/>
    <w:pPr>
      <w:numPr>
        <w:ilvl w:val="1"/>
      </w:numPr>
      <w:spacing w:after="480"/>
      <w:contextualSpacing/>
    </w:pPr>
    <w:rPr>
      <w:rFonts w:eastAsiaTheme="minorEastAsia"/>
      <w:color w:val="005094"/>
      <w:sz w:val="34"/>
      <w:szCs w:val="22"/>
    </w:rPr>
  </w:style>
  <w:style w:type="character" w:customStyle="1" w:styleId="SubtitleChar">
    <w:name w:val="Subtitle Char"/>
    <w:basedOn w:val="DefaultParagraphFont"/>
    <w:link w:val="Subtitle"/>
    <w:uiPriority w:val="11"/>
    <w:rsid w:val="002102C5"/>
    <w:rPr>
      <w:rFonts w:eastAsiaTheme="minorEastAsia"/>
      <w:color w:val="005094"/>
      <w:sz w:val="34"/>
      <w:lang w:val="en-US" w:eastAsia="ja-JP"/>
    </w:rPr>
  </w:style>
  <w:style w:type="character" w:styleId="SubtleEmphasis">
    <w:name w:val="Subtle Emphasis"/>
    <w:basedOn w:val="DefaultParagraphFont"/>
    <w:uiPriority w:val="19"/>
    <w:unhideWhenUsed/>
    <w:qFormat/>
    <w:rsid w:val="002102C5"/>
    <w:rPr>
      <w:i/>
      <w:iCs/>
      <w:color w:val="657C9C" w:themeColor="text2" w:themeTint="BF"/>
    </w:rPr>
  </w:style>
  <w:style w:type="character" w:styleId="SubtleReference">
    <w:name w:val="Subtle Reference"/>
    <w:basedOn w:val="DefaultParagraphFont"/>
    <w:uiPriority w:val="31"/>
    <w:unhideWhenUsed/>
    <w:qFormat/>
    <w:rsid w:val="002102C5"/>
    <w:rPr>
      <w:caps/>
      <w:smallCaps w:val="0"/>
      <w:color w:val="657C9C" w:themeColor="text2" w:themeTint="BF"/>
    </w:rPr>
  </w:style>
  <w:style w:type="paragraph" w:styleId="Title">
    <w:name w:val="Title"/>
    <w:basedOn w:val="Normal"/>
    <w:link w:val="TitleChar"/>
    <w:uiPriority w:val="1"/>
    <w:qFormat/>
    <w:rsid w:val="002102C5"/>
    <w:pPr>
      <w:pBdr>
        <w:bottom w:val="single" w:sz="36" w:space="10" w:color="FFBF00"/>
      </w:pBdr>
      <w:spacing w:after="400" w:line="240" w:lineRule="auto"/>
      <w:contextualSpacing/>
    </w:pPr>
    <w:rPr>
      <w:rFonts w:asciiTheme="majorHAnsi" w:eastAsiaTheme="majorEastAsia" w:hAnsiTheme="majorHAnsi" w:cs="Arial (Headings CS)"/>
      <w:b/>
      <w:color w:val="005094"/>
      <w:kern w:val="28"/>
      <w:sz w:val="60"/>
      <w:szCs w:val="56"/>
    </w:rPr>
  </w:style>
  <w:style w:type="character" w:customStyle="1" w:styleId="TitleChar">
    <w:name w:val="Title Char"/>
    <w:basedOn w:val="DefaultParagraphFont"/>
    <w:link w:val="Title"/>
    <w:uiPriority w:val="1"/>
    <w:rsid w:val="002102C5"/>
    <w:rPr>
      <w:rFonts w:asciiTheme="majorHAnsi" w:eastAsiaTheme="majorEastAsia" w:hAnsiTheme="majorHAnsi" w:cs="Arial (Headings CS)"/>
      <w:b/>
      <w:color w:val="005094"/>
      <w:kern w:val="28"/>
      <w:sz w:val="60"/>
      <w:szCs w:val="56"/>
      <w:lang w:val="en-US" w:eastAsia="ja-JP"/>
    </w:rPr>
  </w:style>
  <w:style w:type="paragraph" w:styleId="TOAHeading">
    <w:name w:val="toa heading"/>
    <w:basedOn w:val="Normal"/>
    <w:next w:val="Normal"/>
    <w:uiPriority w:val="99"/>
    <w:semiHidden/>
    <w:unhideWhenUsed/>
    <w:rsid w:val="002102C5"/>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2102C5"/>
    <w:pPr>
      <w:spacing w:before="120" w:after="0"/>
    </w:pPr>
    <w:rPr>
      <w:rFonts w:cstheme="minorHAnsi"/>
      <w:b/>
      <w:bCs/>
      <w:iCs/>
      <w:color w:val="005094"/>
    </w:rPr>
  </w:style>
  <w:style w:type="paragraph" w:styleId="TOC2">
    <w:name w:val="toc 2"/>
    <w:basedOn w:val="Normal"/>
    <w:next w:val="Normal"/>
    <w:autoRedefine/>
    <w:uiPriority w:val="39"/>
    <w:unhideWhenUsed/>
    <w:rsid w:val="002102C5"/>
    <w:pPr>
      <w:spacing w:before="120" w:after="0"/>
      <w:ind w:left="240"/>
    </w:pPr>
    <w:rPr>
      <w:rFonts w:cstheme="minorHAnsi"/>
      <w:b/>
      <w:bCs/>
      <w:sz w:val="22"/>
      <w:szCs w:val="22"/>
    </w:rPr>
  </w:style>
  <w:style w:type="paragraph" w:styleId="TOC3">
    <w:name w:val="toc 3"/>
    <w:basedOn w:val="Normal"/>
    <w:next w:val="Normal"/>
    <w:autoRedefine/>
    <w:uiPriority w:val="39"/>
    <w:unhideWhenUsed/>
    <w:rsid w:val="002102C5"/>
    <w:pPr>
      <w:spacing w:after="0"/>
      <w:ind w:left="480"/>
    </w:pPr>
    <w:rPr>
      <w:rFonts w:cstheme="minorHAnsi"/>
      <w:sz w:val="20"/>
      <w:szCs w:val="20"/>
    </w:rPr>
  </w:style>
  <w:style w:type="paragraph" w:styleId="TOC4">
    <w:name w:val="toc 4"/>
    <w:basedOn w:val="Normal"/>
    <w:next w:val="Normal"/>
    <w:autoRedefine/>
    <w:uiPriority w:val="39"/>
    <w:semiHidden/>
    <w:unhideWhenUsed/>
    <w:rsid w:val="002102C5"/>
    <w:pPr>
      <w:spacing w:after="0"/>
      <w:ind w:left="720"/>
    </w:pPr>
    <w:rPr>
      <w:rFonts w:cstheme="minorHAnsi"/>
      <w:sz w:val="20"/>
      <w:szCs w:val="20"/>
    </w:rPr>
  </w:style>
  <w:style w:type="paragraph" w:styleId="TOC5">
    <w:name w:val="toc 5"/>
    <w:basedOn w:val="Normal"/>
    <w:next w:val="Normal"/>
    <w:autoRedefine/>
    <w:uiPriority w:val="39"/>
    <w:semiHidden/>
    <w:unhideWhenUsed/>
    <w:rsid w:val="002102C5"/>
    <w:pPr>
      <w:spacing w:after="0"/>
      <w:ind w:left="960"/>
    </w:pPr>
    <w:rPr>
      <w:rFonts w:cstheme="minorHAnsi"/>
      <w:sz w:val="20"/>
      <w:szCs w:val="20"/>
    </w:rPr>
  </w:style>
  <w:style w:type="paragraph" w:styleId="TOC6">
    <w:name w:val="toc 6"/>
    <w:basedOn w:val="Normal"/>
    <w:next w:val="Normal"/>
    <w:autoRedefine/>
    <w:uiPriority w:val="39"/>
    <w:semiHidden/>
    <w:unhideWhenUsed/>
    <w:rsid w:val="002102C5"/>
    <w:pPr>
      <w:spacing w:after="0"/>
      <w:ind w:left="1200"/>
    </w:pPr>
    <w:rPr>
      <w:rFonts w:cstheme="minorHAnsi"/>
      <w:sz w:val="20"/>
      <w:szCs w:val="20"/>
    </w:rPr>
  </w:style>
  <w:style w:type="paragraph" w:styleId="TOC7">
    <w:name w:val="toc 7"/>
    <w:basedOn w:val="Normal"/>
    <w:next w:val="Normal"/>
    <w:autoRedefine/>
    <w:uiPriority w:val="39"/>
    <w:semiHidden/>
    <w:unhideWhenUsed/>
    <w:rsid w:val="002102C5"/>
    <w:pPr>
      <w:spacing w:after="0"/>
      <w:ind w:left="1440"/>
    </w:pPr>
    <w:rPr>
      <w:rFonts w:cstheme="minorHAnsi"/>
      <w:sz w:val="20"/>
      <w:szCs w:val="20"/>
    </w:rPr>
  </w:style>
  <w:style w:type="paragraph" w:styleId="TOC8">
    <w:name w:val="toc 8"/>
    <w:basedOn w:val="Normal"/>
    <w:next w:val="Normal"/>
    <w:autoRedefine/>
    <w:uiPriority w:val="39"/>
    <w:semiHidden/>
    <w:unhideWhenUsed/>
    <w:rsid w:val="002102C5"/>
    <w:pPr>
      <w:spacing w:after="0"/>
      <w:ind w:left="1680"/>
    </w:pPr>
    <w:rPr>
      <w:rFonts w:cstheme="minorHAnsi"/>
      <w:sz w:val="20"/>
      <w:szCs w:val="20"/>
    </w:rPr>
  </w:style>
  <w:style w:type="paragraph" w:styleId="TOC9">
    <w:name w:val="toc 9"/>
    <w:basedOn w:val="Normal"/>
    <w:next w:val="Normal"/>
    <w:autoRedefine/>
    <w:uiPriority w:val="39"/>
    <w:semiHidden/>
    <w:unhideWhenUsed/>
    <w:rsid w:val="002102C5"/>
    <w:pPr>
      <w:spacing w:after="0"/>
      <w:ind w:left="1920"/>
    </w:pPr>
    <w:rPr>
      <w:rFonts w:cstheme="minorHAnsi"/>
      <w:sz w:val="20"/>
      <w:szCs w:val="20"/>
    </w:rPr>
  </w:style>
  <w:style w:type="paragraph" w:styleId="TOCHeading">
    <w:name w:val="TOC Heading"/>
    <w:basedOn w:val="Heading1"/>
    <w:next w:val="Normal"/>
    <w:uiPriority w:val="39"/>
    <w:unhideWhenUsed/>
    <w:rsid w:val="002102C5"/>
    <w:pPr>
      <w:spacing w:before="400" w:after="160" w:line="240" w:lineRule="auto"/>
      <w:contextualSpacing/>
      <w:outlineLvl w:val="9"/>
    </w:pPr>
    <w:rPr>
      <w:rFonts w:cs="Arial (Headings CS)"/>
      <w:color w:val="005094"/>
      <w:sz w:val="44"/>
    </w:rPr>
  </w:style>
  <w:style w:type="character" w:customStyle="1" w:styleId="Heading2Char">
    <w:name w:val="Heading 2 Char"/>
    <w:basedOn w:val="DefaultParagraphFont"/>
    <w:link w:val="Heading2"/>
    <w:uiPriority w:val="9"/>
    <w:rsid w:val="00FD4B07"/>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rsid w:val="00FD4B07"/>
    <w:rPr>
      <w:rFonts w:asciiTheme="majorHAnsi" w:eastAsiaTheme="majorEastAsia" w:hAnsiTheme="majorHAnsi" w:cstheme="majorBidi"/>
      <w:color w:val="1F3763" w:themeColor="accent1" w:themeShade="7F"/>
      <w:sz w:val="24"/>
      <w:szCs w:val="24"/>
      <w:lang w:eastAsia="ja-JP"/>
    </w:rPr>
  </w:style>
  <w:style w:type="table" w:styleId="TableGrid">
    <w:name w:val="Table Grid"/>
    <w:basedOn w:val="TableNormal"/>
    <w:uiPriority w:val="39"/>
    <w:rsid w:val="00FD4B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D4B07"/>
    <w:rPr>
      <w:sz w:val="24"/>
      <w:szCs w:val="24"/>
      <w:lang w:eastAsia="ja-JP"/>
    </w:rPr>
  </w:style>
  <w:style w:type="character" w:styleId="CommentReference">
    <w:name w:val="annotation reference"/>
    <w:basedOn w:val="DefaultParagraphFont"/>
    <w:uiPriority w:val="99"/>
    <w:semiHidden/>
    <w:unhideWhenUsed/>
    <w:rsid w:val="00E720F2"/>
    <w:rPr>
      <w:sz w:val="16"/>
      <w:szCs w:val="16"/>
    </w:rPr>
  </w:style>
  <w:style w:type="paragraph" w:styleId="CommentText">
    <w:name w:val="annotation text"/>
    <w:basedOn w:val="Normal"/>
    <w:link w:val="CommentTextChar"/>
    <w:uiPriority w:val="99"/>
    <w:unhideWhenUsed/>
    <w:rsid w:val="00E720F2"/>
    <w:pPr>
      <w:spacing w:line="240" w:lineRule="auto"/>
    </w:pPr>
    <w:rPr>
      <w:sz w:val="20"/>
      <w:szCs w:val="20"/>
    </w:rPr>
  </w:style>
  <w:style w:type="character" w:customStyle="1" w:styleId="CommentTextChar">
    <w:name w:val="Comment Text Char"/>
    <w:basedOn w:val="DefaultParagraphFont"/>
    <w:link w:val="CommentText"/>
    <w:uiPriority w:val="99"/>
    <w:rsid w:val="00E720F2"/>
    <w:rPr>
      <w:sz w:val="20"/>
      <w:szCs w:val="20"/>
      <w:lang w:eastAsia="ja-JP"/>
    </w:rPr>
  </w:style>
  <w:style w:type="paragraph" w:customStyle="1" w:styleId="xmsonormal">
    <w:name w:val="x_msonormal"/>
    <w:basedOn w:val="Normal"/>
    <w:rsid w:val="00E720F2"/>
    <w:pPr>
      <w:spacing w:after="0" w:line="240" w:lineRule="auto"/>
      <w:jc w:val="left"/>
    </w:pPr>
    <w:rPr>
      <w:rFonts w:ascii="Calibri" w:hAnsi="Calibri" w:cs="Calibri"/>
      <w:sz w:val="22"/>
      <w:szCs w:val="22"/>
      <w:lang w:eastAsia="en-NZ"/>
    </w:rPr>
  </w:style>
  <w:style w:type="paragraph" w:styleId="BalloonText">
    <w:name w:val="Balloon Text"/>
    <w:basedOn w:val="Normal"/>
    <w:link w:val="BalloonTextChar"/>
    <w:uiPriority w:val="99"/>
    <w:semiHidden/>
    <w:unhideWhenUsed/>
    <w:rsid w:val="00E72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F2"/>
    <w:rPr>
      <w:rFonts w:ascii="Segoe UI" w:hAnsi="Segoe UI" w:cs="Segoe UI"/>
      <w:sz w:val="18"/>
      <w:szCs w:val="18"/>
      <w:lang w:eastAsia="ja-JP"/>
    </w:rPr>
  </w:style>
  <w:style w:type="paragraph" w:styleId="CommentSubject">
    <w:name w:val="annotation subject"/>
    <w:basedOn w:val="CommentText"/>
    <w:next w:val="CommentText"/>
    <w:link w:val="CommentSubjectChar"/>
    <w:uiPriority w:val="99"/>
    <w:semiHidden/>
    <w:unhideWhenUsed/>
    <w:rsid w:val="00D0056C"/>
    <w:rPr>
      <w:b/>
      <w:bCs/>
    </w:rPr>
  </w:style>
  <w:style w:type="character" w:customStyle="1" w:styleId="CommentSubjectChar">
    <w:name w:val="Comment Subject Char"/>
    <w:basedOn w:val="CommentTextChar"/>
    <w:link w:val="CommentSubject"/>
    <w:uiPriority w:val="99"/>
    <w:semiHidden/>
    <w:rsid w:val="00D0056C"/>
    <w:rPr>
      <w:b/>
      <w:bCs/>
      <w:sz w:val="20"/>
      <w:szCs w:val="20"/>
      <w:lang w:eastAsia="ja-JP"/>
    </w:rPr>
  </w:style>
  <w:style w:type="paragraph" w:styleId="Revision">
    <w:name w:val="Revision"/>
    <w:hidden/>
    <w:uiPriority w:val="99"/>
    <w:semiHidden/>
    <w:rsid w:val="0020599E"/>
    <w:pPr>
      <w:spacing w:after="0" w:line="240" w:lineRule="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3420CA920F24692028D6833F62189" ma:contentTypeVersion="16" ma:contentTypeDescription="Create a new document." ma:contentTypeScope="" ma:versionID="f0f5bd8a0a2bccda49bdfda11d5f5361">
  <xsd:schema xmlns:xsd="http://www.w3.org/2001/XMLSchema" xmlns:xs="http://www.w3.org/2001/XMLSchema" xmlns:p="http://schemas.microsoft.com/office/2006/metadata/properties" xmlns:ns3="ab9abac0-42ef-44a1-a267-4daa6ce62698" xmlns:ns4="90f8431c-127f-4e20-82db-1e6ed9b8d804" targetNamespace="http://schemas.microsoft.com/office/2006/metadata/properties" ma:root="true" ma:fieldsID="aaa360f6985f978a3bb26eb4272f722a" ns3:_="" ns4:_="">
    <xsd:import namespace="ab9abac0-42ef-44a1-a267-4daa6ce62698"/>
    <xsd:import namespace="90f8431c-127f-4e20-82db-1e6ed9b8d8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abac0-42ef-44a1-a267-4daa6ce62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8431c-127f-4e20-82db-1e6ed9b8d8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9abac0-42ef-44a1-a267-4daa6ce62698" xsi:nil="true"/>
  </documentManagement>
</p:properties>
</file>

<file path=customXml/itemProps1.xml><?xml version="1.0" encoding="utf-8"?>
<ds:datastoreItem xmlns:ds="http://schemas.openxmlformats.org/officeDocument/2006/customXml" ds:itemID="{F8AA34D3-A3A5-4703-9747-C1EA0DBDA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abac0-42ef-44a1-a267-4daa6ce62698"/>
    <ds:schemaRef ds:uri="90f8431c-127f-4e20-82db-1e6ed9b8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08999-2ACD-416F-A108-37EA447ABE76}">
  <ds:schemaRefs>
    <ds:schemaRef ds:uri="http://schemas.microsoft.com/sharepoint/v3/contenttype/forms"/>
  </ds:schemaRefs>
</ds:datastoreItem>
</file>

<file path=customXml/itemProps3.xml><?xml version="1.0" encoding="utf-8"?>
<ds:datastoreItem xmlns:ds="http://schemas.openxmlformats.org/officeDocument/2006/customXml" ds:itemID="{D83C35D1-2C8E-4516-8740-0D8B029BDDFD}">
  <ds:schemaRefs>
    <ds:schemaRef ds:uri="http://purl.org/dc/terms/"/>
    <ds:schemaRef ds:uri="90f8431c-127f-4e20-82db-1e6ed9b8d804"/>
    <ds:schemaRef ds:uri="http://schemas.microsoft.com/office/2006/documentManagement/types"/>
    <ds:schemaRef ds:uri="ab9abac0-42ef-44a1-a267-4daa6ce62698"/>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Chambers</dc:creator>
  <cp:keywords/>
  <dc:description/>
  <cp:lastModifiedBy>Tim Chambers</cp:lastModifiedBy>
  <cp:revision>6</cp:revision>
  <dcterms:created xsi:type="dcterms:W3CDTF">2023-09-19T00:43:00Z</dcterms:created>
  <dcterms:modified xsi:type="dcterms:W3CDTF">2023-10-04T18:56:00Z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0x010100DCC3420CA920F24692028D6833F62189</vt:lpwstr>
  </property>
</Properties>
</file>