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887" w:rsidRPr="00316887" w:rsidRDefault="00BA71E1" w:rsidP="00202C40">
      <w:pPr>
        <w:jc w:val="center"/>
        <w:rPr>
          <w:rFonts w:ascii="Times New Roman" w:hAnsi="Times New Roman"/>
          <w:b/>
          <w:bCs/>
          <w:sz w:val="24"/>
        </w:rPr>
      </w:pPr>
      <w:r>
        <w:rPr>
          <w:rFonts w:ascii="Times New Roman" w:hAnsi="Times New Roman"/>
          <w:b/>
          <w:bCs/>
          <w:sz w:val="24"/>
        </w:rPr>
        <w:t xml:space="preserve">Supplement </w:t>
      </w:r>
      <w:proofErr w:type="gramStart"/>
      <w:r w:rsidR="007A6153">
        <w:rPr>
          <w:rFonts w:ascii="Times New Roman" w:hAnsi="Times New Roman"/>
          <w:b/>
          <w:bCs/>
          <w:sz w:val="24"/>
        </w:rPr>
        <w:t>3</w:t>
      </w:r>
      <w:proofErr w:type="gramEnd"/>
    </w:p>
    <w:p w:rsidR="00AA0BD9" w:rsidRPr="00772603" w:rsidRDefault="00595E3F" w:rsidP="00595E3F">
      <w:pPr>
        <w:rPr>
          <w:rFonts w:ascii="Times New Roman" w:hAnsi="Times New Roman" w:cs="Times New Roman"/>
          <w:sz w:val="24"/>
          <w:szCs w:val="24"/>
        </w:rPr>
      </w:pPr>
      <w:r w:rsidRPr="00316887">
        <w:rPr>
          <w:rFonts w:ascii="Times New Roman" w:hAnsi="Times New Roman"/>
          <w:b/>
          <w:bCs/>
          <w:sz w:val="24"/>
        </w:rPr>
        <w:t>Figure S</w:t>
      </w:r>
      <w:r>
        <w:rPr>
          <w:rFonts w:ascii="Times New Roman" w:hAnsi="Times New Roman"/>
          <w:b/>
          <w:bCs/>
          <w:sz w:val="24"/>
        </w:rPr>
        <w:t xml:space="preserve">1: </w:t>
      </w:r>
      <w:r w:rsidR="00AA0BD9">
        <w:rPr>
          <w:rFonts w:ascii="Times New Roman" w:hAnsi="Times New Roman"/>
          <w:b/>
          <w:bCs/>
          <w:sz w:val="24"/>
        </w:rPr>
        <w:t xml:space="preserve">A) </w:t>
      </w:r>
      <w:r>
        <w:rPr>
          <w:rFonts w:ascii="Times New Roman" w:hAnsi="Times New Roman"/>
          <w:sz w:val="24"/>
        </w:rPr>
        <w:t xml:space="preserve">Cumulative relative abundances (by sample percentiles) of the eight most prevalent bacterial genera. Most prevalent genera were defined as genera being present at 50% of the samples at some non-zero relative abundance. The most prevalent genera, in decreasing order, </w:t>
      </w:r>
      <w:r w:rsidRPr="003413E4">
        <w:rPr>
          <w:rFonts w:ascii="Times New Roman" w:hAnsi="Times New Roman"/>
          <w:sz w:val="24"/>
          <w:szCs w:val="24"/>
        </w:rPr>
        <w:t xml:space="preserve">were </w:t>
      </w:r>
      <w:r w:rsidRPr="003413E4">
        <w:rPr>
          <w:rFonts w:ascii="Times New Roman" w:hAnsi="Times New Roman" w:cs="Times New Roman"/>
          <w:i/>
          <w:iCs/>
          <w:sz w:val="24"/>
          <w:szCs w:val="24"/>
        </w:rPr>
        <w:t xml:space="preserve">Lactobacillus, Staphylococcus, </w:t>
      </w:r>
      <w:proofErr w:type="spellStart"/>
      <w:r w:rsidRPr="003413E4">
        <w:rPr>
          <w:rFonts w:ascii="Times New Roman" w:hAnsi="Times New Roman" w:cs="Times New Roman"/>
          <w:i/>
          <w:iCs/>
          <w:sz w:val="24"/>
          <w:szCs w:val="24"/>
        </w:rPr>
        <w:t>Corynebacterium</w:t>
      </w:r>
      <w:proofErr w:type="spellEnd"/>
      <w:r w:rsidRPr="003413E4">
        <w:rPr>
          <w:rFonts w:ascii="Times New Roman" w:hAnsi="Times New Roman" w:cs="Times New Roman"/>
          <w:i/>
          <w:iCs/>
          <w:sz w:val="24"/>
          <w:szCs w:val="24"/>
        </w:rPr>
        <w:t xml:space="preserve">, </w:t>
      </w:r>
      <w:proofErr w:type="spellStart"/>
      <w:r w:rsidRPr="003413E4">
        <w:rPr>
          <w:rFonts w:ascii="Times New Roman" w:hAnsi="Times New Roman" w:cs="Times New Roman"/>
          <w:i/>
          <w:iCs/>
          <w:sz w:val="24"/>
          <w:szCs w:val="24"/>
        </w:rPr>
        <w:t>Prevotella</w:t>
      </w:r>
      <w:proofErr w:type="spellEnd"/>
      <w:r w:rsidRPr="003413E4">
        <w:rPr>
          <w:rFonts w:ascii="Times New Roman" w:hAnsi="Times New Roman" w:cs="Times New Roman"/>
          <w:i/>
          <w:iCs/>
          <w:sz w:val="24"/>
          <w:szCs w:val="24"/>
        </w:rPr>
        <w:t xml:space="preserve">, </w:t>
      </w:r>
      <w:proofErr w:type="spellStart"/>
      <w:r w:rsidRPr="003413E4">
        <w:rPr>
          <w:rFonts w:ascii="Times New Roman" w:hAnsi="Times New Roman" w:cs="Times New Roman"/>
          <w:i/>
          <w:iCs/>
          <w:sz w:val="24"/>
          <w:szCs w:val="24"/>
        </w:rPr>
        <w:t>Anaerococcus</w:t>
      </w:r>
      <w:proofErr w:type="spellEnd"/>
      <w:r w:rsidRPr="003413E4">
        <w:rPr>
          <w:rFonts w:ascii="Times New Roman" w:hAnsi="Times New Roman" w:cs="Times New Roman"/>
          <w:i/>
          <w:iCs/>
          <w:sz w:val="24"/>
          <w:szCs w:val="24"/>
        </w:rPr>
        <w:t xml:space="preserve">, </w:t>
      </w:r>
      <w:proofErr w:type="spellStart"/>
      <w:r w:rsidRPr="003413E4">
        <w:rPr>
          <w:rFonts w:ascii="Times New Roman" w:hAnsi="Times New Roman" w:cs="Times New Roman"/>
          <w:i/>
          <w:iCs/>
          <w:sz w:val="24"/>
          <w:szCs w:val="24"/>
        </w:rPr>
        <w:t>Bacteroides</w:t>
      </w:r>
      <w:proofErr w:type="spellEnd"/>
      <w:r w:rsidRPr="003413E4">
        <w:rPr>
          <w:rFonts w:ascii="Times New Roman" w:hAnsi="Times New Roman" w:cs="Times New Roman"/>
          <w:i/>
          <w:iCs/>
          <w:sz w:val="24"/>
          <w:szCs w:val="24"/>
        </w:rPr>
        <w:t xml:space="preserve">, </w:t>
      </w:r>
      <w:proofErr w:type="spellStart"/>
      <w:r w:rsidRPr="003413E4">
        <w:rPr>
          <w:rFonts w:ascii="Times New Roman" w:hAnsi="Times New Roman" w:cs="Times New Roman"/>
          <w:i/>
          <w:iCs/>
          <w:sz w:val="24"/>
          <w:szCs w:val="24"/>
        </w:rPr>
        <w:t>Stenotrophomonas</w:t>
      </w:r>
      <w:proofErr w:type="spellEnd"/>
      <w:r w:rsidRPr="003413E4">
        <w:rPr>
          <w:rFonts w:ascii="Times New Roman" w:hAnsi="Times New Roman" w:cs="Times New Roman"/>
          <w:i/>
          <w:iCs/>
          <w:sz w:val="24"/>
          <w:szCs w:val="24"/>
        </w:rPr>
        <w:t>, Streptococcus</w:t>
      </w:r>
      <w:r>
        <w:rPr>
          <w:rFonts w:ascii="Times New Roman" w:hAnsi="Times New Roman" w:cs="Times New Roman"/>
          <w:i/>
          <w:iCs/>
          <w:sz w:val="24"/>
          <w:szCs w:val="24"/>
        </w:rPr>
        <w:t xml:space="preserve">. </w:t>
      </w:r>
      <w:r w:rsidRPr="004F6716">
        <w:rPr>
          <w:rFonts w:ascii="Times New Roman" w:hAnsi="Times New Roman" w:cs="Times New Roman"/>
          <w:sz w:val="24"/>
          <w:szCs w:val="24"/>
        </w:rPr>
        <w:t xml:space="preserve">The most prevalent genera alone, </w:t>
      </w:r>
      <w:r w:rsidRPr="004F6716">
        <w:rPr>
          <w:rFonts w:ascii="Times New Roman" w:hAnsi="Times New Roman" w:cs="Times New Roman"/>
          <w:i/>
          <w:iCs/>
          <w:sz w:val="24"/>
          <w:szCs w:val="24"/>
        </w:rPr>
        <w:t>Lactobacillus</w:t>
      </w:r>
      <w:r w:rsidRPr="004F6716">
        <w:rPr>
          <w:rFonts w:ascii="Times New Roman" w:hAnsi="Times New Roman" w:cs="Times New Roman"/>
          <w:sz w:val="24"/>
          <w:szCs w:val="24"/>
        </w:rPr>
        <w:t xml:space="preserve">, constituted at least 54% </w:t>
      </w:r>
      <w:r w:rsidRPr="00C44668">
        <w:rPr>
          <w:rFonts w:ascii="Times New Roman" w:hAnsi="Times New Roman" w:cs="Times New Roman"/>
          <w:sz w:val="24"/>
          <w:szCs w:val="24"/>
        </w:rPr>
        <w:t>of the entire microbiome in 50% of the samples, whereas all eight most prevalent genera constituted at least 78% of the entire microbiome in 50% of the samples (upper limit of the red band).</w:t>
      </w:r>
      <w:r w:rsidR="00AA0BD9" w:rsidRPr="00C44668">
        <w:rPr>
          <w:rFonts w:ascii="Times New Roman" w:hAnsi="Times New Roman" w:cs="Times New Roman"/>
          <w:sz w:val="24"/>
          <w:szCs w:val="24"/>
        </w:rPr>
        <w:t xml:space="preserve"> </w:t>
      </w:r>
      <w:r w:rsidR="00AA0BD9" w:rsidRPr="00C44668">
        <w:rPr>
          <w:rFonts w:ascii="Times New Roman" w:hAnsi="Times New Roman" w:cs="Times New Roman"/>
          <w:b/>
          <w:bCs/>
          <w:sz w:val="24"/>
          <w:szCs w:val="24"/>
        </w:rPr>
        <w:t>B)</w:t>
      </w:r>
      <w:r w:rsidR="00AA0BD9" w:rsidRPr="00C44668">
        <w:rPr>
          <w:rFonts w:ascii="Times New Roman" w:hAnsi="Times New Roman" w:cs="Times New Roman"/>
          <w:sz w:val="24"/>
          <w:szCs w:val="24"/>
        </w:rPr>
        <w:t xml:space="preserve"> </w:t>
      </w:r>
      <w:r w:rsidR="00DF799B" w:rsidRPr="00C44668">
        <w:rPr>
          <w:rFonts w:ascii="Times New Roman" w:hAnsi="Times New Roman" w:cs="Times New Roman"/>
          <w:sz w:val="24"/>
          <w:szCs w:val="24"/>
        </w:rPr>
        <w:t>Relative abundances of 14 bacterial genera with mean relative abundance &gt;1% across all samples. Each stacked bar represents one sample.</w:t>
      </w:r>
      <w:r w:rsidR="00403C68" w:rsidRPr="00C44668">
        <w:rPr>
          <w:rFonts w:ascii="Times New Roman" w:hAnsi="Times New Roman" w:cs="Times New Roman"/>
          <w:sz w:val="24"/>
          <w:szCs w:val="24"/>
        </w:rPr>
        <w:t xml:space="preserve"> Most genera were rare and present only in 1-5 samples (not included in the figure).</w:t>
      </w:r>
      <w:bookmarkStart w:id="0" w:name="_GoBack"/>
      <w:bookmarkEnd w:id="0"/>
      <w:r w:rsidR="00AA0BD9">
        <w:rPr>
          <w:rFonts w:ascii="Times New Roman" w:hAnsi="Times New Roman"/>
          <w:noProof/>
          <w:sz w:val="24"/>
          <w:szCs w:val="24"/>
          <w:lang w:eastAsia="en-GB"/>
        </w:rPr>
        <w:drawing>
          <wp:inline distT="0" distB="0" distL="0" distR="0">
            <wp:extent cx="5760720" cy="4320540"/>
            <wp:effectExtent l="0" t="0" r="5080" b="0"/>
            <wp:docPr id="2441638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163822" name="Picture 24416382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rsidR="00316887" w:rsidRPr="00316887" w:rsidRDefault="00AA0BD9" w:rsidP="00316887">
      <w:pPr>
        <w:rPr>
          <w:rFonts w:ascii="Times New Roman" w:hAnsi="Times New Roman"/>
          <w:sz w:val="24"/>
        </w:rPr>
      </w:pPr>
      <w:r>
        <w:rPr>
          <w:rFonts w:ascii="Times New Roman" w:hAnsi="Times New Roman"/>
          <w:noProof/>
          <w:sz w:val="24"/>
          <w:lang w:eastAsia="en-GB"/>
        </w:rPr>
        <w:lastRenderedPageBreak/>
        <w:drawing>
          <wp:inline distT="0" distB="0" distL="0" distR="0">
            <wp:extent cx="5760720" cy="8641080"/>
            <wp:effectExtent l="0" t="0" r="5080" b="0"/>
            <wp:docPr id="20166847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684766" name="Picture 2016684766"/>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8641080"/>
                    </a:xfrm>
                    <a:prstGeom prst="rect">
                      <a:avLst/>
                    </a:prstGeom>
                  </pic:spPr>
                </pic:pic>
              </a:graphicData>
            </a:graphic>
          </wp:inline>
        </w:drawing>
      </w:r>
    </w:p>
    <w:p w:rsidR="00316887" w:rsidRPr="00316887" w:rsidRDefault="00316887" w:rsidP="00316887">
      <w:pPr>
        <w:rPr>
          <w:rFonts w:ascii="Times New Roman" w:hAnsi="Times New Roman"/>
          <w:sz w:val="24"/>
        </w:rPr>
      </w:pPr>
    </w:p>
    <w:p w:rsidR="00A2625D" w:rsidRDefault="00A2625D"/>
    <w:p w:rsidR="00595E3F" w:rsidRPr="00901F09" w:rsidRDefault="00595E3F" w:rsidP="00595E3F">
      <w:pPr>
        <w:rPr>
          <w:rFonts w:ascii="Times New Roman" w:hAnsi="Times New Roman"/>
          <w:b/>
          <w:bCs/>
          <w:sz w:val="24"/>
        </w:rPr>
      </w:pPr>
      <w:r w:rsidRPr="00316887">
        <w:rPr>
          <w:rFonts w:ascii="Times New Roman" w:hAnsi="Times New Roman"/>
          <w:b/>
          <w:bCs/>
          <w:sz w:val="24"/>
        </w:rPr>
        <w:t>Figure S</w:t>
      </w:r>
      <w:r>
        <w:rPr>
          <w:rFonts w:ascii="Times New Roman" w:hAnsi="Times New Roman"/>
          <w:b/>
          <w:bCs/>
          <w:sz w:val="24"/>
        </w:rPr>
        <w:t>2</w:t>
      </w:r>
      <w:r w:rsidRPr="00316887">
        <w:rPr>
          <w:rFonts w:ascii="Times New Roman" w:hAnsi="Times New Roman"/>
          <w:b/>
          <w:bCs/>
          <w:sz w:val="24"/>
        </w:rPr>
        <w:t xml:space="preserve">: </w:t>
      </w:r>
      <w:r w:rsidRPr="00316887">
        <w:rPr>
          <w:rFonts w:ascii="Times New Roman" w:hAnsi="Times New Roman"/>
          <w:sz w:val="24"/>
        </w:rPr>
        <w:t>Scree plots for the alpha diversity principal components and beta diversity principal coordinates. Only the first ten beta diversity principal coordinates were plotted. For both diversity metrics, two first principal components or coordinates were chosen, resulting in a total of 98.3% (alpha diversity) and 62.6% (beta diversity) of the variance explained.</w:t>
      </w:r>
    </w:p>
    <w:p w:rsidR="003413E4" w:rsidRDefault="003413E4"/>
    <w:p w:rsidR="00C80C4E" w:rsidRDefault="00595E3F">
      <w:r w:rsidRPr="00316887">
        <w:rPr>
          <w:rFonts w:ascii="Times New Roman" w:hAnsi="Times New Roman"/>
          <w:noProof/>
          <w:sz w:val="24"/>
          <w:lang w:eastAsia="en-GB"/>
        </w:rPr>
        <w:drawing>
          <wp:inline distT="0" distB="0" distL="0" distR="0" wp14:anchorId="27870D1D" wp14:editId="030ED473">
            <wp:extent cx="5760720" cy="288321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883217"/>
                    </a:xfrm>
                    <a:prstGeom prst="rect">
                      <a:avLst/>
                    </a:prstGeom>
                    <a:noFill/>
                  </pic:spPr>
                </pic:pic>
              </a:graphicData>
            </a:graphic>
          </wp:inline>
        </w:drawing>
      </w:r>
    </w:p>
    <w:p w:rsidR="00FC34FC" w:rsidRDefault="00FC34FC">
      <w:pPr>
        <w:rPr>
          <w:rFonts w:ascii="Times New Roman" w:hAnsi="Times New Roman"/>
          <w:b/>
          <w:bCs/>
          <w:sz w:val="24"/>
        </w:rPr>
      </w:pPr>
      <w:r>
        <w:rPr>
          <w:rFonts w:ascii="Times New Roman" w:hAnsi="Times New Roman"/>
          <w:b/>
          <w:bCs/>
          <w:sz w:val="24"/>
        </w:rPr>
        <w:br w:type="page"/>
      </w:r>
    </w:p>
    <w:p w:rsidR="00FC34FC" w:rsidRDefault="00FC34FC">
      <w:pPr>
        <w:rPr>
          <w:rFonts w:ascii="Times New Roman" w:hAnsi="Times New Roman"/>
          <w:b/>
          <w:bCs/>
          <w:sz w:val="24"/>
        </w:rPr>
      </w:pPr>
    </w:p>
    <w:p w:rsidR="00C80C4E" w:rsidRPr="00A24CB3" w:rsidRDefault="00C80C4E">
      <w:pPr>
        <w:rPr>
          <w:rFonts w:ascii="Times New Roman" w:hAnsi="Times New Roman"/>
          <w:sz w:val="24"/>
        </w:rPr>
      </w:pPr>
      <w:r w:rsidRPr="00316887">
        <w:rPr>
          <w:rFonts w:ascii="Times New Roman" w:hAnsi="Times New Roman"/>
          <w:b/>
          <w:bCs/>
          <w:sz w:val="24"/>
        </w:rPr>
        <w:t>Figure S</w:t>
      </w:r>
      <w:r>
        <w:rPr>
          <w:rFonts w:ascii="Times New Roman" w:hAnsi="Times New Roman"/>
          <w:b/>
          <w:bCs/>
          <w:sz w:val="24"/>
        </w:rPr>
        <w:t>3:</w:t>
      </w:r>
      <w:r w:rsidR="00A24CB3">
        <w:rPr>
          <w:rFonts w:ascii="Times New Roman" w:hAnsi="Times New Roman"/>
          <w:b/>
          <w:bCs/>
          <w:sz w:val="24"/>
        </w:rPr>
        <w:t xml:space="preserve"> </w:t>
      </w:r>
      <w:r w:rsidR="00A24CB3">
        <w:rPr>
          <w:rFonts w:ascii="Times New Roman" w:hAnsi="Times New Roman"/>
          <w:sz w:val="24"/>
        </w:rPr>
        <w:t>Two first beta diversity principal coordinates</w:t>
      </w:r>
      <w:r w:rsidR="00B32B8F">
        <w:rPr>
          <w:rFonts w:ascii="Times New Roman" w:hAnsi="Times New Roman"/>
          <w:sz w:val="24"/>
        </w:rPr>
        <w:t xml:space="preserve"> for each newborn oral swab sample</w:t>
      </w:r>
      <w:r w:rsidR="00A24CB3">
        <w:rPr>
          <w:rFonts w:ascii="Times New Roman" w:hAnsi="Times New Roman"/>
          <w:sz w:val="24"/>
        </w:rPr>
        <w:t xml:space="preserve"> grouped by antibiotic use during birth.</w:t>
      </w:r>
      <w:r w:rsidR="00B32B8F">
        <w:rPr>
          <w:rFonts w:ascii="Times New Roman" w:hAnsi="Times New Roman"/>
          <w:sz w:val="24"/>
        </w:rPr>
        <w:t xml:space="preserve"> High</w:t>
      </w:r>
      <w:r w:rsidR="00E575B9">
        <w:rPr>
          <w:rFonts w:ascii="Times New Roman" w:hAnsi="Times New Roman"/>
          <w:sz w:val="24"/>
        </w:rPr>
        <w:t>er</w:t>
      </w:r>
      <w:r w:rsidR="00B32B8F">
        <w:rPr>
          <w:rFonts w:ascii="Times New Roman" w:hAnsi="Times New Roman"/>
          <w:sz w:val="24"/>
        </w:rPr>
        <w:t xml:space="preserve"> values of beta </w:t>
      </w:r>
      <w:r w:rsidR="00E575B9">
        <w:rPr>
          <w:rFonts w:ascii="Times New Roman" w:hAnsi="Times New Roman"/>
          <w:sz w:val="24"/>
        </w:rPr>
        <w:t>PCo1</w:t>
      </w:r>
      <w:r w:rsidR="00B32B8F">
        <w:rPr>
          <w:rFonts w:ascii="Times New Roman" w:hAnsi="Times New Roman"/>
          <w:sz w:val="24"/>
        </w:rPr>
        <w:t xml:space="preserve"> were associated with </w:t>
      </w:r>
      <w:r w:rsidR="00E575B9">
        <w:rPr>
          <w:rFonts w:ascii="Times New Roman" w:hAnsi="Times New Roman"/>
          <w:sz w:val="24"/>
        </w:rPr>
        <w:t xml:space="preserve">samples exposed to </w:t>
      </w:r>
      <w:r w:rsidR="00B32B8F">
        <w:rPr>
          <w:rFonts w:ascii="Times New Roman" w:hAnsi="Times New Roman"/>
          <w:sz w:val="24"/>
        </w:rPr>
        <w:t xml:space="preserve">healthy, </w:t>
      </w:r>
      <w:r w:rsidR="00912E2C">
        <w:rPr>
          <w:rFonts w:ascii="Times New Roman" w:hAnsi="Times New Roman"/>
          <w:i/>
          <w:iCs/>
          <w:sz w:val="24"/>
        </w:rPr>
        <w:t>L</w:t>
      </w:r>
      <w:r w:rsidR="00B32B8F" w:rsidRPr="00B32B8F">
        <w:rPr>
          <w:rFonts w:ascii="Times New Roman" w:hAnsi="Times New Roman"/>
          <w:i/>
          <w:iCs/>
          <w:sz w:val="24"/>
        </w:rPr>
        <w:t>actobacilli</w:t>
      </w:r>
      <w:r w:rsidR="00B32B8F">
        <w:rPr>
          <w:rFonts w:ascii="Times New Roman" w:hAnsi="Times New Roman"/>
          <w:sz w:val="24"/>
        </w:rPr>
        <w:t xml:space="preserve">-dominant </w:t>
      </w:r>
      <w:r w:rsidR="00E575B9">
        <w:rPr>
          <w:rFonts w:ascii="Times New Roman" w:hAnsi="Times New Roman"/>
          <w:sz w:val="24"/>
        </w:rPr>
        <w:t>vaginal microbiota</w:t>
      </w:r>
      <w:r w:rsidR="00B32B8F">
        <w:rPr>
          <w:rFonts w:ascii="Times New Roman" w:hAnsi="Times New Roman"/>
          <w:sz w:val="24"/>
        </w:rPr>
        <w:t xml:space="preserve">, </w:t>
      </w:r>
      <w:r w:rsidR="00E575B9">
        <w:rPr>
          <w:rFonts w:ascii="Times New Roman" w:hAnsi="Times New Roman"/>
          <w:sz w:val="24"/>
        </w:rPr>
        <w:t xml:space="preserve">whereas samples with lower values of beta PCo1 were characterized with increased diversity, </w:t>
      </w:r>
      <w:proofErr w:type="spellStart"/>
      <w:r w:rsidR="00E575B9">
        <w:rPr>
          <w:rFonts w:ascii="Times New Roman" w:hAnsi="Times New Roman"/>
          <w:sz w:val="24"/>
        </w:rPr>
        <w:t>fecal</w:t>
      </w:r>
      <w:proofErr w:type="spellEnd"/>
      <w:r w:rsidR="00E575B9">
        <w:rPr>
          <w:rFonts w:ascii="Times New Roman" w:hAnsi="Times New Roman"/>
          <w:sz w:val="24"/>
        </w:rPr>
        <w:t xml:space="preserve"> genera and use of AB during birth. Higher values of </w:t>
      </w:r>
      <w:r w:rsidR="00912E2C">
        <w:rPr>
          <w:rFonts w:ascii="Times New Roman" w:hAnsi="Times New Roman"/>
          <w:sz w:val="24"/>
        </w:rPr>
        <w:t xml:space="preserve">beta PCo2 were associated with exposure to mixed vaginal microbiota and dominance of other then </w:t>
      </w:r>
      <w:proofErr w:type="spellStart"/>
      <w:r w:rsidR="00912E2C">
        <w:rPr>
          <w:rFonts w:ascii="Times New Roman" w:hAnsi="Times New Roman"/>
          <w:i/>
          <w:iCs/>
          <w:sz w:val="24"/>
        </w:rPr>
        <w:t>L</w:t>
      </w:r>
      <w:r w:rsidR="00912E2C" w:rsidRPr="00912E2C">
        <w:rPr>
          <w:rFonts w:ascii="Times New Roman" w:hAnsi="Times New Roman"/>
          <w:i/>
          <w:iCs/>
          <w:sz w:val="24"/>
        </w:rPr>
        <w:t>actobilli</w:t>
      </w:r>
      <w:proofErr w:type="spellEnd"/>
      <w:r w:rsidR="00912E2C">
        <w:rPr>
          <w:rFonts w:ascii="Times New Roman" w:hAnsi="Times New Roman"/>
          <w:sz w:val="24"/>
        </w:rPr>
        <w:t xml:space="preserve"> (</w:t>
      </w:r>
      <w:proofErr w:type="spellStart"/>
      <w:r w:rsidR="00912E2C" w:rsidRPr="00912E2C">
        <w:rPr>
          <w:rFonts w:ascii="Times New Roman" w:hAnsi="Times New Roman"/>
          <w:i/>
          <w:iCs/>
          <w:sz w:val="24"/>
        </w:rPr>
        <w:t>Gardnerella</w:t>
      </w:r>
      <w:proofErr w:type="spellEnd"/>
      <w:r w:rsidR="00912E2C" w:rsidRPr="00912E2C">
        <w:rPr>
          <w:rFonts w:ascii="Times New Roman" w:hAnsi="Times New Roman"/>
          <w:sz w:val="24"/>
        </w:rPr>
        <w:t>,</w:t>
      </w:r>
      <w:r w:rsidR="00912E2C">
        <w:rPr>
          <w:rFonts w:ascii="Times New Roman" w:hAnsi="Times New Roman"/>
          <w:sz w:val="24"/>
        </w:rPr>
        <w:t xml:space="preserve"> </w:t>
      </w:r>
      <w:proofErr w:type="spellStart"/>
      <w:r w:rsidR="00912E2C" w:rsidRPr="00912E2C">
        <w:rPr>
          <w:rFonts w:ascii="Times New Roman" w:hAnsi="Times New Roman"/>
          <w:i/>
          <w:iCs/>
          <w:sz w:val="24"/>
        </w:rPr>
        <w:t>Corynebacterium</w:t>
      </w:r>
      <w:proofErr w:type="spellEnd"/>
      <w:r w:rsidR="00912E2C">
        <w:rPr>
          <w:rFonts w:ascii="Times New Roman" w:hAnsi="Times New Roman"/>
          <w:sz w:val="24"/>
        </w:rPr>
        <w:t>)</w:t>
      </w:r>
      <w:r w:rsidR="00E575B9">
        <w:rPr>
          <w:rFonts w:ascii="Times New Roman" w:hAnsi="Times New Roman"/>
          <w:sz w:val="24"/>
        </w:rPr>
        <w:t xml:space="preserve"> </w:t>
      </w:r>
      <w:r w:rsidR="00912E2C">
        <w:rPr>
          <w:rFonts w:ascii="Times New Roman" w:hAnsi="Times New Roman"/>
          <w:sz w:val="24"/>
        </w:rPr>
        <w:t xml:space="preserve">suggesting bacterial imbalance potentially caused by bacterial vaginosis. Lower values of beta PCo2 were associated with samples exposed to </w:t>
      </w:r>
      <w:proofErr w:type="spellStart"/>
      <w:r w:rsidR="00912E2C">
        <w:rPr>
          <w:rFonts w:ascii="Times New Roman" w:hAnsi="Times New Roman"/>
          <w:sz w:val="24"/>
        </w:rPr>
        <w:t>fecal</w:t>
      </w:r>
      <w:proofErr w:type="spellEnd"/>
      <w:r w:rsidR="00912E2C">
        <w:rPr>
          <w:rFonts w:ascii="Times New Roman" w:hAnsi="Times New Roman"/>
          <w:sz w:val="24"/>
        </w:rPr>
        <w:t xml:space="preserve"> genera.</w:t>
      </w:r>
    </w:p>
    <w:p w:rsidR="00C80C4E" w:rsidRDefault="00FC34FC">
      <w:r>
        <w:rPr>
          <w:noProof/>
          <w:lang w:eastAsia="en-GB"/>
        </w:rPr>
        <w:drawing>
          <wp:inline distT="0" distB="0" distL="0" distR="0">
            <wp:extent cx="5760720" cy="5486400"/>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5486400"/>
                    </a:xfrm>
                    <a:prstGeom prst="rect">
                      <a:avLst/>
                    </a:prstGeom>
                  </pic:spPr>
                </pic:pic>
              </a:graphicData>
            </a:graphic>
          </wp:inline>
        </w:drawing>
      </w:r>
    </w:p>
    <w:sectPr w:rsidR="00C80C4E">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179" w:rsidRDefault="00670179">
      <w:pPr>
        <w:spacing w:after="0" w:line="240" w:lineRule="auto"/>
      </w:pPr>
      <w:r>
        <w:separator/>
      </w:r>
    </w:p>
  </w:endnote>
  <w:endnote w:type="continuationSeparator" w:id="0">
    <w:p w:rsidR="00670179" w:rsidRDefault="00670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179" w:rsidRDefault="00670179">
      <w:pPr>
        <w:spacing w:after="0" w:line="240" w:lineRule="auto"/>
      </w:pPr>
      <w:r>
        <w:separator/>
      </w:r>
    </w:p>
  </w:footnote>
  <w:footnote w:type="continuationSeparator" w:id="0">
    <w:p w:rsidR="00670179" w:rsidRDefault="00670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719486"/>
      <w:docPartObj>
        <w:docPartGallery w:val="Page Numbers (Top of Page)"/>
        <w:docPartUnique/>
      </w:docPartObj>
    </w:sdtPr>
    <w:sdtEndPr>
      <w:rPr>
        <w:noProof/>
      </w:rPr>
    </w:sdtEndPr>
    <w:sdtContent>
      <w:p w:rsidR="007001AA" w:rsidRDefault="007001AA">
        <w:pPr>
          <w:pStyle w:val="Header"/>
          <w:jc w:val="right"/>
        </w:pPr>
        <w:r>
          <w:fldChar w:fldCharType="begin"/>
        </w:r>
        <w:r>
          <w:instrText xml:space="preserve"> PAGE   \* MERGEFORMAT </w:instrText>
        </w:r>
        <w:r>
          <w:fldChar w:fldCharType="separate"/>
        </w:r>
        <w:r w:rsidR="00C44668">
          <w:rPr>
            <w:noProof/>
          </w:rPr>
          <w:t>4</w:t>
        </w:r>
        <w:r>
          <w:rPr>
            <w:noProof/>
          </w:rPr>
          <w:fldChar w:fldCharType="end"/>
        </w:r>
      </w:p>
    </w:sdtContent>
  </w:sdt>
  <w:p w:rsidR="00147CD8" w:rsidRDefault="00147C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887"/>
    <w:rsid w:val="00113517"/>
    <w:rsid w:val="00147CD8"/>
    <w:rsid w:val="00202C40"/>
    <w:rsid w:val="002172F8"/>
    <w:rsid w:val="002A7521"/>
    <w:rsid w:val="002B47EC"/>
    <w:rsid w:val="00316887"/>
    <w:rsid w:val="003413E4"/>
    <w:rsid w:val="003544B5"/>
    <w:rsid w:val="003D0FB6"/>
    <w:rsid w:val="00403C68"/>
    <w:rsid w:val="004236EB"/>
    <w:rsid w:val="00490B08"/>
    <w:rsid w:val="004A5FDC"/>
    <w:rsid w:val="004F6716"/>
    <w:rsid w:val="00595E3F"/>
    <w:rsid w:val="0066367D"/>
    <w:rsid w:val="00670179"/>
    <w:rsid w:val="007001AA"/>
    <w:rsid w:val="00772603"/>
    <w:rsid w:val="007A6153"/>
    <w:rsid w:val="008874F5"/>
    <w:rsid w:val="008E3DC0"/>
    <w:rsid w:val="00901F09"/>
    <w:rsid w:val="00912E2C"/>
    <w:rsid w:val="00923D6B"/>
    <w:rsid w:val="009C4804"/>
    <w:rsid w:val="009D1AC9"/>
    <w:rsid w:val="00A24CB3"/>
    <w:rsid w:val="00A2625D"/>
    <w:rsid w:val="00AA0BD9"/>
    <w:rsid w:val="00AF2875"/>
    <w:rsid w:val="00B32B8F"/>
    <w:rsid w:val="00BA71E1"/>
    <w:rsid w:val="00C20A6D"/>
    <w:rsid w:val="00C44668"/>
    <w:rsid w:val="00C706DA"/>
    <w:rsid w:val="00C80C4E"/>
    <w:rsid w:val="00DF799B"/>
    <w:rsid w:val="00E10A51"/>
    <w:rsid w:val="00E575B9"/>
    <w:rsid w:val="00EB31A7"/>
    <w:rsid w:val="00FC34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A10BB-D544-410E-9666-7A28FC443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887"/>
    <w:pPr>
      <w:tabs>
        <w:tab w:val="center" w:pos="4536"/>
        <w:tab w:val="right" w:pos="9072"/>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316887"/>
    <w:rPr>
      <w:rFonts w:ascii="Times New Roman" w:hAnsi="Times New Roman"/>
      <w:sz w:val="24"/>
    </w:rPr>
  </w:style>
  <w:style w:type="paragraph" w:styleId="Footer">
    <w:name w:val="footer"/>
    <w:basedOn w:val="Normal"/>
    <w:link w:val="FooterChar"/>
    <w:uiPriority w:val="99"/>
    <w:unhideWhenUsed/>
    <w:rsid w:val="007001AA"/>
    <w:pPr>
      <w:tabs>
        <w:tab w:val="center" w:pos="4536"/>
        <w:tab w:val="right" w:pos="9072"/>
      </w:tabs>
      <w:spacing w:after="0" w:line="240" w:lineRule="auto"/>
    </w:pPr>
  </w:style>
  <w:style w:type="character" w:customStyle="1" w:styleId="FooterChar">
    <w:name w:val="Footer Char"/>
    <w:basedOn w:val="DefaultParagraphFont"/>
    <w:link w:val="Footer"/>
    <w:uiPriority w:val="99"/>
    <w:rsid w:val="00700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Helse Sør-Øst</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Athanasios Chortatos</dc:creator>
  <cp:keywords/>
  <dc:description/>
  <cp:lastModifiedBy>Athanasios Chortatos</cp:lastModifiedBy>
  <cp:revision>8</cp:revision>
  <cp:lastPrinted>2023-11-15T11:06:00Z</cp:lastPrinted>
  <dcterms:created xsi:type="dcterms:W3CDTF">2024-09-06T12:48:00Z</dcterms:created>
  <dcterms:modified xsi:type="dcterms:W3CDTF">2024-09-23T10:21:00Z</dcterms:modified>
</cp:coreProperties>
</file>