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0C00F" w14:textId="382CC0E2" w:rsidR="00C127B4" w:rsidRPr="00524B98" w:rsidRDefault="00C127B4" w:rsidP="00524B98">
      <w:pPr>
        <w:spacing w:line="360" w:lineRule="auto"/>
        <w:jc w:val="both"/>
        <w:rPr>
          <w:rFonts w:ascii="Arial" w:eastAsiaTheme="minorEastAsia" w:hAnsi="Arial" w:cs="Arial"/>
          <w:b/>
          <w:bCs/>
          <w:kern w:val="2"/>
          <w:lang w:val="en-GB" w:eastAsia="en-GB"/>
          <w14:ligatures w14:val="standardContextual"/>
        </w:rPr>
      </w:pPr>
      <w:r w:rsidRPr="00524B98">
        <w:rPr>
          <w:rFonts w:ascii="Arial" w:eastAsiaTheme="minorEastAsia" w:hAnsi="Arial" w:cs="Arial"/>
          <w:b/>
          <w:bCs/>
          <w:kern w:val="2"/>
          <w:lang w:val="en-GB" w:eastAsia="en-GB"/>
          <w14:ligatures w14:val="standardContextual"/>
        </w:rPr>
        <w:t>Supplementary results</w:t>
      </w:r>
    </w:p>
    <w:p w14:paraId="60F06C6B" w14:textId="4E5ED1F3" w:rsidR="003B215D" w:rsidRPr="00524B98" w:rsidRDefault="00C127B4" w:rsidP="00524B98">
      <w:pPr>
        <w:spacing w:line="360" w:lineRule="auto"/>
        <w:jc w:val="both"/>
        <w:rPr>
          <w:rFonts w:ascii="Arial" w:hAnsi="Arial" w:cs="Arial"/>
        </w:rPr>
      </w:pPr>
      <w:r w:rsidRPr="00524B98">
        <w:rPr>
          <w:rFonts w:ascii="Arial" w:hAnsi="Arial" w:cs="Arial"/>
        </w:rPr>
        <w:t>The model including body temperature as the response variable, with ambient temperature and individual ID as interacting explanatory variables was significant for both segments</w:t>
      </w:r>
      <w:r w:rsidR="00B86D6D" w:rsidRPr="00524B98">
        <w:rPr>
          <w:rFonts w:ascii="Arial" w:hAnsi="Arial" w:cs="Arial"/>
        </w:rPr>
        <w:t xml:space="preserve"> (below 29</w:t>
      </w:r>
      <w:r w:rsidR="00B86D6D" w:rsidRPr="00524B98">
        <w:rPr>
          <w:rFonts w:ascii="Arial" w:hAnsi="Arial" w:cs="Arial"/>
        </w:rPr>
        <w:t>°C</w:t>
      </w:r>
      <w:r w:rsidR="00B86D6D" w:rsidRPr="00524B98">
        <w:rPr>
          <w:rFonts w:ascii="Arial" w:hAnsi="Arial" w:cs="Arial"/>
        </w:rPr>
        <w:t>: F</w:t>
      </w:r>
      <w:r w:rsidR="00B86D6D" w:rsidRPr="00524B98">
        <w:rPr>
          <w:rFonts w:ascii="Arial" w:hAnsi="Arial" w:cs="Arial"/>
          <w:vertAlign w:val="subscript"/>
        </w:rPr>
        <w:t>9,215</w:t>
      </w:r>
      <w:r w:rsidR="00B86D6D" w:rsidRPr="00524B98">
        <w:rPr>
          <w:rFonts w:ascii="Arial" w:hAnsi="Arial" w:cs="Arial"/>
        </w:rPr>
        <w:t xml:space="preserve"> = 122.8, p &lt; 0.001; above 29</w:t>
      </w:r>
      <w:r w:rsidR="00B86D6D" w:rsidRPr="00524B98">
        <w:rPr>
          <w:rFonts w:ascii="Arial" w:hAnsi="Arial" w:cs="Arial"/>
        </w:rPr>
        <w:t>°C</w:t>
      </w:r>
      <w:r w:rsidR="00B86D6D" w:rsidRPr="00524B98">
        <w:rPr>
          <w:rFonts w:ascii="Arial" w:hAnsi="Arial" w:cs="Arial"/>
        </w:rPr>
        <w:t>: F</w:t>
      </w:r>
      <w:r w:rsidR="00B86D6D" w:rsidRPr="00524B98">
        <w:rPr>
          <w:rFonts w:ascii="Arial" w:hAnsi="Arial" w:cs="Arial"/>
          <w:vertAlign w:val="subscript"/>
        </w:rPr>
        <w:t>9,100</w:t>
      </w:r>
      <w:r w:rsidR="00B86D6D" w:rsidRPr="00524B98">
        <w:rPr>
          <w:rFonts w:ascii="Arial" w:hAnsi="Arial" w:cs="Arial"/>
        </w:rPr>
        <w:t xml:space="preserve"> = 33.03, p &lt; 0.001)</w:t>
      </w:r>
      <w:r w:rsidRPr="00524B98">
        <w:rPr>
          <w:rFonts w:ascii="Arial" w:hAnsi="Arial" w:cs="Arial"/>
        </w:rPr>
        <w:t xml:space="preserve">. </w:t>
      </w:r>
      <w:r w:rsidR="00B86D6D" w:rsidRPr="00524B98">
        <w:rPr>
          <w:rFonts w:ascii="Arial" w:hAnsi="Arial" w:cs="Arial"/>
        </w:rPr>
        <w:t xml:space="preserve">In both cases, ambient temperature, individual ID and the interaction term </w:t>
      </w:r>
      <w:r w:rsidR="00D32365" w:rsidRPr="00524B98">
        <w:rPr>
          <w:rFonts w:ascii="Arial" w:hAnsi="Arial" w:cs="Arial"/>
        </w:rPr>
        <w:t>was</w:t>
      </w:r>
      <w:r w:rsidR="003B215D" w:rsidRPr="00524B98">
        <w:rPr>
          <w:rFonts w:ascii="Arial" w:hAnsi="Arial" w:cs="Arial"/>
        </w:rPr>
        <w:t xml:space="preserve"> </w:t>
      </w:r>
      <w:r w:rsidR="00B86D6D" w:rsidRPr="00524B98">
        <w:rPr>
          <w:rFonts w:ascii="Arial" w:hAnsi="Arial" w:cs="Arial"/>
        </w:rPr>
        <w:t>significant within the models (</w:t>
      </w:r>
      <w:r w:rsidR="00076904" w:rsidRPr="00524B98">
        <w:rPr>
          <w:rFonts w:ascii="Arial" w:hAnsi="Arial" w:cs="Arial"/>
        </w:rPr>
        <w:t>S</w:t>
      </w:r>
      <w:r w:rsidR="00B86D6D" w:rsidRPr="00524B98">
        <w:rPr>
          <w:rFonts w:ascii="Arial" w:hAnsi="Arial" w:cs="Arial"/>
        </w:rPr>
        <w:t>upplementary Table 2).</w:t>
      </w:r>
      <w:r w:rsidR="00076904" w:rsidRPr="00524B98">
        <w:rPr>
          <w:rFonts w:ascii="Arial" w:hAnsi="Arial" w:cs="Arial"/>
        </w:rPr>
        <w:t xml:space="preserve"> The slope of the negative relationship between body temperature and ambient temperature </w:t>
      </w:r>
      <w:r w:rsidR="002D5693" w:rsidRPr="00524B98">
        <w:rPr>
          <w:rFonts w:ascii="Arial" w:hAnsi="Arial" w:cs="Arial"/>
        </w:rPr>
        <w:t xml:space="preserve">at ambient temperatures </w:t>
      </w:r>
      <w:r w:rsidR="00076904" w:rsidRPr="00524B98">
        <w:rPr>
          <w:rFonts w:ascii="Arial" w:hAnsi="Arial" w:cs="Arial"/>
        </w:rPr>
        <w:t>below 29</w:t>
      </w:r>
      <w:r w:rsidR="00076904" w:rsidRPr="00524B98">
        <w:rPr>
          <w:rFonts w:ascii="Arial" w:hAnsi="Arial" w:cs="Arial"/>
        </w:rPr>
        <w:t>°C</w:t>
      </w:r>
      <w:r w:rsidR="00076904" w:rsidRPr="00524B98">
        <w:rPr>
          <w:rFonts w:ascii="Arial" w:hAnsi="Arial" w:cs="Arial"/>
        </w:rPr>
        <w:t xml:space="preserve"> ranged from 0.10 </w:t>
      </w:r>
      <w:r w:rsidR="00D77D8B" w:rsidRPr="00524B98">
        <w:rPr>
          <w:rFonts w:ascii="Arial" w:hAnsi="Arial" w:cs="Arial"/>
        </w:rPr>
        <w:t xml:space="preserve">(penguin #4) </w:t>
      </w:r>
      <w:r w:rsidR="00076904" w:rsidRPr="00524B98">
        <w:rPr>
          <w:rFonts w:ascii="Arial" w:hAnsi="Arial" w:cs="Arial"/>
        </w:rPr>
        <w:t>to 0.24</w:t>
      </w:r>
      <w:r w:rsidR="00D77D8B" w:rsidRPr="00524B98">
        <w:rPr>
          <w:rFonts w:ascii="Arial" w:hAnsi="Arial" w:cs="Arial"/>
        </w:rPr>
        <w:t xml:space="preserve"> (penguin #1) </w:t>
      </w:r>
      <w:r w:rsidR="00076904" w:rsidRPr="00524B98">
        <w:rPr>
          <w:rFonts w:ascii="Arial" w:hAnsi="Arial" w:cs="Arial"/>
        </w:rPr>
        <w:t>(Supplementary Figure 1)</w:t>
      </w:r>
      <w:r w:rsidR="00241EFE" w:rsidRPr="00524B98">
        <w:rPr>
          <w:rFonts w:ascii="Arial" w:hAnsi="Arial" w:cs="Arial"/>
        </w:rPr>
        <w:t xml:space="preserve">. </w:t>
      </w:r>
      <w:r w:rsidR="00241EFE" w:rsidRPr="00524B98">
        <w:rPr>
          <w:rFonts w:ascii="Arial" w:hAnsi="Arial" w:cs="Arial"/>
        </w:rPr>
        <w:t xml:space="preserve">The slope of the </w:t>
      </w:r>
      <w:r w:rsidR="00241EFE" w:rsidRPr="00524B98">
        <w:rPr>
          <w:rFonts w:ascii="Arial" w:hAnsi="Arial" w:cs="Arial"/>
        </w:rPr>
        <w:t>positive</w:t>
      </w:r>
      <w:r w:rsidR="00241EFE" w:rsidRPr="00524B98">
        <w:rPr>
          <w:rFonts w:ascii="Arial" w:hAnsi="Arial" w:cs="Arial"/>
        </w:rPr>
        <w:t xml:space="preserve"> relationship between body temperature and ambient temperature at ambient temperatures </w:t>
      </w:r>
      <w:r w:rsidR="00241EFE" w:rsidRPr="00524B98">
        <w:rPr>
          <w:rFonts w:ascii="Arial" w:hAnsi="Arial" w:cs="Arial"/>
        </w:rPr>
        <w:t>above</w:t>
      </w:r>
      <w:r w:rsidR="00241EFE" w:rsidRPr="00524B98">
        <w:rPr>
          <w:rFonts w:ascii="Arial" w:hAnsi="Arial" w:cs="Arial"/>
        </w:rPr>
        <w:t xml:space="preserve"> 29°C ranged from 0.</w:t>
      </w:r>
      <w:r w:rsidR="00241EFE" w:rsidRPr="00524B98">
        <w:rPr>
          <w:rFonts w:ascii="Arial" w:hAnsi="Arial" w:cs="Arial"/>
        </w:rPr>
        <w:t>07</w:t>
      </w:r>
      <w:r w:rsidR="00241EFE" w:rsidRPr="00524B98">
        <w:rPr>
          <w:rFonts w:ascii="Arial" w:hAnsi="Arial" w:cs="Arial"/>
        </w:rPr>
        <w:t xml:space="preserve"> (penguin #</w:t>
      </w:r>
      <w:r w:rsidR="00241EFE" w:rsidRPr="00524B98">
        <w:rPr>
          <w:rFonts w:ascii="Arial" w:hAnsi="Arial" w:cs="Arial"/>
        </w:rPr>
        <w:t>3</w:t>
      </w:r>
      <w:r w:rsidR="00241EFE" w:rsidRPr="00524B98">
        <w:rPr>
          <w:rFonts w:ascii="Arial" w:hAnsi="Arial" w:cs="Arial"/>
        </w:rPr>
        <w:t>) to 0.2</w:t>
      </w:r>
      <w:r w:rsidR="00241EFE" w:rsidRPr="00524B98">
        <w:rPr>
          <w:rFonts w:ascii="Arial" w:hAnsi="Arial" w:cs="Arial"/>
        </w:rPr>
        <w:t>5</w:t>
      </w:r>
      <w:r w:rsidR="00241EFE" w:rsidRPr="00524B98">
        <w:rPr>
          <w:rFonts w:ascii="Arial" w:hAnsi="Arial" w:cs="Arial"/>
        </w:rPr>
        <w:t xml:space="preserve"> (penguin #</w:t>
      </w:r>
      <w:r w:rsidR="00241EFE" w:rsidRPr="00524B98">
        <w:rPr>
          <w:rFonts w:ascii="Arial" w:hAnsi="Arial" w:cs="Arial"/>
        </w:rPr>
        <w:t>5</w:t>
      </w:r>
      <w:r w:rsidR="00241EFE" w:rsidRPr="00524B98">
        <w:rPr>
          <w:rFonts w:ascii="Arial" w:hAnsi="Arial" w:cs="Arial"/>
        </w:rPr>
        <w:t xml:space="preserve">) (Supplementary Figure </w:t>
      </w:r>
      <w:r w:rsidR="00241EFE" w:rsidRPr="00524B98">
        <w:rPr>
          <w:rFonts w:ascii="Arial" w:hAnsi="Arial" w:cs="Arial"/>
        </w:rPr>
        <w:t>2</w:t>
      </w:r>
      <w:r w:rsidR="00241EFE" w:rsidRPr="00524B98">
        <w:rPr>
          <w:rFonts w:ascii="Arial" w:hAnsi="Arial" w:cs="Arial"/>
        </w:rPr>
        <w:t>)</w:t>
      </w:r>
      <w:r w:rsidR="00241EFE" w:rsidRPr="00524B98">
        <w:rPr>
          <w:rFonts w:ascii="Arial" w:hAnsi="Arial" w:cs="Arial"/>
        </w:rPr>
        <w:t>.</w:t>
      </w:r>
    </w:p>
    <w:p w14:paraId="57076C94" w14:textId="0E185BBE" w:rsidR="00524B98" w:rsidRPr="00524B98" w:rsidRDefault="00524B98" w:rsidP="00524B98">
      <w:pPr>
        <w:spacing w:line="360" w:lineRule="auto"/>
        <w:jc w:val="both"/>
        <w:rPr>
          <w:rFonts w:ascii="Arial" w:hAnsi="Arial" w:cs="Arial"/>
        </w:rPr>
      </w:pPr>
      <w:r w:rsidRPr="00524B98">
        <w:rPr>
          <w:rFonts w:ascii="Arial" w:hAnsi="Arial" w:cs="Arial"/>
          <w:noProof/>
        </w:rPr>
        <w:drawing>
          <wp:inline distT="0" distB="0" distL="0" distR="0" wp14:anchorId="57843A73" wp14:editId="7B4A1A0E">
            <wp:extent cx="5731510" cy="3431540"/>
            <wp:effectExtent l="0" t="0" r="2540" b="0"/>
            <wp:docPr id="195390458" name="Picture 1" descr="A diagram of different colored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90458" name="Picture 1" descr="A diagram of different colored lines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3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4261A" w14:textId="64AC86D4" w:rsidR="00524B98" w:rsidRPr="00524B98" w:rsidRDefault="00524B98" w:rsidP="00524B98">
      <w:pPr>
        <w:spacing w:line="360" w:lineRule="auto"/>
        <w:jc w:val="both"/>
        <w:rPr>
          <w:rFonts w:ascii="Arial" w:hAnsi="Arial" w:cs="Arial"/>
        </w:rPr>
      </w:pPr>
      <w:r w:rsidRPr="00524B98">
        <w:rPr>
          <w:rFonts w:ascii="Arial" w:hAnsi="Arial" w:cs="Arial"/>
        </w:rPr>
        <w:t xml:space="preserve">Supplementary Figure 1: </w:t>
      </w:r>
      <w:r w:rsidRPr="00524B98">
        <w:rPr>
          <w:rFonts w:ascii="Arial" w:hAnsi="Arial" w:cs="Arial"/>
        </w:rPr>
        <w:t xml:space="preserve">Body temperature </w:t>
      </w:r>
      <w:r w:rsidRPr="00524B98">
        <w:rPr>
          <w:rFonts w:ascii="Arial" w:hAnsi="Arial" w:cs="Arial"/>
        </w:rPr>
        <w:t xml:space="preserve">of </w:t>
      </w:r>
      <w:r w:rsidRPr="00524B98">
        <w:rPr>
          <w:rFonts w:ascii="Arial" w:hAnsi="Arial" w:cs="Arial"/>
        </w:rPr>
        <w:t>in</w:t>
      </w:r>
      <w:r w:rsidRPr="00524B98">
        <w:rPr>
          <w:rFonts w:ascii="Arial" w:hAnsi="Arial" w:cs="Arial"/>
        </w:rPr>
        <w:t>dividual</w:t>
      </w:r>
      <w:r w:rsidRPr="00524B98">
        <w:rPr>
          <w:rFonts w:ascii="Arial" w:hAnsi="Arial" w:cs="Arial"/>
        </w:rPr>
        <w:t xml:space="preserve"> African penguins (</w:t>
      </w:r>
      <w:r w:rsidRPr="00524B98">
        <w:rPr>
          <w:rFonts w:ascii="Arial" w:hAnsi="Arial" w:cs="Arial"/>
          <w:i/>
        </w:rPr>
        <w:t>Spheniscus demersus</w:t>
      </w:r>
      <w:r w:rsidRPr="00524B98">
        <w:rPr>
          <w:rFonts w:ascii="Arial" w:hAnsi="Arial" w:cs="Arial"/>
        </w:rPr>
        <w:t xml:space="preserve">) </w:t>
      </w:r>
      <w:r w:rsidRPr="00524B98">
        <w:rPr>
          <w:rFonts w:ascii="Arial" w:hAnsi="Arial" w:cs="Arial"/>
        </w:rPr>
        <w:t xml:space="preserve">at </w:t>
      </w:r>
      <w:r w:rsidRPr="00524B98">
        <w:rPr>
          <w:rFonts w:ascii="Arial" w:hAnsi="Arial" w:cs="Arial"/>
        </w:rPr>
        <w:t xml:space="preserve">ambient temperatures </w:t>
      </w:r>
      <w:r w:rsidRPr="00524B98">
        <w:rPr>
          <w:rFonts w:ascii="Arial" w:hAnsi="Arial" w:cs="Arial"/>
        </w:rPr>
        <w:t xml:space="preserve">below 29°C. </w:t>
      </w:r>
      <w:r w:rsidRPr="00524B98">
        <w:rPr>
          <w:rFonts w:ascii="Arial" w:hAnsi="Arial" w:cs="Arial"/>
        </w:rPr>
        <w:t xml:space="preserve">Plotted regression lines </w:t>
      </w:r>
      <w:r w:rsidRPr="00524B98">
        <w:rPr>
          <w:rFonts w:ascii="Arial" w:hAnsi="Arial" w:cs="Arial"/>
        </w:rPr>
        <w:t>are based on a simple linear regression analysis</w:t>
      </w:r>
      <w:r w:rsidRPr="00524B98">
        <w:rPr>
          <w:rFonts w:ascii="Arial" w:hAnsi="Arial" w:cs="Arial"/>
        </w:rPr>
        <w:t>, as described by the equations provided in the figure.</w:t>
      </w:r>
    </w:p>
    <w:p w14:paraId="13C49D90" w14:textId="22D69C7F" w:rsidR="00524B98" w:rsidRPr="00524B98" w:rsidRDefault="00524B98" w:rsidP="00524B98">
      <w:pPr>
        <w:spacing w:line="360" w:lineRule="auto"/>
        <w:jc w:val="both"/>
        <w:rPr>
          <w:rFonts w:ascii="Arial" w:hAnsi="Arial" w:cs="Arial"/>
        </w:rPr>
      </w:pPr>
    </w:p>
    <w:p w14:paraId="6059A58F" w14:textId="7E53A3EE" w:rsidR="00524B98" w:rsidRPr="00524B98" w:rsidRDefault="00524B98" w:rsidP="00524B98">
      <w:pPr>
        <w:spacing w:line="360" w:lineRule="auto"/>
        <w:jc w:val="both"/>
        <w:rPr>
          <w:rFonts w:ascii="Arial" w:hAnsi="Arial" w:cs="Arial"/>
        </w:rPr>
      </w:pPr>
      <w:r w:rsidRPr="00524B98">
        <w:rPr>
          <w:rFonts w:ascii="Arial" w:hAnsi="Arial" w:cs="Arial"/>
          <w:noProof/>
        </w:rPr>
        <w:lastRenderedPageBreak/>
        <w:drawing>
          <wp:inline distT="0" distB="0" distL="0" distR="0" wp14:anchorId="69C4D812" wp14:editId="6ABF60FB">
            <wp:extent cx="5565648" cy="3401568"/>
            <wp:effectExtent l="0" t="0" r="0" b="8890"/>
            <wp:docPr id="1949376629" name="Picture 2" descr="A diagram of different colored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376629" name="Picture 2" descr="A diagram of different colored lines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5648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495CE4" w14:textId="49AA4E19" w:rsidR="00524B98" w:rsidRPr="00524B98" w:rsidRDefault="00524B98" w:rsidP="00524B98">
      <w:pPr>
        <w:spacing w:line="360" w:lineRule="auto"/>
        <w:jc w:val="both"/>
        <w:rPr>
          <w:rFonts w:ascii="Arial" w:hAnsi="Arial" w:cs="Arial"/>
        </w:rPr>
      </w:pPr>
      <w:r w:rsidRPr="00524B98">
        <w:rPr>
          <w:rFonts w:ascii="Arial" w:hAnsi="Arial" w:cs="Arial"/>
        </w:rPr>
        <w:t xml:space="preserve">Supplementary Figure </w:t>
      </w:r>
      <w:r w:rsidRPr="00524B98">
        <w:rPr>
          <w:rFonts w:ascii="Arial" w:hAnsi="Arial" w:cs="Arial"/>
        </w:rPr>
        <w:t>2</w:t>
      </w:r>
      <w:r w:rsidRPr="00524B98">
        <w:rPr>
          <w:rFonts w:ascii="Arial" w:hAnsi="Arial" w:cs="Arial"/>
        </w:rPr>
        <w:t>: Body temperature of individual African penguins (</w:t>
      </w:r>
      <w:r w:rsidRPr="00524B98">
        <w:rPr>
          <w:rFonts w:ascii="Arial" w:hAnsi="Arial" w:cs="Arial"/>
          <w:i/>
        </w:rPr>
        <w:t>Spheniscus demersus</w:t>
      </w:r>
      <w:r w:rsidRPr="00524B98">
        <w:rPr>
          <w:rFonts w:ascii="Arial" w:hAnsi="Arial" w:cs="Arial"/>
        </w:rPr>
        <w:t xml:space="preserve">) at ambient temperatures </w:t>
      </w:r>
      <w:r w:rsidRPr="00524B98">
        <w:rPr>
          <w:rFonts w:ascii="Arial" w:hAnsi="Arial" w:cs="Arial"/>
        </w:rPr>
        <w:t>above</w:t>
      </w:r>
      <w:r w:rsidRPr="00524B98">
        <w:rPr>
          <w:rFonts w:ascii="Arial" w:hAnsi="Arial" w:cs="Arial"/>
        </w:rPr>
        <w:t xml:space="preserve"> 29°C. Plotted regression lines are based on a simple linear regression analysis, as described by the equations provided in the figure.</w:t>
      </w:r>
    </w:p>
    <w:p w14:paraId="365829D3" w14:textId="77777777" w:rsidR="00524B98" w:rsidRPr="00524B98" w:rsidRDefault="00524B98" w:rsidP="00524B98">
      <w:pPr>
        <w:spacing w:line="360" w:lineRule="auto"/>
        <w:jc w:val="both"/>
        <w:rPr>
          <w:rFonts w:ascii="Arial" w:hAnsi="Arial" w:cs="Arial"/>
        </w:rPr>
      </w:pPr>
    </w:p>
    <w:p w14:paraId="6F3FD773" w14:textId="7FF66800" w:rsidR="00524B98" w:rsidRDefault="00524B9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1A69FF4" w14:textId="5AFA1FA2" w:rsidR="002F244C" w:rsidRPr="00524B98" w:rsidRDefault="00EA210C" w:rsidP="00524B9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Supplementary </w:t>
      </w:r>
      <w:r w:rsidR="002F244C" w:rsidRPr="00524B98">
        <w:rPr>
          <w:rFonts w:ascii="Arial" w:hAnsi="Arial" w:cs="Arial"/>
        </w:rPr>
        <w:t xml:space="preserve">Table 2: Analysis of variance summary table for the model including </w:t>
      </w:r>
      <w:r w:rsidR="002F244C" w:rsidRPr="00524B98">
        <w:rPr>
          <w:rFonts w:ascii="Arial" w:hAnsi="Arial" w:cs="Arial"/>
        </w:rPr>
        <w:t>body temperature as the response variable, with ambient temperature and individual ID as interacting explanatory variables</w:t>
      </w:r>
      <w:r w:rsidR="002F244C" w:rsidRPr="00524B98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0"/>
        <w:gridCol w:w="1232"/>
        <w:gridCol w:w="1331"/>
        <w:gridCol w:w="1333"/>
        <w:gridCol w:w="1338"/>
        <w:gridCol w:w="1340"/>
      </w:tblGrid>
      <w:tr w:rsidR="009B2726" w:rsidRPr="00524B98" w14:paraId="31A566B8" w14:textId="77777777" w:rsidTr="003B215D">
        <w:trPr>
          <w:trHeight w:val="552"/>
        </w:trPr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55F668" w14:textId="219A875C" w:rsidR="009B2726" w:rsidRPr="00524B98" w:rsidRDefault="009B2726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Explanatory variable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DAC84D" w14:textId="4047904A" w:rsidR="009B2726" w:rsidRPr="00524B98" w:rsidRDefault="009B2726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DF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43079D" w14:textId="147745BF" w:rsidR="009B2726" w:rsidRPr="00524B98" w:rsidRDefault="009B2726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SS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880379" w14:textId="3EBB6237" w:rsidR="009B2726" w:rsidRPr="00524B98" w:rsidRDefault="009B2726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MS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A3950" w14:textId="35B3A9CE" w:rsidR="009B2726" w:rsidRPr="00524B98" w:rsidRDefault="009B2726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F-value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56B63" w14:textId="488604CC" w:rsidR="009B2726" w:rsidRPr="00524B98" w:rsidRDefault="009B2726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P-value</w:t>
            </w:r>
          </w:p>
        </w:tc>
      </w:tr>
      <w:tr w:rsidR="009B2726" w:rsidRPr="00524B98" w14:paraId="736A6FE6" w14:textId="77777777" w:rsidTr="003B215D">
        <w:trPr>
          <w:trHeight w:val="552"/>
        </w:trPr>
        <w:tc>
          <w:tcPr>
            <w:tcW w:w="813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6F465" w14:textId="3F881A12" w:rsidR="009B2726" w:rsidRPr="00524B98" w:rsidRDefault="009B2726" w:rsidP="00524B98">
            <w:pPr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Response: T</w:t>
            </w:r>
            <w:r w:rsidRPr="00524B98">
              <w:rPr>
                <w:rFonts w:ascii="Arial" w:hAnsi="Arial" w:cs="Arial"/>
                <w:vertAlign w:val="subscript"/>
              </w:rPr>
              <w:t>b</w:t>
            </w:r>
            <w:r w:rsidRPr="00524B98">
              <w:rPr>
                <w:rFonts w:ascii="Arial" w:hAnsi="Arial" w:cs="Arial"/>
              </w:rPr>
              <w:t xml:space="preserve"> (T</w:t>
            </w:r>
            <w:r w:rsidRPr="00524B98">
              <w:rPr>
                <w:rFonts w:ascii="Arial" w:hAnsi="Arial" w:cs="Arial"/>
                <w:vertAlign w:val="subscript"/>
              </w:rPr>
              <w:t>a</w:t>
            </w:r>
            <w:r w:rsidRPr="00524B98">
              <w:rPr>
                <w:rFonts w:ascii="Arial" w:hAnsi="Arial" w:cs="Arial"/>
              </w:rPr>
              <w:t xml:space="preserve"> &lt; </w:t>
            </w:r>
            <w:r w:rsidRPr="00524B98">
              <w:rPr>
                <w:rFonts w:ascii="Arial" w:hAnsi="Arial" w:cs="Arial"/>
              </w:rPr>
              <w:t>29°C</w:t>
            </w:r>
            <w:r w:rsidRPr="00524B98">
              <w:rPr>
                <w:rFonts w:ascii="Arial" w:hAnsi="Arial" w:cs="Arial"/>
              </w:rPr>
              <w:t>)</w:t>
            </w:r>
          </w:p>
        </w:tc>
      </w:tr>
      <w:tr w:rsidR="009B2726" w:rsidRPr="00524B98" w14:paraId="56F37B19" w14:textId="77777777" w:rsidTr="003B215D">
        <w:trPr>
          <w:trHeight w:val="55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A068CB1" w14:textId="4BD874AE" w:rsidR="009B2726" w:rsidRPr="00524B98" w:rsidRDefault="009B2726" w:rsidP="00524B98">
            <w:pPr>
              <w:spacing w:line="360" w:lineRule="auto"/>
              <w:ind w:left="284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Ta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14:paraId="38502A88" w14:textId="1F715AD6" w:rsidR="009B2726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14:paraId="767C8123" w14:textId="2556D6DA" w:rsidR="009B2726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55.977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17324D6" w14:textId="6C9E87E8" w:rsidR="009B2726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55.977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5958E8CD" w14:textId="61EB6344" w:rsidR="009B2726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882.936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09EE365" w14:textId="77777777" w:rsidR="002F244C" w:rsidRPr="00524B98" w:rsidRDefault="002F244C" w:rsidP="00524B98">
            <w:pPr>
              <w:pStyle w:val="HTMLPreformatted"/>
              <w:shd w:val="clear" w:color="auto" w:fill="FFFFFF"/>
              <w:wordWrap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24B98">
              <w:rPr>
                <w:rStyle w:val="gntyacmbo3b"/>
                <w:rFonts w:ascii="Arial" w:eastAsiaTheme="majorEastAsia" w:hAnsi="Arial" w:cs="Arial"/>
                <w:color w:val="000000"/>
                <w:sz w:val="22"/>
                <w:szCs w:val="22"/>
                <w:bdr w:val="none" w:sz="0" w:space="0" w:color="auto" w:frame="1"/>
              </w:rPr>
              <w:t>&lt; 2.2e-16</w:t>
            </w:r>
          </w:p>
          <w:p w14:paraId="42E7F01E" w14:textId="77777777" w:rsidR="009B2726" w:rsidRPr="00524B98" w:rsidRDefault="009B2726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B2726" w:rsidRPr="00524B98" w14:paraId="71ADD883" w14:textId="77777777" w:rsidTr="003B215D">
        <w:trPr>
          <w:trHeight w:val="55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6F22A2B" w14:textId="4A011D0A" w:rsidR="009B2726" w:rsidRPr="00524B98" w:rsidRDefault="009B2726" w:rsidP="00524B98">
            <w:pPr>
              <w:spacing w:line="360" w:lineRule="auto"/>
              <w:ind w:left="284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ID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14:paraId="03488A64" w14:textId="5AB6938A" w:rsidR="009B2726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14:paraId="10F1DED8" w14:textId="3B179AD8" w:rsidR="009B2726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9.924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9FEC702" w14:textId="73094FE9" w:rsidR="009B2726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2.481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2E256D99" w14:textId="53722A83" w:rsidR="009B2726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39.135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CEA4033" w14:textId="7C9C4F4F" w:rsidR="009B2726" w:rsidRPr="00524B98" w:rsidRDefault="002F244C" w:rsidP="00524B98">
            <w:pPr>
              <w:pStyle w:val="HTMLPreformatted"/>
              <w:shd w:val="clear" w:color="auto" w:fill="FFFFFF"/>
              <w:wordWrap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524B98">
              <w:rPr>
                <w:rStyle w:val="gntyacmbo3b"/>
                <w:rFonts w:ascii="Arial" w:eastAsiaTheme="majorEastAsia" w:hAnsi="Arial" w:cs="Arial"/>
                <w:color w:val="000000"/>
                <w:sz w:val="22"/>
                <w:szCs w:val="22"/>
                <w:bdr w:val="none" w:sz="0" w:space="0" w:color="auto" w:frame="1"/>
              </w:rPr>
              <w:t>&lt; 2.2e-16</w:t>
            </w:r>
          </w:p>
        </w:tc>
      </w:tr>
      <w:tr w:rsidR="009B2726" w:rsidRPr="00524B98" w14:paraId="4756D523" w14:textId="77777777" w:rsidTr="003B215D">
        <w:trPr>
          <w:trHeight w:val="55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0EAC699" w14:textId="27C3DCB4" w:rsidR="009B2726" w:rsidRPr="00524B98" w:rsidRDefault="009B2726" w:rsidP="00524B98">
            <w:pPr>
              <w:spacing w:line="360" w:lineRule="auto"/>
              <w:ind w:left="284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Ta:ID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14:paraId="19D19A13" w14:textId="29470022" w:rsidR="009B2726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14:paraId="1910911D" w14:textId="23B4556B" w:rsidR="009B2726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4.147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B9BC095" w14:textId="6C2DC25B" w:rsidR="009B2726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1.037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1137CCB4" w14:textId="61ABDB72" w:rsidR="009B2726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16.352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24B4CE30" w14:textId="043F3A43" w:rsidR="009B2726" w:rsidRPr="00524B98" w:rsidRDefault="002F244C" w:rsidP="00524B98">
            <w:pPr>
              <w:pStyle w:val="HTMLPreformatted"/>
              <w:shd w:val="clear" w:color="auto" w:fill="FFFFFF"/>
              <w:wordWrap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24B98">
              <w:rPr>
                <w:rStyle w:val="gntyacmbo3b"/>
                <w:rFonts w:ascii="Arial" w:eastAsiaTheme="majorEastAsia" w:hAnsi="Arial" w:cs="Arial"/>
                <w:color w:val="000000"/>
                <w:sz w:val="22"/>
                <w:szCs w:val="22"/>
                <w:bdr w:val="none" w:sz="0" w:space="0" w:color="auto" w:frame="1"/>
              </w:rPr>
              <w:t>1.037e-11</w:t>
            </w:r>
          </w:p>
        </w:tc>
      </w:tr>
      <w:tr w:rsidR="002F244C" w:rsidRPr="00524B98" w14:paraId="19A7EEFB" w14:textId="77777777" w:rsidTr="003B215D">
        <w:trPr>
          <w:trHeight w:val="55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BC6D656" w14:textId="1FF6B797" w:rsidR="002F244C" w:rsidRPr="00524B98" w:rsidRDefault="002F244C" w:rsidP="00524B98">
            <w:pPr>
              <w:spacing w:line="360" w:lineRule="auto"/>
              <w:ind w:left="284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Residuals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14:paraId="06195924" w14:textId="25C12CE6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215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14:paraId="157D80E3" w14:textId="1FF40212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Style w:val="gntyacmbo3b"/>
                <w:rFonts w:ascii="Arial" w:hAnsi="Arial" w:cs="Arial"/>
                <w:color w:val="000000"/>
                <w:bdr w:val="none" w:sz="0" w:space="0" w:color="auto" w:frame="1"/>
              </w:rPr>
              <w:t xml:space="preserve">13.631   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AC650E5" w14:textId="6F00233C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Style w:val="gntyacmbo3b"/>
                <w:rFonts w:ascii="Arial" w:hAnsi="Arial" w:cs="Arial"/>
                <w:color w:val="000000"/>
                <w:bdr w:val="none" w:sz="0" w:space="0" w:color="auto" w:frame="1"/>
              </w:rPr>
              <w:t>0.063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751A1F27" w14:textId="77777777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062A23B1" w14:textId="77777777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B2726" w:rsidRPr="00524B98" w14:paraId="494A8E6E" w14:textId="77777777" w:rsidTr="003B215D">
        <w:trPr>
          <w:trHeight w:val="552"/>
        </w:trPr>
        <w:tc>
          <w:tcPr>
            <w:tcW w:w="81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10C2094" w14:textId="31623B5B" w:rsidR="009B2726" w:rsidRPr="00524B98" w:rsidRDefault="009B2726" w:rsidP="00524B98">
            <w:pPr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Response:</w:t>
            </w:r>
            <w:r w:rsidRPr="00524B98">
              <w:rPr>
                <w:rFonts w:ascii="Arial" w:hAnsi="Arial" w:cs="Arial"/>
              </w:rPr>
              <w:t xml:space="preserve"> </w:t>
            </w:r>
            <w:r w:rsidRPr="00524B98">
              <w:rPr>
                <w:rFonts w:ascii="Arial" w:hAnsi="Arial" w:cs="Arial"/>
              </w:rPr>
              <w:t>T</w:t>
            </w:r>
            <w:r w:rsidRPr="00524B98">
              <w:rPr>
                <w:rFonts w:ascii="Arial" w:hAnsi="Arial" w:cs="Arial"/>
                <w:vertAlign w:val="subscript"/>
              </w:rPr>
              <w:t>b</w:t>
            </w:r>
            <w:r w:rsidRPr="00524B98">
              <w:rPr>
                <w:rFonts w:ascii="Arial" w:hAnsi="Arial" w:cs="Arial"/>
              </w:rPr>
              <w:t xml:space="preserve"> (T</w:t>
            </w:r>
            <w:r w:rsidRPr="00524B98">
              <w:rPr>
                <w:rFonts w:ascii="Arial" w:hAnsi="Arial" w:cs="Arial"/>
                <w:vertAlign w:val="subscript"/>
              </w:rPr>
              <w:t>a</w:t>
            </w:r>
            <w:r w:rsidRPr="00524B98">
              <w:rPr>
                <w:rFonts w:ascii="Arial" w:hAnsi="Arial" w:cs="Arial"/>
              </w:rPr>
              <w:t xml:space="preserve"> </w:t>
            </w:r>
            <w:r w:rsidRPr="00524B98">
              <w:rPr>
                <w:rFonts w:ascii="Arial" w:hAnsi="Arial" w:cs="Arial"/>
              </w:rPr>
              <w:t>&gt;</w:t>
            </w:r>
            <w:r w:rsidRPr="00524B98">
              <w:rPr>
                <w:rFonts w:ascii="Arial" w:hAnsi="Arial" w:cs="Arial"/>
              </w:rPr>
              <w:t xml:space="preserve"> 29°C)</w:t>
            </w:r>
          </w:p>
        </w:tc>
      </w:tr>
      <w:tr w:rsidR="002F244C" w:rsidRPr="00524B98" w14:paraId="110B9A83" w14:textId="77777777" w:rsidTr="003B215D">
        <w:trPr>
          <w:trHeight w:val="55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669A4C6" w14:textId="1C83170E" w:rsidR="002F244C" w:rsidRPr="00524B98" w:rsidRDefault="002F244C" w:rsidP="00524B98">
            <w:pPr>
              <w:spacing w:line="360" w:lineRule="auto"/>
              <w:ind w:left="284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Ta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14:paraId="2DE321B6" w14:textId="5A4E7C80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14:paraId="7D911E87" w14:textId="4856741F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9.543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34D11F6" w14:textId="38F89E23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9.543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7EB6DA03" w14:textId="273FD0A4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227.609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47D6A884" w14:textId="7F4ABF35" w:rsidR="002F244C" w:rsidRPr="00524B98" w:rsidRDefault="002F244C" w:rsidP="00524B98">
            <w:pPr>
              <w:pStyle w:val="HTMLPreformatted"/>
              <w:shd w:val="clear" w:color="auto" w:fill="FFFFFF"/>
              <w:wordWrap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524B98">
              <w:rPr>
                <w:rStyle w:val="gntyacmbo3b"/>
                <w:rFonts w:ascii="Arial" w:eastAsiaTheme="majorEastAsia" w:hAnsi="Arial" w:cs="Arial"/>
                <w:color w:val="000000"/>
                <w:sz w:val="22"/>
                <w:szCs w:val="22"/>
                <w:bdr w:val="none" w:sz="0" w:space="0" w:color="auto" w:frame="1"/>
              </w:rPr>
              <w:t>&lt; 2.2e-16</w:t>
            </w:r>
          </w:p>
        </w:tc>
      </w:tr>
      <w:tr w:rsidR="002F244C" w:rsidRPr="00524B98" w14:paraId="116D8B40" w14:textId="77777777" w:rsidTr="003B215D">
        <w:trPr>
          <w:trHeight w:val="55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05EC957" w14:textId="6C184126" w:rsidR="002F244C" w:rsidRPr="00524B98" w:rsidRDefault="002F244C" w:rsidP="00524B98">
            <w:pPr>
              <w:spacing w:line="360" w:lineRule="auto"/>
              <w:ind w:left="284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ID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14:paraId="1F5ECA40" w14:textId="100B31B7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14:paraId="1281C335" w14:textId="6608422C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1.506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72A8672" w14:textId="34D765AE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0.377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5574941C" w14:textId="16854B0D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8.982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7462E80F" w14:textId="71966204" w:rsidR="002F244C" w:rsidRPr="00524B98" w:rsidRDefault="002F244C" w:rsidP="00524B98">
            <w:pPr>
              <w:pStyle w:val="HTMLPreformatted"/>
              <w:shd w:val="clear" w:color="auto" w:fill="FFFFFF"/>
              <w:wordWrap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524B98">
              <w:rPr>
                <w:rStyle w:val="gntyacmbo3b"/>
                <w:rFonts w:ascii="Arial" w:eastAsiaTheme="majorEastAsia" w:hAnsi="Arial" w:cs="Arial"/>
                <w:color w:val="000000"/>
                <w:sz w:val="22"/>
                <w:szCs w:val="22"/>
                <w:bdr w:val="none" w:sz="0" w:space="0" w:color="auto" w:frame="1"/>
              </w:rPr>
              <w:t>3.072e-06</w:t>
            </w:r>
          </w:p>
        </w:tc>
      </w:tr>
      <w:tr w:rsidR="002F244C" w:rsidRPr="00524B98" w14:paraId="68ABAF8C" w14:textId="77777777" w:rsidTr="003B215D">
        <w:trPr>
          <w:trHeight w:val="55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B24F5D6" w14:textId="798834D1" w:rsidR="002F244C" w:rsidRPr="00524B98" w:rsidRDefault="002F244C" w:rsidP="00524B98">
            <w:pPr>
              <w:spacing w:line="360" w:lineRule="auto"/>
              <w:ind w:left="284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Ta:ID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14:paraId="63F7F01A" w14:textId="187EEC96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14:paraId="39C2FBB9" w14:textId="0748A264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1.415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83FBFBA" w14:textId="46648A32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0.354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10AAFC0B" w14:textId="4A305461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8.440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0A93F1B0" w14:textId="313B26C5" w:rsidR="002F244C" w:rsidRPr="00524B98" w:rsidRDefault="002F244C" w:rsidP="00524B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60" w:lineRule="auto"/>
              <w:rPr>
                <w:rFonts w:ascii="Arial" w:hAnsi="Arial" w:cs="Arial"/>
              </w:rPr>
            </w:pPr>
            <w:r w:rsidRPr="002F244C">
              <w:rPr>
                <w:rFonts w:ascii="Arial" w:eastAsia="Times New Roman" w:hAnsi="Arial" w:cs="Arial"/>
                <w:color w:val="000000"/>
                <w:bdr w:val="none" w:sz="0" w:space="0" w:color="auto" w:frame="1"/>
                <w:lang w:eastAsia="en-ZA"/>
              </w:rPr>
              <w:t>6.578e-06</w:t>
            </w:r>
          </w:p>
        </w:tc>
      </w:tr>
      <w:tr w:rsidR="002F244C" w:rsidRPr="00524B98" w14:paraId="2952EED8" w14:textId="77777777" w:rsidTr="003B215D">
        <w:trPr>
          <w:trHeight w:val="552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AAD7E3" w14:textId="6CE14150" w:rsidR="002F244C" w:rsidRPr="00524B98" w:rsidRDefault="002F244C" w:rsidP="00524B98">
            <w:pPr>
              <w:spacing w:line="360" w:lineRule="auto"/>
              <w:ind w:left="284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Residuals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290585" w14:textId="6DA1AADC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100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C581EE" w14:textId="6515AA25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4.193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164D4B" w14:textId="1A166CAB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24B98">
              <w:rPr>
                <w:rFonts w:ascii="Arial" w:hAnsi="Arial" w:cs="Arial"/>
              </w:rPr>
              <w:t>0.042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A02990" w14:textId="77777777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6741C5" w14:textId="77777777" w:rsidR="002F244C" w:rsidRPr="00524B98" w:rsidRDefault="002F244C" w:rsidP="00524B98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44FF0779" w14:textId="77777777" w:rsidR="002F244C" w:rsidRPr="00524B98" w:rsidRDefault="002F244C" w:rsidP="00524B98">
      <w:pPr>
        <w:spacing w:line="360" w:lineRule="auto"/>
        <w:jc w:val="both"/>
        <w:rPr>
          <w:rFonts w:ascii="Arial" w:hAnsi="Arial" w:cs="Arial"/>
        </w:rPr>
      </w:pPr>
    </w:p>
    <w:p w14:paraId="624CE14B" w14:textId="77777777" w:rsidR="0003174F" w:rsidRPr="00524B98" w:rsidRDefault="0003174F" w:rsidP="00524B98">
      <w:pPr>
        <w:spacing w:line="360" w:lineRule="auto"/>
        <w:rPr>
          <w:rFonts w:ascii="Arial" w:hAnsi="Arial" w:cs="Arial"/>
        </w:rPr>
      </w:pPr>
    </w:p>
    <w:sectPr w:rsidR="0003174F" w:rsidRPr="00524B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7B4"/>
    <w:rsid w:val="0003174F"/>
    <w:rsid w:val="000349BB"/>
    <w:rsid w:val="00076904"/>
    <w:rsid w:val="001E7042"/>
    <w:rsid w:val="00241EFE"/>
    <w:rsid w:val="002D5693"/>
    <w:rsid w:val="002F244C"/>
    <w:rsid w:val="003753FD"/>
    <w:rsid w:val="003B215D"/>
    <w:rsid w:val="00524B98"/>
    <w:rsid w:val="009B2726"/>
    <w:rsid w:val="00B86D6D"/>
    <w:rsid w:val="00C127B4"/>
    <w:rsid w:val="00D32365"/>
    <w:rsid w:val="00D77D8B"/>
    <w:rsid w:val="00EA210C"/>
    <w:rsid w:val="00F2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DEBDDE"/>
  <w15:chartTrackingRefBased/>
  <w15:docId w15:val="{266ACBC0-BEB2-4541-859C-BDFFDD23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7B4"/>
  </w:style>
  <w:style w:type="paragraph" w:styleId="Heading1">
    <w:name w:val="heading 1"/>
    <w:basedOn w:val="Normal"/>
    <w:next w:val="Normal"/>
    <w:link w:val="Heading1Char"/>
    <w:uiPriority w:val="9"/>
    <w:qFormat/>
    <w:rsid w:val="00C127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27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27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27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27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27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27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27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27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27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27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27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27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27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27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27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27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27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27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27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27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27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27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27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27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27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27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27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27B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86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2F2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Z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F244C"/>
    <w:rPr>
      <w:rFonts w:ascii="Courier New" w:eastAsia="Times New Roman" w:hAnsi="Courier New" w:cs="Courier New"/>
      <w:sz w:val="20"/>
      <w:szCs w:val="20"/>
      <w:lang w:eastAsia="en-ZA"/>
    </w:rPr>
  </w:style>
  <w:style w:type="character" w:customStyle="1" w:styleId="gntyacmbo3b">
    <w:name w:val="gntyacmbo3b"/>
    <w:basedOn w:val="DefaultParagraphFont"/>
    <w:rsid w:val="002F2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5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Welman</dc:creator>
  <cp:keywords/>
  <dc:description/>
  <cp:lastModifiedBy>Shaun Welman</cp:lastModifiedBy>
  <cp:revision>2</cp:revision>
  <dcterms:created xsi:type="dcterms:W3CDTF">2024-06-24T10:28:00Z</dcterms:created>
  <dcterms:modified xsi:type="dcterms:W3CDTF">2024-06-24T13:02:00Z</dcterms:modified>
</cp:coreProperties>
</file>