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B989" w14:textId="3F28BE23" w:rsidR="003400A1" w:rsidRDefault="003400A1" w:rsidP="003400A1">
      <w:pPr>
        <w:spacing w:after="0" w:line="240" w:lineRule="auto"/>
        <w:rPr>
          <w:rStyle w:val="xcontentpasted0"/>
          <w:rFonts w:ascii="Aptos" w:hAnsi="Aptos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Supplemental Table 1. </w:t>
      </w:r>
      <w:r w:rsidR="00124DA7" w:rsidRPr="00124DA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Comparison of baseline characteristics between participants who were included in the final analysis (i.e., no CIND/ADRD at baseline) and went onto develop CIND/ADRD during the observation period versus individuals excluded from the analysis due to having CIND/ADRD at baseline.</w:t>
      </w:r>
    </w:p>
    <w:p w14:paraId="1BB63431" w14:textId="77777777" w:rsidR="00124DA7" w:rsidRDefault="00124DA7" w:rsidP="00340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1710"/>
        <w:gridCol w:w="2340"/>
        <w:gridCol w:w="2818"/>
        <w:gridCol w:w="2272"/>
      </w:tblGrid>
      <w:tr w:rsidR="0091584D" w:rsidRPr="0091584D" w14:paraId="0237A20B" w14:textId="77777777" w:rsidTr="0091584D">
        <w:trPr>
          <w:trHeight w:val="9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2690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4E82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Prevalent CIND/ADRD at baseline assessment (excluded from main analysis)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B627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 CIND/ADRD at baseline, but developed CIND/ADRD during observation period (included in main analysis)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E9B6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Test Statistic</w:t>
            </w:r>
          </w:p>
        </w:tc>
      </w:tr>
      <w:tr w:rsidR="0091584D" w:rsidRPr="0091584D" w14:paraId="677269DA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8F1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Sample size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131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 = 539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94E6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 = 403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1C0F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1584D" w:rsidRPr="0091584D" w14:paraId="7243FCED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BA72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 (years)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09E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65.8 (9.9)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48FE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64.9 (8.9)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322E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 = 1.43,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=909, p = 0.15</w:t>
            </w:r>
          </w:p>
        </w:tc>
      </w:tr>
      <w:tr w:rsidR="0091584D" w:rsidRPr="0091584D" w14:paraId="586C09AA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7CB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Sex (%F)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9ECA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62.5%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6F44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55.6%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345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X2 = 4.33,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=1, p = 0.04</w:t>
            </w:r>
          </w:p>
        </w:tc>
      </w:tr>
      <w:tr w:rsidR="0091584D" w:rsidRPr="0091584D" w14:paraId="71BAC79C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924E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US-born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821F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37.7%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330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41.3%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6D8F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X2 = 1.19,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=1, p = 0.27</w:t>
            </w:r>
          </w:p>
        </w:tc>
      </w:tr>
      <w:tr w:rsidR="0091584D" w:rsidRPr="0091584D" w14:paraId="781F37ED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283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Number of Years Worked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25E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21.2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EB27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23.4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169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 = 1.77,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= 740, p = 0.08</w:t>
            </w:r>
          </w:p>
        </w:tc>
      </w:tr>
      <w:tr w:rsidR="0091584D" w:rsidRPr="0091584D" w14:paraId="49547820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76AE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Medical Comorbidities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ED85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2.10 (1.5)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C7E8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1.88 (1.40)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D8C8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 = 5.38,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= 740, p &lt; 0.001</w:t>
            </w:r>
          </w:p>
        </w:tc>
      </w:tr>
      <w:tr w:rsidR="0091584D" w:rsidRPr="0091584D" w14:paraId="43B15A9A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4D0D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Income (log-transformed)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502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9.10 (2.7)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B391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9.65 (2.0)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911A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 = 3.58,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= 940, p &lt; 0.001</w:t>
            </w:r>
          </w:p>
        </w:tc>
      </w:tr>
      <w:tr w:rsidR="0091584D" w:rsidRPr="0091584D" w14:paraId="387B22AB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9CB7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Education (years)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D8FF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7.44 (4.5)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712C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9.35 (4.3)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8A37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 = 6.59,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= 885, p &lt; 0.001</w:t>
            </w:r>
          </w:p>
        </w:tc>
      </w:tr>
      <w:tr w:rsidR="0091584D" w:rsidRPr="0091584D" w14:paraId="6133F254" w14:textId="77777777" w:rsidTr="0091584D">
        <w:trPr>
          <w:trHeight w:val="31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C6EC" w14:textId="77777777" w:rsidR="0091584D" w:rsidRPr="0091584D" w:rsidRDefault="0091584D" w:rsidP="0091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CES-D-8 Score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C8B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2.75 (2.5)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9E0C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2.07 (2.4)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0C20" w14:textId="77777777" w:rsidR="0091584D" w:rsidRPr="0091584D" w:rsidRDefault="0091584D" w:rsidP="0091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 = 4.27, </w:t>
            </w:r>
            <w:proofErr w:type="spellStart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df</w:t>
            </w:r>
            <w:proofErr w:type="spellEnd"/>
            <w:r w:rsidRPr="0091584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= 891, p &lt; 0.001</w:t>
            </w:r>
          </w:p>
        </w:tc>
      </w:tr>
    </w:tbl>
    <w:p w14:paraId="5A66CD47" w14:textId="77777777" w:rsidR="0091584D" w:rsidRDefault="0091584D"/>
    <w:p w14:paraId="002BE92C" w14:textId="287D3299" w:rsidR="00124DA7" w:rsidRPr="00124DA7" w:rsidRDefault="00124DA7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24DA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The table </w:t>
      </w:r>
      <w:r w:rsidRPr="00124DA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compares</w:t>
      </w:r>
      <w:r w:rsidRPr="00124DA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some of the key factors associated with CIND/ADRD between 2 groups. The first group are participants who were included in the Fine-Gray Competing Risks regression analysis (i.e., they did not have CIND/ADRD at their baseline assessment) and went onto develop CIND/ADRD during the observation period. The second group are participants who were excluded from the analysis (they had CIND/ADRD at their baseline assessment).</w:t>
      </w:r>
    </w:p>
    <w:sectPr w:rsidR="00124DA7" w:rsidRPr="00124DA7" w:rsidSect="0009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5D"/>
    <w:rsid w:val="00097E5D"/>
    <w:rsid w:val="00124DA7"/>
    <w:rsid w:val="003400A1"/>
    <w:rsid w:val="0091584D"/>
    <w:rsid w:val="00C26847"/>
    <w:rsid w:val="00E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B5E4"/>
  <w15:chartTrackingRefBased/>
  <w15:docId w15:val="{3FFE25C6-459F-43F2-A6F3-56755A8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124DA7"/>
  </w:style>
  <w:style w:type="character" w:customStyle="1" w:styleId="xxcontentpasted2">
    <w:name w:val="x_x_contentpasted2"/>
    <w:basedOn w:val="DefaultParagraphFont"/>
    <w:rsid w:val="0012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Carvalho, Lize</dc:creator>
  <cp:keywords/>
  <dc:description/>
  <cp:lastModifiedBy>De Carvalho, Lize</cp:lastModifiedBy>
  <cp:revision>2</cp:revision>
  <dcterms:created xsi:type="dcterms:W3CDTF">2023-10-12T15:41:00Z</dcterms:created>
  <dcterms:modified xsi:type="dcterms:W3CDTF">2023-10-16T18:19:00Z</dcterms:modified>
</cp:coreProperties>
</file>