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8C49" w14:textId="0A00E716" w:rsidR="00B872A0" w:rsidRPr="002A7DDB" w:rsidRDefault="004A30C7" w:rsidP="002A7DDB">
      <w:pPr>
        <w:spacing w:after="240" w:line="480" w:lineRule="auto"/>
        <w:ind w:left="720" w:hanging="720"/>
        <w:jc w:val="center"/>
        <w:rPr>
          <w:b/>
          <w:bCs/>
        </w:rPr>
      </w:pPr>
      <w:r>
        <w:rPr>
          <w:b/>
          <w:bCs/>
        </w:rPr>
        <w:t>Supplemental Material</w:t>
      </w:r>
      <w:r w:rsidR="00B872A0">
        <w:rPr>
          <w:b/>
          <w:bCs/>
        </w:rPr>
        <w:t>s</w:t>
      </w:r>
    </w:p>
    <w:p w14:paraId="7DCCA944" w14:textId="27D6B49C" w:rsidR="004A30C7" w:rsidRPr="009E2AD8" w:rsidRDefault="004A30C7" w:rsidP="004A30C7">
      <w:pPr>
        <w:spacing w:line="480" w:lineRule="auto"/>
        <w:rPr>
          <w:rFonts w:cstheme="minorHAnsi"/>
          <w:b/>
          <w:bCs/>
          <w:noProof/>
        </w:rPr>
      </w:pPr>
      <w:r w:rsidRPr="009E2AD8">
        <w:rPr>
          <w:rFonts w:cstheme="minorHAnsi"/>
          <w:b/>
          <w:bCs/>
          <w:noProof/>
        </w:rPr>
        <w:t xml:space="preserve">Associations of Anxiety with Additional Cortico-Limbic Volumes </w:t>
      </w:r>
    </w:p>
    <w:p w14:paraId="2F8680ED" w14:textId="77777777" w:rsidR="004A30C7" w:rsidRDefault="004A30C7" w:rsidP="004A30C7">
      <w:pPr>
        <w:spacing w:line="480" w:lineRule="auto"/>
        <w:ind w:firstLine="720"/>
      </w:pPr>
      <w:r w:rsidRPr="007F3DE8">
        <w:rPr>
          <w:rFonts w:cstheme="minorHAnsi"/>
          <w:noProof/>
        </w:rPr>
        <w:t>In addition to our primary ananlyses that examined associations of anxiety with orbitofronal and insula volume, we conducted suppemental analyses with the amygdala, anterior cingulate cortex (ACC), and temporal cortex. We combined temporal cortex volumes (i.e., superior, middle, inferior, and temporal pole cortex), and rostral and caudal ACC into single bilateral volumes. This</w:t>
      </w:r>
      <w:r>
        <w:rPr>
          <w:rFonts w:cstheme="minorHAnsi"/>
          <w:noProof/>
        </w:rPr>
        <w:t xml:space="preserve"> was done because</w:t>
      </w:r>
      <w:r w:rsidRPr="000102FC">
        <w:rPr>
          <w:rFonts w:cstheme="minorHAnsi"/>
          <w:noProof/>
        </w:rPr>
        <w:t xml:space="preserve"> </w:t>
      </w:r>
      <w:r>
        <w:rPr>
          <w:rFonts w:cstheme="minorHAnsi"/>
          <w:noProof/>
        </w:rPr>
        <w:t xml:space="preserve">of similar approaches taken in </w:t>
      </w:r>
      <w:r w:rsidRPr="000102FC">
        <w:rPr>
          <w:rFonts w:cstheme="minorHAnsi"/>
          <w:noProof/>
        </w:rPr>
        <w:t xml:space="preserve">previous work, and because sensitivity analyses </w:t>
      </w:r>
      <w:r>
        <w:rPr>
          <w:rFonts w:cstheme="minorHAnsi"/>
          <w:noProof/>
        </w:rPr>
        <w:t>showed</w:t>
      </w:r>
      <w:r w:rsidRPr="000102FC">
        <w:rPr>
          <w:rFonts w:cstheme="minorHAnsi"/>
          <w:noProof/>
        </w:rPr>
        <w:t xml:space="preserve"> no significant laterality or subarea effect in the present sample</w:t>
      </w:r>
      <w:r>
        <w:t xml:space="preserve">. </w:t>
      </w:r>
    </w:p>
    <w:p w14:paraId="560CDB3D" w14:textId="77777777" w:rsidR="004A30C7" w:rsidRPr="00654128" w:rsidRDefault="004A30C7" w:rsidP="004A30C7">
      <w:pPr>
        <w:spacing w:line="480" w:lineRule="auto"/>
        <w:ind w:firstLine="720"/>
        <w:rPr>
          <w:rFonts w:cstheme="minorHAnsi"/>
        </w:rPr>
      </w:pPr>
      <w:r>
        <w:rPr>
          <w:rFonts w:cstheme="minorHAnsi"/>
        </w:rPr>
        <w:t xml:space="preserve">As in our primary analyses, </w:t>
      </w:r>
      <w:r w:rsidRPr="00340C9B">
        <w:rPr>
          <w:rFonts w:cstheme="minorHAnsi"/>
        </w:rPr>
        <w:t>linear regression analyses were conducted with anxiety</w:t>
      </w:r>
      <w:r>
        <w:rPr>
          <w:rFonts w:cstheme="minorHAnsi"/>
        </w:rPr>
        <w:t xml:space="preserve"> symptom severity, measured continuously,</w:t>
      </w:r>
      <w:r w:rsidRPr="00340C9B">
        <w:rPr>
          <w:rFonts w:cstheme="minorHAnsi"/>
        </w:rPr>
        <w:t xml:space="preserve"> as the predictor of interest </w:t>
      </w:r>
      <w:r>
        <w:rPr>
          <w:rFonts w:cstheme="minorHAnsi"/>
        </w:rPr>
        <w:t xml:space="preserve">of each volume </w:t>
      </w:r>
      <w:r w:rsidRPr="00340C9B">
        <w:rPr>
          <w:rFonts w:cstheme="minorHAnsi"/>
        </w:rPr>
        <w:t>in separate models. Age</w:t>
      </w:r>
      <w:r>
        <w:rPr>
          <w:rFonts w:cstheme="minorHAnsi"/>
        </w:rPr>
        <w:t xml:space="preserve">, </w:t>
      </w:r>
      <w:r w:rsidRPr="00340C9B">
        <w:rPr>
          <w:rFonts w:cstheme="minorHAnsi"/>
        </w:rPr>
        <w:t>gender</w:t>
      </w:r>
      <w:r>
        <w:rPr>
          <w:rFonts w:cstheme="minorHAnsi"/>
        </w:rPr>
        <w:t>,</w:t>
      </w:r>
      <w:r w:rsidRPr="00340C9B">
        <w:rPr>
          <w:rFonts w:cstheme="minorHAnsi"/>
        </w:rPr>
        <w:t xml:space="preserve"> concurrent depression severity</w:t>
      </w:r>
      <w:r>
        <w:rPr>
          <w:rFonts w:cstheme="minorHAnsi"/>
        </w:rPr>
        <w:t>, and i</w:t>
      </w:r>
      <w:r w:rsidRPr="00340C9B">
        <w:rPr>
          <w:rFonts w:cstheme="minorHAnsi"/>
        </w:rPr>
        <w:t xml:space="preserve">ntracranial volume were added as </w:t>
      </w:r>
      <w:r w:rsidRPr="00654128">
        <w:rPr>
          <w:rFonts w:cstheme="minorHAnsi"/>
        </w:rPr>
        <w:t xml:space="preserve">covariates across all models. </w:t>
      </w:r>
    </w:p>
    <w:p w14:paraId="46439684" w14:textId="77777777" w:rsidR="004A30C7" w:rsidRDefault="004A30C7" w:rsidP="004A30C7">
      <w:pPr>
        <w:spacing w:line="480" w:lineRule="auto"/>
        <w:ind w:firstLine="720"/>
        <w:rPr>
          <w:rFonts w:cstheme="minorHAnsi"/>
        </w:rPr>
      </w:pPr>
      <w:r w:rsidRPr="00654128">
        <w:rPr>
          <w:rFonts w:cstheme="minorHAnsi"/>
        </w:rPr>
        <w:t xml:space="preserve">Anxiety was not significantly associated with any </w:t>
      </w:r>
      <w:r>
        <w:rPr>
          <w:rFonts w:cstheme="minorHAnsi"/>
        </w:rPr>
        <w:t xml:space="preserve">of </w:t>
      </w:r>
      <w:r w:rsidRPr="00654128">
        <w:rPr>
          <w:rFonts w:cstheme="minorHAnsi"/>
        </w:rPr>
        <w:t>these</w:t>
      </w:r>
      <w:r>
        <w:rPr>
          <w:rFonts w:cstheme="minorHAnsi"/>
        </w:rPr>
        <w:t xml:space="preserve"> additional</w:t>
      </w:r>
      <w:r w:rsidRPr="00654128">
        <w:rPr>
          <w:rFonts w:cstheme="minorHAnsi"/>
        </w:rPr>
        <w:t xml:space="preserve"> regional volumes (amygdala: </w:t>
      </w:r>
      <w:r w:rsidRPr="00654128">
        <w:rPr>
          <w:rFonts w:cstheme="minorHAnsi"/>
        </w:rPr>
        <w:sym w:font="Symbol" w:char="F062"/>
      </w:r>
      <w:r w:rsidRPr="00654128">
        <w:rPr>
          <w:rFonts w:cstheme="minorHAnsi"/>
        </w:rPr>
        <w:t xml:space="preserve"> =2.53, t=.37, p=.709; ACC: </w:t>
      </w:r>
      <w:r w:rsidRPr="00654128">
        <w:rPr>
          <w:rFonts w:cstheme="minorHAnsi"/>
        </w:rPr>
        <w:sym w:font="Symbol" w:char="F062"/>
      </w:r>
      <w:r w:rsidRPr="00654128">
        <w:rPr>
          <w:rFonts w:cstheme="minorHAnsi"/>
        </w:rPr>
        <w:t>=-12.25, t=-.62, p=.39</w:t>
      </w:r>
      <w:r>
        <w:rPr>
          <w:rFonts w:cstheme="minorHAnsi"/>
        </w:rPr>
        <w:t>0</w:t>
      </w:r>
      <w:r w:rsidRPr="00654128">
        <w:rPr>
          <w:rFonts w:cstheme="minorHAnsi"/>
        </w:rPr>
        <w:t xml:space="preserve">; temporal cortex: </w:t>
      </w:r>
      <w:r w:rsidRPr="00654128">
        <w:rPr>
          <w:rFonts w:cstheme="minorHAnsi"/>
        </w:rPr>
        <w:sym w:font="Symbol" w:char="F062"/>
      </w:r>
      <w:r w:rsidRPr="00654128">
        <w:rPr>
          <w:rFonts w:cstheme="minorHAnsi"/>
        </w:rPr>
        <w:t>=33.52, t=.36, p=.721).</w:t>
      </w:r>
    </w:p>
    <w:p w14:paraId="29F21A40" w14:textId="77777777" w:rsidR="004A30C7" w:rsidRDefault="004A30C7" w:rsidP="004A30C7">
      <w:pPr>
        <w:spacing w:after="240" w:line="480" w:lineRule="auto"/>
        <w:ind w:left="720" w:hanging="720"/>
        <w:rPr>
          <w:b/>
          <w:bCs/>
        </w:rPr>
      </w:pPr>
    </w:p>
    <w:p w14:paraId="47E5C9FD" w14:textId="77777777" w:rsidR="004A30C7" w:rsidRDefault="004A30C7" w:rsidP="004A30C7">
      <w:pPr>
        <w:rPr>
          <w:b/>
          <w:bCs/>
        </w:rPr>
      </w:pPr>
      <w:r>
        <w:rPr>
          <w:b/>
          <w:bCs/>
        </w:rPr>
        <w:br w:type="page"/>
      </w:r>
    </w:p>
    <w:p w14:paraId="5582C65A" w14:textId="77777777" w:rsidR="004A30C7" w:rsidRDefault="004A30C7" w:rsidP="004A30C7">
      <w:pPr>
        <w:spacing w:after="240" w:line="480" w:lineRule="auto"/>
        <w:ind w:left="720" w:hanging="720"/>
        <w:rPr>
          <w:b/>
          <w:bCs/>
        </w:rPr>
        <w:sectPr w:rsidR="004A30C7" w:rsidSect="004A30C7">
          <w:headerReference w:type="even" r:id="rId6"/>
          <w:headerReference w:type="default" r:id="rId7"/>
          <w:headerReference w:type="first" r:id="rId8"/>
          <w:type w:val="continuous"/>
          <w:pgSz w:w="12240" w:h="15840"/>
          <w:pgMar w:top="1440" w:right="1440" w:bottom="1440" w:left="1440" w:header="720" w:footer="720" w:gutter="0"/>
          <w:cols w:space="720"/>
          <w:titlePg/>
          <w:docGrid w:linePitch="360"/>
        </w:sectPr>
      </w:pPr>
    </w:p>
    <w:p w14:paraId="15004390" w14:textId="77777777" w:rsidR="004A30C7" w:rsidRDefault="004A30C7" w:rsidP="004A30C7">
      <w:pPr>
        <w:spacing w:after="240" w:line="480" w:lineRule="auto"/>
        <w:ind w:left="720" w:hanging="720"/>
        <w:jc w:val="center"/>
        <w:rPr>
          <w:b/>
          <w:bCs/>
        </w:rPr>
      </w:pPr>
      <w:r>
        <w:rPr>
          <w:b/>
          <w:bCs/>
        </w:rPr>
        <w:lastRenderedPageBreak/>
        <w:t>Supplemental Table</w:t>
      </w:r>
    </w:p>
    <w:tbl>
      <w:tblPr>
        <w:tblW w:w="12835" w:type="dxa"/>
        <w:tblCellMar>
          <w:top w:w="15" w:type="dxa"/>
        </w:tblCellMar>
        <w:tblLook w:val="04A0" w:firstRow="1" w:lastRow="0" w:firstColumn="1" w:lastColumn="0" w:noHBand="0" w:noVBand="1"/>
      </w:tblPr>
      <w:tblGrid>
        <w:gridCol w:w="2839"/>
        <w:gridCol w:w="1210"/>
        <w:gridCol w:w="1393"/>
        <w:gridCol w:w="1196"/>
        <w:gridCol w:w="1189"/>
        <w:gridCol w:w="1053"/>
        <w:gridCol w:w="1180"/>
        <w:gridCol w:w="1230"/>
        <w:gridCol w:w="1323"/>
        <w:gridCol w:w="222"/>
      </w:tblGrid>
      <w:tr w:rsidR="004A30C7" w:rsidRPr="00365B48" w14:paraId="77A8479D" w14:textId="77777777" w:rsidTr="003A1A02">
        <w:trPr>
          <w:gridAfter w:val="1"/>
          <w:wAfter w:w="222" w:type="dxa"/>
          <w:trHeight w:val="320"/>
        </w:trPr>
        <w:tc>
          <w:tcPr>
            <w:tcW w:w="8880" w:type="dxa"/>
            <w:gridSpan w:val="6"/>
            <w:tcBorders>
              <w:top w:val="nil"/>
              <w:left w:val="nil"/>
              <w:bottom w:val="nil"/>
              <w:right w:val="nil"/>
            </w:tcBorders>
            <w:shd w:val="clear" w:color="auto" w:fill="auto"/>
            <w:noWrap/>
            <w:vAlign w:val="bottom"/>
            <w:hideMark/>
          </w:tcPr>
          <w:p w14:paraId="462CAF1F" w14:textId="77777777" w:rsidR="004A30C7" w:rsidRDefault="004A30C7" w:rsidP="007F0B26">
            <w:pPr>
              <w:rPr>
                <w:i/>
                <w:iCs/>
                <w:color w:val="000000"/>
              </w:rPr>
            </w:pPr>
            <w:r w:rsidRPr="00365B48">
              <w:rPr>
                <w:b/>
                <w:bCs/>
                <w:color w:val="000000"/>
              </w:rPr>
              <w:t xml:space="preserve">Supplemental Table 1. </w:t>
            </w:r>
            <w:r w:rsidRPr="00365B48">
              <w:rPr>
                <w:i/>
                <w:iCs/>
                <w:color w:val="000000"/>
              </w:rPr>
              <w:t>Correlations among variables of interest in the present study</w:t>
            </w:r>
          </w:p>
          <w:p w14:paraId="3B4720DD" w14:textId="77777777" w:rsidR="004A30C7" w:rsidRPr="00365B48" w:rsidRDefault="004A30C7" w:rsidP="007F0B26">
            <w:pPr>
              <w:rPr>
                <w:color w:val="000000"/>
              </w:rPr>
            </w:pPr>
          </w:p>
        </w:tc>
        <w:tc>
          <w:tcPr>
            <w:tcW w:w="1180" w:type="dxa"/>
            <w:tcBorders>
              <w:top w:val="nil"/>
              <w:left w:val="nil"/>
              <w:bottom w:val="nil"/>
              <w:right w:val="nil"/>
            </w:tcBorders>
            <w:shd w:val="clear" w:color="auto" w:fill="auto"/>
            <w:noWrap/>
            <w:vAlign w:val="bottom"/>
            <w:hideMark/>
          </w:tcPr>
          <w:p w14:paraId="32C487A4" w14:textId="77777777" w:rsidR="004A30C7" w:rsidRPr="00365B48" w:rsidRDefault="004A30C7" w:rsidP="007F0B26">
            <w:pPr>
              <w:rPr>
                <w:color w:val="000000"/>
              </w:rPr>
            </w:pPr>
          </w:p>
        </w:tc>
        <w:tc>
          <w:tcPr>
            <w:tcW w:w="1230" w:type="dxa"/>
            <w:tcBorders>
              <w:top w:val="nil"/>
              <w:left w:val="nil"/>
              <w:bottom w:val="nil"/>
              <w:right w:val="nil"/>
            </w:tcBorders>
            <w:shd w:val="clear" w:color="auto" w:fill="auto"/>
            <w:noWrap/>
            <w:vAlign w:val="bottom"/>
            <w:hideMark/>
          </w:tcPr>
          <w:p w14:paraId="389471C0" w14:textId="77777777" w:rsidR="004A30C7" w:rsidRPr="00365B48" w:rsidRDefault="004A30C7" w:rsidP="007F0B26">
            <w:pPr>
              <w:rPr>
                <w:sz w:val="20"/>
                <w:szCs w:val="20"/>
              </w:rPr>
            </w:pPr>
          </w:p>
        </w:tc>
        <w:tc>
          <w:tcPr>
            <w:tcW w:w="1323" w:type="dxa"/>
            <w:tcBorders>
              <w:top w:val="nil"/>
              <w:left w:val="nil"/>
              <w:bottom w:val="nil"/>
              <w:right w:val="nil"/>
            </w:tcBorders>
            <w:shd w:val="clear" w:color="auto" w:fill="auto"/>
            <w:noWrap/>
            <w:vAlign w:val="bottom"/>
            <w:hideMark/>
          </w:tcPr>
          <w:p w14:paraId="31DC9E0E" w14:textId="77777777" w:rsidR="004A30C7" w:rsidRPr="00365B48" w:rsidRDefault="004A30C7" w:rsidP="007F0B26">
            <w:pPr>
              <w:rPr>
                <w:sz w:val="20"/>
                <w:szCs w:val="20"/>
              </w:rPr>
            </w:pPr>
          </w:p>
        </w:tc>
      </w:tr>
      <w:tr w:rsidR="004A30C7" w:rsidRPr="00365B48" w14:paraId="2DD8506D" w14:textId="77777777" w:rsidTr="003A1A02">
        <w:trPr>
          <w:gridAfter w:val="1"/>
          <w:wAfter w:w="222" w:type="dxa"/>
          <w:trHeight w:val="660"/>
        </w:trPr>
        <w:tc>
          <w:tcPr>
            <w:tcW w:w="2839" w:type="dxa"/>
            <w:tcBorders>
              <w:top w:val="nil"/>
              <w:left w:val="nil"/>
              <w:bottom w:val="single" w:sz="8" w:space="0" w:color="auto"/>
              <w:right w:val="single" w:sz="8" w:space="0" w:color="auto"/>
            </w:tcBorders>
            <w:shd w:val="clear" w:color="auto" w:fill="auto"/>
            <w:noWrap/>
            <w:vAlign w:val="bottom"/>
            <w:hideMark/>
          </w:tcPr>
          <w:p w14:paraId="0DD04BA6" w14:textId="77777777" w:rsidR="004A30C7" w:rsidRPr="00365B48" w:rsidRDefault="004A30C7" w:rsidP="007F0B26">
            <w:pPr>
              <w:rPr>
                <w:b/>
                <w:bCs/>
                <w:color w:val="000000"/>
              </w:rPr>
            </w:pPr>
            <w:r w:rsidRPr="00365B48">
              <w:rPr>
                <w:b/>
                <w:bCs/>
                <w:color w:val="000000"/>
              </w:rPr>
              <w:t> </w:t>
            </w:r>
          </w:p>
        </w:tc>
        <w:tc>
          <w:tcPr>
            <w:tcW w:w="1210" w:type="dxa"/>
            <w:tcBorders>
              <w:top w:val="nil"/>
              <w:left w:val="nil"/>
              <w:bottom w:val="single" w:sz="8" w:space="0" w:color="auto"/>
              <w:right w:val="nil"/>
            </w:tcBorders>
            <w:shd w:val="clear" w:color="auto" w:fill="auto"/>
            <w:vAlign w:val="bottom"/>
            <w:hideMark/>
          </w:tcPr>
          <w:p w14:paraId="0AF2CB4B" w14:textId="77777777" w:rsidR="004A30C7" w:rsidRPr="00365B48" w:rsidRDefault="004A30C7" w:rsidP="007F0B26">
            <w:pPr>
              <w:jc w:val="center"/>
              <w:rPr>
                <w:b/>
                <w:bCs/>
                <w:color w:val="000000"/>
              </w:rPr>
            </w:pPr>
            <w:r w:rsidRPr="00365B48">
              <w:rPr>
                <w:b/>
                <w:bCs/>
                <w:color w:val="000000"/>
              </w:rPr>
              <w:t>Anxiety Severity</w:t>
            </w:r>
          </w:p>
        </w:tc>
        <w:tc>
          <w:tcPr>
            <w:tcW w:w="1393" w:type="dxa"/>
            <w:tcBorders>
              <w:top w:val="nil"/>
              <w:left w:val="nil"/>
              <w:bottom w:val="single" w:sz="8" w:space="0" w:color="auto"/>
              <w:right w:val="nil"/>
            </w:tcBorders>
            <w:shd w:val="clear" w:color="auto" w:fill="auto"/>
            <w:vAlign w:val="bottom"/>
            <w:hideMark/>
          </w:tcPr>
          <w:p w14:paraId="1F6DA143" w14:textId="77777777" w:rsidR="004A30C7" w:rsidRPr="00365B48" w:rsidRDefault="004A30C7" w:rsidP="007F0B26">
            <w:pPr>
              <w:jc w:val="center"/>
              <w:rPr>
                <w:b/>
                <w:bCs/>
                <w:color w:val="000000"/>
              </w:rPr>
            </w:pPr>
            <w:r w:rsidRPr="00365B48">
              <w:rPr>
                <w:b/>
                <w:bCs/>
                <w:color w:val="000000"/>
              </w:rPr>
              <w:t>Depression Severity</w:t>
            </w:r>
          </w:p>
        </w:tc>
        <w:tc>
          <w:tcPr>
            <w:tcW w:w="1196" w:type="dxa"/>
            <w:tcBorders>
              <w:top w:val="nil"/>
              <w:left w:val="nil"/>
              <w:bottom w:val="single" w:sz="8" w:space="0" w:color="auto"/>
              <w:right w:val="nil"/>
            </w:tcBorders>
            <w:shd w:val="clear" w:color="auto" w:fill="auto"/>
            <w:vAlign w:val="bottom"/>
            <w:hideMark/>
          </w:tcPr>
          <w:p w14:paraId="4BD056D7" w14:textId="77777777" w:rsidR="004A30C7" w:rsidRPr="00365B48" w:rsidRDefault="004A30C7" w:rsidP="007F0B26">
            <w:pPr>
              <w:jc w:val="center"/>
              <w:rPr>
                <w:b/>
                <w:bCs/>
                <w:color w:val="000000"/>
              </w:rPr>
            </w:pPr>
            <w:r w:rsidRPr="00365B48">
              <w:rPr>
                <w:b/>
                <w:bCs/>
                <w:color w:val="000000"/>
              </w:rPr>
              <w:t>OFC Volume</w:t>
            </w:r>
          </w:p>
        </w:tc>
        <w:tc>
          <w:tcPr>
            <w:tcW w:w="1189" w:type="dxa"/>
            <w:tcBorders>
              <w:top w:val="nil"/>
              <w:left w:val="nil"/>
              <w:bottom w:val="single" w:sz="8" w:space="0" w:color="auto"/>
              <w:right w:val="nil"/>
            </w:tcBorders>
            <w:shd w:val="clear" w:color="auto" w:fill="auto"/>
            <w:vAlign w:val="bottom"/>
            <w:hideMark/>
          </w:tcPr>
          <w:p w14:paraId="12A0453C" w14:textId="77777777" w:rsidR="004A30C7" w:rsidRPr="00365B48" w:rsidRDefault="004A30C7" w:rsidP="007F0B26">
            <w:pPr>
              <w:jc w:val="center"/>
              <w:rPr>
                <w:b/>
                <w:bCs/>
                <w:color w:val="000000"/>
              </w:rPr>
            </w:pPr>
            <w:r w:rsidRPr="00365B48">
              <w:rPr>
                <w:b/>
                <w:bCs/>
                <w:color w:val="000000"/>
              </w:rPr>
              <w:t>Insula Volume</w:t>
            </w:r>
          </w:p>
        </w:tc>
        <w:tc>
          <w:tcPr>
            <w:tcW w:w="1053" w:type="dxa"/>
            <w:tcBorders>
              <w:top w:val="nil"/>
              <w:left w:val="nil"/>
              <w:bottom w:val="single" w:sz="8" w:space="0" w:color="auto"/>
              <w:right w:val="nil"/>
            </w:tcBorders>
            <w:shd w:val="clear" w:color="auto" w:fill="auto"/>
            <w:vAlign w:val="bottom"/>
            <w:hideMark/>
          </w:tcPr>
          <w:p w14:paraId="298CBB15" w14:textId="77777777" w:rsidR="004A30C7" w:rsidRPr="00365B48" w:rsidRDefault="004A30C7" w:rsidP="007F0B26">
            <w:pPr>
              <w:jc w:val="center"/>
              <w:rPr>
                <w:b/>
                <w:bCs/>
                <w:color w:val="000000"/>
              </w:rPr>
            </w:pPr>
            <w:r w:rsidRPr="00365B48">
              <w:rPr>
                <w:b/>
                <w:bCs/>
              </w:rPr>
              <w:t>Aβ</w:t>
            </w:r>
            <w:r w:rsidRPr="00365B48">
              <w:rPr>
                <w:b/>
                <w:bCs/>
                <w:color w:val="000000"/>
              </w:rPr>
              <w:t xml:space="preserve"> SUVR</w:t>
            </w:r>
          </w:p>
        </w:tc>
        <w:tc>
          <w:tcPr>
            <w:tcW w:w="1180" w:type="dxa"/>
            <w:tcBorders>
              <w:top w:val="nil"/>
              <w:left w:val="nil"/>
              <w:bottom w:val="single" w:sz="8" w:space="0" w:color="auto"/>
              <w:right w:val="nil"/>
            </w:tcBorders>
            <w:shd w:val="clear" w:color="auto" w:fill="auto"/>
            <w:vAlign w:val="bottom"/>
            <w:hideMark/>
          </w:tcPr>
          <w:p w14:paraId="16F1D585" w14:textId="77777777" w:rsidR="004A30C7" w:rsidRPr="00365B48" w:rsidRDefault="004A30C7" w:rsidP="007F0B26">
            <w:pPr>
              <w:jc w:val="center"/>
              <w:rPr>
                <w:b/>
                <w:bCs/>
                <w:color w:val="000000"/>
              </w:rPr>
            </w:pPr>
            <w:r w:rsidRPr="00365B48">
              <w:rPr>
                <w:b/>
                <w:bCs/>
                <w:color w:val="000000"/>
              </w:rPr>
              <w:t>WMH</w:t>
            </w:r>
          </w:p>
        </w:tc>
        <w:tc>
          <w:tcPr>
            <w:tcW w:w="1230" w:type="dxa"/>
            <w:tcBorders>
              <w:top w:val="nil"/>
              <w:left w:val="nil"/>
              <w:bottom w:val="single" w:sz="8" w:space="0" w:color="auto"/>
              <w:right w:val="nil"/>
            </w:tcBorders>
            <w:shd w:val="clear" w:color="auto" w:fill="auto"/>
            <w:vAlign w:val="bottom"/>
            <w:hideMark/>
          </w:tcPr>
          <w:p w14:paraId="56990E54" w14:textId="77777777" w:rsidR="004A30C7" w:rsidRPr="00365B48" w:rsidRDefault="004A30C7" w:rsidP="007F0B26">
            <w:pPr>
              <w:jc w:val="center"/>
              <w:rPr>
                <w:b/>
                <w:bCs/>
                <w:color w:val="000000"/>
              </w:rPr>
            </w:pPr>
            <w:r w:rsidRPr="00365B48">
              <w:rPr>
                <w:b/>
                <w:bCs/>
                <w:color w:val="000000"/>
              </w:rPr>
              <w:t xml:space="preserve">Global Cognition </w:t>
            </w:r>
          </w:p>
        </w:tc>
        <w:tc>
          <w:tcPr>
            <w:tcW w:w="1323" w:type="dxa"/>
            <w:tcBorders>
              <w:top w:val="nil"/>
              <w:left w:val="nil"/>
              <w:bottom w:val="single" w:sz="8" w:space="0" w:color="auto"/>
              <w:right w:val="nil"/>
            </w:tcBorders>
            <w:shd w:val="clear" w:color="auto" w:fill="auto"/>
            <w:vAlign w:val="bottom"/>
            <w:hideMark/>
          </w:tcPr>
          <w:p w14:paraId="48C7A380" w14:textId="77777777" w:rsidR="004A30C7" w:rsidRPr="00365B48" w:rsidRDefault="004A30C7" w:rsidP="007F0B26">
            <w:pPr>
              <w:jc w:val="center"/>
              <w:rPr>
                <w:b/>
                <w:bCs/>
                <w:color w:val="000000"/>
              </w:rPr>
            </w:pPr>
            <w:r w:rsidRPr="00365B48">
              <w:rPr>
                <w:b/>
                <w:bCs/>
                <w:color w:val="000000"/>
              </w:rPr>
              <w:t>Functional Ability</w:t>
            </w:r>
          </w:p>
        </w:tc>
      </w:tr>
      <w:tr w:rsidR="004A30C7" w:rsidRPr="00365B48" w14:paraId="24D81FEC" w14:textId="77777777" w:rsidTr="003A1A02">
        <w:trPr>
          <w:gridAfter w:val="1"/>
          <w:wAfter w:w="222" w:type="dxa"/>
          <w:trHeight w:val="320"/>
        </w:trPr>
        <w:tc>
          <w:tcPr>
            <w:tcW w:w="2839" w:type="dxa"/>
            <w:tcBorders>
              <w:top w:val="nil"/>
              <w:left w:val="nil"/>
              <w:bottom w:val="nil"/>
              <w:right w:val="single" w:sz="8" w:space="0" w:color="auto"/>
            </w:tcBorders>
            <w:shd w:val="clear" w:color="auto" w:fill="auto"/>
            <w:noWrap/>
            <w:vAlign w:val="bottom"/>
            <w:hideMark/>
          </w:tcPr>
          <w:p w14:paraId="5E9220CA" w14:textId="77777777" w:rsidR="004A30C7" w:rsidRPr="00365B48" w:rsidRDefault="004A30C7" w:rsidP="007F0B26">
            <w:pPr>
              <w:rPr>
                <w:b/>
                <w:bCs/>
                <w:color w:val="000000"/>
              </w:rPr>
            </w:pPr>
            <w:r w:rsidRPr="00365B48">
              <w:rPr>
                <w:b/>
                <w:bCs/>
                <w:color w:val="000000"/>
              </w:rPr>
              <w:t>Anxiety Severity</w:t>
            </w:r>
          </w:p>
        </w:tc>
        <w:tc>
          <w:tcPr>
            <w:tcW w:w="1210" w:type="dxa"/>
            <w:tcBorders>
              <w:top w:val="nil"/>
              <w:left w:val="nil"/>
              <w:bottom w:val="nil"/>
              <w:right w:val="nil"/>
            </w:tcBorders>
            <w:shd w:val="clear" w:color="auto" w:fill="auto"/>
            <w:vAlign w:val="bottom"/>
            <w:hideMark/>
          </w:tcPr>
          <w:p w14:paraId="2700D241" w14:textId="77777777" w:rsidR="004A30C7" w:rsidRPr="00365B48" w:rsidRDefault="004A30C7" w:rsidP="007F0B26">
            <w:pPr>
              <w:jc w:val="center"/>
              <w:rPr>
                <w:color w:val="000000"/>
              </w:rPr>
            </w:pPr>
            <w:r w:rsidRPr="00365B48">
              <w:rPr>
                <w:color w:val="000000"/>
              </w:rPr>
              <w:t>1</w:t>
            </w:r>
          </w:p>
        </w:tc>
        <w:tc>
          <w:tcPr>
            <w:tcW w:w="1393" w:type="dxa"/>
            <w:tcBorders>
              <w:top w:val="nil"/>
              <w:left w:val="nil"/>
              <w:bottom w:val="nil"/>
              <w:right w:val="nil"/>
            </w:tcBorders>
            <w:shd w:val="clear" w:color="auto" w:fill="auto"/>
            <w:vAlign w:val="bottom"/>
            <w:hideMark/>
          </w:tcPr>
          <w:p w14:paraId="658EDE87" w14:textId="77777777" w:rsidR="004A30C7" w:rsidRPr="00365B48" w:rsidRDefault="004A30C7" w:rsidP="007F0B26">
            <w:pPr>
              <w:jc w:val="center"/>
              <w:rPr>
                <w:color w:val="000000"/>
              </w:rPr>
            </w:pPr>
          </w:p>
        </w:tc>
        <w:tc>
          <w:tcPr>
            <w:tcW w:w="1196" w:type="dxa"/>
            <w:tcBorders>
              <w:top w:val="nil"/>
              <w:left w:val="nil"/>
              <w:bottom w:val="nil"/>
              <w:right w:val="nil"/>
            </w:tcBorders>
            <w:shd w:val="clear" w:color="auto" w:fill="auto"/>
            <w:vAlign w:val="bottom"/>
            <w:hideMark/>
          </w:tcPr>
          <w:p w14:paraId="34FBD5DB" w14:textId="77777777" w:rsidR="004A30C7" w:rsidRPr="00365B48" w:rsidRDefault="004A30C7" w:rsidP="007F0B26">
            <w:pPr>
              <w:jc w:val="center"/>
              <w:rPr>
                <w:sz w:val="20"/>
                <w:szCs w:val="20"/>
              </w:rPr>
            </w:pPr>
          </w:p>
        </w:tc>
        <w:tc>
          <w:tcPr>
            <w:tcW w:w="1189" w:type="dxa"/>
            <w:tcBorders>
              <w:top w:val="nil"/>
              <w:left w:val="nil"/>
              <w:bottom w:val="nil"/>
              <w:right w:val="nil"/>
            </w:tcBorders>
            <w:shd w:val="clear" w:color="auto" w:fill="auto"/>
            <w:vAlign w:val="bottom"/>
            <w:hideMark/>
          </w:tcPr>
          <w:p w14:paraId="3C481337" w14:textId="77777777" w:rsidR="004A30C7" w:rsidRPr="00365B48" w:rsidRDefault="004A30C7" w:rsidP="007F0B26">
            <w:pPr>
              <w:jc w:val="center"/>
              <w:rPr>
                <w:sz w:val="20"/>
                <w:szCs w:val="20"/>
              </w:rPr>
            </w:pPr>
          </w:p>
        </w:tc>
        <w:tc>
          <w:tcPr>
            <w:tcW w:w="1053" w:type="dxa"/>
            <w:tcBorders>
              <w:top w:val="nil"/>
              <w:left w:val="nil"/>
              <w:bottom w:val="nil"/>
              <w:right w:val="nil"/>
            </w:tcBorders>
            <w:shd w:val="clear" w:color="auto" w:fill="auto"/>
            <w:vAlign w:val="bottom"/>
            <w:hideMark/>
          </w:tcPr>
          <w:p w14:paraId="34160AF5" w14:textId="77777777" w:rsidR="004A30C7" w:rsidRPr="00365B48" w:rsidRDefault="004A30C7" w:rsidP="007F0B26">
            <w:pPr>
              <w:jc w:val="center"/>
              <w:rPr>
                <w:sz w:val="20"/>
                <w:szCs w:val="20"/>
              </w:rPr>
            </w:pPr>
          </w:p>
        </w:tc>
        <w:tc>
          <w:tcPr>
            <w:tcW w:w="1180" w:type="dxa"/>
            <w:tcBorders>
              <w:top w:val="nil"/>
              <w:left w:val="nil"/>
              <w:bottom w:val="nil"/>
              <w:right w:val="nil"/>
            </w:tcBorders>
            <w:shd w:val="clear" w:color="auto" w:fill="auto"/>
            <w:vAlign w:val="bottom"/>
            <w:hideMark/>
          </w:tcPr>
          <w:p w14:paraId="4CAF3B02" w14:textId="77777777" w:rsidR="004A30C7" w:rsidRPr="00365B48" w:rsidRDefault="004A30C7" w:rsidP="007F0B26">
            <w:pPr>
              <w:jc w:val="center"/>
              <w:rPr>
                <w:sz w:val="20"/>
                <w:szCs w:val="20"/>
              </w:rPr>
            </w:pPr>
          </w:p>
        </w:tc>
        <w:tc>
          <w:tcPr>
            <w:tcW w:w="1230" w:type="dxa"/>
            <w:tcBorders>
              <w:top w:val="nil"/>
              <w:left w:val="nil"/>
              <w:bottom w:val="nil"/>
              <w:right w:val="nil"/>
            </w:tcBorders>
            <w:shd w:val="clear" w:color="auto" w:fill="auto"/>
            <w:vAlign w:val="bottom"/>
            <w:hideMark/>
          </w:tcPr>
          <w:p w14:paraId="7977AC0A" w14:textId="77777777" w:rsidR="004A30C7" w:rsidRPr="00365B48" w:rsidRDefault="004A30C7" w:rsidP="007F0B26">
            <w:pPr>
              <w:jc w:val="center"/>
              <w:rPr>
                <w:sz w:val="20"/>
                <w:szCs w:val="20"/>
              </w:rPr>
            </w:pPr>
          </w:p>
        </w:tc>
        <w:tc>
          <w:tcPr>
            <w:tcW w:w="1323" w:type="dxa"/>
            <w:tcBorders>
              <w:top w:val="nil"/>
              <w:left w:val="nil"/>
              <w:bottom w:val="nil"/>
              <w:right w:val="nil"/>
            </w:tcBorders>
            <w:shd w:val="clear" w:color="auto" w:fill="auto"/>
            <w:vAlign w:val="bottom"/>
            <w:hideMark/>
          </w:tcPr>
          <w:p w14:paraId="7F10068C" w14:textId="77777777" w:rsidR="004A30C7" w:rsidRPr="00365B48" w:rsidRDefault="004A30C7" w:rsidP="007F0B26">
            <w:pPr>
              <w:jc w:val="center"/>
              <w:rPr>
                <w:sz w:val="20"/>
                <w:szCs w:val="20"/>
              </w:rPr>
            </w:pPr>
          </w:p>
        </w:tc>
      </w:tr>
      <w:tr w:rsidR="004A30C7" w:rsidRPr="00365B48" w14:paraId="6F29B41F" w14:textId="77777777" w:rsidTr="003A1A02">
        <w:trPr>
          <w:gridAfter w:val="1"/>
          <w:wAfter w:w="222" w:type="dxa"/>
          <w:trHeight w:val="340"/>
        </w:trPr>
        <w:tc>
          <w:tcPr>
            <w:tcW w:w="2839" w:type="dxa"/>
            <w:tcBorders>
              <w:top w:val="nil"/>
              <w:left w:val="nil"/>
              <w:bottom w:val="nil"/>
              <w:right w:val="single" w:sz="8" w:space="0" w:color="auto"/>
            </w:tcBorders>
            <w:shd w:val="clear" w:color="auto" w:fill="auto"/>
            <w:noWrap/>
            <w:vAlign w:val="bottom"/>
            <w:hideMark/>
          </w:tcPr>
          <w:p w14:paraId="124D6C57" w14:textId="77777777" w:rsidR="004A30C7" w:rsidRPr="00365B48" w:rsidRDefault="004A30C7" w:rsidP="007F0B26">
            <w:pPr>
              <w:rPr>
                <w:b/>
                <w:bCs/>
                <w:color w:val="000000"/>
              </w:rPr>
            </w:pPr>
            <w:r w:rsidRPr="00365B48">
              <w:rPr>
                <w:b/>
                <w:bCs/>
                <w:color w:val="000000"/>
              </w:rPr>
              <w:t>Depression Severity</w:t>
            </w:r>
          </w:p>
        </w:tc>
        <w:tc>
          <w:tcPr>
            <w:tcW w:w="1210" w:type="dxa"/>
            <w:tcBorders>
              <w:top w:val="nil"/>
              <w:left w:val="nil"/>
              <w:bottom w:val="nil"/>
              <w:right w:val="nil"/>
            </w:tcBorders>
            <w:shd w:val="clear" w:color="auto" w:fill="auto"/>
            <w:vAlign w:val="bottom"/>
            <w:hideMark/>
          </w:tcPr>
          <w:p w14:paraId="3F4203A5" w14:textId="77777777" w:rsidR="004A30C7" w:rsidRPr="00365B48" w:rsidRDefault="004A30C7" w:rsidP="007F0B26">
            <w:pPr>
              <w:jc w:val="center"/>
              <w:rPr>
                <w:color w:val="000000"/>
              </w:rPr>
            </w:pPr>
            <w:r w:rsidRPr="00365B48">
              <w:rPr>
                <w:color w:val="000000"/>
              </w:rPr>
              <w:t xml:space="preserve">  0.257**</w:t>
            </w:r>
          </w:p>
        </w:tc>
        <w:tc>
          <w:tcPr>
            <w:tcW w:w="1393" w:type="dxa"/>
            <w:tcBorders>
              <w:top w:val="nil"/>
              <w:left w:val="nil"/>
              <w:bottom w:val="nil"/>
              <w:right w:val="nil"/>
            </w:tcBorders>
            <w:shd w:val="clear" w:color="auto" w:fill="auto"/>
            <w:vAlign w:val="bottom"/>
            <w:hideMark/>
          </w:tcPr>
          <w:p w14:paraId="6292BA10" w14:textId="77777777" w:rsidR="004A30C7" w:rsidRPr="00365B48" w:rsidRDefault="004A30C7" w:rsidP="007F0B26">
            <w:pPr>
              <w:jc w:val="center"/>
              <w:rPr>
                <w:color w:val="000000"/>
              </w:rPr>
            </w:pPr>
            <w:r w:rsidRPr="00365B48">
              <w:rPr>
                <w:color w:val="000000"/>
              </w:rPr>
              <w:t>1</w:t>
            </w:r>
          </w:p>
        </w:tc>
        <w:tc>
          <w:tcPr>
            <w:tcW w:w="1196" w:type="dxa"/>
            <w:tcBorders>
              <w:top w:val="nil"/>
              <w:left w:val="nil"/>
              <w:bottom w:val="nil"/>
              <w:right w:val="nil"/>
            </w:tcBorders>
            <w:shd w:val="clear" w:color="auto" w:fill="auto"/>
            <w:vAlign w:val="bottom"/>
            <w:hideMark/>
          </w:tcPr>
          <w:p w14:paraId="31F8F1F2" w14:textId="77777777" w:rsidR="004A30C7" w:rsidRPr="00365B48" w:rsidRDefault="004A30C7" w:rsidP="007F0B26">
            <w:pPr>
              <w:jc w:val="center"/>
              <w:rPr>
                <w:color w:val="000000"/>
              </w:rPr>
            </w:pPr>
          </w:p>
        </w:tc>
        <w:tc>
          <w:tcPr>
            <w:tcW w:w="1189" w:type="dxa"/>
            <w:tcBorders>
              <w:top w:val="nil"/>
              <w:left w:val="nil"/>
              <w:bottom w:val="nil"/>
              <w:right w:val="nil"/>
            </w:tcBorders>
            <w:shd w:val="clear" w:color="auto" w:fill="auto"/>
            <w:vAlign w:val="bottom"/>
            <w:hideMark/>
          </w:tcPr>
          <w:p w14:paraId="3666AD9A" w14:textId="77777777" w:rsidR="004A30C7" w:rsidRPr="00365B48" w:rsidRDefault="004A30C7" w:rsidP="007F0B26">
            <w:pPr>
              <w:jc w:val="center"/>
              <w:rPr>
                <w:sz w:val="20"/>
                <w:szCs w:val="20"/>
              </w:rPr>
            </w:pPr>
          </w:p>
        </w:tc>
        <w:tc>
          <w:tcPr>
            <w:tcW w:w="1053" w:type="dxa"/>
            <w:tcBorders>
              <w:top w:val="nil"/>
              <w:left w:val="nil"/>
              <w:bottom w:val="nil"/>
              <w:right w:val="nil"/>
            </w:tcBorders>
            <w:shd w:val="clear" w:color="auto" w:fill="auto"/>
            <w:vAlign w:val="bottom"/>
            <w:hideMark/>
          </w:tcPr>
          <w:p w14:paraId="1C1EBAE0" w14:textId="77777777" w:rsidR="004A30C7" w:rsidRPr="00365B48" w:rsidRDefault="004A30C7" w:rsidP="007F0B26">
            <w:pPr>
              <w:jc w:val="center"/>
              <w:rPr>
                <w:sz w:val="20"/>
                <w:szCs w:val="20"/>
              </w:rPr>
            </w:pPr>
          </w:p>
        </w:tc>
        <w:tc>
          <w:tcPr>
            <w:tcW w:w="1180" w:type="dxa"/>
            <w:tcBorders>
              <w:top w:val="nil"/>
              <w:left w:val="nil"/>
              <w:bottom w:val="nil"/>
              <w:right w:val="nil"/>
            </w:tcBorders>
            <w:shd w:val="clear" w:color="auto" w:fill="auto"/>
            <w:vAlign w:val="bottom"/>
            <w:hideMark/>
          </w:tcPr>
          <w:p w14:paraId="61F3D341" w14:textId="77777777" w:rsidR="004A30C7" w:rsidRPr="00365B48" w:rsidRDefault="004A30C7" w:rsidP="007F0B26">
            <w:pPr>
              <w:jc w:val="center"/>
              <w:rPr>
                <w:sz w:val="20"/>
                <w:szCs w:val="20"/>
              </w:rPr>
            </w:pPr>
          </w:p>
        </w:tc>
        <w:tc>
          <w:tcPr>
            <w:tcW w:w="1230" w:type="dxa"/>
            <w:tcBorders>
              <w:top w:val="nil"/>
              <w:left w:val="nil"/>
              <w:bottom w:val="nil"/>
              <w:right w:val="nil"/>
            </w:tcBorders>
            <w:shd w:val="clear" w:color="auto" w:fill="auto"/>
            <w:vAlign w:val="bottom"/>
            <w:hideMark/>
          </w:tcPr>
          <w:p w14:paraId="61FC4113" w14:textId="77777777" w:rsidR="004A30C7" w:rsidRPr="00365B48" w:rsidRDefault="004A30C7" w:rsidP="007F0B26">
            <w:pPr>
              <w:jc w:val="center"/>
              <w:rPr>
                <w:sz w:val="20"/>
                <w:szCs w:val="20"/>
              </w:rPr>
            </w:pPr>
          </w:p>
        </w:tc>
        <w:tc>
          <w:tcPr>
            <w:tcW w:w="1323" w:type="dxa"/>
            <w:tcBorders>
              <w:top w:val="nil"/>
              <w:left w:val="nil"/>
              <w:bottom w:val="nil"/>
              <w:right w:val="nil"/>
            </w:tcBorders>
            <w:shd w:val="clear" w:color="auto" w:fill="auto"/>
            <w:vAlign w:val="bottom"/>
            <w:hideMark/>
          </w:tcPr>
          <w:p w14:paraId="2559554A" w14:textId="77777777" w:rsidR="004A30C7" w:rsidRPr="00365B48" w:rsidRDefault="004A30C7" w:rsidP="007F0B26">
            <w:pPr>
              <w:jc w:val="center"/>
              <w:rPr>
                <w:sz w:val="20"/>
                <w:szCs w:val="20"/>
              </w:rPr>
            </w:pPr>
          </w:p>
        </w:tc>
      </w:tr>
      <w:tr w:rsidR="004A30C7" w:rsidRPr="00365B48" w14:paraId="09E2A38E" w14:textId="77777777" w:rsidTr="003A1A02">
        <w:trPr>
          <w:gridAfter w:val="1"/>
          <w:wAfter w:w="222" w:type="dxa"/>
          <w:trHeight w:val="340"/>
        </w:trPr>
        <w:tc>
          <w:tcPr>
            <w:tcW w:w="2839" w:type="dxa"/>
            <w:tcBorders>
              <w:top w:val="nil"/>
              <w:left w:val="nil"/>
              <w:bottom w:val="nil"/>
              <w:right w:val="single" w:sz="8" w:space="0" w:color="auto"/>
            </w:tcBorders>
            <w:shd w:val="clear" w:color="auto" w:fill="auto"/>
            <w:noWrap/>
            <w:vAlign w:val="bottom"/>
            <w:hideMark/>
          </w:tcPr>
          <w:p w14:paraId="2DF00AF7" w14:textId="77777777" w:rsidR="004A30C7" w:rsidRPr="00365B48" w:rsidRDefault="004A30C7" w:rsidP="007F0B26">
            <w:pPr>
              <w:rPr>
                <w:b/>
                <w:bCs/>
                <w:color w:val="000000"/>
              </w:rPr>
            </w:pPr>
            <w:r w:rsidRPr="00365B48">
              <w:rPr>
                <w:b/>
                <w:bCs/>
                <w:color w:val="000000"/>
              </w:rPr>
              <w:t>OCF Volume</w:t>
            </w:r>
          </w:p>
        </w:tc>
        <w:tc>
          <w:tcPr>
            <w:tcW w:w="1210" w:type="dxa"/>
            <w:tcBorders>
              <w:top w:val="nil"/>
              <w:left w:val="nil"/>
              <w:bottom w:val="nil"/>
              <w:right w:val="nil"/>
            </w:tcBorders>
            <w:shd w:val="clear" w:color="auto" w:fill="auto"/>
            <w:vAlign w:val="bottom"/>
            <w:hideMark/>
          </w:tcPr>
          <w:p w14:paraId="6CE16963" w14:textId="77777777" w:rsidR="004A30C7" w:rsidRPr="00365B48" w:rsidRDefault="004A30C7" w:rsidP="007F0B26">
            <w:pPr>
              <w:jc w:val="center"/>
              <w:rPr>
                <w:color w:val="000000"/>
              </w:rPr>
            </w:pPr>
            <w:r w:rsidRPr="00365B48">
              <w:rPr>
                <w:color w:val="000000"/>
              </w:rPr>
              <w:t>-0.170</w:t>
            </w:r>
          </w:p>
        </w:tc>
        <w:tc>
          <w:tcPr>
            <w:tcW w:w="1393" w:type="dxa"/>
            <w:tcBorders>
              <w:top w:val="nil"/>
              <w:left w:val="nil"/>
              <w:bottom w:val="nil"/>
              <w:right w:val="nil"/>
            </w:tcBorders>
            <w:shd w:val="clear" w:color="auto" w:fill="auto"/>
            <w:vAlign w:val="bottom"/>
            <w:hideMark/>
          </w:tcPr>
          <w:p w14:paraId="1E94FBFE" w14:textId="77777777" w:rsidR="004A30C7" w:rsidRPr="00365B48" w:rsidRDefault="004A30C7" w:rsidP="007F0B26">
            <w:pPr>
              <w:jc w:val="center"/>
              <w:rPr>
                <w:color w:val="000000"/>
              </w:rPr>
            </w:pPr>
            <w:r w:rsidRPr="00365B48">
              <w:rPr>
                <w:color w:val="000000"/>
              </w:rPr>
              <w:t>0.099</w:t>
            </w:r>
          </w:p>
        </w:tc>
        <w:tc>
          <w:tcPr>
            <w:tcW w:w="1196" w:type="dxa"/>
            <w:tcBorders>
              <w:top w:val="nil"/>
              <w:left w:val="nil"/>
              <w:bottom w:val="nil"/>
              <w:right w:val="nil"/>
            </w:tcBorders>
            <w:shd w:val="clear" w:color="auto" w:fill="auto"/>
            <w:vAlign w:val="bottom"/>
            <w:hideMark/>
          </w:tcPr>
          <w:p w14:paraId="549410DF" w14:textId="77777777" w:rsidR="004A30C7" w:rsidRPr="00365B48" w:rsidRDefault="004A30C7" w:rsidP="007F0B26">
            <w:pPr>
              <w:jc w:val="center"/>
              <w:rPr>
                <w:color w:val="000000"/>
              </w:rPr>
            </w:pPr>
            <w:r w:rsidRPr="00365B48">
              <w:rPr>
                <w:color w:val="000000"/>
              </w:rPr>
              <w:t>1</w:t>
            </w:r>
          </w:p>
        </w:tc>
        <w:tc>
          <w:tcPr>
            <w:tcW w:w="1189" w:type="dxa"/>
            <w:tcBorders>
              <w:top w:val="nil"/>
              <w:left w:val="nil"/>
              <w:bottom w:val="nil"/>
              <w:right w:val="nil"/>
            </w:tcBorders>
            <w:shd w:val="clear" w:color="auto" w:fill="auto"/>
            <w:vAlign w:val="bottom"/>
            <w:hideMark/>
          </w:tcPr>
          <w:p w14:paraId="4F580D6F" w14:textId="77777777" w:rsidR="004A30C7" w:rsidRPr="00365B48" w:rsidRDefault="004A30C7" w:rsidP="007F0B26">
            <w:pPr>
              <w:jc w:val="center"/>
              <w:rPr>
                <w:color w:val="000000"/>
              </w:rPr>
            </w:pPr>
          </w:p>
        </w:tc>
        <w:tc>
          <w:tcPr>
            <w:tcW w:w="1053" w:type="dxa"/>
            <w:tcBorders>
              <w:top w:val="nil"/>
              <w:left w:val="nil"/>
              <w:bottom w:val="nil"/>
              <w:right w:val="nil"/>
            </w:tcBorders>
            <w:shd w:val="clear" w:color="auto" w:fill="auto"/>
            <w:vAlign w:val="bottom"/>
            <w:hideMark/>
          </w:tcPr>
          <w:p w14:paraId="00082DAD" w14:textId="77777777" w:rsidR="004A30C7" w:rsidRPr="00365B48" w:rsidRDefault="004A30C7" w:rsidP="007F0B26">
            <w:pPr>
              <w:jc w:val="center"/>
              <w:rPr>
                <w:sz w:val="20"/>
                <w:szCs w:val="20"/>
              </w:rPr>
            </w:pPr>
          </w:p>
        </w:tc>
        <w:tc>
          <w:tcPr>
            <w:tcW w:w="1180" w:type="dxa"/>
            <w:tcBorders>
              <w:top w:val="nil"/>
              <w:left w:val="nil"/>
              <w:bottom w:val="nil"/>
              <w:right w:val="nil"/>
            </w:tcBorders>
            <w:shd w:val="clear" w:color="auto" w:fill="auto"/>
            <w:vAlign w:val="bottom"/>
            <w:hideMark/>
          </w:tcPr>
          <w:p w14:paraId="54CCEADC" w14:textId="77777777" w:rsidR="004A30C7" w:rsidRPr="00365B48" w:rsidRDefault="004A30C7" w:rsidP="007F0B26">
            <w:pPr>
              <w:jc w:val="center"/>
              <w:rPr>
                <w:sz w:val="20"/>
                <w:szCs w:val="20"/>
              </w:rPr>
            </w:pPr>
          </w:p>
        </w:tc>
        <w:tc>
          <w:tcPr>
            <w:tcW w:w="1230" w:type="dxa"/>
            <w:tcBorders>
              <w:top w:val="nil"/>
              <w:left w:val="nil"/>
              <w:bottom w:val="nil"/>
              <w:right w:val="nil"/>
            </w:tcBorders>
            <w:shd w:val="clear" w:color="auto" w:fill="auto"/>
            <w:vAlign w:val="bottom"/>
            <w:hideMark/>
          </w:tcPr>
          <w:p w14:paraId="545AEFC9" w14:textId="77777777" w:rsidR="004A30C7" w:rsidRPr="00365B48" w:rsidRDefault="004A30C7" w:rsidP="007F0B26">
            <w:pPr>
              <w:jc w:val="center"/>
              <w:rPr>
                <w:sz w:val="20"/>
                <w:szCs w:val="20"/>
              </w:rPr>
            </w:pPr>
          </w:p>
        </w:tc>
        <w:tc>
          <w:tcPr>
            <w:tcW w:w="1323" w:type="dxa"/>
            <w:tcBorders>
              <w:top w:val="nil"/>
              <w:left w:val="nil"/>
              <w:bottom w:val="nil"/>
              <w:right w:val="nil"/>
            </w:tcBorders>
            <w:shd w:val="clear" w:color="auto" w:fill="auto"/>
            <w:vAlign w:val="bottom"/>
            <w:hideMark/>
          </w:tcPr>
          <w:p w14:paraId="3FADCEC8" w14:textId="77777777" w:rsidR="004A30C7" w:rsidRPr="00365B48" w:rsidRDefault="004A30C7" w:rsidP="007F0B26">
            <w:pPr>
              <w:jc w:val="center"/>
              <w:rPr>
                <w:sz w:val="20"/>
                <w:szCs w:val="20"/>
              </w:rPr>
            </w:pPr>
          </w:p>
        </w:tc>
      </w:tr>
      <w:tr w:rsidR="004A30C7" w:rsidRPr="00365B48" w14:paraId="49B60185" w14:textId="77777777" w:rsidTr="003A1A02">
        <w:trPr>
          <w:gridAfter w:val="1"/>
          <w:wAfter w:w="222" w:type="dxa"/>
          <w:trHeight w:val="340"/>
        </w:trPr>
        <w:tc>
          <w:tcPr>
            <w:tcW w:w="2839" w:type="dxa"/>
            <w:tcBorders>
              <w:top w:val="nil"/>
              <w:left w:val="nil"/>
              <w:bottom w:val="nil"/>
              <w:right w:val="single" w:sz="8" w:space="0" w:color="auto"/>
            </w:tcBorders>
            <w:shd w:val="clear" w:color="auto" w:fill="auto"/>
            <w:noWrap/>
            <w:vAlign w:val="bottom"/>
            <w:hideMark/>
          </w:tcPr>
          <w:p w14:paraId="56A92A58" w14:textId="77777777" w:rsidR="004A30C7" w:rsidRPr="00365B48" w:rsidRDefault="004A30C7" w:rsidP="007F0B26">
            <w:pPr>
              <w:rPr>
                <w:b/>
                <w:bCs/>
                <w:color w:val="000000"/>
              </w:rPr>
            </w:pPr>
            <w:r w:rsidRPr="00365B48">
              <w:rPr>
                <w:b/>
                <w:bCs/>
                <w:color w:val="000000"/>
              </w:rPr>
              <w:t>Insula Volume</w:t>
            </w:r>
          </w:p>
        </w:tc>
        <w:tc>
          <w:tcPr>
            <w:tcW w:w="1210" w:type="dxa"/>
            <w:tcBorders>
              <w:top w:val="nil"/>
              <w:left w:val="nil"/>
              <w:bottom w:val="nil"/>
              <w:right w:val="nil"/>
            </w:tcBorders>
            <w:shd w:val="clear" w:color="auto" w:fill="auto"/>
            <w:vAlign w:val="bottom"/>
            <w:hideMark/>
          </w:tcPr>
          <w:p w14:paraId="32CA4ECE" w14:textId="77777777" w:rsidR="004A30C7" w:rsidRPr="00365B48" w:rsidRDefault="004A30C7" w:rsidP="007F0B26">
            <w:pPr>
              <w:jc w:val="center"/>
              <w:rPr>
                <w:color w:val="000000"/>
              </w:rPr>
            </w:pPr>
            <w:r w:rsidRPr="00365B48">
              <w:rPr>
                <w:color w:val="000000"/>
              </w:rPr>
              <w:t>-0.082</w:t>
            </w:r>
          </w:p>
        </w:tc>
        <w:tc>
          <w:tcPr>
            <w:tcW w:w="1393" w:type="dxa"/>
            <w:tcBorders>
              <w:top w:val="nil"/>
              <w:left w:val="nil"/>
              <w:bottom w:val="nil"/>
              <w:right w:val="nil"/>
            </w:tcBorders>
            <w:shd w:val="clear" w:color="auto" w:fill="auto"/>
            <w:vAlign w:val="bottom"/>
            <w:hideMark/>
          </w:tcPr>
          <w:p w14:paraId="163E10B3" w14:textId="77777777" w:rsidR="004A30C7" w:rsidRPr="00365B48" w:rsidRDefault="004A30C7" w:rsidP="007F0B26">
            <w:pPr>
              <w:jc w:val="center"/>
              <w:rPr>
                <w:color w:val="000000"/>
              </w:rPr>
            </w:pPr>
            <w:r w:rsidRPr="00365B48">
              <w:rPr>
                <w:color w:val="000000"/>
              </w:rPr>
              <w:t>0.155</w:t>
            </w:r>
          </w:p>
        </w:tc>
        <w:tc>
          <w:tcPr>
            <w:tcW w:w="1196" w:type="dxa"/>
            <w:tcBorders>
              <w:top w:val="nil"/>
              <w:left w:val="nil"/>
              <w:bottom w:val="nil"/>
              <w:right w:val="nil"/>
            </w:tcBorders>
            <w:shd w:val="clear" w:color="auto" w:fill="auto"/>
            <w:vAlign w:val="bottom"/>
            <w:hideMark/>
          </w:tcPr>
          <w:p w14:paraId="66137107" w14:textId="77777777" w:rsidR="004A30C7" w:rsidRPr="00365B48" w:rsidRDefault="004A30C7" w:rsidP="007F0B26">
            <w:pPr>
              <w:jc w:val="center"/>
              <w:rPr>
                <w:color w:val="000000"/>
              </w:rPr>
            </w:pPr>
            <w:r w:rsidRPr="00365B48">
              <w:rPr>
                <w:color w:val="000000"/>
              </w:rPr>
              <w:t>0.697**</w:t>
            </w:r>
          </w:p>
        </w:tc>
        <w:tc>
          <w:tcPr>
            <w:tcW w:w="1189" w:type="dxa"/>
            <w:tcBorders>
              <w:top w:val="nil"/>
              <w:left w:val="nil"/>
              <w:bottom w:val="nil"/>
              <w:right w:val="nil"/>
            </w:tcBorders>
            <w:shd w:val="clear" w:color="auto" w:fill="auto"/>
            <w:vAlign w:val="bottom"/>
            <w:hideMark/>
          </w:tcPr>
          <w:p w14:paraId="12E3F6C2" w14:textId="77777777" w:rsidR="004A30C7" w:rsidRPr="00365B48" w:rsidRDefault="004A30C7" w:rsidP="007F0B26">
            <w:pPr>
              <w:jc w:val="center"/>
              <w:rPr>
                <w:color w:val="000000"/>
              </w:rPr>
            </w:pPr>
            <w:r w:rsidRPr="00365B48">
              <w:rPr>
                <w:color w:val="000000"/>
              </w:rPr>
              <w:t>1</w:t>
            </w:r>
          </w:p>
        </w:tc>
        <w:tc>
          <w:tcPr>
            <w:tcW w:w="1053" w:type="dxa"/>
            <w:tcBorders>
              <w:top w:val="nil"/>
              <w:left w:val="nil"/>
              <w:bottom w:val="nil"/>
              <w:right w:val="nil"/>
            </w:tcBorders>
            <w:shd w:val="clear" w:color="auto" w:fill="auto"/>
            <w:vAlign w:val="bottom"/>
            <w:hideMark/>
          </w:tcPr>
          <w:p w14:paraId="4E7E2274" w14:textId="77777777" w:rsidR="004A30C7" w:rsidRPr="00365B48" w:rsidRDefault="004A30C7" w:rsidP="007F0B26">
            <w:pPr>
              <w:jc w:val="center"/>
              <w:rPr>
                <w:color w:val="000000"/>
              </w:rPr>
            </w:pPr>
          </w:p>
        </w:tc>
        <w:tc>
          <w:tcPr>
            <w:tcW w:w="1180" w:type="dxa"/>
            <w:tcBorders>
              <w:top w:val="nil"/>
              <w:left w:val="nil"/>
              <w:bottom w:val="nil"/>
              <w:right w:val="nil"/>
            </w:tcBorders>
            <w:shd w:val="clear" w:color="auto" w:fill="auto"/>
            <w:vAlign w:val="bottom"/>
            <w:hideMark/>
          </w:tcPr>
          <w:p w14:paraId="57FC9BE6" w14:textId="77777777" w:rsidR="004A30C7" w:rsidRPr="00365B48" w:rsidRDefault="004A30C7" w:rsidP="007F0B26">
            <w:pPr>
              <w:jc w:val="center"/>
              <w:rPr>
                <w:sz w:val="20"/>
                <w:szCs w:val="20"/>
              </w:rPr>
            </w:pPr>
          </w:p>
        </w:tc>
        <w:tc>
          <w:tcPr>
            <w:tcW w:w="1230" w:type="dxa"/>
            <w:tcBorders>
              <w:top w:val="nil"/>
              <w:left w:val="nil"/>
              <w:bottom w:val="nil"/>
              <w:right w:val="nil"/>
            </w:tcBorders>
            <w:shd w:val="clear" w:color="auto" w:fill="auto"/>
            <w:vAlign w:val="bottom"/>
            <w:hideMark/>
          </w:tcPr>
          <w:p w14:paraId="10F5A5A4" w14:textId="77777777" w:rsidR="004A30C7" w:rsidRPr="00365B48" w:rsidRDefault="004A30C7" w:rsidP="007F0B26">
            <w:pPr>
              <w:jc w:val="center"/>
              <w:rPr>
                <w:sz w:val="20"/>
                <w:szCs w:val="20"/>
              </w:rPr>
            </w:pPr>
          </w:p>
        </w:tc>
        <w:tc>
          <w:tcPr>
            <w:tcW w:w="1323" w:type="dxa"/>
            <w:tcBorders>
              <w:top w:val="nil"/>
              <w:left w:val="nil"/>
              <w:bottom w:val="nil"/>
              <w:right w:val="nil"/>
            </w:tcBorders>
            <w:shd w:val="clear" w:color="auto" w:fill="auto"/>
            <w:vAlign w:val="bottom"/>
            <w:hideMark/>
          </w:tcPr>
          <w:p w14:paraId="3AE04B50" w14:textId="77777777" w:rsidR="004A30C7" w:rsidRPr="00365B48" w:rsidRDefault="004A30C7" w:rsidP="007F0B26">
            <w:pPr>
              <w:jc w:val="center"/>
              <w:rPr>
                <w:sz w:val="20"/>
                <w:szCs w:val="20"/>
              </w:rPr>
            </w:pPr>
          </w:p>
        </w:tc>
      </w:tr>
      <w:tr w:rsidR="004A30C7" w:rsidRPr="00365B48" w14:paraId="5C48B401" w14:textId="77777777" w:rsidTr="003A1A02">
        <w:trPr>
          <w:gridAfter w:val="1"/>
          <w:wAfter w:w="222" w:type="dxa"/>
          <w:trHeight w:val="320"/>
        </w:trPr>
        <w:tc>
          <w:tcPr>
            <w:tcW w:w="2839" w:type="dxa"/>
            <w:tcBorders>
              <w:top w:val="nil"/>
              <w:left w:val="nil"/>
              <w:bottom w:val="nil"/>
              <w:right w:val="single" w:sz="8" w:space="0" w:color="auto"/>
            </w:tcBorders>
            <w:shd w:val="clear" w:color="auto" w:fill="auto"/>
            <w:noWrap/>
            <w:vAlign w:val="bottom"/>
            <w:hideMark/>
          </w:tcPr>
          <w:p w14:paraId="666533C4" w14:textId="77777777" w:rsidR="004A30C7" w:rsidRPr="00365B48" w:rsidRDefault="004A30C7" w:rsidP="007F0B26">
            <w:pPr>
              <w:rPr>
                <w:b/>
                <w:bCs/>
                <w:color w:val="000000"/>
              </w:rPr>
            </w:pPr>
            <w:r w:rsidRPr="00365B48">
              <w:rPr>
                <w:b/>
                <w:bCs/>
              </w:rPr>
              <w:t>Aβ</w:t>
            </w:r>
            <w:r w:rsidRPr="00365B48">
              <w:rPr>
                <w:b/>
                <w:bCs/>
                <w:color w:val="000000"/>
              </w:rPr>
              <w:t xml:space="preserve"> SUVR</w:t>
            </w:r>
          </w:p>
        </w:tc>
        <w:tc>
          <w:tcPr>
            <w:tcW w:w="1210" w:type="dxa"/>
            <w:tcBorders>
              <w:top w:val="nil"/>
              <w:left w:val="nil"/>
              <w:bottom w:val="nil"/>
              <w:right w:val="nil"/>
            </w:tcBorders>
            <w:shd w:val="clear" w:color="auto" w:fill="auto"/>
            <w:vAlign w:val="bottom"/>
            <w:hideMark/>
          </w:tcPr>
          <w:p w14:paraId="537FC7FC" w14:textId="77777777" w:rsidR="004A30C7" w:rsidRPr="00365B48" w:rsidRDefault="004A30C7" w:rsidP="007F0B26">
            <w:pPr>
              <w:jc w:val="center"/>
              <w:rPr>
                <w:color w:val="000000"/>
              </w:rPr>
            </w:pPr>
            <w:r w:rsidRPr="00365B48">
              <w:rPr>
                <w:color w:val="000000"/>
              </w:rPr>
              <w:t>0.023</w:t>
            </w:r>
          </w:p>
        </w:tc>
        <w:tc>
          <w:tcPr>
            <w:tcW w:w="1393" w:type="dxa"/>
            <w:tcBorders>
              <w:top w:val="nil"/>
              <w:left w:val="nil"/>
              <w:bottom w:val="nil"/>
              <w:right w:val="nil"/>
            </w:tcBorders>
            <w:shd w:val="clear" w:color="auto" w:fill="auto"/>
            <w:vAlign w:val="bottom"/>
            <w:hideMark/>
          </w:tcPr>
          <w:p w14:paraId="6827E9F5" w14:textId="77777777" w:rsidR="004A30C7" w:rsidRPr="00365B48" w:rsidRDefault="004A30C7" w:rsidP="007F0B26">
            <w:pPr>
              <w:jc w:val="center"/>
              <w:rPr>
                <w:color w:val="000000"/>
              </w:rPr>
            </w:pPr>
            <w:r w:rsidRPr="00365B48">
              <w:rPr>
                <w:color w:val="000000"/>
              </w:rPr>
              <w:t>-0.162</w:t>
            </w:r>
          </w:p>
        </w:tc>
        <w:tc>
          <w:tcPr>
            <w:tcW w:w="1196" w:type="dxa"/>
            <w:tcBorders>
              <w:top w:val="nil"/>
              <w:left w:val="nil"/>
              <w:bottom w:val="nil"/>
              <w:right w:val="nil"/>
            </w:tcBorders>
            <w:shd w:val="clear" w:color="auto" w:fill="auto"/>
            <w:vAlign w:val="bottom"/>
            <w:hideMark/>
          </w:tcPr>
          <w:p w14:paraId="5E474CEB" w14:textId="77777777" w:rsidR="004A30C7" w:rsidRPr="00365B48" w:rsidRDefault="004A30C7" w:rsidP="007F0B26">
            <w:pPr>
              <w:jc w:val="center"/>
              <w:rPr>
                <w:color w:val="000000"/>
              </w:rPr>
            </w:pPr>
            <w:r w:rsidRPr="00365B48">
              <w:rPr>
                <w:color w:val="000000"/>
              </w:rPr>
              <w:t>-0.057</w:t>
            </w:r>
          </w:p>
        </w:tc>
        <w:tc>
          <w:tcPr>
            <w:tcW w:w="1189" w:type="dxa"/>
            <w:tcBorders>
              <w:top w:val="nil"/>
              <w:left w:val="nil"/>
              <w:bottom w:val="nil"/>
              <w:right w:val="nil"/>
            </w:tcBorders>
            <w:shd w:val="clear" w:color="auto" w:fill="auto"/>
            <w:vAlign w:val="bottom"/>
            <w:hideMark/>
          </w:tcPr>
          <w:p w14:paraId="705EC94E" w14:textId="77777777" w:rsidR="004A30C7" w:rsidRPr="00365B48" w:rsidRDefault="004A30C7" w:rsidP="007F0B26">
            <w:pPr>
              <w:jc w:val="center"/>
              <w:rPr>
                <w:color w:val="000000"/>
              </w:rPr>
            </w:pPr>
            <w:r w:rsidRPr="00365B48">
              <w:rPr>
                <w:color w:val="000000"/>
              </w:rPr>
              <w:t>-0.05</w:t>
            </w:r>
          </w:p>
        </w:tc>
        <w:tc>
          <w:tcPr>
            <w:tcW w:w="1053" w:type="dxa"/>
            <w:tcBorders>
              <w:top w:val="nil"/>
              <w:left w:val="nil"/>
              <w:bottom w:val="nil"/>
              <w:right w:val="nil"/>
            </w:tcBorders>
            <w:shd w:val="clear" w:color="auto" w:fill="auto"/>
            <w:vAlign w:val="bottom"/>
            <w:hideMark/>
          </w:tcPr>
          <w:p w14:paraId="7F5DB1CA" w14:textId="77777777" w:rsidR="004A30C7" w:rsidRPr="00365B48" w:rsidRDefault="004A30C7" w:rsidP="007F0B26">
            <w:pPr>
              <w:jc w:val="center"/>
              <w:rPr>
                <w:color w:val="000000"/>
              </w:rPr>
            </w:pPr>
            <w:r w:rsidRPr="00365B48">
              <w:rPr>
                <w:color w:val="000000"/>
              </w:rPr>
              <w:t>1</w:t>
            </w:r>
          </w:p>
        </w:tc>
        <w:tc>
          <w:tcPr>
            <w:tcW w:w="1180" w:type="dxa"/>
            <w:tcBorders>
              <w:top w:val="nil"/>
              <w:left w:val="nil"/>
              <w:bottom w:val="nil"/>
              <w:right w:val="nil"/>
            </w:tcBorders>
            <w:shd w:val="clear" w:color="auto" w:fill="auto"/>
            <w:vAlign w:val="bottom"/>
            <w:hideMark/>
          </w:tcPr>
          <w:p w14:paraId="487A8758" w14:textId="77777777" w:rsidR="004A30C7" w:rsidRPr="00365B48" w:rsidRDefault="004A30C7" w:rsidP="007F0B26">
            <w:pPr>
              <w:jc w:val="center"/>
              <w:rPr>
                <w:color w:val="000000"/>
              </w:rPr>
            </w:pPr>
          </w:p>
        </w:tc>
        <w:tc>
          <w:tcPr>
            <w:tcW w:w="1230" w:type="dxa"/>
            <w:tcBorders>
              <w:top w:val="nil"/>
              <w:left w:val="nil"/>
              <w:bottom w:val="nil"/>
              <w:right w:val="nil"/>
            </w:tcBorders>
            <w:shd w:val="clear" w:color="auto" w:fill="auto"/>
            <w:vAlign w:val="bottom"/>
            <w:hideMark/>
          </w:tcPr>
          <w:p w14:paraId="1FA729A4" w14:textId="77777777" w:rsidR="004A30C7" w:rsidRPr="00365B48" w:rsidRDefault="004A30C7" w:rsidP="007F0B26">
            <w:pPr>
              <w:jc w:val="center"/>
              <w:rPr>
                <w:sz w:val="20"/>
                <w:szCs w:val="20"/>
              </w:rPr>
            </w:pPr>
          </w:p>
        </w:tc>
        <w:tc>
          <w:tcPr>
            <w:tcW w:w="1323" w:type="dxa"/>
            <w:tcBorders>
              <w:top w:val="nil"/>
              <w:left w:val="nil"/>
              <w:bottom w:val="nil"/>
              <w:right w:val="nil"/>
            </w:tcBorders>
            <w:shd w:val="clear" w:color="auto" w:fill="auto"/>
            <w:vAlign w:val="bottom"/>
            <w:hideMark/>
          </w:tcPr>
          <w:p w14:paraId="6AF536EB" w14:textId="77777777" w:rsidR="004A30C7" w:rsidRPr="00365B48" w:rsidRDefault="004A30C7" w:rsidP="007F0B26">
            <w:pPr>
              <w:jc w:val="center"/>
              <w:rPr>
                <w:sz w:val="20"/>
                <w:szCs w:val="20"/>
              </w:rPr>
            </w:pPr>
          </w:p>
        </w:tc>
      </w:tr>
      <w:tr w:rsidR="004A30C7" w:rsidRPr="00365B48" w14:paraId="4E264E39" w14:textId="77777777" w:rsidTr="003A1A02">
        <w:trPr>
          <w:gridAfter w:val="1"/>
          <w:wAfter w:w="222" w:type="dxa"/>
          <w:trHeight w:val="340"/>
        </w:trPr>
        <w:tc>
          <w:tcPr>
            <w:tcW w:w="2839" w:type="dxa"/>
            <w:tcBorders>
              <w:top w:val="nil"/>
              <w:left w:val="nil"/>
              <w:bottom w:val="nil"/>
              <w:right w:val="single" w:sz="8" w:space="0" w:color="auto"/>
            </w:tcBorders>
            <w:shd w:val="clear" w:color="auto" w:fill="auto"/>
            <w:noWrap/>
            <w:vAlign w:val="bottom"/>
            <w:hideMark/>
          </w:tcPr>
          <w:p w14:paraId="6C2E7416" w14:textId="77777777" w:rsidR="004A30C7" w:rsidRPr="00365B48" w:rsidRDefault="004A30C7" w:rsidP="007F0B26">
            <w:pPr>
              <w:rPr>
                <w:b/>
                <w:bCs/>
                <w:color w:val="000000"/>
              </w:rPr>
            </w:pPr>
            <w:r w:rsidRPr="00365B48">
              <w:rPr>
                <w:b/>
                <w:bCs/>
                <w:color w:val="000000"/>
              </w:rPr>
              <w:t>WMH</w:t>
            </w:r>
          </w:p>
        </w:tc>
        <w:tc>
          <w:tcPr>
            <w:tcW w:w="1210" w:type="dxa"/>
            <w:tcBorders>
              <w:top w:val="nil"/>
              <w:left w:val="nil"/>
              <w:bottom w:val="nil"/>
              <w:right w:val="nil"/>
            </w:tcBorders>
            <w:shd w:val="clear" w:color="auto" w:fill="auto"/>
            <w:vAlign w:val="bottom"/>
            <w:hideMark/>
          </w:tcPr>
          <w:p w14:paraId="4D285525" w14:textId="77777777" w:rsidR="004A30C7" w:rsidRPr="00365B48" w:rsidRDefault="004A30C7" w:rsidP="007F0B26">
            <w:pPr>
              <w:jc w:val="center"/>
              <w:rPr>
                <w:color w:val="000000"/>
              </w:rPr>
            </w:pPr>
            <w:r w:rsidRPr="00365B48">
              <w:rPr>
                <w:color w:val="000000"/>
              </w:rPr>
              <w:t>-0.038</w:t>
            </w:r>
          </w:p>
        </w:tc>
        <w:tc>
          <w:tcPr>
            <w:tcW w:w="1393" w:type="dxa"/>
            <w:tcBorders>
              <w:top w:val="nil"/>
              <w:left w:val="nil"/>
              <w:bottom w:val="nil"/>
              <w:right w:val="nil"/>
            </w:tcBorders>
            <w:shd w:val="clear" w:color="auto" w:fill="auto"/>
            <w:vAlign w:val="bottom"/>
            <w:hideMark/>
          </w:tcPr>
          <w:p w14:paraId="1F574E86" w14:textId="77777777" w:rsidR="004A30C7" w:rsidRPr="00365B48" w:rsidRDefault="004A30C7" w:rsidP="007F0B26">
            <w:pPr>
              <w:jc w:val="center"/>
              <w:rPr>
                <w:color w:val="000000"/>
              </w:rPr>
            </w:pPr>
            <w:r w:rsidRPr="00365B48">
              <w:rPr>
                <w:color w:val="000000"/>
              </w:rPr>
              <w:t>0.068</w:t>
            </w:r>
          </w:p>
        </w:tc>
        <w:tc>
          <w:tcPr>
            <w:tcW w:w="1196" w:type="dxa"/>
            <w:tcBorders>
              <w:top w:val="nil"/>
              <w:left w:val="nil"/>
              <w:bottom w:val="nil"/>
              <w:right w:val="nil"/>
            </w:tcBorders>
            <w:shd w:val="clear" w:color="auto" w:fill="auto"/>
            <w:vAlign w:val="bottom"/>
            <w:hideMark/>
          </w:tcPr>
          <w:p w14:paraId="736C3B99" w14:textId="77777777" w:rsidR="004A30C7" w:rsidRPr="00365B48" w:rsidRDefault="004A30C7" w:rsidP="007F0B26">
            <w:pPr>
              <w:jc w:val="center"/>
              <w:rPr>
                <w:color w:val="000000"/>
              </w:rPr>
            </w:pPr>
            <w:r w:rsidRPr="00365B48">
              <w:rPr>
                <w:color w:val="000000"/>
              </w:rPr>
              <w:t>0.030</w:t>
            </w:r>
          </w:p>
        </w:tc>
        <w:tc>
          <w:tcPr>
            <w:tcW w:w="1189" w:type="dxa"/>
            <w:tcBorders>
              <w:top w:val="nil"/>
              <w:left w:val="nil"/>
              <w:bottom w:val="nil"/>
              <w:right w:val="nil"/>
            </w:tcBorders>
            <w:shd w:val="clear" w:color="auto" w:fill="auto"/>
            <w:vAlign w:val="bottom"/>
            <w:hideMark/>
          </w:tcPr>
          <w:p w14:paraId="1A376361" w14:textId="77777777" w:rsidR="004A30C7" w:rsidRPr="00365B48" w:rsidRDefault="004A30C7" w:rsidP="007F0B26">
            <w:pPr>
              <w:jc w:val="center"/>
              <w:rPr>
                <w:color w:val="000000"/>
              </w:rPr>
            </w:pPr>
            <w:r w:rsidRPr="00365B48">
              <w:rPr>
                <w:color w:val="000000"/>
              </w:rPr>
              <w:t>0.124</w:t>
            </w:r>
          </w:p>
        </w:tc>
        <w:tc>
          <w:tcPr>
            <w:tcW w:w="1053" w:type="dxa"/>
            <w:tcBorders>
              <w:top w:val="nil"/>
              <w:left w:val="nil"/>
              <w:bottom w:val="nil"/>
              <w:right w:val="nil"/>
            </w:tcBorders>
            <w:shd w:val="clear" w:color="auto" w:fill="auto"/>
            <w:vAlign w:val="bottom"/>
            <w:hideMark/>
          </w:tcPr>
          <w:p w14:paraId="59EC5162" w14:textId="77777777" w:rsidR="004A30C7" w:rsidRPr="00365B48" w:rsidRDefault="004A30C7" w:rsidP="007F0B26">
            <w:pPr>
              <w:jc w:val="center"/>
              <w:rPr>
                <w:color w:val="000000"/>
              </w:rPr>
            </w:pPr>
            <w:r w:rsidRPr="00365B48">
              <w:rPr>
                <w:color w:val="000000"/>
              </w:rPr>
              <w:t>0.116</w:t>
            </w:r>
          </w:p>
        </w:tc>
        <w:tc>
          <w:tcPr>
            <w:tcW w:w="1180" w:type="dxa"/>
            <w:tcBorders>
              <w:top w:val="nil"/>
              <w:left w:val="nil"/>
              <w:bottom w:val="nil"/>
              <w:right w:val="nil"/>
            </w:tcBorders>
            <w:shd w:val="clear" w:color="auto" w:fill="auto"/>
            <w:vAlign w:val="bottom"/>
            <w:hideMark/>
          </w:tcPr>
          <w:p w14:paraId="59FB11F0" w14:textId="77777777" w:rsidR="004A30C7" w:rsidRPr="00365B48" w:rsidRDefault="004A30C7" w:rsidP="007F0B26">
            <w:pPr>
              <w:jc w:val="center"/>
              <w:rPr>
                <w:color w:val="000000"/>
              </w:rPr>
            </w:pPr>
            <w:r w:rsidRPr="00365B48">
              <w:rPr>
                <w:color w:val="000000"/>
              </w:rPr>
              <w:t>1</w:t>
            </w:r>
          </w:p>
        </w:tc>
        <w:tc>
          <w:tcPr>
            <w:tcW w:w="1230" w:type="dxa"/>
            <w:tcBorders>
              <w:top w:val="nil"/>
              <w:left w:val="nil"/>
              <w:bottom w:val="nil"/>
              <w:right w:val="nil"/>
            </w:tcBorders>
            <w:shd w:val="clear" w:color="auto" w:fill="auto"/>
            <w:vAlign w:val="bottom"/>
            <w:hideMark/>
          </w:tcPr>
          <w:p w14:paraId="0FEC0F43" w14:textId="77777777" w:rsidR="004A30C7" w:rsidRPr="00365B48" w:rsidRDefault="004A30C7" w:rsidP="007F0B26">
            <w:pPr>
              <w:jc w:val="center"/>
              <w:rPr>
                <w:color w:val="000000"/>
              </w:rPr>
            </w:pPr>
          </w:p>
        </w:tc>
        <w:tc>
          <w:tcPr>
            <w:tcW w:w="1323" w:type="dxa"/>
            <w:tcBorders>
              <w:top w:val="nil"/>
              <w:left w:val="nil"/>
              <w:bottom w:val="nil"/>
              <w:right w:val="nil"/>
            </w:tcBorders>
            <w:shd w:val="clear" w:color="auto" w:fill="auto"/>
            <w:vAlign w:val="bottom"/>
            <w:hideMark/>
          </w:tcPr>
          <w:p w14:paraId="6E124678" w14:textId="77777777" w:rsidR="004A30C7" w:rsidRPr="00365B48" w:rsidRDefault="004A30C7" w:rsidP="007F0B26">
            <w:pPr>
              <w:jc w:val="center"/>
              <w:rPr>
                <w:sz w:val="20"/>
                <w:szCs w:val="20"/>
              </w:rPr>
            </w:pPr>
          </w:p>
        </w:tc>
      </w:tr>
      <w:tr w:rsidR="004A30C7" w:rsidRPr="00365B48" w14:paraId="4B11EDE1" w14:textId="77777777" w:rsidTr="003A1A02">
        <w:trPr>
          <w:gridAfter w:val="1"/>
          <w:wAfter w:w="222" w:type="dxa"/>
          <w:trHeight w:val="340"/>
        </w:trPr>
        <w:tc>
          <w:tcPr>
            <w:tcW w:w="2839" w:type="dxa"/>
            <w:tcBorders>
              <w:top w:val="nil"/>
              <w:left w:val="nil"/>
              <w:bottom w:val="nil"/>
              <w:right w:val="single" w:sz="8" w:space="0" w:color="auto"/>
            </w:tcBorders>
            <w:shd w:val="clear" w:color="auto" w:fill="auto"/>
            <w:noWrap/>
            <w:vAlign w:val="bottom"/>
            <w:hideMark/>
          </w:tcPr>
          <w:p w14:paraId="2E93B873" w14:textId="77777777" w:rsidR="004A30C7" w:rsidRPr="00365B48" w:rsidRDefault="004A30C7" w:rsidP="007F0B26">
            <w:pPr>
              <w:rPr>
                <w:b/>
                <w:bCs/>
                <w:color w:val="000000"/>
              </w:rPr>
            </w:pPr>
            <w:r w:rsidRPr="00365B48">
              <w:rPr>
                <w:b/>
                <w:bCs/>
                <w:color w:val="000000"/>
              </w:rPr>
              <w:t>Global Cognition</w:t>
            </w:r>
          </w:p>
        </w:tc>
        <w:tc>
          <w:tcPr>
            <w:tcW w:w="1210" w:type="dxa"/>
            <w:tcBorders>
              <w:top w:val="nil"/>
              <w:left w:val="nil"/>
              <w:bottom w:val="nil"/>
              <w:right w:val="nil"/>
            </w:tcBorders>
            <w:shd w:val="clear" w:color="auto" w:fill="auto"/>
            <w:vAlign w:val="bottom"/>
            <w:hideMark/>
          </w:tcPr>
          <w:p w14:paraId="7417E226" w14:textId="77777777" w:rsidR="004A30C7" w:rsidRPr="00365B48" w:rsidRDefault="004A30C7" w:rsidP="007F0B26">
            <w:pPr>
              <w:jc w:val="center"/>
              <w:rPr>
                <w:color w:val="000000"/>
              </w:rPr>
            </w:pPr>
            <w:r w:rsidRPr="00365B48">
              <w:rPr>
                <w:color w:val="000000"/>
              </w:rPr>
              <w:t>0.198*</w:t>
            </w:r>
          </w:p>
        </w:tc>
        <w:tc>
          <w:tcPr>
            <w:tcW w:w="1393" w:type="dxa"/>
            <w:tcBorders>
              <w:top w:val="nil"/>
              <w:left w:val="nil"/>
              <w:bottom w:val="nil"/>
              <w:right w:val="nil"/>
            </w:tcBorders>
            <w:shd w:val="clear" w:color="auto" w:fill="auto"/>
            <w:vAlign w:val="bottom"/>
            <w:hideMark/>
          </w:tcPr>
          <w:p w14:paraId="534BCBDB" w14:textId="77777777" w:rsidR="004A30C7" w:rsidRPr="00365B48" w:rsidRDefault="004A30C7" w:rsidP="007F0B26">
            <w:pPr>
              <w:jc w:val="center"/>
              <w:rPr>
                <w:color w:val="000000"/>
              </w:rPr>
            </w:pPr>
            <w:r w:rsidRPr="00365B48">
              <w:rPr>
                <w:color w:val="000000"/>
              </w:rPr>
              <w:t>0.141</w:t>
            </w:r>
          </w:p>
        </w:tc>
        <w:tc>
          <w:tcPr>
            <w:tcW w:w="1196" w:type="dxa"/>
            <w:tcBorders>
              <w:top w:val="nil"/>
              <w:left w:val="nil"/>
              <w:bottom w:val="nil"/>
              <w:right w:val="nil"/>
            </w:tcBorders>
            <w:shd w:val="clear" w:color="auto" w:fill="auto"/>
            <w:vAlign w:val="bottom"/>
            <w:hideMark/>
          </w:tcPr>
          <w:p w14:paraId="1DD87ABC" w14:textId="77777777" w:rsidR="004A30C7" w:rsidRPr="00365B48" w:rsidRDefault="004A30C7" w:rsidP="007F0B26">
            <w:pPr>
              <w:jc w:val="center"/>
              <w:rPr>
                <w:color w:val="000000"/>
              </w:rPr>
            </w:pPr>
            <w:r w:rsidRPr="00365B48">
              <w:rPr>
                <w:color w:val="000000"/>
              </w:rPr>
              <w:t>-0.100</w:t>
            </w:r>
          </w:p>
        </w:tc>
        <w:tc>
          <w:tcPr>
            <w:tcW w:w="1189" w:type="dxa"/>
            <w:tcBorders>
              <w:top w:val="nil"/>
              <w:left w:val="nil"/>
              <w:bottom w:val="nil"/>
              <w:right w:val="nil"/>
            </w:tcBorders>
            <w:shd w:val="clear" w:color="auto" w:fill="auto"/>
            <w:vAlign w:val="bottom"/>
            <w:hideMark/>
          </w:tcPr>
          <w:p w14:paraId="14E94089" w14:textId="77777777" w:rsidR="004A30C7" w:rsidRPr="00365B48" w:rsidRDefault="004A30C7" w:rsidP="007F0B26">
            <w:pPr>
              <w:jc w:val="center"/>
              <w:rPr>
                <w:color w:val="000000"/>
              </w:rPr>
            </w:pPr>
            <w:r w:rsidRPr="00365B48">
              <w:rPr>
                <w:color w:val="000000"/>
              </w:rPr>
              <w:t>-0.033</w:t>
            </w:r>
          </w:p>
        </w:tc>
        <w:tc>
          <w:tcPr>
            <w:tcW w:w="1053" w:type="dxa"/>
            <w:tcBorders>
              <w:top w:val="nil"/>
              <w:left w:val="nil"/>
              <w:bottom w:val="nil"/>
              <w:right w:val="nil"/>
            </w:tcBorders>
            <w:shd w:val="clear" w:color="auto" w:fill="auto"/>
            <w:vAlign w:val="bottom"/>
            <w:hideMark/>
          </w:tcPr>
          <w:p w14:paraId="535D9120" w14:textId="77777777" w:rsidR="004A30C7" w:rsidRPr="00365B48" w:rsidRDefault="004A30C7" w:rsidP="007F0B26">
            <w:pPr>
              <w:jc w:val="center"/>
              <w:rPr>
                <w:color w:val="000000"/>
              </w:rPr>
            </w:pPr>
            <w:r w:rsidRPr="00365B48">
              <w:rPr>
                <w:color w:val="000000"/>
              </w:rPr>
              <w:t>-0.167</w:t>
            </w:r>
          </w:p>
        </w:tc>
        <w:tc>
          <w:tcPr>
            <w:tcW w:w="1180" w:type="dxa"/>
            <w:tcBorders>
              <w:top w:val="nil"/>
              <w:left w:val="nil"/>
              <w:bottom w:val="nil"/>
              <w:right w:val="nil"/>
            </w:tcBorders>
            <w:shd w:val="clear" w:color="auto" w:fill="auto"/>
            <w:vAlign w:val="bottom"/>
            <w:hideMark/>
          </w:tcPr>
          <w:p w14:paraId="47954BCC" w14:textId="77777777" w:rsidR="004A30C7" w:rsidRPr="00365B48" w:rsidRDefault="004A30C7" w:rsidP="007F0B26">
            <w:pPr>
              <w:jc w:val="center"/>
              <w:rPr>
                <w:color w:val="000000"/>
              </w:rPr>
            </w:pPr>
            <w:r w:rsidRPr="00365B48">
              <w:rPr>
                <w:color w:val="000000"/>
              </w:rPr>
              <w:t>0.133</w:t>
            </w:r>
          </w:p>
        </w:tc>
        <w:tc>
          <w:tcPr>
            <w:tcW w:w="1230" w:type="dxa"/>
            <w:tcBorders>
              <w:top w:val="nil"/>
              <w:left w:val="nil"/>
              <w:bottom w:val="nil"/>
              <w:right w:val="nil"/>
            </w:tcBorders>
            <w:shd w:val="clear" w:color="auto" w:fill="auto"/>
            <w:vAlign w:val="bottom"/>
            <w:hideMark/>
          </w:tcPr>
          <w:p w14:paraId="45899C6A" w14:textId="77777777" w:rsidR="004A30C7" w:rsidRPr="00365B48" w:rsidRDefault="004A30C7" w:rsidP="007F0B26">
            <w:pPr>
              <w:jc w:val="center"/>
              <w:rPr>
                <w:color w:val="000000"/>
              </w:rPr>
            </w:pPr>
            <w:r w:rsidRPr="00365B48">
              <w:rPr>
                <w:color w:val="000000"/>
              </w:rPr>
              <w:t>1</w:t>
            </w:r>
          </w:p>
        </w:tc>
        <w:tc>
          <w:tcPr>
            <w:tcW w:w="1323" w:type="dxa"/>
            <w:tcBorders>
              <w:top w:val="nil"/>
              <w:left w:val="nil"/>
              <w:bottom w:val="nil"/>
              <w:right w:val="nil"/>
            </w:tcBorders>
            <w:shd w:val="clear" w:color="auto" w:fill="auto"/>
            <w:vAlign w:val="bottom"/>
            <w:hideMark/>
          </w:tcPr>
          <w:p w14:paraId="4B42570A" w14:textId="77777777" w:rsidR="004A30C7" w:rsidRPr="00365B48" w:rsidRDefault="004A30C7" w:rsidP="007F0B26">
            <w:pPr>
              <w:jc w:val="center"/>
              <w:rPr>
                <w:color w:val="000000"/>
              </w:rPr>
            </w:pPr>
          </w:p>
        </w:tc>
      </w:tr>
      <w:tr w:rsidR="004A30C7" w:rsidRPr="00365B48" w14:paraId="5F40D2EC" w14:textId="77777777" w:rsidTr="003A1A02">
        <w:trPr>
          <w:gridAfter w:val="1"/>
          <w:wAfter w:w="222" w:type="dxa"/>
          <w:trHeight w:val="340"/>
        </w:trPr>
        <w:tc>
          <w:tcPr>
            <w:tcW w:w="2839" w:type="dxa"/>
            <w:tcBorders>
              <w:top w:val="nil"/>
              <w:left w:val="nil"/>
              <w:bottom w:val="single" w:sz="8" w:space="0" w:color="auto"/>
              <w:right w:val="single" w:sz="8" w:space="0" w:color="auto"/>
            </w:tcBorders>
            <w:shd w:val="clear" w:color="auto" w:fill="auto"/>
            <w:noWrap/>
            <w:vAlign w:val="bottom"/>
            <w:hideMark/>
          </w:tcPr>
          <w:p w14:paraId="09DFA303" w14:textId="77777777" w:rsidR="004A30C7" w:rsidRPr="00365B48" w:rsidRDefault="004A30C7" w:rsidP="007F0B26">
            <w:pPr>
              <w:rPr>
                <w:b/>
                <w:bCs/>
                <w:color w:val="000000"/>
              </w:rPr>
            </w:pPr>
            <w:r w:rsidRPr="00365B48">
              <w:rPr>
                <w:b/>
                <w:bCs/>
                <w:color w:val="000000"/>
              </w:rPr>
              <w:t>Functional Ability</w:t>
            </w:r>
          </w:p>
        </w:tc>
        <w:tc>
          <w:tcPr>
            <w:tcW w:w="1210" w:type="dxa"/>
            <w:tcBorders>
              <w:top w:val="nil"/>
              <w:left w:val="nil"/>
              <w:bottom w:val="nil"/>
              <w:right w:val="nil"/>
            </w:tcBorders>
            <w:shd w:val="clear" w:color="auto" w:fill="auto"/>
            <w:vAlign w:val="bottom"/>
            <w:hideMark/>
          </w:tcPr>
          <w:p w14:paraId="637D6E7F" w14:textId="77777777" w:rsidR="004A30C7" w:rsidRPr="00365B48" w:rsidRDefault="004A30C7" w:rsidP="007F0B26">
            <w:pPr>
              <w:jc w:val="center"/>
              <w:rPr>
                <w:color w:val="000000"/>
              </w:rPr>
            </w:pPr>
            <w:r w:rsidRPr="00365B48">
              <w:rPr>
                <w:color w:val="000000"/>
              </w:rPr>
              <w:t>0.179</w:t>
            </w:r>
          </w:p>
        </w:tc>
        <w:tc>
          <w:tcPr>
            <w:tcW w:w="1393" w:type="dxa"/>
            <w:tcBorders>
              <w:top w:val="nil"/>
              <w:left w:val="nil"/>
              <w:bottom w:val="nil"/>
              <w:right w:val="nil"/>
            </w:tcBorders>
            <w:shd w:val="clear" w:color="auto" w:fill="auto"/>
            <w:vAlign w:val="bottom"/>
            <w:hideMark/>
          </w:tcPr>
          <w:p w14:paraId="5E04F81E" w14:textId="77777777" w:rsidR="004A30C7" w:rsidRPr="00365B48" w:rsidRDefault="004A30C7" w:rsidP="007F0B26">
            <w:pPr>
              <w:jc w:val="center"/>
              <w:rPr>
                <w:color w:val="000000"/>
              </w:rPr>
            </w:pPr>
            <w:r w:rsidRPr="00365B48">
              <w:rPr>
                <w:color w:val="000000"/>
              </w:rPr>
              <w:t>0.117</w:t>
            </w:r>
          </w:p>
        </w:tc>
        <w:tc>
          <w:tcPr>
            <w:tcW w:w="1196" w:type="dxa"/>
            <w:tcBorders>
              <w:top w:val="nil"/>
              <w:left w:val="nil"/>
              <w:bottom w:val="nil"/>
              <w:right w:val="nil"/>
            </w:tcBorders>
            <w:shd w:val="clear" w:color="auto" w:fill="auto"/>
            <w:vAlign w:val="bottom"/>
            <w:hideMark/>
          </w:tcPr>
          <w:p w14:paraId="7FAF8C02" w14:textId="77777777" w:rsidR="004A30C7" w:rsidRPr="00365B48" w:rsidRDefault="004A30C7" w:rsidP="007F0B26">
            <w:pPr>
              <w:jc w:val="center"/>
              <w:rPr>
                <w:color w:val="000000"/>
              </w:rPr>
            </w:pPr>
            <w:r w:rsidRPr="00365B48">
              <w:rPr>
                <w:color w:val="000000"/>
              </w:rPr>
              <w:t>-0.096</w:t>
            </w:r>
          </w:p>
        </w:tc>
        <w:tc>
          <w:tcPr>
            <w:tcW w:w="1189" w:type="dxa"/>
            <w:tcBorders>
              <w:top w:val="nil"/>
              <w:left w:val="nil"/>
              <w:bottom w:val="nil"/>
              <w:right w:val="nil"/>
            </w:tcBorders>
            <w:shd w:val="clear" w:color="auto" w:fill="auto"/>
            <w:vAlign w:val="bottom"/>
            <w:hideMark/>
          </w:tcPr>
          <w:p w14:paraId="0C9B2543" w14:textId="77777777" w:rsidR="004A30C7" w:rsidRPr="00365B48" w:rsidRDefault="004A30C7" w:rsidP="007F0B26">
            <w:pPr>
              <w:jc w:val="center"/>
              <w:rPr>
                <w:color w:val="000000"/>
              </w:rPr>
            </w:pPr>
            <w:r w:rsidRPr="00365B48">
              <w:rPr>
                <w:color w:val="000000"/>
              </w:rPr>
              <w:t>-0.001</w:t>
            </w:r>
          </w:p>
        </w:tc>
        <w:tc>
          <w:tcPr>
            <w:tcW w:w="1053" w:type="dxa"/>
            <w:tcBorders>
              <w:top w:val="nil"/>
              <w:left w:val="nil"/>
              <w:bottom w:val="nil"/>
              <w:right w:val="nil"/>
            </w:tcBorders>
            <w:shd w:val="clear" w:color="auto" w:fill="auto"/>
            <w:vAlign w:val="bottom"/>
            <w:hideMark/>
          </w:tcPr>
          <w:p w14:paraId="36F12A78" w14:textId="77777777" w:rsidR="004A30C7" w:rsidRPr="00365B48" w:rsidRDefault="004A30C7" w:rsidP="007F0B26">
            <w:pPr>
              <w:jc w:val="center"/>
              <w:rPr>
                <w:color w:val="000000"/>
              </w:rPr>
            </w:pPr>
            <w:r w:rsidRPr="00365B48">
              <w:rPr>
                <w:color w:val="000000"/>
              </w:rPr>
              <w:t>-0.118</w:t>
            </w:r>
          </w:p>
        </w:tc>
        <w:tc>
          <w:tcPr>
            <w:tcW w:w="1180" w:type="dxa"/>
            <w:tcBorders>
              <w:top w:val="nil"/>
              <w:left w:val="nil"/>
              <w:bottom w:val="nil"/>
              <w:right w:val="nil"/>
            </w:tcBorders>
            <w:shd w:val="clear" w:color="auto" w:fill="auto"/>
            <w:vAlign w:val="bottom"/>
            <w:hideMark/>
          </w:tcPr>
          <w:p w14:paraId="5CF72119" w14:textId="77777777" w:rsidR="004A30C7" w:rsidRPr="00365B48" w:rsidRDefault="004A30C7" w:rsidP="007F0B26">
            <w:pPr>
              <w:jc w:val="center"/>
              <w:rPr>
                <w:color w:val="000000"/>
              </w:rPr>
            </w:pPr>
            <w:r w:rsidRPr="00365B48">
              <w:rPr>
                <w:color w:val="000000"/>
              </w:rPr>
              <w:t>0.023</w:t>
            </w:r>
          </w:p>
        </w:tc>
        <w:tc>
          <w:tcPr>
            <w:tcW w:w="1230" w:type="dxa"/>
            <w:tcBorders>
              <w:top w:val="nil"/>
              <w:left w:val="nil"/>
              <w:bottom w:val="nil"/>
              <w:right w:val="nil"/>
            </w:tcBorders>
            <w:shd w:val="clear" w:color="auto" w:fill="auto"/>
            <w:noWrap/>
            <w:vAlign w:val="bottom"/>
            <w:hideMark/>
          </w:tcPr>
          <w:p w14:paraId="0FBD9E51" w14:textId="77777777" w:rsidR="004A30C7" w:rsidRPr="00365B48" w:rsidRDefault="004A30C7" w:rsidP="007F0B26">
            <w:pPr>
              <w:jc w:val="center"/>
              <w:rPr>
                <w:color w:val="000000"/>
              </w:rPr>
            </w:pPr>
            <w:r w:rsidRPr="00365B48">
              <w:rPr>
                <w:color w:val="000000"/>
              </w:rPr>
              <w:t>.194*</w:t>
            </w:r>
          </w:p>
        </w:tc>
        <w:tc>
          <w:tcPr>
            <w:tcW w:w="1323" w:type="dxa"/>
            <w:tcBorders>
              <w:top w:val="nil"/>
              <w:left w:val="nil"/>
              <w:bottom w:val="single" w:sz="8" w:space="0" w:color="auto"/>
              <w:right w:val="nil"/>
            </w:tcBorders>
            <w:shd w:val="clear" w:color="auto" w:fill="auto"/>
            <w:vAlign w:val="bottom"/>
            <w:hideMark/>
          </w:tcPr>
          <w:p w14:paraId="786F41EB" w14:textId="77777777" w:rsidR="004A30C7" w:rsidRPr="00365B48" w:rsidRDefault="004A30C7" w:rsidP="007F0B26">
            <w:pPr>
              <w:jc w:val="center"/>
              <w:rPr>
                <w:color w:val="000000"/>
              </w:rPr>
            </w:pPr>
            <w:r w:rsidRPr="00365B48">
              <w:rPr>
                <w:color w:val="000000"/>
              </w:rPr>
              <w:t>1</w:t>
            </w:r>
          </w:p>
        </w:tc>
      </w:tr>
      <w:tr w:rsidR="004A30C7" w:rsidRPr="00365B48" w14:paraId="1764BFE7" w14:textId="77777777" w:rsidTr="003A1A02">
        <w:trPr>
          <w:gridAfter w:val="1"/>
          <w:wAfter w:w="222" w:type="dxa"/>
          <w:trHeight w:val="552"/>
        </w:trPr>
        <w:tc>
          <w:tcPr>
            <w:tcW w:w="12613" w:type="dxa"/>
            <w:gridSpan w:val="9"/>
            <w:vMerge w:val="restart"/>
            <w:tcBorders>
              <w:top w:val="single" w:sz="8" w:space="0" w:color="auto"/>
              <w:left w:val="nil"/>
              <w:bottom w:val="nil"/>
              <w:right w:val="nil"/>
            </w:tcBorders>
            <w:shd w:val="clear" w:color="auto" w:fill="auto"/>
            <w:hideMark/>
          </w:tcPr>
          <w:p w14:paraId="7B4EC191" w14:textId="77777777" w:rsidR="004A30C7" w:rsidRPr="00365B48" w:rsidRDefault="004A30C7" w:rsidP="007F0B26">
            <w:pPr>
              <w:spacing w:line="480" w:lineRule="auto"/>
              <w:rPr>
                <w:color w:val="FF0000"/>
              </w:rPr>
            </w:pPr>
            <w:r w:rsidRPr="00365B48">
              <w:rPr>
                <w:color w:val="000000"/>
              </w:rPr>
              <w:t xml:space="preserve">*p&lt;.05, **p&lt;.01; Anxiety Severity = Score on Generalized Anxiety Disorder 7-items (GAD-7) scale, Depression Severity = Score on Geriatric Depression Scale (GDS; 15 items), OFC = Orbitofrontal Cortex; </w:t>
            </w:r>
            <w:r w:rsidRPr="00365B48">
              <w:t>Aβ</w:t>
            </w:r>
            <w:r w:rsidRPr="00365B48">
              <w:rPr>
                <w:color w:val="000000"/>
              </w:rPr>
              <w:t xml:space="preserve"> SUVR = Amyloid Beta Standardized Uptake Value Ratio; WMH = White Matter Hyperintensities; Global Cognition = Score on Alzheimer’s Disease Assessment Scale-Cognitive (ADAS-Cog) Subscale (higher scores indicate greater impairment); Functional Ability = Sum of Boxes Score on Clinical Dementia Rating scale (CDR-SB; higher scores indicate greater impairment); Pearson correlations were used among normally distributed variables (GAD-7, GDS, OCF volumes) and Spearman correlations were used when at least one variable had a skewed distribution (</w:t>
            </w:r>
            <w:r w:rsidRPr="00365B48">
              <w:t xml:space="preserve">Aβ SUVR, WMH, ADAS-Cog, CDR-SB). </w:t>
            </w:r>
          </w:p>
        </w:tc>
      </w:tr>
      <w:tr w:rsidR="004A30C7" w:rsidRPr="00365B48" w14:paraId="5D226400" w14:textId="77777777" w:rsidTr="003A1A02">
        <w:trPr>
          <w:trHeight w:val="320"/>
        </w:trPr>
        <w:tc>
          <w:tcPr>
            <w:tcW w:w="12613" w:type="dxa"/>
            <w:gridSpan w:val="9"/>
            <w:vMerge/>
            <w:tcBorders>
              <w:top w:val="single" w:sz="8" w:space="0" w:color="auto"/>
              <w:left w:val="nil"/>
              <w:bottom w:val="nil"/>
              <w:right w:val="nil"/>
            </w:tcBorders>
            <w:vAlign w:val="center"/>
            <w:hideMark/>
          </w:tcPr>
          <w:p w14:paraId="0F22CDDF" w14:textId="77777777" w:rsidR="004A30C7" w:rsidRPr="00365B48" w:rsidRDefault="004A30C7" w:rsidP="007F0B26">
            <w:pPr>
              <w:rPr>
                <w:color w:val="000000"/>
              </w:rPr>
            </w:pPr>
          </w:p>
        </w:tc>
        <w:tc>
          <w:tcPr>
            <w:tcW w:w="222" w:type="dxa"/>
            <w:tcBorders>
              <w:top w:val="nil"/>
              <w:left w:val="nil"/>
              <w:bottom w:val="nil"/>
              <w:right w:val="nil"/>
            </w:tcBorders>
            <w:shd w:val="clear" w:color="auto" w:fill="auto"/>
            <w:noWrap/>
            <w:vAlign w:val="bottom"/>
            <w:hideMark/>
          </w:tcPr>
          <w:p w14:paraId="4540AC64" w14:textId="77777777" w:rsidR="004A30C7" w:rsidRPr="00365B48" w:rsidRDefault="004A30C7" w:rsidP="007F0B26">
            <w:pPr>
              <w:rPr>
                <w:color w:val="000000"/>
              </w:rPr>
            </w:pPr>
          </w:p>
        </w:tc>
      </w:tr>
      <w:tr w:rsidR="004A30C7" w:rsidRPr="00365B48" w14:paraId="466DFEB3" w14:textId="77777777" w:rsidTr="003A1A02">
        <w:trPr>
          <w:trHeight w:val="320"/>
        </w:trPr>
        <w:tc>
          <w:tcPr>
            <w:tcW w:w="12613" w:type="dxa"/>
            <w:gridSpan w:val="9"/>
            <w:vMerge/>
            <w:tcBorders>
              <w:top w:val="single" w:sz="8" w:space="0" w:color="auto"/>
              <w:left w:val="nil"/>
              <w:bottom w:val="nil"/>
              <w:right w:val="nil"/>
            </w:tcBorders>
            <w:vAlign w:val="center"/>
            <w:hideMark/>
          </w:tcPr>
          <w:p w14:paraId="0B632E84" w14:textId="77777777" w:rsidR="004A30C7" w:rsidRPr="00365B48" w:rsidRDefault="004A30C7" w:rsidP="007F0B26">
            <w:pPr>
              <w:rPr>
                <w:color w:val="000000"/>
              </w:rPr>
            </w:pPr>
          </w:p>
        </w:tc>
        <w:tc>
          <w:tcPr>
            <w:tcW w:w="222" w:type="dxa"/>
            <w:tcBorders>
              <w:top w:val="nil"/>
              <w:left w:val="nil"/>
              <w:bottom w:val="nil"/>
              <w:right w:val="nil"/>
            </w:tcBorders>
            <w:shd w:val="clear" w:color="auto" w:fill="auto"/>
            <w:noWrap/>
            <w:vAlign w:val="bottom"/>
            <w:hideMark/>
          </w:tcPr>
          <w:p w14:paraId="76FC419C" w14:textId="77777777" w:rsidR="004A30C7" w:rsidRPr="00365B48" w:rsidRDefault="004A30C7" w:rsidP="007F0B26">
            <w:pPr>
              <w:rPr>
                <w:sz w:val="20"/>
                <w:szCs w:val="20"/>
              </w:rPr>
            </w:pPr>
          </w:p>
        </w:tc>
      </w:tr>
    </w:tbl>
    <w:p w14:paraId="4AE3D00E" w14:textId="77777777" w:rsidR="004A6D9F" w:rsidRDefault="004A6D9F"/>
    <w:sectPr w:rsidR="004A6D9F" w:rsidSect="003A1A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9589" w14:textId="77777777" w:rsidR="003272EA" w:rsidRDefault="003272EA">
      <w:r>
        <w:separator/>
      </w:r>
    </w:p>
  </w:endnote>
  <w:endnote w:type="continuationSeparator" w:id="0">
    <w:p w14:paraId="2324B5F9" w14:textId="77777777" w:rsidR="003272EA" w:rsidRDefault="0032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75D9" w14:textId="77777777" w:rsidR="003272EA" w:rsidRDefault="003272EA">
      <w:r>
        <w:separator/>
      </w:r>
    </w:p>
  </w:footnote>
  <w:footnote w:type="continuationSeparator" w:id="0">
    <w:p w14:paraId="76FC326F" w14:textId="77777777" w:rsidR="003272EA" w:rsidRDefault="0032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3043266"/>
      <w:docPartObj>
        <w:docPartGallery w:val="Page Numbers (Top of Page)"/>
        <w:docPartUnique/>
      </w:docPartObj>
    </w:sdtPr>
    <w:sdtContent>
      <w:p w14:paraId="33F0DEDB" w14:textId="77777777" w:rsidR="005E47AF" w:rsidRDefault="00000000" w:rsidP="004900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A24316" w14:textId="77777777" w:rsidR="005E47AF" w:rsidRDefault="005E47AF" w:rsidP="00F02D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5101328"/>
      <w:docPartObj>
        <w:docPartGallery w:val="Page Numbers (Top of Page)"/>
        <w:docPartUnique/>
      </w:docPartObj>
    </w:sdtPr>
    <w:sdtContent>
      <w:p w14:paraId="27EFC2D8" w14:textId="77777777" w:rsidR="005E47AF" w:rsidRDefault="00000000" w:rsidP="004900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412ABDD" w14:textId="77777777" w:rsidR="005E47AF" w:rsidRPr="00365B48" w:rsidRDefault="00000000" w:rsidP="00F02D12">
    <w:pPr>
      <w:pStyle w:val="Header"/>
      <w:ind w:right="360"/>
    </w:pPr>
    <w:r w:rsidRPr="00365B48">
      <w:rPr>
        <w:bCs/>
      </w:rPr>
      <w:t>ANXIETY IN LATE LIFE DEPRESSION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226389"/>
      <w:docPartObj>
        <w:docPartGallery w:val="Page Numbers (Top of Page)"/>
        <w:docPartUnique/>
      </w:docPartObj>
    </w:sdtPr>
    <w:sdtContent>
      <w:p w14:paraId="0E704D4F" w14:textId="77777777" w:rsidR="005E47AF" w:rsidRDefault="00000000" w:rsidP="00892E6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05527DB6" w14:textId="77777777" w:rsidR="005E47AF" w:rsidRDefault="005E47AF" w:rsidP="007F2BD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C7"/>
    <w:rsid w:val="00027CD5"/>
    <w:rsid w:val="0004291E"/>
    <w:rsid w:val="00085F08"/>
    <w:rsid w:val="000969AA"/>
    <w:rsid w:val="000B5325"/>
    <w:rsid w:val="000C305B"/>
    <w:rsid w:val="000C6179"/>
    <w:rsid w:val="000D6F7B"/>
    <w:rsid w:val="000E2868"/>
    <w:rsid w:val="000E7AF1"/>
    <w:rsid w:val="000E7B62"/>
    <w:rsid w:val="000F12A0"/>
    <w:rsid w:val="00110276"/>
    <w:rsid w:val="00135110"/>
    <w:rsid w:val="00136679"/>
    <w:rsid w:val="00142BDA"/>
    <w:rsid w:val="00165AA9"/>
    <w:rsid w:val="001840E0"/>
    <w:rsid w:val="00187FB6"/>
    <w:rsid w:val="001D6BDD"/>
    <w:rsid w:val="001D77D3"/>
    <w:rsid w:val="00213825"/>
    <w:rsid w:val="00250801"/>
    <w:rsid w:val="00254366"/>
    <w:rsid w:val="00267F93"/>
    <w:rsid w:val="002823A9"/>
    <w:rsid w:val="002A7DDB"/>
    <w:rsid w:val="002B39FE"/>
    <w:rsid w:val="002C2C4C"/>
    <w:rsid w:val="002D76A7"/>
    <w:rsid w:val="002E6549"/>
    <w:rsid w:val="003228F0"/>
    <w:rsid w:val="003272EA"/>
    <w:rsid w:val="00342877"/>
    <w:rsid w:val="00360BA8"/>
    <w:rsid w:val="00361173"/>
    <w:rsid w:val="003773DD"/>
    <w:rsid w:val="003932E9"/>
    <w:rsid w:val="003A1A02"/>
    <w:rsid w:val="003A43CA"/>
    <w:rsid w:val="003C36F3"/>
    <w:rsid w:val="003C5935"/>
    <w:rsid w:val="003C7419"/>
    <w:rsid w:val="003D7D19"/>
    <w:rsid w:val="00440BE8"/>
    <w:rsid w:val="00455EAD"/>
    <w:rsid w:val="00457E1A"/>
    <w:rsid w:val="004A30C7"/>
    <w:rsid w:val="004A6D9F"/>
    <w:rsid w:val="004C60AB"/>
    <w:rsid w:val="004C74CD"/>
    <w:rsid w:val="004D4D83"/>
    <w:rsid w:val="004E2B12"/>
    <w:rsid w:val="004E503C"/>
    <w:rsid w:val="004F5841"/>
    <w:rsid w:val="005179AE"/>
    <w:rsid w:val="005221F7"/>
    <w:rsid w:val="0053263D"/>
    <w:rsid w:val="005A2F85"/>
    <w:rsid w:val="005A5AE4"/>
    <w:rsid w:val="005B3295"/>
    <w:rsid w:val="005C6A6E"/>
    <w:rsid w:val="005C6EDF"/>
    <w:rsid w:val="005E47AF"/>
    <w:rsid w:val="005F4954"/>
    <w:rsid w:val="00606BDF"/>
    <w:rsid w:val="006112DC"/>
    <w:rsid w:val="0062090E"/>
    <w:rsid w:val="0065431C"/>
    <w:rsid w:val="00690B1C"/>
    <w:rsid w:val="006C62D8"/>
    <w:rsid w:val="006D7A91"/>
    <w:rsid w:val="006E1CC0"/>
    <w:rsid w:val="006F0CC9"/>
    <w:rsid w:val="007237E8"/>
    <w:rsid w:val="0075059E"/>
    <w:rsid w:val="00786A80"/>
    <w:rsid w:val="00794581"/>
    <w:rsid w:val="007A5738"/>
    <w:rsid w:val="007B0636"/>
    <w:rsid w:val="007C4597"/>
    <w:rsid w:val="007C5B75"/>
    <w:rsid w:val="00817644"/>
    <w:rsid w:val="00843D2B"/>
    <w:rsid w:val="008676A9"/>
    <w:rsid w:val="008830B0"/>
    <w:rsid w:val="00897242"/>
    <w:rsid w:val="008A279E"/>
    <w:rsid w:val="008F32A7"/>
    <w:rsid w:val="008F688E"/>
    <w:rsid w:val="0095476A"/>
    <w:rsid w:val="00963AF1"/>
    <w:rsid w:val="0099241D"/>
    <w:rsid w:val="009A6F5D"/>
    <w:rsid w:val="009D6794"/>
    <w:rsid w:val="009F440C"/>
    <w:rsid w:val="00A369BF"/>
    <w:rsid w:val="00A643DE"/>
    <w:rsid w:val="00A71B58"/>
    <w:rsid w:val="00A8324C"/>
    <w:rsid w:val="00A85DA8"/>
    <w:rsid w:val="00AC61A8"/>
    <w:rsid w:val="00AD0EC0"/>
    <w:rsid w:val="00AE03E3"/>
    <w:rsid w:val="00AF4A90"/>
    <w:rsid w:val="00B44523"/>
    <w:rsid w:val="00B54E9A"/>
    <w:rsid w:val="00B56803"/>
    <w:rsid w:val="00B647BF"/>
    <w:rsid w:val="00B67FB2"/>
    <w:rsid w:val="00B7079A"/>
    <w:rsid w:val="00B81B9A"/>
    <w:rsid w:val="00B8501A"/>
    <w:rsid w:val="00B872A0"/>
    <w:rsid w:val="00B948CE"/>
    <w:rsid w:val="00B95750"/>
    <w:rsid w:val="00BB43BB"/>
    <w:rsid w:val="00BC3696"/>
    <w:rsid w:val="00C0135B"/>
    <w:rsid w:val="00C06799"/>
    <w:rsid w:val="00C212FC"/>
    <w:rsid w:val="00C304C9"/>
    <w:rsid w:val="00C33345"/>
    <w:rsid w:val="00C46010"/>
    <w:rsid w:val="00C97887"/>
    <w:rsid w:val="00CA7DAA"/>
    <w:rsid w:val="00CB58B3"/>
    <w:rsid w:val="00CB7634"/>
    <w:rsid w:val="00CC68BE"/>
    <w:rsid w:val="00CD326A"/>
    <w:rsid w:val="00CD37FB"/>
    <w:rsid w:val="00CF045A"/>
    <w:rsid w:val="00CF36D5"/>
    <w:rsid w:val="00D13EF8"/>
    <w:rsid w:val="00D2628A"/>
    <w:rsid w:val="00D342E4"/>
    <w:rsid w:val="00D43100"/>
    <w:rsid w:val="00D66BE8"/>
    <w:rsid w:val="00D717C4"/>
    <w:rsid w:val="00D7470C"/>
    <w:rsid w:val="00D80611"/>
    <w:rsid w:val="00D820F6"/>
    <w:rsid w:val="00D91978"/>
    <w:rsid w:val="00DA1B86"/>
    <w:rsid w:val="00DA3492"/>
    <w:rsid w:val="00DA4E53"/>
    <w:rsid w:val="00DD0332"/>
    <w:rsid w:val="00DE1D38"/>
    <w:rsid w:val="00DF7105"/>
    <w:rsid w:val="00E04793"/>
    <w:rsid w:val="00E33A2F"/>
    <w:rsid w:val="00E663B6"/>
    <w:rsid w:val="00E75170"/>
    <w:rsid w:val="00E7583C"/>
    <w:rsid w:val="00E829EB"/>
    <w:rsid w:val="00EA3808"/>
    <w:rsid w:val="00EA5419"/>
    <w:rsid w:val="00EE3B82"/>
    <w:rsid w:val="00EF7AA8"/>
    <w:rsid w:val="00F00F0C"/>
    <w:rsid w:val="00F23BC3"/>
    <w:rsid w:val="00F57527"/>
    <w:rsid w:val="00F86F67"/>
    <w:rsid w:val="00FA6CA7"/>
    <w:rsid w:val="00FB5011"/>
    <w:rsid w:val="00FE1060"/>
    <w:rsid w:val="00FF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B292C"/>
  <w15:chartTrackingRefBased/>
  <w15:docId w15:val="{7F58FDD0-9414-FE40-AE23-9A018D2A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0C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0C7"/>
    <w:pPr>
      <w:tabs>
        <w:tab w:val="center" w:pos="4680"/>
        <w:tab w:val="right" w:pos="9360"/>
      </w:tabs>
    </w:pPr>
  </w:style>
  <w:style w:type="character" w:customStyle="1" w:styleId="HeaderChar">
    <w:name w:val="Header Char"/>
    <w:basedOn w:val="DefaultParagraphFont"/>
    <w:link w:val="Header"/>
    <w:uiPriority w:val="99"/>
    <w:rsid w:val="004A30C7"/>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4A30C7"/>
  </w:style>
  <w:style w:type="character" w:styleId="LineNumber">
    <w:name w:val="line number"/>
    <w:basedOn w:val="DefaultParagraphFont"/>
    <w:uiPriority w:val="99"/>
    <w:semiHidden/>
    <w:unhideWhenUsed/>
    <w:rsid w:val="004A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Kryza-Lacombe</dc:creator>
  <cp:keywords/>
  <dc:description/>
  <cp:lastModifiedBy>Maria Kryza-Lacombe</cp:lastModifiedBy>
  <cp:revision>6</cp:revision>
  <dcterms:created xsi:type="dcterms:W3CDTF">2023-07-01T23:08:00Z</dcterms:created>
  <dcterms:modified xsi:type="dcterms:W3CDTF">2023-10-18T16:48:00Z</dcterms:modified>
</cp:coreProperties>
</file>