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4D88C6BE" w:rsidR="00F26F3E" w:rsidRDefault="00CF142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Supplement </w:t>
      </w:r>
      <w:r w:rsidR="00F336AD">
        <w:rPr>
          <w:rFonts w:ascii="Times New Roman" w:eastAsia="Times New Roman" w:hAnsi="Times New Roman" w:cs="Times New Roman"/>
          <w:sz w:val="24"/>
          <w:szCs w:val="24"/>
        </w:rPr>
        <w:t>3</w:t>
      </w:r>
      <w:r>
        <w:rPr>
          <w:rFonts w:ascii="Times New Roman" w:eastAsia="Times New Roman" w:hAnsi="Times New Roman" w:cs="Times New Roman"/>
          <w:sz w:val="24"/>
          <w:szCs w:val="24"/>
        </w:rPr>
        <w:t>. Stable and Radiogenic Isotope Sample Preparation Procedures.</w:t>
      </w:r>
    </w:p>
    <w:p w14:paraId="00000002" w14:textId="77777777" w:rsidR="00F26F3E" w:rsidRDefault="00F26F3E">
      <w:pPr>
        <w:spacing w:line="480" w:lineRule="auto"/>
        <w:rPr>
          <w:rFonts w:ascii="Times New Roman" w:eastAsia="Times New Roman" w:hAnsi="Times New Roman" w:cs="Times New Roman"/>
          <w:sz w:val="24"/>
          <w:szCs w:val="24"/>
        </w:rPr>
      </w:pPr>
    </w:p>
    <w:p w14:paraId="00000003" w14:textId="77777777" w:rsidR="00F26F3E" w:rsidRDefault="00CF142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Sample preparation for carbon and nitrogen isotope analysis of dental collagen, including chemical cleaning, demineralization and freeze-drying, was performed in the ACL according to established methodologies (Ambrose 1990, 1991; Longin 1971), utilizing approximately 0.1 g of dentin. Carbon and nitrogen (</w:t>
      </w:r>
      <w:r>
        <w:rPr>
          <w:rFonts w:ascii="Times New Roman" w:eastAsia="Times New Roman" w:hAnsi="Times New Roman" w:cs="Times New Roman"/>
          <w:i/>
          <w:sz w:val="24"/>
          <w:szCs w:val="24"/>
        </w:rPr>
        <w:t>δ</w:t>
      </w:r>
      <w:r>
        <w:rPr>
          <w:rFonts w:ascii="Times New Roman" w:eastAsia="Times New Roman" w:hAnsi="Times New Roman" w:cs="Times New Roman"/>
          <w:sz w:val="24"/>
          <w:szCs w:val="24"/>
          <w:vertAlign w:val="superscript"/>
        </w:rPr>
        <w:t>13</w:t>
      </w:r>
      <w:r>
        <w:rPr>
          <w:rFonts w:ascii="Times New Roman" w:eastAsia="Times New Roman" w:hAnsi="Times New Roman" w:cs="Times New Roman"/>
          <w:sz w:val="24"/>
          <w:szCs w:val="24"/>
        </w:rPr>
        <w:t xml:space="preserve">C and </w:t>
      </w:r>
      <w:r>
        <w:rPr>
          <w:rFonts w:ascii="Times New Roman" w:eastAsia="Times New Roman" w:hAnsi="Times New Roman" w:cs="Times New Roman"/>
          <w:i/>
          <w:sz w:val="24"/>
          <w:szCs w:val="24"/>
        </w:rPr>
        <w:t>δ</w:t>
      </w:r>
      <w:r>
        <w:rPr>
          <w:rFonts w:ascii="Times New Roman" w:eastAsia="Times New Roman" w:hAnsi="Times New Roman" w:cs="Times New Roman"/>
          <w:sz w:val="24"/>
          <w:szCs w:val="24"/>
          <w:vertAlign w:val="superscript"/>
        </w:rPr>
        <w:t>15</w:t>
      </w:r>
      <w:r>
        <w:rPr>
          <w:rFonts w:ascii="Times New Roman" w:eastAsia="Times New Roman" w:hAnsi="Times New Roman" w:cs="Times New Roman"/>
          <w:sz w:val="24"/>
          <w:szCs w:val="24"/>
        </w:rPr>
        <w:t xml:space="preserve">N) analysis of archaeological hydroxyapatite collagen was performed using the Thermo-Finnigan MAT 253 stable isotope ratio mass spectrometer in METAL at ASU. Replicates of international standards result in a reproducibility of  </w:t>
      </w:r>
      <w:r>
        <w:rPr>
          <w:rFonts w:ascii="Times New Roman" w:eastAsia="Times New Roman" w:hAnsi="Times New Roman" w:cs="Times New Roman"/>
          <w:i/>
          <w:sz w:val="24"/>
          <w:szCs w:val="24"/>
        </w:rPr>
        <w:t>δ</w:t>
      </w:r>
      <w:r>
        <w:rPr>
          <w:rFonts w:ascii="Times New Roman" w:eastAsia="Times New Roman" w:hAnsi="Times New Roman" w:cs="Times New Roman"/>
          <w:sz w:val="24"/>
          <w:szCs w:val="24"/>
          <w:vertAlign w:val="superscript"/>
        </w:rPr>
        <w:t>13</w:t>
      </w:r>
      <w:r>
        <w:rPr>
          <w:rFonts w:ascii="Times New Roman" w:eastAsia="Times New Roman" w:hAnsi="Times New Roman" w:cs="Times New Roman"/>
          <w:sz w:val="24"/>
          <w:szCs w:val="24"/>
        </w:rPr>
        <w:t>C=</w:t>
      </w:r>
      <w:r>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 xml:space="preserve">0.2‰ and </w:t>
      </w:r>
      <w:r>
        <w:rPr>
          <w:rFonts w:ascii="Times New Roman" w:eastAsia="Times New Roman" w:hAnsi="Times New Roman" w:cs="Times New Roman"/>
          <w:i/>
          <w:sz w:val="24"/>
          <w:szCs w:val="24"/>
        </w:rPr>
        <w:t>δ</w:t>
      </w:r>
      <w:r>
        <w:rPr>
          <w:rFonts w:ascii="Times New Roman" w:eastAsia="Times New Roman" w:hAnsi="Times New Roman" w:cs="Times New Roman"/>
          <w:sz w:val="24"/>
          <w:szCs w:val="24"/>
          <w:vertAlign w:val="superscript"/>
        </w:rPr>
        <w:t>15</w:t>
      </w:r>
      <w:r>
        <w:rPr>
          <w:rFonts w:ascii="Times New Roman" w:eastAsia="Times New Roman" w:hAnsi="Times New Roman" w:cs="Times New Roman"/>
          <w:sz w:val="24"/>
          <w:szCs w:val="24"/>
        </w:rPr>
        <w:t>N=</w:t>
      </w:r>
      <w:r>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 xml:space="preserve">0.2‰. Nitrogen and carbonate isotope ratios are reported relative to V-PDB (Vienna PeeDee belemnite) and AIR standards. They are expressed in parts per thousand (‰) using the following standard formula: </w:t>
      </w:r>
      <w:r>
        <w:rPr>
          <w:rFonts w:ascii="Times New Roman" w:eastAsia="Times New Roman" w:hAnsi="Times New Roman" w:cs="Times New Roman"/>
          <w:i/>
          <w:sz w:val="24"/>
          <w:szCs w:val="24"/>
        </w:rPr>
        <w:t>δ</w:t>
      </w:r>
      <w:r>
        <w:rPr>
          <w:rFonts w:ascii="Times New Roman" w:eastAsia="Times New Roman" w:hAnsi="Times New Roman" w:cs="Times New Roman"/>
          <w:sz w:val="24"/>
          <w:szCs w:val="24"/>
          <w:vertAlign w:val="superscript"/>
        </w:rPr>
        <w:t>18</w:t>
      </w:r>
      <w:r>
        <w:rPr>
          <w:rFonts w:ascii="Times New Roman" w:eastAsia="Times New Roman" w:hAnsi="Times New Roman" w:cs="Times New Roman"/>
          <w:sz w:val="24"/>
          <w:szCs w:val="24"/>
        </w:rPr>
        <w:t>O = (((</w:t>
      </w:r>
      <w:r>
        <w:rPr>
          <w:rFonts w:ascii="Times New Roman" w:eastAsia="Times New Roman" w:hAnsi="Times New Roman" w:cs="Times New Roman"/>
          <w:sz w:val="24"/>
          <w:szCs w:val="24"/>
          <w:vertAlign w:val="superscript"/>
        </w:rPr>
        <w:t>18</w:t>
      </w:r>
      <w:r>
        <w:rPr>
          <w:rFonts w:ascii="Times New Roman" w:eastAsia="Times New Roman" w:hAnsi="Times New Roman" w:cs="Times New Roman"/>
          <w:sz w:val="24"/>
          <w:szCs w:val="24"/>
        </w:rPr>
        <w:t>O/</w:t>
      </w:r>
      <w:r>
        <w:rPr>
          <w:rFonts w:ascii="Times New Roman" w:eastAsia="Times New Roman" w:hAnsi="Times New Roman" w:cs="Times New Roman"/>
          <w:sz w:val="24"/>
          <w:szCs w:val="24"/>
          <w:vertAlign w:val="superscript"/>
        </w:rPr>
        <w:t>16</w:t>
      </w:r>
      <w:r>
        <w:rPr>
          <w:rFonts w:ascii="Times New Roman" w:eastAsia="Times New Roman" w:hAnsi="Times New Roman" w:cs="Times New Roman"/>
          <w:sz w:val="24"/>
          <w:szCs w:val="24"/>
        </w:rPr>
        <w:t>O</w:t>
      </w:r>
      <w:r>
        <w:rPr>
          <w:rFonts w:ascii="Times New Roman" w:eastAsia="Times New Roman" w:hAnsi="Times New Roman" w:cs="Times New Roman"/>
          <w:sz w:val="24"/>
          <w:szCs w:val="24"/>
          <w:vertAlign w:val="subscript"/>
        </w:rPr>
        <w:t>sample</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18</w:t>
      </w:r>
      <w:r>
        <w:rPr>
          <w:rFonts w:ascii="Times New Roman" w:eastAsia="Times New Roman" w:hAnsi="Times New Roman" w:cs="Times New Roman"/>
          <w:sz w:val="24"/>
          <w:szCs w:val="24"/>
        </w:rPr>
        <w:t>O/</w:t>
      </w:r>
      <w:r>
        <w:rPr>
          <w:rFonts w:ascii="Times New Roman" w:eastAsia="Times New Roman" w:hAnsi="Times New Roman" w:cs="Times New Roman"/>
          <w:sz w:val="24"/>
          <w:szCs w:val="24"/>
          <w:vertAlign w:val="superscript"/>
        </w:rPr>
        <w:t>16</w:t>
      </w:r>
      <w:r>
        <w:rPr>
          <w:rFonts w:ascii="Times New Roman" w:eastAsia="Times New Roman" w:hAnsi="Times New Roman" w:cs="Times New Roman"/>
          <w:sz w:val="24"/>
          <w:szCs w:val="24"/>
        </w:rPr>
        <w:t>O</w:t>
      </w:r>
      <w:r>
        <w:rPr>
          <w:rFonts w:ascii="Times New Roman" w:eastAsia="Times New Roman" w:hAnsi="Times New Roman" w:cs="Times New Roman"/>
          <w:sz w:val="24"/>
          <w:szCs w:val="24"/>
          <w:vertAlign w:val="subscript"/>
        </w:rPr>
        <w:t>standard</w:t>
      </w:r>
      <w:r>
        <w:rPr>
          <w:rFonts w:ascii="Times New Roman" w:eastAsia="Times New Roman" w:hAnsi="Times New Roman" w:cs="Times New Roman"/>
          <w:sz w:val="24"/>
          <w:szCs w:val="24"/>
        </w:rPr>
        <w:t>)) – 1)* 1,000 (Coplen 1994; Craig 1961).</w:t>
      </w:r>
    </w:p>
    <w:p w14:paraId="00000004" w14:textId="48705E83" w:rsidR="00F26F3E" w:rsidRDefault="00CF142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Preparation of archaeological hydroxyapatite carbonate samples for carbon (</w:t>
      </w:r>
      <w:r>
        <w:rPr>
          <w:rFonts w:ascii="Times New Roman" w:eastAsia="Times New Roman" w:hAnsi="Times New Roman" w:cs="Times New Roman"/>
          <w:i/>
          <w:sz w:val="24"/>
          <w:szCs w:val="24"/>
        </w:rPr>
        <w:t>δ</w:t>
      </w:r>
      <w:r>
        <w:rPr>
          <w:rFonts w:ascii="Times New Roman" w:eastAsia="Times New Roman" w:hAnsi="Times New Roman" w:cs="Times New Roman"/>
          <w:sz w:val="24"/>
          <w:szCs w:val="24"/>
          <w:vertAlign w:val="superscript"/>
        </w:rPr>
        <w:t>13</w:t>
      </w:r>
      <w:r>
        <w:rPr>
          <w:rFonts w:ascii="Times New Roman" w:eastAsia="Times New Roman" w:hAnsi="Times New Roman" w:cs="Times New Roman"/>
          <w:sz w:val="24"/>
          <w:szCs w:val="24"/>
        </w:rPr>
        <w:t>C) and oxygen (</w:t>
      </w:r>
      <w:r>
        <w:rPr>
          <w:rFonts w:ascii="Times New Roman" w:eastAsia="Times New Roman" w:hAnsi="Times New Roman" w:cs="Times New Roman"/>
          <w:i/>
          <w:sz w:val="24"/>
          <w:szCs w:val="24"/>
        </w:rPr>
        <w:t>δ</w:t>
      </w:r>
      <w:r>
        <w:rPr>
          <w:rFonts w:ascii="Times New Roman" w:eastAsia="Times New Roman" w:hAnsi="Times New Roman" w:cs="Times New Roman"/>
          <w:sz w:val="24"/>
          <w:szCs w:val="24"/>
          <w:vertAlign w:val="superscript"/>
        </w:rPr>
        <w:t>18</w:t>
      </w:r>
      <w:r>
        <w:rPr>
          <w:rFonts w:ascii="Times New Roman" w:eastAsia="Times New Roman" w:hAnsi="Times New Roman" w:cs="Times New Roman"/>
          <w:sz w:val="24"/>
          <w:szCs w:val="24"/>
        </w:rPr>
        <w:t xml:space="preserve">O) isotope analysis was performed in the ACL according to established methodologies (Koch et al. 1997). For each enamel sample, approximately 15 mg of tooth enamel powder was treated with 0.60 mL of 2% </w:t>
      </w:r>
      <w:r w:rsidR="00CA02AA">
        <w:rPr>
          <w:rFonts w:ascii="Times New Roman" w:eastAsia="Times New Roman" w:hAnsi="Times New Roman" w:cs="Times New Roman"/>
          <w:sz w:val="24"/>
          <w:szCs w:val="24"/>
        </w:rPr>
        <w:t>sodium hypochlorite</w:t>
      </w:r>
      <w:r>
        <w:rPr>
          <w:rFonts w:ascii="Times New Roman" w:eastAsia="Times New Roman" w:hAnsi="Times New Roman" w:cs="Times New Roman"/>
          <w:sz w:val="24"/>
          <w:szCs w:val="24"/>
        </w:rPr>
        <w:t xml:space="preserve"> (NaOCl) and then 0.60 mL of 0.1M acetic acid (CH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COOH). These samples were then analyzed at the Colorado Plateau Stable Isotope Laboratory at Northern Arizona, equipped with a Gas Bench II. International standards NBS-18 and NBS-19 were used to create the calibration curve. External and internal laboratory standards (NBS-18, NBS-19, Joplin calcite (CC), and an internal laboratory calcium carbonate (CaCO</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were reproducible within ±0.2‰.</w:t>
      </w:r>
    </w:p>
    <w:p w14:paraId="00000005" w14:textId="77777777" w:rsidR="00F26F3E" w:rsidRDefault="00CF142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Sample cleaning and preparation for radiogenic strontium (</w:t>
      </w:r>
      <w:r>
        <w:rPr>
          <w:rFonts w:ascii="Times New Roman" w:eastAsia="Times New Roman" w:hAnsi="Times New Roman" w:cs="Times New Roman"/>
          <w:sz w:val="24"/>
          <w:szCs w:val="24"/>
          <w:vertAlign w:val="superscript"/>
        </w:rPr>
        <w:t>87</w:t>
      </w:r>
      <w:r>
        <w:rPr>
          <w:rFonts w:ascii="Times New Roman" w:eastAsia="Times New Roman" w:hAnsi="Times New Roman" w:cs="Times New Roman"/>
          <w:sz w:val="24"/>
          <w:szCs w:val="24"/>
        </w:rPr>
        <w:t>Sr/</w:t>
      </w:r>
      <w:r>
        <w:rPr>
          <w:rFonts w:ascii="Times New Roman" w:eastAsia="Times New Roman" w:hAnsi="Times New Roman" w:cs="Times New Roman"/>
          <w:sz w:val="24"/>
          <w:szCs w:val="24"/>
          <w:vertAlign w:val="superscript"/>
        </w:rPr>
        <w:t>86</w:t>
      </w:r>
      <w:r>
        <w:rPr>
          <w:rFonts w:ascii="Times New Roman" w:eastAsia="Times New Roman" w:hAnsi="Times New Roman" w:cs="Times New Roman"/>
          <w:sz w:val="24"/>
          <w:szCs w:val="24"/>
        </w:rPr>
        <w:t xml:space="preserve">Sr) isotope analysis was conducted at the ACL. For each enamel sample, 4-6 mg of enamel powder was utilized. </w:t>
      </w:r>
      <w:r>
        <w:rPr>
          <w:rFonts w:ascii="Times New Roman" w:eastAsia="Times New Roman" w:hAnsi="Times New Roman" w:cs="Times New Roman"/>
          <w:sz w:val="24"/>
          <w:szCs w:val="24"/>
        </w:rPr>
        <w:lastRenderedPageBreak/>
        <w:t xml:space="preserve">Radiogenic strontium isotopes were measured on a Neptune multi-collector inductively-coupled plasma mass spectrometer (MC-ICP-MS) in METAL. For radiogenic strontium, SRM-987 (international standard) exhibited </w:t>
      </w:r>
      <w:r>
        <w:rPr>
          <w:rFonts w:ascii="Times New Roman" w:eastAsia="Times New Roman" w:hAnsi="Times New Roman" w:cs="Times New Roman"/>
          <w:sz w:val="24"/>
          <w:szCs w:val="24"/>
          <w:vertAlign w:val="superscript"/>
        </w:rPr>
        <w:t>87</w:t>
      </w:r>
      <w:r>
        <w:rPr>
          <w:rFonts w:ascii="Times New Roman" w:eastAsia="Times New Roman" w:hAnsi="Times New Roman" w:cs="Times New Roman"/>
          <w:sz w:val="24"/>
          <w:szCs w:val="24"/>
        </w:rPr>
        <w:t>Sr/</w:t>
      </w:r>
      <w:r>
        <w:rPr>
          <w:rFonts w:ascii="Times New Roman" w:eastAsia="Times New Roman" w:hAnsi="Times New Roman" w:cs="Times New Roman"/>
          <w:sz w:val="24"/>
          <w:szCs w:val="24"/>
          <w:vertAlign w:val="superscript"/>
        </w:rPr>
        <w:t>86</w:t>
      </w:r>
      <w:r>
        <w:rPr>
          <w:rFonts w:ascii="Times New Roman" w:eastAsia="Times New Roman" w:hAnsi="Times New Roman" w:cs="Times New Roman"/>
          <w:sz w:val="24"/>
          <w:szCs w:val="24"/>
        </w:rPr>
        <w:t xml:space="preserve">Sr=0.710277 </w:t>
      </w:r>
      <w:r>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 xml:space="preserve"> 0.000018 (2s, n=17) after normalization of </w:t>
      </w:r>
      <w:r>
        <w:rPr>
          <w:rFonts w:ascii="Times New Roman" w:eastAsia="Times New Roman" w:hAnsi="Times New Roman" w:cs="Times New Roman"/>
          <w:sz w:val="24"/>
          <w:szCs w:val="24"/>
          <w:vertAlign w:val="superscript"/>
        </w:rPr>
        <w:t>86</w:t>
      </w:r>
      <w:r>
        <w:rPr>
          <w:rFonts w:ascii="Times New Roman" w:eastAsia="Times New Roman" w:hAnsi="Times New Roman" w:cs="Times New Roman"/>
          <w:sz w:val="24"/>
          <w:szCs w:val="24"/>
        </w:rPr>
        <w:t>Sr/</w:t>
      </w:r>
      <w:r>
        <w:rPr>
          <w:rFonts w:ascii="Times New Roman" w:eastAsia="Times New Roman" w:hAnsi="Times New Roman" w:cs="Times New Roman"/>
          <w:sz w:val="24"/>
          <w:szCs w:val="24"/>
          <w:vertAlign w:val="superscript"/>
        </w:rPr>
        <w:t>88</w:t>
      </w:r>
      <w:r>
        <w:rPr>
          <w:rFonts w:ascii="Times New Roman" w:eastAsia="Times New Roman" w:hAnsi="Times New Roman" w:cs="Times New Roman"/>
          <w:sz w:val="24"/>
          <w:szCs w:val="24"/>
        </w:rPr>
        <w:t>Sr to a value of 0.1194 to correct for instrumental mass fractionation.</w:t>
      </w:r>
    </w:p>
    <w:p w14:paraId="00000006" w14:textId="77777777" w:rsidR="00F26F3E" w:rsidRDefault="00F26F3E">
      <w:pPr>
        <w:spacing w:line="480" w:lineRule="auto"/>
        <w:rPr>
          <w:rFonts w:ascii="Times New Roman" w:eastAsia="Times New Roman" w:hAnsi="Times New Roman" w:cs="Times New Roman"/>
          <w:sz w:val="24"/>
          <w:szCs w:val="24"/>
        </w:rPr>
      </w:pPr>
    </w:p>
    <w:p w14:paraId="00000007" w14:textId="77777777" w:rsidR="00F26F3E" w:rsidRDefault="00CF1425">
      <w:pPr>
        <w:spacing w:line="480" w:lineRule="auto"/>
        <w:rPr>
          <w:rFonts w:ascii="Times New Roman" w:eastAsia="Times New Roman" w:hAnsi="Times New Roman" w:cs="Times New Roman"/>
          <w:b/>
          <w:sz w:val="24"/>
          <w:szCs w:val="24"/>
        </w:rPr>
      </w:pPr>
      <w:r>
        <w:br w:type="page"/>
      </w:r>
    </w:p>
    <w:p w14:paraId="00000008" w14:textId="77777777" w:rsidR="00F26F3E" w:rsidRDefault="00CF1425">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References Cited</w:t>
      </w:r>
    </w:p>
    <w:p w14:paraId="00000009" w14:textId="77777777" w:rsidR="00F26F3E" w:rsidRDefault="00F26F3E">
      <w:pPr>
        <w:spacing w:line="480" w:lineRule="auto"/>
        <w:rPr>
          <w:rFonts w:ascii="Times New Roman" w:eastAsia="Times New Roman" w:hAnsi="Times New Roman" w:cs="Times New Roman"/>
          <w:b/>
          <w:sz w:val="24"/>
          <w:szCs w:val="24"/>
        </w:rPr>
      </w:pPr>
    </w:p>
    <w:p w14:paraId="0000000A" w14:textId="77777777" w:rsidR="00F26F3E" w:rsidRDefault="00CF142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Ambrose, Stanley H.</w:t>
      </w:r>
    </w:p>
    <w:p w14:paraId="0000000B" w14:textId="77777777" w:rsidR="00F26F3E" w:rsidRDefault="00CF142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1990</w:t>
      </w:r>
      <w:r>
        <w:rPr>
          <w:rFonts w:ascii="Times New Roman" w:eastAsia="Times New Roman" w:hAnsi="Times New Roman" w:cs="Times New Roman"/>
          <w:sz w:val="24"/>
          <w:szCs w:val="24"/>
        </w:rPr>
        <w:tab/>
        <w:t xml:space="preserve">Preparation and Characterization of Bone and Tooth Collagen for Isotopic Analysis. </w:t>
      </w:r>
      <w:r>
        <w:rPr>
          <w:rFonts w:ascii="Times New Roman" w:eastAsia="Times New Roman" w:hAnsi="Times New Roman" w:cs="Times New Roman"/>
          <w:i/>
          <w:sz w:val="24"/>
          <w:szCs w:val="24"/>
        </w:rPr>
        <w:t>Journal of Archaeological Science</w:t>
      </w:r>
      <w:r>
        <w:rPr>
          <w:rFonts w:ascii="Times New Roman" w:eastAsia="Times New Roman" w:hAnsi="Times New Roman" w:cs="Times New Roman"/>
          <w:sz w:val="24"/>
          <w:szCs w:val="24"/>
        </w:rPr>
        <w:t xml:space="preserve"> 17:430-451.</w:t>
      </w:r>
    </w:p>
    <w:p w14:paraId="0000000C" w14:textId="77777777" w:rsidR="00F26F3E" w:rsidRDefault="00F26F3E">
      <w:pPr>
        <w:spacing w:line="480" w:lineRule="auto"/>
        <w:rPr>
          <w:rFonts w:ascii="Times New Roman" w:eastAsia="Times New Roman" w:hAnsi="Times New Roman" w:cs="Times New Roman"/>
          <w:sz w:val="24"/>
          <w:szCs w:val="24"/>
        </w:rPr>
      </w:pPr>
    </w:p>
    <w:p w14:paraId="0000000D" w14:textId="77777777" w:rsidR="00F26F3E" w:rsidRDefault="00CF142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1991</w:t>
      </w:r>
      <w:r>
        <w:rPr>
          <w:rFonts w:ascii="Times New Roman" w:eastAsia="Times New Roman" w:hAnsi="Times New Roman" w:cs="Times New Roman"/>
          <w:sz w:val="24"/>
          <w:szCs w:val="24"/>
        </w:rPr>
        <w:tab/>
        <w:t xml:space="preserve">Effects of Diet, Climate and Physiology on Nitrogen Isotope Abundances in Terrestrial Foodwebs. </w:t>
      </w:r>
      <w:r>
        <w:rPr>
          <w:rFonts w:ascii="Times New Roman" w:eastAsia="Times New Roman" w:hAnsi="Times New Roman" w:cs="Times New Roman"/>
          <w:i/>
          <w:sz w:val="24"/>
          <w:szCs w:val="24"/>
        </w:rPr>
        <w:t>Journal of Archaeological Science</w:t>
      </w:r>
      <w:r>
        <w:rPr>
          <w:rFonts w:ascii="Times New Roman" w:eastAsia="Times New Roman" w:hAnsi="Times New Roman" w:cs="Times New Roman"/>
          <w:sz w:val="24"/>
          <w:szCs w:val="24"/>
        </w:rPr>
        <w:t xml:space="preserve"> 18(3):293-317.</w:t>
      </w:r>
    </w:p>
    <w:p w14:paraId="0000000E" w14:textId="77777777" w:rsidR="00F26F3E" w:rsidRDefault="00F26F3E">
      <w:pPr>
        <w:spacing w:line="480" w:lineRule="auto"/>
        <w:rPr>
          <w:rFonts w:ascii="Times New Roman" w:eastAsia="Times New Roman" w:hAnsi="Times New Roman" w:cs="Times New Roman"/>
          <w:sz w:val="24"/>
          <w:szCs w:val="24"/>
        </w:rPr>
      </w:pPr>
    </w:p>
    <w:p w14:paraId="0000000F" w14:textId="77777777" w:rsidR="00F26F3E" w:rsidRDefault="00CF142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Coplen, Tyler B.</w:t>
      </w:r>
    </w:p>
    <w:p w14:paraId="00000010" w14:textId="77777777" w:rsidR="00F26F3E" w:rsidRDefault="00CF142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1994</w:t>
      </w:r>
      <w:r>
        <w:rPr>
          <w:rFonts w:ascii="Times New Roman" w:eastAsia="Times New Roman" w:hAnsi="Times New Roman" w:cs="Times New Roman"/>
          <w:sz w:val="24"/>
          <w:szCs w:val="24"/>
        </w:rPr>
        <w:tab/>
        <w:t xml:space="preserve">Reporting of Stable Hydrogen, Carbon, and Oxygen Isotopic Abundances. </w:t>
      </w:r>
      <w:r>
        <w:rPr>
          <w:rFonts w:ascii="Times New Roman" w:eastAsia="Times New Roman" w:hAnsi="Times New Roman" w:cs="Times New Roman"/>
          <w:i/>
          <w:sz w:val="24"/>
          <w:szCs w:val="24"/>
        </w:rPr>
        <w:t>Pure and Applied Chemistry</w:t>
      </w:r>
      <w:r>
        <w:rPr>
          <w:rFonts w:ascii="Times New Roman" w:eastAsia="Times New Roman" w:hAnsi="Times New Roman" w:cs="Times New Roman"/>
          <w:sz w:val="24"/>
          <w:szCs w:val="24"/>
        </w:rPr>
        <w:t xml:space="preserve"> 66:273-276.</w:t>
      </w:r>
    </w:p>
    <w:p w14:paraId="00000011" w14:textId="77777777" w:rsidR="00F26F3E" w:rsidRDefault="00F26F3E">
      <w:pPr>
        <w:spacing w:line="480" w:lineRule="auto"/>
        <w:rPr>
          <w:rFonts w:ascii="Times New Roman" w:eastAsia="Times New Roman" w:hAnsi="Times New Roman" w:cs="Times New Roman"/>
          <w:sz w:val="24"/>
          <w:szCs w:val="24"/>
        </w:rPr>
      </w:pPr>
    </w:p>
    <w:p w14:paraId="00000012" w14:textId="77777777" w:rsidR="00F26F3E" w:rsidRDefault="00CF142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Craig, Harmon</w:t>
      </w:r>
    </w:p>
    <w:p w14:paraId="00000013" w14:textId="77777777" w:rsidR="00F26F3E" w:rsidRDefault="00CF142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1961</w:t>
      </w:r>
      <w:r>
        <w:rPr>
          <w:rFonts w:ascii="Times New Roman" w:eastAsia="Times New Roman" w:hAnsi="Times New Roman" w:cs="Times New Roman"/>
          <w:sz w:val="24"/>
          <w:szCs w:val="24"/>
        </w:rPr>
        <w:tab/>
        <w:t xml:space="preserve">Standard for Reporting Concentrations of Deuterium and Oxygen-18 in Natural Waters. </w:t>
      </w:r>
      <w:r>
        <w:rPr>
          <w:rFonts w:ascii="Times New Roman" w:eastAsia="Times New Roman" w:hAnsi="Times New Roman" w:cs="Times New Roman"/>
          <w:i/>
          <w:sz w:val="24"/>
          <w:szCs w:val="24"/>
        </w:rPr>
        <w:t xml:space="preserve">Science </w:t>
      </w:r>
      <w:r>
        <w:rPr>
          <w:rFonts w:ascii="Times New Roman" w:eastAsia="Times New Roman" w:hAnsi="Times New Roman" w:cs="Times New Roman"/>
          <w:sz w:val="24"/>
          <w:szCs w:val="24"/>
        </w:rPr>
        <w:t>133:1833-1834.</w:t>
      </w:r>
    </w:p>
    <w:p w14:paraId="00000014" w14:textId="77777777" w:rsidR="00F26F3E" w:rsidRDefault="00F26F3E">
      <w:pPr>
        <w:spacing w:line="480" w:lineRule="auto"/>
        <w:rPr>
          <w:rFonts w:ascii="Times New Roman" w:eastAsia="Times New Roman" w:hAnsi="Times New Roman" w:cs="Times New Roman"/>
          <w:sz w:val="24"/>
          <w:szCs w:val="24"/>
        </w:rPr>
      </w:pPr>
    </w:p>
    <w:p w14:paraId="00000015" w14:textId="77777777" w:rsidR="00F26F3E" w:rsidRDefault="00CF142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Koch, Paul L., Noreen Tuross, and Marilyn L. Fogel</w:t>
      </w:r>
    </w:p>
    <w:p w14:paraId="00000016" w14:textId="77777777" w:rsidR="00F26F3E" w:rsidRDefault="00CF142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1997</w:t>
      </w:r>
      <w:r>
        <w:rPr>
          <w:rFonts w:ascii="Times New Roman" w:eastAsia="Times New Roman" w:hAnsi="Times New Roman" w:cs="Times New Roman"/>
          <w:sz w:val="24"/>
          <w:szCs w:val="24"/>
        </w:rPr>
        <w:tab/>
        <w:t xml:space="preserve">The Effects of Sample Treatment and Diagenesis on the Isotopic Integrity of Carbonate in Biogenic Hydroxyapatite. </w:t>
      </w:r>
      <w:r>
        <w:rPr>
          <w:rFonts w:ascii="Times New Roman" w:eastAsia="Times New Roman" w:hAnsi="Times New Roman" w:cs="Times New Roman"/>
          <w:i/>
          <w:sz w:val="24"/>
          <w:szCs w:val="24"/>
        </w:rPr>
        <w:t>Journal of Archaeological Science</w:t>
      </w:r>
      <w:r>
        <w:rPr>
          <w:rFonts w:ascii="Times New Roman" w:eastAsia="Times New Roman" w:hAnsi="Times New Roman" w:cs="Times New Roman"/>
          <w:sz w:val="24"/>
          <w:szCs w:val="24"/>
        </w:rPr>
        <w:t xml:space="preserve"> 24:417-429.</w:t>
      </w:r>
    </w:p>
    <w:p w14:paraId="00000017" w14:textId="77777777" w:rsidR="00F26F3E" w:rsidRDefault="00F26F3E">
      <w:pPr>
        <w:spacing w:line="480" w:lineRule="auto"/>
        <w:rPr>
          <w:rFonts w:ascii="Times New Roman" w:eastAsia="Times New Roman" w:hAnsi="Times New Roman" w:cs="Times New Roman"/>
          <w:sz w:val="24"/>
          <w:szCs w:val="24"/>
        </w:rPr>
      </w:pPr>
    </w:p>
    <w:p w14:paraId="00000018" w14:textId="77777777" w:rsidR="00F26F3E" w:rsidRDefault="00CF142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Longin, R.</w:t>
      </w:r>
    </w:p>
    <w:p w14:paraId="00000019" w14:textId="77777777" w:rsidR="00F26F3E" w:rsidRDefault="00CF142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1971</w:t>
      </w:r>
      <w:r>
        <w:rPr>
          <w:rFonts w:ascii="Times New Roman" w:eastAsia="Times New Roman" w:hAnsi="Times New Roman" w:cs="Times New Roman"/>
          <w:sz w:val="24"/>
          <w:szCs w:val="24"/>
        </w:rPr>
        <w:tab/>
        <w:t xml:space="preserve">New Method of Collagen Extraction for Radiocarbon Dating. </w:t>
      </w:r>
      <w:r>
        <w:rPr>
          <w:rFonts w:ascii="Times New Roman" w:eastAsia="Times New Roman" w:hAnsi="Times New Roman" w:cs="Times New Roman"/>
          <w:i/>
          <w:sz w:val="24"/>
          <w:szCs w:val="24"/>
        </w:rPr>
        <w:t xml:space="preserve">Nature </w:t>
      </w:r>
      <w:r>
        <w:rPr>
          <w:rFonts w:ascii="Times New Roman" w:eastAsia="Times New Roman" w:hAnsi="Times New Roman" w:cs="Times New Roman"/>
          <w:sz w:val="24"/>
          <w:szCs w:val="24"/>
        </w:rPr>
        <w:t>230:241-242.</w:t>
      </w:r>
    </w:p>
    <w:sectPr w:rsidR="00F26F3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F3E"/>
    <w:rsid w:val="00C6547E"/>
    <w:rsid w:val="00CA02AA"/>
    <w:rsid w:val="00CF1425"/>
    <w:rsid w:val="00F26F3E"/>
    <w:rsid w:val="00F33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35B28"/>
  <w15:docId w15:val="{E69264F1-D5CD-4B46-ADD6-C0F089FEF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449</Words>
  <Characters>2681</Characters>
  <Application>Microsoft Office Word</Application>
  <DocSecurity>0</DocSecurity>
  <Lines>50</Lines>
  <Paragraphs>15</Paragraphs>
  <ScaleCrop>false</ScaleCrop>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Mallory Melton</dc:creator>
  <cp:lastModifiedBy>Mallory Melton</cp:lastModifiedBy>
  <cp:revision>5</cp:revision>
  <dcterms:created xsi:type="dcterms:W3CDTF">2020-10-27T19:34:00Z</dcterms:created>
  <dcterms:modified xsi:type="dcterms:W3CDTF">2021-05-20T18:56:00Z</dcterms:modified>
</cp:coreProperties>
</file>