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07" w:rsidRPr="00842E49" w:rsidRDefault="009D7B07" w:rsidP="009D7B07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842E49">
        <w:rPr>
          <w:rFonts w:ascii="Arial" w:hAnsi="Arial" w:cs="Arial"/>
          <w:b/>
          <w:sz w:val="24"/>
          <w:szCs w:val="24"/>
        </w:rPr>
        <w:t xml:space="preserve">Supplementary figure S1 </w:t>
      </w:r>
      <w:r w:rsidRPr="00842E49">
        <w:rPr>
          <w:rFonts w:ascii="Arial" w:hAnsi="Arial" w:cs="Arial"/>
          <w:bCs/>
          <w:sz w:val="24"/>
          <w:szCs w:val="24"/>
        </w:rPr>
        <w:tab/>
      </w:r>
    </w:p>
    <w:p w:rsidR="009D7B07" w:rsidRPr="00842E49" w:rsidRDefault="009D7B07" w:rsidP="009D7B07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842E49">
        <w:rPr>
          <w:rFonts w:ascii="Arial" w:hAnsi="Arial" w:cs="Arial"/>
          <w:bCs/>
          <w:sz w:val="24"/>
          <w:szCs w:val="24"/>
        </w:rPr>
        <w:t xml:space="preserve">Three dimensions contrast-enhanced computed tomography shows </w:t>
      </w:r>
      <w:proofErr w:type="spellStart"/>
      <w:r w:rsidRPr="00842E49">
        <w:rPr>
          <w:rFonts w:ascii="Arial" w:hAnsi="Arial" w:cs="Arial"/>
          <w:bCs/>
          <w:sz w:val="24"/>
          <w:szCs w:val="24"/>
        </w:rPr>
        <w:t>supracardiac</w:t>
      </w:r>
      <w:proofErr w:type="spellEnd"/>
      <w:r w:rsidRPr="00842E49">
        <w:rPr>
          <w:rFonts w:ascii="Arial" w:hAnsi="Arial" w:cs="Arial"/>
          <w:bCs/>
          <w:sz w:val="24"/>
          <w:szCs w:val="24"/>
        </w:rPr>
        <w:t xml:space="preserve"> Total anomalous pulmonary venous connection</w:t>
      </w:r>
    </w:p>
    <w:p w:rsidR="009D7B07" w:rsidRPr="00842E49" w:rsidRDefault="009D7B07" w:rsidP="009D7B07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:rsidR="009D7B07" w:rsidRPr="00842E49" w:rsidRDefault="009D7B07" w:rsidP="009D7B07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842E49">
        <w:rPr>
          <w:rFonts w:ascii="Arial" w:hAnsi="Arial" w:cs="Arial"/>
          <w:bCs/>
          <w:sz w:val="24"/>
          <w:szCs w:val="24"/>
        </w:rPr>
        <w:t xml:space="preserve">All pulmonary veins form common chamber and return to the superior </w:t>
      </w:r>
      <w:proofErr w:type="spellStart"/>
      <w:r w:rsidRPr="00842E49">
        <w:rPr>
          <w:rFonts w:ascii="Arial" w:hAnsi="Arial" w:cs="Arial"/>
          <w:bCs/>
          <w:sz w:val="24"/>
          <w:szCs w:val="24"/>
        </w:rPr>
        <w:t>caval</w:t>
      </w:r>
      <w:proofErr w:type="spellEnd"/>
      <w:r w:rsidRPr="00842E49">
        <w:rPr>
          <w:rFonts w:ascii="Arial" w:hAnsi="Arial" w:cs="Arial"/>
          <w:bCs/>
          <w:sz w:val="24"/>
          <w:szCs w:val="24"/>
        </w:rPr>
        <w:t xml:space="preserve"> vein via the vertical vein</w:t>
      </w:r>
    </w:p>
    <w:p w:rsidR="009D7B07" w:rsidRPr="00842E49" w:rsidRDefault="009D7B07" w:rsidP="009D7B07">
      <w:pPr>
        <w:spacing w:line="480" w:lineRule="auto"/>
        <w:rPr>
          <w:rFonts w:ascii="Arial" w:hAnsi="Arial" w:cs="Arial"/>
          <w:bCs/>
          <w:sz w:val="24"/>
          <w:szCs w:val="24"/>
          <w:lang w:val="pt-BR"/>
        </w:rPr>
      </w:pPr>
      <w:r w:rsidRPr="00842E49">
        <w:rPr>
          <w:rFonts w:ascii="Arial" w:hAnsi="Arial" w:cs="Arial"/>
          <w:bCs/>
          <w:sz w:val="24"/>
          <w:szCs w:val="24"/>
          <w:lang w:val="pt-BR"/>
        </w:rPr>
        <w:t>INV; innominate vein, SCV; superior caval vein</w:t>
      </w:r>
    </w:p>
    <w:p w:rsidR="00637EE7" w:rsidRDefault="00637EE7">
      <w:bookmarkStart w:id="0" w:name="_GoBack"/>
      <w:bookmarkEnd w:id="0"/>
    </w:p>
    <w:sectPr w:rsidR="0063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07"/>
    <w:rsid w:val="00637EE7"/>
    <w:rsid w:val="009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2DE4-FDC7-49B7-AED1-6DEAB2C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0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2023-10-14T04:12:00Z</dcterms:created>
  <dcterms:modified xsi:type="dcterms:W3CDTF">2023-10-14T04:13:00Z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5c798f04-9ccd-4811-b6dd-a38c785aa50c</vt:lpwstr>
  </property>
</Properties>
</file>