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94" w:rsidRPr="00342CCF" w:rsidRDefault="00342CCF" w:rsidP="00CC5594">
      <w:pPr>
        <w:pStyle w:val="Heading1"/>
        <w:rPr>
          <w:rFonts w:cs="Times New Roman"/>
          <w:sz w:val="26"/>
          <w:szCs w:val="26"/>
        </w:rPr>
      </w:pPr>
      <w:r w:rsidRPr="00342CCF">
        <w:rPr>
          <w:rFonts w:cs="Times New Roman"/>
          <w:bCs w:val="0"/>
          <w:color w:val="000000"/>
          <w:sz w:val="26"/>
          <w:szCs w:val="26"/>
          <w:lang w:val="en-US"/>
        </w:rPr>
        <w:t>Appendix</w:t>
      </w:r>
    </w:p>
    <w:p w:rsidR="00CC5594" w:rsidRDefault="00342CCF" w:rsidP="00CC5594">
      <w:pPr>
        <w:pStyle w:val="Tabletitle"/>
        <w:rPr>
          <w:color w:val="000000"/>
          <w:lang w:val="en-US"/>
        </w:rPr>
      </w:pPr>
      <w:proofErr w:type="gramStart"/>
      <w:r w:rsidRPr="00165B9A">
        <w:rPr>
          <w:b/>
        </w:rPr>
        <w:t>Table</w:t>
      </w:r>
      <w:r w:rsidR="00CC5594" w:rsidRPr="00165B9A">
        <w:rPr>
          <w:b/>
        </w:rPr>
        <w:t xml:space="preserve"> </w:t>
      </w:r>
      <w:r w:rsidR="00C55549" w:rsidRPr="00165B9A">
        <w:rPr>
          <w:b/>
        </w:rPr>
        <w:fldChar w:fldCharType="begin"/>
      </w:r>
      <w:r w:rsidR="000234A0" w:rsidRPr="00165B9A">
        <w:rPr>
          <w:b/>
        </w:rPr>
        <w:instrText xml:space="preserve"> SEQ Appendix \* ARABIC </w:instrText>
      </w:r>
      <w:r w:rsidR="00C55549" w:rsidRPr="00165B9A">
        <w:rPr>
          <w:b/>
        </w:rPr>
        <w:fldChar w:fldCharType="separate"/>
      </w:r>
      <w:r w:rsidR="00CC5594" w:rsidRPr="00165B9A">
        <w:rPr>
          <w:b/>
        </w:rPr>
        <w:t>1</w:t>
      </w:r>
      <w:r w:rsidR="00C55549" w:rsidRPr="00165B9A">
        <w:rPr>
          <w:b/>
        </w:rPr>
        <w:fldChar w:fldCharType="end"/>
      </w:r>
      <w:r w:rsidR="00CC5594" w:rsidRPr="00165B9A">
        <w:rPr>
          <w:b/>
        </w:rPr>
        <w:t>.</w:t>
      </w:r>
      <w:proofErr w:type="gramEnd"/>
      <w:r w:rsidR="00CC5594" w:rsidRPr="00E10382">
        <w:t xml:space="preserve"> Top 100 </w:t>
      </w:r>
      <w:r w:rsidR="00604214" w:rsidRPr="00604214">
        <w:rPr>
          <w:color w:val="000000"/>
          <w:lang w:val="en-US"/>
        </w:rPr>
        <w:t>most cited articles on university rankings</w:t>
      </w:r>
    </w:p>
    <w:p w:rsidR="00165B9A" w:rsidRPr="00165B9A" w:rsidRDefault="00165B9A" w:rsidP="00165B9A">
      <w:pPr>
        <w:rPr>
          <w:lang w:val="en-US"/>
        </w:rPr>
      </w:pPr>
    </w:p>
    <w:tbl>
      <w:tblPr>
        <w:tblStyle w:val="TableGrid"/>
        <w:tblW w:w="0" w:type="auto"/>
        <w:tblLook w:val="04A0"/>
      </w:tblPr>
      <w:tblGrid>
        <w:gridCol w:w="683"/>
        <w:gridCol w:w="628"/>
        <w:gridCol w:w="2774"/>
        <w:gridCol w:w="5515"/>
        <w:gridCol w:w="704"/>
        <w:gridCol w:w="3872"/>
      </w:tblGrid>
      <w:tr w:rsidR="00AC085D" w:rsidRPr="00E10382" w:rsidTr="00AC085D">
        <w:tc>
          <w:tcPr>
            <w:tcW w:w="516" w:type="dxa"/>
          </w:tcPr>
          <w:p w:rsidR="00AC085D" w:rsidRPr="00E10382" w:rsidRDefault="00AC085D" w:rsidP="004F74A2">
            <w:pPr>
              <w:pStyle w:val="Paragraph"/>
              <w:spacing w:before="0" w:after="120" w:line="240" w:lineRule="auto"/>
              <w:rPr>
                <w:sz w:val="20"/>
                <w:szCs w:val="20"/>
              </w:rPr>
            </w:pPr>
            <w:r w:rsidRPr="00E10382">
              <w:rPr>
                <w:sz w:val="20"/>
                <w:szCs w:val="20"/>
              </w:rPr>
              <w:t>Order</w:t>
            </w:r>
          </w:p>
        </w:tc>
        <w:tc>
          <w:tcPr>
            <w:tcW w:w="613" w:type="dxa"/>
          </w:tcPr>
          <w:p w:rsidR="00AC085D" w:rsidRPr="00E10382" w:rsidRDefault="00AC085D" w:rsidP="004F74A2">
            <w:pPr>
              <w:pStyle w:val="Paragraph"/>
              <w:spacing w:before="0" w:after="120" w:line="240" w:lineRule="auto"/>
              <w:rPr>
                <w:sz w:val="20"/>
                <w:szCs w:val="20"/>
              </w:rPr>
            </w:pPr>
            <w:r w:rsidRPr="00E10382">
              <w:rPr>
                <w:sz w:val="20"/>
                <w:szCs w:val="20"/>
              </w:rPr>
              <w:t>Cites</w:t>
            </w:r>
          </w:p>
        </w:tc>
        <w:tc>
          <w:tcPr>
            <w:tcW w:w="2774" w:type="dxa"/>
          </w:tcPr>
          <w:p w:rsidR="00AC085D" w:rsidRPr="00E10382" w:rsidRDefault="00AC085D" w:rsidP="004F74A2">
            <w:pPr>
              <w:pStyle w:val="Paragraph"/>
              <w:spacing w:before="0" w:after="120" w:line="240" w:lineRule="auto"/>
              <w:rPr>
                <w:sz w:val="20"/>
                <w:szCs w:val="20"/>
              </w:rPr>
            </w:pPr>
            <w:r w:rsidRPr="00E10382">
              <w:rPr>
                <w:sz w:val="20"/>
                <w:szCs w:val="20"/>
              </w:rPr>
              <w:t>Authors</w:t>
            </w:r>
          </w:p>
        </w:tc>
        <w:tc>
          <w:tcPr>
            <w:tcW w:w="5515" w:type="dxa"/>
          </w:tcPr>
          <w:p w:rsidR="00AC085D" w:rsidRPr="00E10382" w:rsidRDefault="00AC085D" w:rsidP="004F74A2">
            <w:pPr>
              <w:pStyle w:val="Paragraph"/>
              <w:spacing w:before="0" w:after="120" w:line="240" w:lineRule="auto"/>
              <w:rPr>
                <w:sz w:val="20"/>
                <w:szCs w:val="20"/>
              </w:rPr>
            </w:pPr>
            <w:r w:rsidRPr="00E10382">
              <w:rPr>
                <w:sz w:val="20"/>
                <w:szCs w:val="20"/>
              </w:rPr>
              <w:t>Title</w:t>
            </w:r>
          </w:p>
        </w:tc>
        <w:tc>
          <w:tcPr>
            <w:tcW w:w="704" w:type="dxa"/>
          </w:tcPr>
          <w:p w:rsidR="00AC085D" w:rsidRPr="00E10382" w:rsidRDefault="00AC085D" w:rsidP="004F74A2">
            <w:pPr>
              <w:pStyle w:val="Paragraph"/>
              <w:spacing w:before="0" w:after="120" w:line="240" w:lineRule="auto"/>
              <w:rPr>
                <w:sz w:val="20"/>
                <w:szCs w:val="20"/>
              </w:rPr>
            </w:pPr>
            <w:r w:rsidRPr="00E10382">
              <w:rPr>
                <w:sz w:val="20"/>
                <w:szCs w:val="20"/>
              </w:rPr>
              <w:t>Year</w:t>
            </w:r>
          </w:p>
        </w:tc>
        <w:tc>
          <w:tcPr>
            <w:tcW w:w="3872" w:type="dxa"/>
          </w:tcPr>
          <w:p w:rsidR="00AC085D" w:rsidRPr="00E10382" w:rsidRDefault="00AC085D" w:rsidP="004F74A2">
            <w:pPr>
              <w:pStyle w:val="Paragraph"/>
              <w:spacing w:before="0" w:after="120" w:line="240" w:lineRule="auto"/>
              <w:rPr>
                <w:sz w:val="20"/>
                <w:szCs w:val="20"/>
              </w:rPr>
            </w:pPr>
            <w:r w:rsidRPr="00E10382">
              <w:rPr>
                <w:sz w:val="20"/>
                <w:szCs w:val="20"/>
              </w:rPr>
              <w:t>Source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173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HF Moed</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 comparative study of five world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142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GA Olcay, M Bulu</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Is measuring the knowledge creation of universities possible?: A review of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Technological Forecasting and Social Change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137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MM Vernon, EA Balas, S Momani</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Are university rankings useful to improve research? A systematic review</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PloS one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121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Brankovic, L Ringel, T Werron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How rankings produce competition: The case of global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Zeitschrift für Soziologie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105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Johnes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University rankings: What do they really show?</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RA Shahjahan, G Blanco Ramirez,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Attempting to imagine the unimaginable: A decolonial reading of global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Comparative Education Review</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VP Rindova, LL Martins, SB Srinivas,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good, the bad, and the ugly of organizational rankings: A multidisciplinary review of the literature and directions for future research</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Management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64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N Pollock, L D'Adderio, R Williams,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Conforming or transforming? How organizations respond to multiple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Accounting, Organizations and Society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61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E Hazelkorn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Reshaping the world order of higher education: the role and impact of rankings on national and global systems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Policy Reviews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60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C Daraio, A Bonaccorsi</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Beyond university rankings? Generating new indicators on universities by linking data in open platforms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the Association for Information Science and Technology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60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Pietrucha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Country-specific determinants of world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12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50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B Hammarfelt, S De Rijcke, P Wouters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From eminent men to excellent universities: University rankings as calculative devices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Minerva</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44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F Christie</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reporting of university league table employability rankings: a critical review</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Education and Work</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43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NH Tien, LP Dana, RJS Jose, NT Vu,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Human resource development strategy of Ton Duc Thang University to improve its position on the international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Journal of Advanced Education and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41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Decuypere, P Landri</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Governing by visual shapes: University rankings, digital education platforms and cosmologies of higher education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Critical Studies in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41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YW Hou, WJ Jacob</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What contributes more to the ranking of higher education institutions? A comparison of three world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Education Journal: Comparative Perspectives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40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MA Peters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university rankings: Metrics, performance, governance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Educational Philosophy and Theory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C Urdari, TV Farcas, A Tiron-Tudor</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Assessing the legitimacy of HEIs' contributions to society: the perspective of international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Sustainability Accounting, Management and Policy Journal</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36</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Mussard, AP James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Engineering the global university rankings: Gold standards, limitations and implications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IEEE Access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S Marginson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Do rankings drive better performance?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PG Altbach, E Hazelkorn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Pursuing rankings in the age of massification: For most—forget about it</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CK Huang, C Neylon, C Brookes-Kenworthy,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Comparison of bibliographic data sources: Implications for the robustness of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Quantitative Science Studies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I Brusca, S Cohen, F Manes-Rossi,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Intellectual capital disclosure and academic rankings in European universities: Do they go hand in hand?</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Meditari Accountancy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JA Dearden, R Grewal,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Strategic manipulation of university rankings, the prestige effect, and student university choice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Marketing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RM Allen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 xml:space="preserve">A comparison of China's </w:t>
            </w:r>
            <w:r w:rsidR="00E10382">
              <w:rPr>
                <w:color w:val="000000"/>
                <w:sz w:val="20"/>
                <w:szCs w:val="20"/>
              </w:rPr>
              <w:t>‘</w:t>
            </w:r>
            <w:r w:rsidRPr="00E10382">
              <w:rPr>
                <w:color w:val="000000"/>
                <w:sz w:val="20"/>
                <w:szCs w:val="20"/>
              </w:rPr>
              <w:t>Ivy League</w:t>
            </w:r>
            <w:r w:rsidR="00E10382">
              <w:rPr>
                <w:color w:val="000000"/>
                <w:sz w:val="20"/>
                <w:szCs w:val="20"/>
              </w:rPr>
              <w:t>’</w:t>
            </w:r>
            <w:r w:rsidRPr="00E10382">
              <w:rPr>
                <w:color w:val="000000"/>
                <w:sz w:val="20"/>
                <w:szCs w:val="20"/>
              </w:rPr>
              <w:t xml:space="preserve"> to other peer groupings through global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Studies in International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Souto-Otero, J Enders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International students' and employers' use of rankings: a cross-national analysis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Studies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27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MA Lim, J Williams Øerberg</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Active instruments: on the use of university rankings in developing national systems of higher education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Policy Reviews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V Safón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Inter-ranking reputational effects: an analysis of the Academic Ranking of World Universities (ARWU) and the Times Higher Education World University Rankings (THE) reputational relationship</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29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Kim</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functions and dysfunctions of college rankings: An analysis of institutional expenditure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Research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MA Fauzi, CNL Tan, M Daud,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University rankings: A review of methodological flaws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Issues in Educational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Hauptman Komotar</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university rankings and their impact on the internationalisation of higher education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European Journal of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A Estera, RA Shahjahan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Globalizing whiteness? Visually re/presenting students in global university rankings websites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 xml:space="preserve">Discourse: Studies in the Cultural Politics of Education </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30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 Pizarro Milian, J Rizk</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Do university rankings matter? A qualitative exploration of institutional selection at three southern Ontario universities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further and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E De la Poza, P Merello, A Barberá, A Celani</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Universities' reporting on SDGs: Using the impact rankings to model and measure their contribution to sustainability</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Sustainability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E Hazelkorn, A Gibson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science, national research, and the question of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Palgrave Communications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Benito, P Gil, R Romera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Funding, is it key for standing out in the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SMI Valmorbida, SR Ensslin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Performance evaluation of university rankings: literature review and guidelines for future research</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Journal of Business Innovation and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C Pérez-Esparrells, E Orduna-Malea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Do the technical universities exhibit distinct behaviour in global university rankings? A Times Higher Education (THE) case study</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Engineering and Technology Management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39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26</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F Selten, C Neylon, CK Huang, P Groth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 longitudinal analysis of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Quantitative Science Studies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26</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MH Komotar</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 xml:space="preserve">Discourses on quality and quality assurance in higher education </w:t>
            </w:r>
            <w:r w:rsidRPr="00E10382">
              <w:rPr>
                <w:color w:val="000000"/>
                <w:sz w:val="20"/>
                <w:szCs w:val="20"/>
              </w:rPr>
              <w:lastRenderedPageBreak/>
              <w:t>from the perspective of global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Quality Assurance in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41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N Kurniasih, C Hasyim, A Wulandari,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Comparative case studies on Indonesian higher education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Physics: Conference Series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B Uslu</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 path for ranking success: what does the expanded indicator-set of international university rankings suggest?</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L Dowsett</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university rankings and strategic planning: a case study of Australian institutional performance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Higher Education Policy and Management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G Doğan, U Al</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Is it possible to rank universities using fewer indicators? A study on five international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Aslib journal of information management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O Kivinen, J Hedman, K Artukka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Scientific publishing and global university rankings. How well are top publishing universities recognized?</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Marques, JJW Powell</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Ratings, rankings, research evaluation: how do Schools of Education behave strategically within stratified UK higher education?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S Anafinova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role of rankings in higher education policy: Coercive and normative isomorphism in Kazakhstani higher education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journal of educational development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P Boyadjieva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Invisible higher education: Higher education institutions from Central and Eastern Europe in global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European Educational Research Journal</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49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Z Liu, GJ Moshi, CM Awuor</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Sustainability and Indicators of Newly Formed World-Class Universities (NFWCUs) between 2010 and 2018: Empirical analysis from the rankings of ARWU, QSWUR …</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Sustainability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21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KB Atici, G Yasayacak, Y Yildiz, A Ulucan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Green University and academic performance: An empirical study on UI GreenMetric and World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Cleaner Production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N Robinson-Garcia, D Torres-Salinas,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Mining university rankings: Publication output and citation impact as their basis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Research Evolution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McAleer, T Nakamura, C Watkins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Size, internationalization, and university rankings: Evaluating and predicting Times Higher Education (THE) data for Japan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Sustainability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 xml:space="preserve">M Muñoz-Suárez, N </w:t>
            </w:r>
            <w:r w:rsidRPr="00E10382">
              <w:rPr>
                <w:sz w:val="20"/>
                <w:szCs w:val="20"/>
              </w:rPr>
              <w:lastRenderedPageBreak/>
              <w:t>Guadalajara, JM Osca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 xml:space="preserve">A comparative analysis between global university rankings and </w:t>
            </w:r>
            <w:r w:rsidRPr="00E10382">
              <w:rPr>
                <w:color w:val="000000"/>
                <w:sz w:val="20"/>
                <w:szCs w:val="20"/>
              </w:rPr>
              <w:lastRenderedPageBreak/>
              <w:t>environmental sustainability of universities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Sustainability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54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Lee, K Liu, Y Wu</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Does the Asian catch-up model of world-class universities work? Revisiting the zero-sum game of global university rankings and government policies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Educational Research for Policy and Practice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Stack</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Academic stars and university rankings in higher education: impacts on policy and practice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Policy Reviews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Torabian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Revisiting global university rankings and their indicators in the age of sustainable development</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Sustainability: The Journal of Record</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RM Allen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Commensuration of the globalised higher education sector: how university rankings act as a credential for world-class status in China</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 xml:space="preserve">Compare: A Journal of Comparative and International Education </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L Csató, C Tóth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University rankings from the revealed preferences of the applicants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European Journal of Operational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59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P Perez Mejias, R Chiappa, C Guzmán-Valenzuela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Privileging the privileged: The effects of international university rankings on a Chilean fellowship program for graduate studies abroad</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Social Sciences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Pinar, J Milla, T Stengos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Sensitivity of university rankings: implications of stochastic dominance efficiency analysis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Education Economics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17</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Dobrota, V Jeremic</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Shedding the Light on the Stability of University Rankings in the ICT Field</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IETE Technical Review</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16</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A Khaki Sedigh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Ethics: An indispensable dimension in the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Science and engineering ethics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I Chirikov</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Does Conflict of Interest Distort Global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Open Access Publications from the University of California</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Welsh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Ranking academics: Toward a critical politics of academic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Critical Policy Studies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 Yeung, P Gigliotti, P Nguyen-Hoang</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impact of US news college rankings on the compensation of college and university presidents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Research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15</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 xml:space="preserve">AG Meyer, AR Hanson, DC </w:t>
            </w:r>
            <w:r w:rsidRPr="00E10382">
              <w:rPr>
                <w:sz w:val="20"/>
                <w:szCs w:val="20"/>
              </w:rPr>
              <w:lastRenderedPageBreak/>
              <w:t>Hickman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 xml:space="preserve">Perceptions of institutional quality: Evidence of limited attention </w:t>
            </w:r>
            <w:r w:rsidRPr="00E10382">
              <w:rPr>
                <w:color w:val="000000"/>
                <w:sz w:val="20"/>
                <w:szCs w:val="20"/>
              </w:rPr>
              <w:lastRenderedPageBreak/>
              <w:t>to higher education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 xml:space="preserve">Journal of Economic Behavior &amp; </w:t>
            </w:r>
            <w:r w:rsidRPr="00E10382">
              <w:rPr>
                <w:i/>
                <w:iCs/>
                <w:sz w:val="20"/>
                <w:szCs w:val="20"/>
              </w:rPr>
              <w:lastRenderedPageBreak/>
              <w:t>Organization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67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T Erkkilä, O Piironen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Trapped in university rankings: bridging global competitiveness and local innovation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Studies in Sociology of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SM Poole, MA Levin, K Elam</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Getting out of the rankings game: A better way to evaluate higher education institutions for best fit</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Marketing for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69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D Pride, P Knoth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Peer review and citation data in predicting university rankings, a large-scale analysis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Conference on Theory and Practice of Digital Libraries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14</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CG McCoy, ML Nelson, MC Weigle</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Mining the Web to approximate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Information Discovery and Delivery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JJ Lee, H Vance, B Stensaker, S Ghosh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rankings at a local cost? The strategic pursuit of status and the third mission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Comparative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E Adam</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'Governments base performance-based funding on global rankings indicators': A global trend in higher education finance or a global rankings literature fiction? A …</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Journal of Educational Development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Z Dembereldorj</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Review on the Impact of World Higher Education Rankings: Institutional Competitive Competence and Institutional Competence.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Journal of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JG Kelley, BA Simmons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Governance by other means: Rankings as regulatory systems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Theory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13</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Hosier, BKA Hoolash</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effect of methodological variations on university rankings and associated decision-making and policy</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Studies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L Angelis, N Bassiliades,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On the necessity of multiple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COLLNET Journal of Scientometrics and Information Management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Torres-Samuel, CL Vásquez, ML Cardozo,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Clustering of top 50 Latin American universities in SIR, QS, ARWU, and webometrics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Procedia Computer Science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EF Tuesta, C Garcia-Zorita, RR Ayllon,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Does a country/region's economic status affect its universities' presence in international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Data and Information Science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79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A Wolf, A Jenkins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What's in a name? The impact of reputation and rankings on the teaching income of English universities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Higher Education Quarterly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80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12</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J Vidal, C Ferreira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Universities under pressure: the impact of international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New Approaches in Educational Research</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PG Altbach, E Hazelkorn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Measuring education quality in global rankings: What's the likelihood?</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International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L Leydesdorff, L Bornmann,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 xml:space="preserve">Statistical significance and effect sizes of differences among research universities at the level of nations and worldwide based on the </w:t>
            </w:r>
            <w:r w:rsidR="00E10382">
              <w:rPr>
                <w:color w:val="000000"/>
                <w:sz w:val="20"/>
                <w:szCs w:val="20"/>
              </w:rPr>
              <w:t>L</w:t>
            </w:r>
            <w:r w:rsidRPr="00E10382">
              <w:rPr>
                <w:color w:val="000000"/>
                <w:sz w:val="20"/>
                <w:szCs w:val="20"/>
              </w:rPr>
              <w:t>eiden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the Association for Information Science and Technology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V Safón, D Docampo</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Analyzing the impact of reputational bias on global university rankings based on objective research performance data: the case of the Shanghai Ranking (ARWU)</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11</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ZW Taylor, J Childs, I Bicak, I Alsmadi</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Is bigger, better? Exploring US News graduate education program rankings and internet characteristics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Interchange</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DAR Richards, JT Awokoya, BK Bridges,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One size does not fit all: A critical race theory perspective on college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The Review of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A Gonçalves, AI Calderón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Academic rankings in higher education: trends of international scientific literature</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Revista Diálogo Educacional</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10</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E Siniksaran, MH Satman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WURS: a simulation software for university rankings—software review</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Scientometrics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W Guo, M Del Vecchio,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network centrality of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Royal Society Open Society</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89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S Mäkinen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 university rankings and Russia's quest for national sovereignty</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Comparative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AS Mikhaylov, AA Mikhaylova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University rankings in the quality assessment of higher education institutions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2018</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Calitatea</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91</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C Soudien</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influence of rankings and incentive systems on academic publishing in South African universities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2021</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Measuring Up in Higher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92</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V Bureva, A Michalíková, E Sotirova, S Popov,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Application of the InterCriteria Analysis to the universities rankings system in the Slovak Republic</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Notes on Intuitionistic Fuzzy Sets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93</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 xml:space="preserve">L Bellantuono, A Monaco, S </w:t>
            </w:r>
            <w:r w:rsidRPr="00E10382">
              <w:rPr>
                <w:sz w:val="20"/>
                <w:szCs w:val="20"/>
              </w:rPr>
              <w:lastRenderedPageBreak/>
              <w:t>Tangaro, N Amoroso,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 xml:space="preserve">An equity-oriented rethink of global rankings with complex </w:t>
            </w:r>
            <w:r w:rsidRPr="00E10382">
              <w:rPr>
                <w:color w:val="000000"/>
                <w:sz w:val="20"/>
                <w:szCs w:val="20"/>
              </w:rPr>
              <w:lastRenderedPageBreak/>
              <w:t>networks mapping development</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lastRenderedPageBreak/>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Scientific Reports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lastRenderedPageBreak/>
              <w:t>94</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9</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 Parvathi, V Atanassova, L Doukovska, C Yuvapriya,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InterCriteria Analysis of rankings of Indian universities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Notes on Intuitionistic Fuzzy Sets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95</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SS Donetskaia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The Berlin principles in Russian university rankings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2017</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Problems of Economic Transition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96</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ZT Kosztyán, Z Banász, VV Csányi, A Telcs</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Rankings or leagues or rankings on leagues?-Ranking in fair reference groups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Tertiary Education and Management</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97</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A Meseguer-Martinez, A Ros-Galvez, ...</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Linking YouTube and university rankings: Research performance as predictor of online video impact</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2019</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Telematics and Informatics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98</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M Benito, P Gil, R Romera</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Evaluating the influence of country characteristics on the Higher Education System Rankings' progress</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Journal of Informetrics</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99</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K Rybinski</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Are rankings and accreditation related? Examining the dynamics of higher education in Poland</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spacing w:before="0" w:after="120" w:line="240" w:lineRule="auto"/>
              <w:rPr>
                <w:i/>
                <w:iCs/>
                <w:sz w:val="20"/>
                <w:szCs w:val="20"/>
              </w:rPr>
            </w:pPr>
            <w:r w:rsidRPr="00E10382">
              <w:rPr>
                <w:i/>
                <w:iCs/>
                <w:sz w:val="20"/>
                <w:szCs w:val="20"/>
              </w:rPr>
              <w:t>Quality Assurance in Education</w:t>
            </w:r>
          </w:p>
        </w:tc>
      </w:tr>
      <w:tr w:rsidR="00AC085D" w:rsidRPr="00E10382" w:rsidTr="00AC085D">
        <w:tc>
          <w:tcPr>
            <w:tcW w:w="516" w:type="dxa"/>
          </w:tcPr>
          <w:p w:rsidR="00AC085D" w:rsidRPr="00E10382" w:rsidRDefault="00AC085D" w:rsidP="00AC085D">
            <w:pPr>
              <w:pStyle w:val="Paragraph"/>
              <w:spacing w:before="0" w:after="120" w:line="240" w:lineRule="auto"/>
              <w:rPr>
                <w:sz w:val="20"/>
                <w:szCs w:val="20"/>
              </w:rPr>
            </w:pPr>
            <w:r w:rsidRPr="00E10382">
              <w:rPr>
                <w:sz w:val="20"/>
                <w:szCs w:val="20"/>
              </w:rPr>
              <w:t>100</w:t>
            </w:r>
          </w:p>
        </w:tc>
        <w:tc>
          <w:tcPr>
            <w:tcW w:w="613" w:type="dxa"/>
          </w:tcPr>
          <w:p w:rsidR="00AC085D" w:rsidRPr="00E10382" w:rsidRDefault="00AC085D" w:rsidP="00AC085D">
            <w:pPr>
              <w:pStyle w:val="Paragraph"/>
              <w:spacing w:before="0" w:after="120" w:line="240" w:lineRule="auto"/>
              <w:rPr>
                <w:sz w:val="20"/>
                <w:szCs w:val="20"/>
              </w:rPr>
            </w:pPr>
            <w:r w:rsidRPr="00E10382">
              <w:rPr>
                <w:sz w:val="20"/>
                <w:szCs w:val="20"/>
              </w:rPr>
              <w:t>8</w:t>
            </w:r>
          </w:p>
        </w:tc>
        <w:tc>
          <w:tcPr>
            <w:tcW w:w="2774" w:type="dxa"/>
          </w:tcPr>
          <w:p w:rsidR="00AC085D" w:rsidRPr="00E10382" w:rsidRDefault="00AC085D" w:rsidP="00AC085D">
            <w:pPr>
              <w:pStyle w:val="Paragraph"/>
              <w:spacing w:before="0" w:after="120" w:line="240" w:lineRule="auto"/>
              <w:rPr>
                <w:sz w:val="20"/>
                <w:szCs w:val="20"/>
              </w:rPr>
            </w:pPr>
            <w:r w:rsidRPr="00E10382">
              <w:rPr>
                <w:sz w:val="20"/>
                <w:szCs w:val="20"/>
              </w:rPr>
              <w:t>RL Shreeve</w:t>
            </w:r>
          </w:p>
        </w:tc>
        <w:tc>
          <w:tcPr>
            <w:tcW w:w="5515" w:type="dxa"/>
          </w:tcPr>
          <w:p w:rsidR="00AC085D" w:rsidRPr="00E10382" w:rsidRDefault="00AC085D" w:rsidP="00AC085D">
            <w:pPr>
              <w:pStyle w:val="Paragraph"/>
              <w:spacing w:before="0" w:after="120" w:line="240" w:lineRule="auto"/>
              <w:rPr>
                <w:sz w:val="20"/>
                <w:szCs w:val="20"/>
              </w:rPr>
            </w:pPr>
            <w:r w:rsidRPr="00E10382">
              <w:rPr>
                <w:color w:val="000000"/>
                <w:sz w:val="20"/>
                <w:szCs w:val="20"/>
              </w:rPr>
              <w:t>Globalisation or westernisation? The influence of global university rankings in the context of the Republic of China (Taiwan)</w:t>
            </w:r>
          </w:p>
        </w:tc>
        <w:tc>
          <w:tcPr>
            <w:tcW w:w="704" w:type="dxa"/>
          </w:tcPr>
          <w:p w:rsidR="00AC085D" w:rsidRPr="00E10382" w:rsidRDefault="00AC085D" w:rsidP="00AC085D">
            <w:pPr>
              <w:pStyle w:val="Paragraph"/>
              <w:spacing w:before="0" w:after="120" w:line="240" w:lineRule="auto"/>
              <w:rPr>
                <w:sz w:val="20"/>
                <w:szCs w:val="20"/>
              </w:rPr>
            </w:pPr>
            <w:r w:rsidRPr="00E10382">
              <w:rPr>
                <w:color w:val="000000"/>
                <w:sz w:val="20"/>
                <w:szCs w:val="20"/>
              </w:rPr>
              <w:t>2020</w:t>
            </w:r>
          </w:p>
        </w:tc>
        <w:tc>
          <w:tcPr>
            <w:tcW w:w="3872" w:type="dxa"/>
          </w:tcPr>
          <w:p w:rsidR="00AC085D" w:rsidRPr="00E10382" w:rsidRDefault="00AC085D" w:rsidP="00AC085D">
            <w:pPr>
              <w:pStyle w:val="Paragraph"/>
              <w:keepNext/>
              <w:spacing w:before="0" w:after="120" w:line="240" w:lineRule="auto"/>
              <w:rPr>
                <w:i/>
                <w:iCs/>
                <w:sz w:val="20"/>
                <w:szCs w:val="20"/>
              </w:rPr>
            </w:pPr>
            <w:r w:rsidRPr="00E10382">
              <w:rPr>
                <w:i/>
                <w:iCs/>
                <w:sz w:val="20"/>
                <w:szCs w:val="20"/>
              </w:rPr>
              <w:t xml:space="preserve">Compare: A Journal of Comparative and International Education </w:t>
            </w:r>
          </w:p>
        </w:tc>
      </w:tr>
    </w:tbl>
    <w:p w:rsidR="007303C8" w:rsidRPr="00E10382" w:rsidRDefault="007303C8" w:rsidP="005322D8">
      <w:pPr>
        <w:pStyle w:val="Figurecaption"/>
        <w:sectPr w:rsidR="007303C8" w:rsidRPr="00E10382" w:rsidSect="0072020D">
          <w:headerReference w:type="default" r:id="rId11"/>
          <w:footnotePr>
            <w:numFmt w:val="chicago"/>
          </w:footnotePr>
          <w:pgSz w:w="16840" w:h="11901" w:orient="landscape" w:code="9"/>
          <w:pgMar w:top="1701" w:right="1418" w:bottom="1701" w:left="1418" w:header="709" w:footer="709" w:gutter="0"/>
          <w:cols w:space="708"/>
          <w:docGrid w:linePitch="360"/>
        </w:sectPr>
      </w:pPr>
    </w:p>
    <w:p w:rsidR="007303C8" w:rsidRDefault="00E05047" w:rsidP="007303C8">
      <w:pPr>
        <w:spacing w:line="259" w:lineRule="auto"/>
        <w:ind w:left="-5"/>
        <w:rPr>
          <w:rFonts w:eastAsia="Arial"/>
          <w:bCs/>
          <w:szCs w:val="28"/>
        </w:rPr>
      </w:pPr>
      <w:proofErr w:type="gramStart"/>
      <w:r>
        <w:rPr>
          <w:b/>
          <w:bCs/>
        </w:rPr>
        <w:lastRenderedPageBreak/>
        <w:t>Table</w:t>
      </w:r>
      <w:r w:rsidR="007303C8" w:rsidRPr="00E10382">
        <w:rPr>
          <w:b/>
          <w:bCs/>
        </w:rPr>
        <w:t xml:space="preserve"> 2.</w:t>
      </w:r>
      <w:proofErr w:type="gramEnd"/>
      <w:r w:rsidR="007303C8" w:rsidRPr="00E10382">
        <w:rPr>
          <w:bCs/>
          <w:sz w:val="28"/>
          <w:szCs w:val="28"/>
        </w:rPr>
        <w:t xml:space="preserve"> </w:t>
      </w:r>
      <w:r w:rsidR="007303C8" w:rsidRPr="00E10382">
        <w:rPr>
          <w:rFonts w:eastAsia="Arial"/>
          <w:bCs/>
          <w:szCs w:val="28"/>
        </w:rPr>
        <w:t xml:space="preserve">Preferred </w:t>
      </w:r>
      <w:r w:rsidR="00E10382" w:rsidRPr="00E10382">
        <w:rPr>
          <w:rFonts w:eastAsia="Arial"/>
          <w:bCs/>
          <w:szCs w:val="28"/>
        </w:rPr>
        <w:t xml:space="preserve">reporting items for systematic reviews and meta-analyses extension for scoping reviews </w:t>
      </w:r>
      <w:r w:rsidR="007303C8" w:rsidRPr="00E10382">
        <w:rPr>
          <w:rFonts w:eastAsia="Arial"/>
          <w:bCs/>
          <w:szCs w:val="28"/>
        </w:rPr>
        <w:t xml:space="preserve">(PRISMA-ScR) </w:t>
      </w:r>
      <w:r w:rsidR="00E10382" w:rsidRPr="00E10382">
        <w:rPr>
          <w:rFonts w:eastAsia="Arial"/>
          <w:bCs/>
          <w:szCs w:val="28"/>
        </w:rPr>
        <w:t>c</w:t>
      </w:r>
      <w:r w:rsidR="007303C8" w:rsidRPr="00E10382">
        <w:rPr>
          <w:rFonts w:eastAsia="Arial"/>
          <w:bCs/>
          <w:szCs w:val="28"/>
        </w:rPr>
        <w:t xml:space="preserve">hecklist </w:t>
      </w:r>
    </w:p>
    <w:p w:rsidR="00165B9A" w:rsidRPr="00E10382" w:rsidRDefault="00165B9A" w:rsidP="007303C8">
      <w:pPr>
        <w:spacing w:line="259" w:lineRule="auto"/>
        <w:ind w:left="-5"/>
        <w:rPr>
          <w:bCs/>
          <w:sz w:val="28"/>
          <w:szCs w:val="28"/>
        </w:rPr>
      </w:pPr>
    </w:p>
    <w:tbl>
      <w:tblPr>
        <w:tblStyle w:val="TableGrid0"/>
        <w:tblW w:w="15244" w:type="dxa"/>
        <w:tblInd w:w="-107" w:type="dxa"/>
        <w:tblLayout w:type="fixed"/>
        <w:tblCellMar>
          <w:top w:w="6" w:type="dxa"/>
          <w:left w:w="107" w:type="dxa"/>
          <w:right w:w="53" w:type="dxa"/>
        </w:tblCellMar>
        <w:tblLook w:val="04A0"/>
      </w:tblPr>
      <w:tblGrid>
        <w:gridCol w:w="2077"/>
        <w:gridCol w:w="674"/>
        <w:gridCol w:w="9793"/>
        <w:gridCol w:w="2700"/>
      </w:tblGrid>
      <w:tr w:rsidR="007303C8" w:rsidRPr="00E10382" w:rsidTr="00165B9A">
        <w:trPr>
          <w:trHeight w:val="469"/>
        </w:trPr>
        <w:tc>
          <w:tcPr>
            <w:tcW w:w="2077" w:type="dxa"/>
            <w:tcBorders>
              <w:top w:val="single" w:sz="4" w:space="0" w:color="auto"/>
              <w:left w:val="single" w:sz="4" w:space="0" w:color="BFBFBF"/>
              <w:bottom w:val="single" w:sz="4" w:space="0" w:color="auto"/>
              <w:right w:val="single" w:sz="4" w:space="0" w:color="BFBFBF"/>
            </w:tcBorders>
            <w:shd w:val="clear" w:color="auto" w:fill="auto"/>
            <w:vAlign w:val="center"/>
          </w:tcPr>
          <w:p w:rsidR="007303C8" w:rsidRPr="00E10382" w:rsidRDefault="007303C8" w:rsidP="00D63291">
            <w:pPr>
              <w:spacing w:line="259" w:lineRule="auto"/>
              <w:rPr>
                <w:bCs/>
                <w:lang w:val="en-GB"/>
              </w:rPr>
            </w:pPr>
            <w:r w:rsidRPr="00E10382">
              <w:rPr>
                <w:rFonts w:ascii="Arial" w:eastAsia="Arial" w:hAnsi="Arial" w:cs="Arial"/>
                <w:bCs/>
                <w:sz w:val="20"/>
                <w:lang w:val="en-GB"/>
              </w:rPr>
              <w:t>S</w:t>
            </w:r>
            <w:r w:rsidR="00E10382" w:rsidRPr="00E10382">
              <w:rPr>
                <w:rFonts w:ascii="Arial" w:eastAsia="Arial" w:hAnsi="Arial" w:cs="Arial"/>
                <w:bCs/>
                <w:sz w:val="20"/>
                <w:lang w:val="en-GB"/>
              </w:rPr>
              <w:t xml:space="preserve">ection </w:t>
            </w:r>
          </w:p>
        </w:tc>
        <w:tc>
          <w:tcPr>
            <w:tcW w:w="674" w:type="dxa"/>
            <w:tcBorders>
              <w:top w:val="single" w:sz="4" w:space="0" w:color="auto"/>
              <w:left w:val="single" w:sz="4" w:space="0" w:color="BFBFBF"/>
              <w:bottom w:val="single" w:sz="4" w:space="0" w:color="auto"/>
              <w:right w:val="single" w:sz="4" w:space="0" w:color="BFBFBF"/>
            </w:tcBorders>
            <w:shd w:val="clear" w:color="auto" w:fill="auto"/>
            <w:vAlign w:val="center"/>
          </w:tcPr>
          <w:p w:rsidR="007303C8" w:rsidRPr="00E10382" w:rsidRDefault="00E10382" w:rsidP="00D63291">
            <w:pPr>
              <w:spacing w:line="259" w:lineRule="auto"/>
              <w:ind w:left="1"/>
              <w:rPr>
                <w:bCs/>
                <w:lang w:val="en-GB"/>
              </w:rPr>
            </w:pPr>
            <w:r w:rsidRPr="00E10382">
              <w:rPr>
                <w:rFonts w:ascii="Arial" w:eastAsia="Arial" w:hAnsi="Arial" w:cs="Arial"/>
                <w:bCs/>
                <w:sz w:val="20"/>
                <w:lang w:val="en-GB"/>
              </w:rPr>
              <w:t xml:space="preserve">Item </w:t>
            </w:r>
          </w:p>
        </w:tc>
        <w:tc>
          <w:tcPr>
            <w:tcW w:w="9793" w:type="dxa"/>
            <w:tcBorders>
              <w:top w:val="single" w:sz="4" w:space="0" w:color="auto"/>
              <w:left w:val="single" w:sz="4" w:space="0" w:color="BFBFBF"/>
              <w:bottom w:val="single" w:sz="4" w:space="0" w:color="auto"/>
              <w:right w:val="single" w:sz="4" w:space="0" w:color="BFBFBF"/>
            </w:tcBorders>
            <w:shd w:val="clear" w:color="auto" w:fill="auto"/>
            <w:vAlign w:val="center"/>
          </w:tcPr>
          <w:p w:rsidR="007303C8" w:rsidRPr="00E10382" w:rsidRDefault="007303C8" w:rsidP="00D63291">
            <w:pPr>
              <w:spacing w:line="259" w:lineRule="auto"/>
              <w:ind w:left="1"/>
              <w:rPr>
                <w:bCs/>
                <w:lang w:val="en-GB"/>
              </w:rPr>
            </w:pPr>
            <w:r w:rsidRPr="00E10382">
              <w:rPr>
                <w:rFonts w:ascii="Arial" w:eastAsia="Arial" w:hAnsi="Arial" w:cs="Arial"/>
                <w:bCs/>
                <w:sz w:val="20"/>
                <w:lang w:val="en-GB"/>
              </w:rPr>
              <w:t>PRISMA-</w:t>
            </w:r>
            <w:proofErr w:type="spellStart"/>
            <w:r w:rsidRPr="00E10382">
              <w:rPr>
                <w:rFonts w:ascii="Arial" w:eastAsia="Arial" w:hAnsi="Arial" w:cs="Arial"/>
                <w:bCs/>
                <w:sz w:val="20"/>
                <w:lang w:val="en-GB"/>
              </w:rPr>
              <w:t>ScR</w:t>
            </w:r>
            <w:proofErr w:type="spellEnd"/>
            <w:r w:rsidRPr="00E10382">
              <w:rPr>
                <w:rFonts w:ascii="Arial" w:eastAsia="Arial" w:hAnsi="Arial" w:cs="Arial"/>
                <w:bCs/>
                <w:sz w:val="20"/>
                <w:lang w:val="en-GB"/>
              </w:rPr>
              <w:t xml:space="preserve"> </w:t>
            </w:r>
            <w:r w:rsidR="00E10382" w:rsidRPr="00E10382">
              <w:rPr>
                <w:rFonts w:ascii="Arial" w:eastAsia="Arial" w:hAnsi="Arial" w:cs="Arial"/>
                <w:bCs/>
                <w:sz w:val="20"/>
                <w:lang w:val="en-GB"/>
              </w:rPr>
              <w:t xml:space="preserve">checklist Item </w:t>
            </w:r>
          </w:p>
        </w:tc>
        <w:tc>
          <w:tcPr>
            <w:tcW w:w="2700" w:type="dxa"/>
            <w:tcBorders>
              <w:top w:val="single" w:sz="4" w:space="0" w:color="auto"/>
              <w:left w:val="single" w:sz="4" w:space="0" w:color="BFBFBF"/>
              <w:bottom w:val="single" w:sz="4" w:space="0" w:color="auto"/>
              <w:right w:val="single" w:sz="4" w:space="0" w:color="BFBFBF"/>
            </w:tcBorders>
            <w:shd w:val="clear" w:color="auto" w:fill="auto"/>
          </w:tcPr>
          <w:p w:rsidR="007303C8" w:rsidRPr="00E10382" w:rsidRDefault="007303C8" w:rsidP="00D63291">
            <w:pPr>
              <w:spacing w:line="259" w:lineRule="auto"/>
              <w:ind w:left="1"/>
              <w:rPr>
                <w:bCs/>
                <w:lang w:val="en-GB"/>
              </w:rPr>
            </w:pPr>
            <w:r w:rsidRPr="00E10382">
              <w:rPr>
                <w:rFonts w:ascii="Arial" w:eastAsia="Arial" w:hAnsi="Arial" w:cs="Arial"/>
                <w:bCs/>
                <w:sz w:val="20"/>
                <w:lang w:val="en-GB"/>
              </w:rPr>
              <w:t>R</w:t>
            </w:r>
            <w:r w:rsidR="00E10382" w:rsidRPr="00E10382">
              <w:rPr>
                <w:rFonts w:ascii="Arial" w:eastAsia="Arial" w:hAnsi="Arial" w:cs="Arial"/>
                <w:bCs/>
                <w:sz w:val="20"/>
                <w:lang w:val="en-GB"/>
              </w:rPr>
              <w:t xml:space="preserve">eported on page no. </w:t>
            </w:r>
          </w:p>
        </w:tc>
      </w:tr>
      <w:tr w:rsidR="007303C8" w:rsidRPr="00E10382" w:rsidTr="00165B9A">
        <w:trPr>
          <w:trHeight w:val="239"/>
        </w:trPr>
        <w:tc>
          <w:tcPr>
            <w:tcW w:w="2077" w:type="dxa"/>
            <w:tcBorders>
              <w:top w:val="single" w:sz="4" w:space="0" w:color="auto"/>
              <w:left w:val="single" w:sz="4" w:space="0" w:color="BFBFBF"/>
              <w:bottom w:val="single" w:sz="4" w:space="0" w:color="BFBFBF"/>
              <w:right w:val="nil"/>
            </w:tcBorders>
            <w:shd w:val="clear" w:color="auto" w:fill="auto"/>
          </w:tcPr>
          <w:p w:rsidR="007303C8" w:rsidRPr="00E10382" w:rsidRDefault="007303C8" w:rsidP="00D63291">
            <w:pPr>
              <w:spacing w:line="259" w:lineRule="auto"/>
              <w:rPr>
                <w:lang w:val="en-GB"/>
              </w:rPr>
            </w:pPr>
            <w:r w:rsidRPr="00E10382">
              <w:rPr>
                <w:rFonts w:ascii="Arial" w:eastAsia="Arial" w:hAnsi="Arial" w:cs="Arial"/>
                <w:b/>
                <w:sz w:val="20"/>
                <w:lang w:val="en-GB"/>
              </w:rPr>
              <w:t xml:space="preserve">TITLE </w:t>
            </w:r>
          </w:p>
        </w:tc>
        <w:tc>
          <w:tcPr>
            <w:tcW w:w="674" w:type="dxa"/>
            <w:tcBorders>
              <w:top w:val="single" w:sz="4" w:space="0" w:color="auto"/>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9793" w:type="dxa"/>
            <w:tcBorders>
              <w:top w:val="single" w:sz="4" w:space="0" w:color="auto"/>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2700" w:type="dxa"/>
            <w:tcBorders>
              <w:top w:val="single" w:sz="4" w:space="0" w:color="auto"/>
              <w:left w:val="nil"/>
              <w:bottom w:val="single" w:sz="4" w:space="0" w:color="BFBFBF"/>
              <w:right w:val="single" w:sz="4" w:space="0" w:color="BFBFBF"/>
            </w:tcBorders>
            <w:shd w:val="clear" w:color="auto" w:fill="auto"/>
          </w:tcPr>
          <w:p w:rsidR="007303C8" w:rsidRPr="00E10382" w:rsidRDefault="007303C8" w:rsidP="00D63291">
            <w:pPr>
              <w:spacing w:after="160" w:line="259" w:lineRule="auto"/>
              <w:rPr>
                <w:lang w:val="en-GB"/>
              </w:rPr>
            </w:pPr>
          </w:p>
        </w:tc>
      </w:tr>
      <w:tr w:rsidR="007303C8" w:rsidRPr="00E10382" w:rsidTr="00165B9A">
        <w:trPr>
          <w:trHeight w:val="242"/>
        </w:trPr>
        <w:tc>
          <w:tcPr>
            <w:tcW w:w="2077"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80"/>
              <w:rPr>
                <w:lang w:val="en-GB"/>
              </w:rPr>
            </w:pPr>
            <w:r w:rsidRPr="00E10382">
              <w:rPr>
                <w:sz w:val="20"/>
                <w:lang w:val="en-GB"/>
              </w:rPr>
              <w:t xml:space="preserve">Title </w:t>
            </w:r>
          </w:p>
        </w:tc>
        <w:tc>
          <w:tcPr>
            <w:tcW w:w="674"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right="56"/>
              <w:jc w:val="center"/>
              <w:rPr>
                <w:lang w:val="en-GB"/>
              </w:rPr>
            </w:pPr>
            <w:r w:rsidRPr="00E10382">
              <w:rPr>
                <w:sz w:val="20"/>
                <w:lang w:val="en-GB"/>
              </w:rPr>
              <w:t xml:space="preserve">1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Identify the report as a scoping review.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1</w:t>
            </w:r>
          </w:p>
        </w:tc>
      </w:tr>
      <w:tr w:rsidR="007303C8" w:rsidRPr="00E10382" w:rsidTr="00165B9A">
        <w:trPr>
          <w:trHeight w:val="238"/>
        </w:trPr>
        <w:tc>
          <w:tcPr>
            <w:tcW w:w="2077" w:type="dxa"/>
            <w:tcBorders>
              <w:top w:val="single" w:sz="4" w:space="0" w:color="BFBFBF"/>
              <w:left w:val="single" w:sz="4" w:space="0" w:color="BFBFBF"/>
              <w:bottom w:val="single" w:sz="4" w:space="0" w:color="BFBFBF"/>
              <w:right w:val="nil"/>
            </w:tcBorders>
            <w:shd w:val="clear" w:color="auto" w:fill="auto"/>
          </w:tcPr>
          <w:p w:rsidR="007303C8" w:rsidRPr="00E10382" w:rsidRDefault="007303C8" w:rsidP="00D63291">
            <w:pPr>
              <w:spacing w:line="259" w:lineRule="auto"/>
              <w:rPr>
                <w:lang w:val="en-GB"/>
              </w:rPr>
            </w:pPr>
            <w:r w:rsidRPr="00E10382">
              <w:rPr>
                <w:rFonts w:ascii="Arial" w:eastAsia="Arial" w:hAnsi="Arial" w:cs="Arial"/>
                <w:b/>
                <w:sz w:val="20"/>
                <w:lang w:val="en-GB"/>
              </w:rPr>
              <w:t xml:space="preserve">ABSTRACT </w:t>
            </w:r>
          </w:p>
        </w:tc>
        <w:tc>
          <w:tcPr>
            <w:tcW w:w="674" w:type="dxa"/>
            <w:tcBorders>
              <w:top w:val="single" w:sz="4" w:space="0" w:color="BFBFBF"/>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9793" w:type="dxa"/>
            <w:tcBorders>
              <w:top w:val="single" w:sz="4" w:space="0" w:color="BFBFBF"/>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2700" w:type="dxa"/>
            <w:tcBorders>
              <w:top w:val="single" w:sz="4" w:space="0" w:color="BFBFBF"/>
              <w:left w:val="nil"/>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p>
        </w:tc>
      </w:tr>
      <w:tr w:rsidR="007303C8" w:rsidRPr="00E10382" w:rsidTr="00165B9A">
        <w:trPr>
          <w:trHeight w:val="1162"/>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Structured summary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2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Provide a structured summary that includes (as applicable): background, objectives, eligibility criteria, sources of evidence, charting methods, results, and conclusions that relate to the review questions and objectives.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1</w:t>
            </w:r>
          </w:p>
        </w:tc>
      </w:tr>
      <w:tr w:rsidR="007303C8" w:rsidRPr="00E10382" w:rsidTr="00165B9A">
        <w:trPr>
          <w:trHeight w:val="238"/>
        </w:trPr>
        <w:tc>
          <w:tcPr>
            <w:tcW w:w="2077" w:type="dxa"/>
            <w:tcBorders>
              <w:top w:val="single" w:sz="4" w:space="0" w:color="BFBFBF"/>
              <w:left w:val="single" w:sz="4" w:space="0" w:color="BFBFBF"/>
              <w:bottom w:val="single" w:sz="4" w:space="0" w:color="BFBFBF"/>
              <w:right w:val="nil"/>
            </w:tcBorders>
            <w:shd w:val="clear" w:color="auto" w:fill="auto"/>
          </w:tcPr>
          <w:p w:rsidR="007303C8" w:rsidRPr="00E10382" w:rsidRDefault="007303C8" w:rsidP="00D63291">
            <w:pPr>
              <w:spacing w:line="259" w:lineRule="auto"/>
              <w:rPr>
                <w:lang w:val="en-GB"/>
              </w:rPr>
            </w:pPr>
            <w:r w:rsidRPr="00E10382">
              <w:rPr>
                <w:rFonts w:ascii="Arial" w:eastAsia="Arial" w:hAnsi="Arial" w:cs="Arial"/>
                <w:b/>
                <w:sz w:val="20"/>
                <w:lang w:val="en-GB"/>
              </w:rPr>
              <w:t xml:space="preserve">INTRODUCTION </w:t>
            </w:r>
          </w:p>
        </w:tc>
        <w:tc>
          <w:tcPr>
            <w:tcW w:w="674" w:type="dxa"/>
            <w:tcBorders>
              <w:top w:val="single" w:sz="4" w:space="0" w:color="BFBFBF"/>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9793" w:type="dxa"/>
            <w:tcBorders>
              <w:top w:val="single" w:sz="4" w:space="0" w:color="BFBFBF"/>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2700" w:type="dxa"/>
            <w:tcBorders>
              <w:top w:val="single" w:sz="4" w:space="0" w:color="BFBFBF"/>
              <w:left w:val="nil"/>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p>
        </w:tc>
      </w:tr>
      <w:tr w:rsidR="007303C8" w:rsidRPr="00E10382" w:rsidTr="00165B9A">
        <w:trPr>
          <w:trHeight w:val="933"/>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Rationale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3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ight="40"/>
              <w:rPr>
                <w:lang w:val="en-GB"/>
              </w:rPr>
            </w:pPr>
            <w:r w:rsidRPr="00E10382">
              <w:rPr>
                <w:sz w:val="20"/>
                <w:lang w:val="en-GB"/>
              </w:rPr>
              <w:t xml:space="preserve">Describe the rationale for the review in the context of what is already known. Explain why the review questions/objectives lend themselves to a scoping review approach.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1,2,3</w:t>
            </w:r>
          </w:p>
        </w:tc>
      </w:tr>
      <w:tr w:rsidR="007303C8" w:rsidRPr="00E10382" w:rsidTr="00165B9A">
        <w:trPr>
          <w:trHeight w:val="1160"/>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Objectives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4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Provide an explicit statement of the questions and objectives being addressed with reference to their key elements (e.g., population or participants, concepts, and context) or other relevant key elements used to conceptualize the review questions and/or objectives.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3</w:t>
            </w:r>
          </w:p>
        </w:tc>
      </w:tr>
      <w:tr w:rsidR="007303C8" w:rsidRPr="00E10382" w:rsidTr="00165B9A">
        <w:trPr>
          <w:trHeight w:val="238"/>
        </w:trPr>
        <w:tc>
          <w:tcPr>
            <w:tcW w:w="2077" w:type="dxa"/>
            <w:tcBorders>
              <w:top w:val="single" w:sz="4" w:space="0" w:color="BFBFBF"/>
              <w:left w:val="single" w:sz="4" w:space="0" w:color="BFBFBF"/>
              <w:bottom w:val="single" w:sz="4" w:space="0" w:color="BFBFBF"/>
              <w:right w:val="nil"/>
            </w:tcBorders>
            <w:shd w:val="clear" w:color="auto" w:fill="auto"/>
          </w:tcPr>
          <w:p w:rsidR="007303C8" w:rsidRPr="00E10382" w:rsidRDefault="007303C8" w:rsidP="00D63291">
            <w:pPr>
              <w:spacing w:line="259" w:lineRule="auto"/>
              <w:rPr>
                <w:lang w:val="en-GB"/>
              </w:rPr>
            </w:pPr>
            <w:r w:rsidRPr="00E10382">
              <w:rPr>
                <w:rFonts w:ascii="Arial" w:eastAsia="Arial" w:hAnsi="Arial" w:cs="Arial"/>
                <w:b/>
                <w:sz w:val="20"/>
                <w:lang w:val="en-GB"/>
              </w:rPr>
              <w:t xml:space="preserve">METHODS </w:t>
            </w:r>
          </w:p>
        </w:tc>
        <w:tc>
          <w:tcPr>
            <w:tcW w:w="674" w:type="dxa"/>
            <w:tcBorders>
              <w:top w:val="single" w:sz="4" w:space="0" w:color="BFBFBF"/>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9793" w:type="dxa"/>
            <w:tcBorders>
              <w:top w:val="single" w:sz="4" w:space="0" w:color="BFBFBF"/>
              <w:left w:val="nil"/>
              <w:bottom w:val="single" w:sz="4" w:space="0" w:color="BFBFBF"/>
              <w:right w:val="nil"/>
            </w:tcBorders>
            <w:shd w:val="clear" w:color="auto" w:fill="auto"/>
          </w:tcPr>
          <w:p w:rsidR="007303C8" w:rsidRPr="00E10382" w:rsidRDefault="007303C8" w:rsidP="00D63291">
            <w:pPr>
              <w:spacing w:after="160" w:line="259" w:lineRule="auto"/>
              <w:rPr>
                <w:lang w:val="en-GB"/>
              </w:rPr>
            </w:pPr>
          </w:p>
        </w:tc>
        <w:tc>
          <w:tcPr>
            <w:tcW w:w="2700" w:type="dxa"/>
            <w:tcBorders>
              <w:top w:val="single" w:sz="4" w:space="0" w:color="BFBFBF"/>
              <w:left w:val="nil"/>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p>
        </w:tc>
      </w:tr>
      <w:tr w:rsidR="007303C8" w:rsidRPr="00E10382" w:rsidTr="00165B9A">
        <w:trPr>
          <w:trHeight w:val="930"/>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Protocol and registration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5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Indicate whether a review protocol exists; state if and where it can be accessed (e.g., a Web address); and if available, provide registration information, including the registration number.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3</w:t>
            </w:r>
          </w:p>
        </w:tc>
      </w:tr>
      <w:tr w:rsidR="007303C8" w:rsidRPr="00E10382" w:rsidTr="00165B9A">
        <w:trPr>
          <w:trHeight w:val="701"/>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191"/>
              <w:jc w:val="center"/>
              <w:rPr>
                <w:lang w:val="en-GB"/>
              </w:rPr>
            </w:pPr>
            <w:r w:rsidRPr="00E10382">
              <w:rPr>
                <w:sz w:val="20"/>
                <w:lang w:val="en-GB"/>
              </w:rPr>
              <w:t xml:space="preserve">Eligibility criteria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6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Specify characteristics of the sources of evidence used as eligibility criteria (e.g., years considered, language, and publication status), and provide a rationale.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4</w:t>
            </w:r>
          </w:p>
        </w:tc>
      </w:tr>
      <w:tr w:rsidR="007303C8" w:rsidRPr="00E10382" w:rsidTr="00165B9A">
        <w:trPr>
          <w:trHeight w:val="931"/>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lastRenderedPageBreak/>
              <w:t xml:space="preserve">Information sources*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7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ight="26"/>
              <w:rPr>
                <w:lang w:val="en-GB"/>
              </w:rPr>
            </w:pPr>
            <w:r w:rsidRPr="00E10382">
              <w:rPr>
                <w:sz w:val="20"/>
                <w:lang w:val="en-GB"/>
              </w:rPr>
              <w:t xml:space="preserve">Describe all information sources in the search (e.g., databases with dates of coverage and contact with authors to identify additional sources), as well as the date the most recent search was executed.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4</w:t>
            </w:r>
          </w:p>
        </w:tc>
      </w:tr>
      <w:tr w:rsidR="007303C8" w:rsidRPr="00E10382" w:rsidTr="00165B9A">
        <w:trPr>
          <w:trHeight w:val="698"/>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Search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8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Present the full electronic search strategy for at least 1 database, including any limits used, such that it could be repeated.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4</w:t>
            </w:r>
          </w:p>
        </w:tc>
      </w:tr>
      <w:tr w:rsidR="007303C8" w:rsidRPr="00E10382" w:rsidTr="00165B9A">
        <w:trPr>
          <w:trHeight w:val="701"/>
        </w:trPr>
        <w:tc>
          <w:tcPr>
            <w:tcW w:w="2077"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80" w:right="3"/>
              <w:rPr>
                <w:lang w:val="en-GB"/>
              </w:rPr>
            </w:pPr>
            <w:r w:rsidRPr="00E10382">
              <w:rPr>
                <w:sz w:val="20"/>
                <w:lang w:val="en-GB"/>
              </w:rPr>
              <w:t xml:space="preserve">Selection of sources of evidence†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9 </w:t>
            </w:r>
          </w:p>
        </w:tc>
        <w:tc>
          <w:tcPr>
            <w:tcW w:w="9793"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
              <w:rPr>
                <w:lang w:val="en-GB"/>
              </w:rPr>
            </w:pPr>
            <w:r w:rsidRPr="00E10382">
              <w:rPr>
                <w:sz w:val="20"/>
                <w:lang w:val="en-GB"/>
              </w:rPr>
              <w:t xml:space="preserve">State the process for selecting sources of evidence (i.e., screening and eligibility) included in the scoping review.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4</w:t>
            </w:r>
          </w:p>
        </w:tc>
      </w:tr>
      <w:tr w:rsidR="007303C8" w:rsidRPr="00E10382" w:rsidTr="00165B9A">
        <w:trPr>
          <w:trHeight w:val="1390"/>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Data charting process‡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10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3,4</w:t>
            </w:r>
          </w:p>
        </w:tc>
      </w:tr>
      <w:tr w:rsidR="007303C8" w:rsidRPr="00E10382" w:rsidTr="00165B9A">
        <w:trPr>
          <w:trHeight w:val="470"/>
        </w:trPr>
        <w:tc>
          <w:tcPr>
            <w:tcW w:w="2077"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left="180"/>
              <w:rPr>
                <w:lang w:val="en-GB"/>
              </w:rPr>
            </w:pPr>
            <w:r w:rsidRPr="00E10382">
              <w:rPr>
                <w:sz w:val="20"/>
                <w:lang w:val="en-GB"/>
              </w:rPr>
              <w:t xml:space="preserve">Data items </w:t>
            </w:r>
          </w:p>
        </w:tc>
        <w:tc>
          <w:tcPr>
            <w:tcW w:w="674" w:type="dxa"/>
            <w:tcBorders>
              <w:top w:val="single" w:sz="4" w:space="0" w:color="BFBFBF"/>
              <w:left w:val="single" w:sz="4" w:space="0" w:color="BFBFBF"/>
              <w:bottom w:val="single" w:sz="4" w:space="0" w:color="BFBFBF"/>
              <w:right w:val="single" w:sz="4" w:space="0" w:color="BFBFBF"/>
            </w:tcBorders>
            <w:shd w:val="clear" w:color="auto" w:fill="auto"/>
            <w:vAlign w:val="center"/>
          </w:tcPr>
          <w:p w:rsidR="007303C8" w:rsidRPr="00E10382" w:rsidRDefault="007303C8" w:rsidP="00D63291">
            <w:pPr>
              <w:spacing w:line="259" w:lineRule="auto"/>
              <w:ind w:right="56"/>
              <w:jc w:val="center"/>
              <w:rPr>
                <w:lang w:val="en-GB"/>
              </w:rPr>
            </w:pPr>
            <w:r w:rsidRPr="00E10382">
              <w:rPr>
                <w:sz w:val="20"/>
                <w:lang w:val="en-GB"/>
              </w:rPr>
              <w:t xml:space="preserve">11 </w:t>
            </w:r>
          </w:p>
        </w:tc>
        <w:tc>
          <w:tcPr>
            <w:tcW w:w="9793"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r w:rsidRPr="00E10382">
              <w:rPr>
                <w:sz w:val="20"/>
                <w:lang w:val="en-GB"/>
              </w:rPr>
              <w:t xml:space="preserve">List and define all variables for which data were sought and any assumptions and simplifications made. </w:t>
            </w:r>
          </w:p>
        </w:tc>
        <w:tc>
          <w:tcPr>
            <w:tcW w:w="2700" w:type="dxa"/>
            <w:tcBorders>
              <w:top w:val="single" w:sz="4" w:space="0" w:color="BFBFBF"/>
              <w:left w:val="single" w:sz="4" w:space="0" w:color="BFBFBF"/>
              <w:bottom w:val="single" w:sz="4" w:space="0" w:color="BFBFBF"/>
              <w:right w:val="single" w:sz="4" w:space="0" w:color="BFBFBF"/>
            </w:tcBorders>
            <w:shd w:val="clear" w:color="auto" w:fill="auto"/>
          </w:tcPr>
          <w:p w:rsidR="007303C8" w:rsidRPr="00E10382" w:rsidRDefault="007303C8" w:rsidP="00D63291">
            <w:pPr>
              <w:spacing w:after="160" w:line="259" w:lineRule="auto"/>
              <w:rPr>
                <w:sz w:val="20"/>
                <w:szCs w:val="20"/>
                <w:lang w:val="en-GB"/>
              </w:rPr>
            </w:pPr>
            <w:r w:rsidRPr="00E10382">
              <w:rPr>
                <w:sz w:val="20"/>
                <w:szCs w:val="20"/>
                <w:lang w:val="en-GB"/>
              </w:rPr>
              <w:t>4,5</w:t>
            </w:r>
          </w:p>
        </w:tc>
      </w:tr>
      <w:tr w:rsidR="007303C8" w:rsidRPr="00E10382" w:rsidTr="00165B9A">
        <w:trPr>
          <w:trHeight w:val="929"/>
        </w:trPr>
        <w:tc>
          <w:tcPr>
            <w:tcW w:w="2077"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80"/>
              <w:rPr>
                <w:lang w:val="en-GB"/>
              </w:rPr>
            </w:pPr>
            <w:r w:rsidRPr="00E10382">
              <w:rPr>
                <w:sz w:val="20"/>
                <w:lang w:val="en-GB"/>
              </w:rPr>
              <w:t xml:space="preserve">Critical appraisal of individual sources of evidence§ </w:t>
            </w:r>
          </w:p>
        </w:tc>
        <w:tc>
          <w:tcPr>
            <w:tcW w:w="67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12 </w:t>
            </w:r>
          </w:p>
        </w:tc>
        <w:tc>
          <w:tcPr>
            <w:tcW w:w="9793"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
              <w:rPr>
                <w:lang w:val="en-GB"/>
              </w:rPr>
            </w:pPr>
            <w:r w:rsidRPr="00E10382">
              <w:rPr>
                <w:sz w:val="20"/>
                <w:lang w:val="en-GB"/>
              </w:rPr>
              <w:t xml:space="preserve">If done, provide a rationale for conducting a critical appraisal of included sources of evidence; describe the methods used and how this information was used in any data synthesis (if appropriate). </w:t>
            </w:r>
          </w:p>
        </w:tc>
        <w:tc>
          <w:tcPr>
            <w:tcW w:w="270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after="160" w:line="259" w:lineRule="auto"/>
              <w:rPr>
                <w:sz w:val="20"/>
                <w:szCs w:val="20"/>
                <w:lang w:val="en-GB"/>
              </w:rPr>
            </w:pPr>
            <w:r w:rsidRPr="00E10382">
              <w:rPr>
                <w:sz w:val="20"/>
                <w:szCs w:val="20"/>
                <w:lang w:val="en-GB"/>
              </w:rPr>
              <w:t>Critical appraisal of sources was not done as the sources refer to internationally known scientific databases consulted for number of citations.</w:t>
            </w:r>
          </w:p>
        </w:tc>
      </w:tr>
      <w:tr w:rsidR="007303C8" w:rsidRPr="00E10382" w:rsidTr="00165B9A">
        <w:trPr>
          <w:trHeight w:val="470"/>
        </w:trPr>
        <w:tc>
          <w:tcPr>
            <w:tcW w:w="2077" w:type="dxa"/>
            <w:tcBorders>
              <w:top w:val="single" w:sz="4" w:space="0" w:color="BFBFBF"/>
              <w:left w:val="single" w:sz="4" w:space="0" w:color="BFBFBF"/>
              <w:bottom w:val="single" w:sz="4" w:space="0" w:color="auto"/>
              <w:right w:val="single" w:sz="4" w:space="0" w:color="BFBFBF"/>
            </w:tcBorders>
            <w:vAlign w:val="center"/>
          </w:tcPr>
          <w:p w:rsidR="007303C8" w:rsidRPr="00E10382" w:rsidRDefault="007303C8" w:rsidP="00D63291">
            <w:pPr>
              <w:spacing w:line="259" w:lineRule="auto"/>
              <w:ind w:right="70"/>
              <w:jc w:val="right"/>
              <w:rPr>
                <w:lang w:val="en-GB"/>
              </w:rPr>
            </w:pPr>
            <w:r w:rsidRPr="00E10382">
              <w:rPr>
                <w:sz w:val="20"/>
                <w:lang w:val="en-GB"/>
              </w:rPr>
              <w:t xml:space="preserve">Synthesis of results </w:t>
            </w:r>
          </w:p>
        </w:tc>
        <w:tc>
          <w:tcPr>
            <w:tcW w:w="674" w:type="dxa"/>
            <w:tcBorders>
              <w:top w:val="single" w:sz="4" w:space="0" w:color="BFBFBF"/>
              <w:left w:val="single" w:sz="4" w:space="0" w:color="BFBFBF"/>
              <w:bottom w:val="single" w:sz="4" w:space="0" w:color="auto"/>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13 </w:t>
            </w:r>
          </w:p>
        </w:tc>
        <w:tc>
          <w:tcPr>
            <w:tcW w:w="9793" w:type="dxa"/>
            <w:tcBorders>
              <w:top w:val="single" w:sz="4" w:space="0" w:color="BFBFBF"/>
              <w:left w:val="single" w:sz="4" w:space="0" w:color="BFBFBF"/>
              <w:bottom w:val="single" w:sz="4" w:space="0" w:color="auto"/>
              <w:right w:val="single" w:sz="4" w:space="0" w:color="BFBFBF"/>
            </w:tcBorders>
          </w:tcPr>
          <w:p w:rsidR="007303C8" w:rsidRPr="00E10382" w:rsidRDefault="007303C8" w:rsidP="00D63291">
            <w:pPr>
              <w:spacing w:line="259" w:lineRule="auto"/>
              <w:ind w:left="1"/>
              <w:rPr>
                <w:lang w:val="en-GB"/>
              </w:rPr>
            </w:pPr>
            <w:r w:rsidRPr="00E10382">
              <w:rPr>
                <w:sz w:val="20"/>
                <w:lang w:val="en-GB"/>
              </w:rPr>
              <w:t xml:space="preserve">Describe the methods of handling and summarizing the data that were charted. </w:t>
            </w:r>
          </w:p>
        </w:tc>
        <w:tc>
          <w:tcPr>
            <w:tcW w:w="2700" w:type="dxa"/>
            <w:tcBorders>
              <w:top w:val="single" w:sz="4" w:space="0" w:color="BFBFBF"/>
              <w:left w:val="single" w:sz="4" w:space="0" w:color="BFBFBF"/>
              <w:bottom w:val="single" w:sz="4" w:space="0" w:color="auto"/>
              <w:right w:val="single" w:sz="4" w:space="0" w:color="BFBFBF"/>
            </w:tcBorders>
          </w:tcPr>
          <w:p w:rsidR="007303C8" w:rsidRPr="00E10382" w:rsidRDefault="007303C8" w:rsidP="00D63291">
            <w:pPr>
              <w:spacing w:after="160" w:line="259" w:lineRule="auto"/>
              <w:rPr>
                <w:sz w:val="20"/>
                <w:szCs w:val="20"/>
                <w:lang w:val="en-GB"/>
              </w:rPr>
            </w:pPr>
            <w:r w:rsidRPr="00E10382">
              <w:rPr>
                <w:sz w:val="20"/>
                <w:szCs w:val="20"/>
                <w:lang w:val="en-GB"/>
              </w:rPr>
              <w:t>3,4</w:t>
            </w:r>
          </w:p>
        </w:tc>
      </w:tr>
    </w:tbl>
    <w:p w:rsidR="007303C8" w:rsidRPr="00E10382" w:rsidRDefault="007303C8" w:rsidP="007303C8">
      <w:pPr>
        <w:tabs>
          <w:tab w:val="right" w:pos="9423"/>
        </w:tabs>
        <w:spacing w:line="259" w:lineRule="auto"/>
        <w:ind w:left="-1405"/>
      </w:pPr>
      <w:r w:rsidRPr="00E10382">
        <w:rPr>
          <w:sz w:val="22"/>
        </w:rPr>
        <w:tab/>
        <w:t xml:space="preserve"> </w:t>
      </w:r>
    </w:p>
    <w:tbl>
      <w:tblPr>
        <w:tblStyle w:val="TableGrid0"/>
        <w:tblW w:w="15244" w:type="dxa"/>
        <w:tblInd w:w="-107" w:type="dxa"/>
        <w:tblCellMar>
          <w:top w:w="6" w:type="dxa"/>
          <w:left w:w="107" w:type="dxa"/>
          <w:right w:w="53" w:type="dxa"/>
        </w:tblCellMar>
        <w:tblLook w:val="04A0"/>
      </w:tblPr>
      <w:tblGrid>
        <w:gridCol w:w="2140"/>
        <w:gridCol w:w="694"/>
        <w:gridCol w:w="9710"/>
        <w:gridCol w:w="2700"/>
      </w:tblGrid>
      <w:tr w:rsidR="007303C8" w:rsidRPr="00E10382" w:rsidTr="00165B9A">
        <w:trPr>
          <w:trHeight w:val="470"/>
        </w:trPr>
        <w:tc>
          <w:tcPr>
            <w:tcW w:w="2140" w:type="dxa"/>
            <w:tcBorders>
              <w:top w:val="single" w:sz="4" w:space="0" w:color="auto"/>
              <w:left w:val="single" w:sz="4" w:space="0" w:color="BFBFBF"/>
              <w:bottom w:val="single" w:sz="4" w:space="0" w:color="BFBFBF"/>
              <w:right w:val="nil"/>
            </w:tcBorders>
            <w:shd w:val="clear" w:color="auto" w:fill="auto"/>
          </w:tcPr>
          <w:p w:rsidR="007303C8" w:rsidRPr="00E10382" w:rsidRDefault="007303C8" w:rsidP="00D63291">
            <w:pPr>
              <w:spacing w:line="259" w:lineRule="auto"/>
              <w:rPr>
                <w:lang w:val="en-GB"/>
              </w:rPr>
            </w:pPr>
            <w:r w:rsidRPr="00E10382">
              <w:rPr>
                <w:rFonts w:ascii="Arial" w:eastAsia="Arial" w:hAnsi="Arial" w:cs="Arial"/>
                <w:b/>
                <w:sz w:val="20"/>
                <w:lang w:val="en-GB"/>
              </w:rPr>
              <w:t xml:space="preserve">RESULTS </w:t>
            </w:r>
          </w:p>
        </w:tc>
        <w:tc>
          <w:tcPr>
            <w:tcW w:w="694" w:type="dxa"/>
            <w:tcBorders>
              <w:top w:val="single" w:sz="4" w:space="0" w:color="auto"/>
              <w:left w:val="nil"/>
              <w:bottom w:val="single" w:sz="4" w:space="0" w:color="BFBFBF"/>
              <w:right w:val="nil"/>
            </w:tcBorders>
            <w:shd w:val="clear" w:color="auto" w:fill="auto"/>
          </w:tcPr>
          <w:p w:rsidR="007303C8" w:rsidRPr="00E10382" w:rsidRDefault="007303C8" w:rsidP="00D63291">
            <w:pPr>
              <w:spacing w:line="259" w:lineRule="auto"/>
              <w:ind w:left="1"/>
              <w:rPr>
                <w:lang w:val="en-GB"/>
              </w:rPr>
            </w:pPr>
          </w:p>
        </w:tc>
        <w:tc>
          <w:tcPr>
            <w:tcW w:w="9710" w:type="dxa"/>
            <w:tcBorders>
              <w:top w:val="single" w:sz="4" w:space="0" w:color="auto"/>
              <w:left w:val="nil"/>
              <w:bottom w:val="single" w:sz="4" w:space="0" w:color="BFBFBF"/>
              <w:right w:val="nil"/>
            </w:tcBorders>
            <w:shd w:val="clear" w:color="auto" w:fill="auto"/>
          </w:tcPr>
          <w:p w:rsidR="007303C8" w:rsidRPr="00E10382" w:rsidRDefault="007303C8" w:rsidP="00D63291">
            <w:pPr>
              <w:spacing w:line="259" w:lineRule="auto"/>
              <w:ind w:left="1"/>
              <w:rPr>
                <w:lang w:val="en-GB"/>
              </w:rPr>
            </w:pPr>
          </w:p>
        </w:tc>
        <w:tc>
          <w:tcPr>
            <w:tcW w:w="2700" w:type="dxa"/>
            <w:tcBorders>
              <w:top w:val="single" w:sz="4" w:space="0" w:color="auto"/>
              <w:left w:val="nil"/>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p>
        </w:tc>
      </w:tr>
      <w:tr w:rsidR="007303C8" w:rsidRPr="00E10382" w:rsidTr="00165B9A">
        <w:trPr>
          <w:trHeight w:val="239"/>
        </w:trPr>
        <w:tc>
          <w:tcPr>
            <w:tcW w:w="214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rPr>
                <w:lang w:val="en-GB"/>
              </w:rPr>
            </w:pPr>
            <w:r w:rsidRPr="00E10382">
              <w:rPr>
                <w:sz w:val="20"/>
                <w:lang w:val="en-GB"/>
              </w:rPr>
              <w:t xml:space="preserve">Selection of sources of evidence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after="160" w:line="259" w:lineRule="auto"/>
              <w:rPr>
                <w:lang w:val="en-GB"/>
              </w:rPr>
            </w:pPr>
            <w:r w:rsidRPr="00E10382">
              <w:rPr>
                <w:sz w:val="20"/>
                <w:lang w:val="en-GB"/>
              </w:rPr>
              <w:t xml:space="preserve">14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after="160" w:line="259" w:lineRule="auto"/>
              <w:rPr>
                <w:lang w:val="en-GB"/>
              </w:rPr>
            </w:pPr>
            <w:r w:rsidRPr="00E10382">
              <w:rPr>
                <w:sz w:val="20"/>
                <w:lang w:val="en-GB"/>
              </w:rPr>
              <w:t xml:space="preserve">Give numbers of sources of evidence screened, assessed for eligibility, and included in the review, with reasons for exclusions at each stage, ideally using a flow diagram.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after="160" w:line="259" w:lineRule="auto"/>
              <w:rPr>
                <w:lang w:val="en-GB"/>
              </w:rPr>
            </w:pPr>
            <w:r w:rsidRPr="00E10382">
              <w:rPr>
                <w:sz w:val="20"/>
                <w:lang w:val="en-GB"/>
              </w:rPr>
              <w:t xml:space="preserve"> 5</w:t>
            </w:r>
          </w:p>
        </w:tc>
      </w:tr>
      <w:tr w:rsidR="007303C8" w:rsidRPr="00E10382" w:rsidTr="00165B9A">
        <w:trPr>
          <w:trHeight w:val="930"/>
        </w:trPr>
        <w:tc>
          <w:tcPr>
            <w:tcW w:w="214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80" w:right="24"/>
              <w:rPr>
                <w:lang w:val="en-GB"/>
              </w:rPr>
            </w:pPr>
            <w:r w:rsidRPr="00E10382">
              <w:rPr>
                <w:sz w:val="20"/>
                <w:lang w:val="en-GB"/>
              </w:rPr>
              <w:lastRenderedPageBreak/>
              <w:t xml:space="preserve">Characteristics of sources of evidence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15 </w:t>
            </w:r>
          </w:p>
        </w:tc>
        <w:tc>
          <w:tcPr>
            <w:tcW w:w="971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lang w:val="en-GB"/>
              </w:rPr>
            </w:pPr>
            <w:r w:rsidRPr="00E10382">
              <w:rPr>
                <w:sz w:val="20"/>
                <w:lang w:val="en-GB"/>
              </w:rPr>
              <w:t xml:space="preserve">For each source of evidence, present characteristics for which data were charted and provide the citations.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lang w:val="en-GB"/>
              </w:rPr>
            </w:pPr>
            <w:r w:rsidRPr="00E10382">
              <w:rPr>
                <w:sz w:val="20"/>
                <w:lang w:val="en-GB"/>
              </w:rPr>
              <w:t xml:space="preserve"> 5 to 11</w:t>
            </w:r>
          </w:p>
        </w:tc>
      </w:tr>
      <w:tr w:rsidR="007303C8" w:rsidRPr="00E10382" w:rsidTr="00165B9A">
        <w:trPr>
          <w:trHeight w:val="701"/>
        </w:trPr>
        <w:tc>
          <w:tcPr>
            <w:tcW w:w="214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80" w:right="24"/>
              <w:rPr>
                <w:lang w:val="en-GB"/>
              </w:rPr>
            </w:pPr>
            <w:r w:rsidRPr="00E10382">
              <w:rPr>
                <w:sz w:val="20"/>
                <w:lang w:val="en-GB"/>
              </w:rPr>
              <w:t xml:space="preserve">Critical appraisal within sources of evidence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16 </w:t>
            </w:r>
          </w:p>
        </w:tc>
        <w:tc>
          <w:tcPr>
            <w:tcW w:w="971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lang w:val="en-GB"/>
              </w:rPr>
            </w:pPr>
            <w:r w:rsidRPr="00E10382">
              <w:rPr>
                <w:sz w:val="20"/>
                <w:lang w:val="en-GB"/>
              </w:rPr>
              <w:t xml:space="preserve">If done, present data on critical appraisal of included sources of evidence (see item 12).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lang w:val="en-GB"/>
              </w:rPr>
            </w:pPr>
            <w:r w:rsidRPr="00E10382">
              <w:rPr>
                <w:sz w:val="20"/>
                <w:lang w:val="en-GB"/>
              </w:rPr>
              <w:t xml:space="preserve"> </w:t>
            </w:r>
            <w:r w:rsidRPr="00E10382">
              <w:rPr>
                <w:sz w:val="20"/>
                <w:szCs w:val="20"/>
                <w:lang w:val="en-GB"/>
              </w:rPr>
              <w:t>Critical appraisal of sources was not done as the sources refer to internationally known scientific databases consulted for number of citations.</w:t>
            </w:r>
          </w:p>
        </w:tc>
      </w:tr>
      <w:tr w:rsidR="007303C8" w:rsidRPr="00E10382" w:rsidTr="00165B9A">
        <w:trPr>
          <w:trHeight w:val="701"/>
        </w:trPr>
        <w:tc>
          <w:tcPr>
            <w:tcW w:w="214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80"/>
              <w:rPr>
                <w:lang w:val="en-GB"/>
              </w:rPr>
            </w:pPr>
            <w:r w:rsidRPr="00E10382">
              <w:rPr>
                <w:sz w:val="20"/>
                <w:lang w:val="en-GB"/>
              </w:rPr>
              <w:t xml:space="preserve">Results of individual sources of evidence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17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
              <w:rPr>
                <w:lang w:val="en-GB"/>
              </w:rPr>
            </w:pPr>
            <w:r w:rsidRPr="00E10382">
              <w:rPr>
                <w:sz w:val="20"/>
                <w:lang w:val="en-GB"/>
              </w:rPr>
              <w:t xml:space="preserve">For each included source of evidence, present the relevant data that were charted that relate to the review questions and objectives.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lang w:val="en-GB"/>
              </w:rPr>
            </w:pPr>
            <w:r w:rsidRPr="00E10382">
              <w:rPr>
                <w:sz w:val="20"/>
                <w:lang w:val="en-GB"/>
              </w:rPr>
              <w:t xml:space="preserve">  5 to 11</w:t>
            </w:r>
          </w:p>
        </w:tc>
      </w:tr>
      <w:tr w:rsidR="007303C8" w:rsidRPr="00E10382" w:rsidTr="00165B9A">
        <w:trPr>
          <w:trHeight w:val="699"/>
        </w:trPr>
        <w:tc>
          <w:tcPr>
            <w:tcW w:w="214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80" w:right="27"/>
              <w:rPr>
                <w:lang w:val="en-GB"/>
              </w:rPr>
            </w:pPr>
            <w:r w:rsidRPr="00E10382">
              <w:rPr>
                <w:sz w:val="20"/>
                <w:lang w:val="en-GB"/>
              </w:rPr>
              <w:t xml:space="preserve">Synthesis of results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18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
              <w:rPr>
                <w:lang w:val="en-GB"/>
              </w:rPr>
            </w:pPr>
            <w:r w:rsidRPr="00E10382">
              <w:rPr>
                <w:sz w:val="20"/>
                <w:lang w:val="en-GB"/>
              </w:rPr>
              <w:t xml:space="preserve">Summarize and/or present the charting results as they relate to the review questions and objectives.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sz w:val="20"/>
                <w:lang w:val="en-GB"/>
              </w:rPr>
            </w:pPr>
            <w:r w:rsidRPr="00E10382">
              <w:rPr>
                <w:sz w:val="20"/>
                <w:lang w:val="en-GB"/>
              </w:rPr>
              <w:t xml:space="preserve"> 5 to 11</w:t>
            </w:r>
          </w:p>
          <w:p w:rsidR="007303C8" w:rsidRPr="00E10382" w:rsidRDefault="007303C8" w:rsidP="00D63291">
            <w:pPr>
              <w:spacing w:line="259" w:lineRule="auto"/>
              <w:ind w:left="1"/>
              <w:rPr>
                <w:sz w:val="20"/>
                <w:szCs w:val="20"/>
                <w:lang w:val="en-GB"/>
              </w:rPr>
            </w:pPr>
            <w:r w:rsidRPr="00E10382">
              <w:rPr>
                <w:sz w:val="20"/>
                <w:szCs w:val="20"/>
                <w:lang w:val="en-GB"/>
              </w:rPr>
              <w:t>Presentation of findings follow the order of research questions.</w:t>
            </w:r>
          </w:p>
        </w:tc>
      </w:tr>
      <w:tr w:rsidR="007303C8" w:rsidRPr="00E10382" w:rsidTr="00165B9A">
        <w:trPr>
          <w:trHeight w:val="472"/>
        </w:trPr>
        <w:tc>
          <w:tcPr>
            <w:tcW w:w="2140" w:type="dxa"/>
            <w:tcBorders>
              <w:top w:val="single" w:sz="4" w:space="0" w:color="BFBFBF"/>
              <w:left w:val="single" w:sz="4" w:space="0" w:color="BFBFBF"/>
              <w:bottom w:val="single" w:sz="4" w:space="0" w:color="BFBFBF"/>
              <w:right w:val="nil"/>
            </w:tcBorders>
            <w:shd w:val="clear" w:color="auto" w:fill="auto"/>
          </w:tcPr>
          <w:p w:rsidR="007303C8" w:rsidRPr="00E10382" w:rsidRDefault="007303C8" w:rsidP="00D63291">
            <w:pPr>
              <w:spacing w:line="259" w:lineRule="auto"/>
              <w:ind w:right="70"/>
              <w:jc w:val="right"/>
              <w:rPr>
                <w:lang w:val="en-GB"/>
              </w:rPr>
            </w:pPr>
            <w:r w:rsidRPr="00E10382">
              <w:rPr>
                <w:rFonts w:ascii="Arial" w:eastAsia="Arial" w:hAnsi="Arial" w:cs="Arial"/>
                <w:b/>
                <w:sz w:val="20"/>
                <w:lang w:val="en-GB"/>
              </w:rPr>
              <w:t xml:space="preserve">DISCUSSION </w:t>
            </w:r>
          </w:p>
        </w:tc>
        <w:tc>
          <w:tcPr>
            <w:tcW w:w="694" w:type="dxa"/>
            <w:tcBorders>
              <w:top w:val="single" w:sz="4" w:space="0" w:color="BFBFBF"/>
              <w:left w:val="nil"/>
              <w:bottom w:val="single" w:sz="4" w:space="0" w:color="BFBFBF"/>
              <w:right w:val="nil"/>
            </w:tcBorders>
            <w:shd w:val="clear" w:color="auto" w:fill="auto"/>
          </w:tcPr>
          <w:p w:rsidR="007303C8" w:rsidRPr="00E10382" w:rsidRDefault="007303C8" w:rsidP="00D63291">
            <w:pPr>
              <w:spacing w:line="259" w:lineRule="auto"/>
              <w:ind w:right="56"/>
              <w:jc w:val="center"/>
              <w:rPr>
                <w:lang w:val="en-GB"/>
              </w:rPr>
            </w:pPr>
          </w:p>
        </w:tc>
        <w:tc>
          <w:tcPr>
            <w:tcW w:w="9710" w:type="dxa"/>
            <w:tcBorders>
              <w:top w:val="single" w:sz="4" w:space="0" w:color="BFBFBF"/>
              <w:left w:val="nil"/>
              <w:bottom w:val="single" w:sz="4" w:space="0" w:color="BFBFBF"/>
              <w:right w:val="nil"/>
            </w:tcBorders>
            <w:shd w:val="clear" w:color="auto" w:fill="auto"/>
          </w:tcPr>
          <w:p w:rsidR="007303C8" w:rsidRPr="00E10382" w:rsidRDefault="007303C8" w:rsidP="00D63291">
            <w:pPr>
              <w:spacing w:line="259" w:lineRule="auto"/>
              <w:ind w:left="1"/>
              <w:rPr>
                <w:lang w:val="en-GB"/>
              </w:rPr>
            </w:pPr>
          </w:p>
        </w:tc>
        <w:tc>
          <w:tcPr>
            <w:tcW w:w="2700" w:type="dxa"/>
            <w:tcBorders>
              <w:top w:val="single" w:sz="4" w:space="0" w:color="BFBFBF"/>
              <w:left w:val="nil"/>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p>
        </w:tc>
      </w:tr>
      <w:tr w:rsidR="007303C8" w:rsidRPr="00E10382" w:rsidTr="00165B9A">
        <w:trPr>
          <w:trHeight w:val="238"/>
        </w:trPr>
        <w:tc>
          <w:tcPr>
            <w:tcW w:w="214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rPr>
                <w:lang w:val="en-GB"/>
              </w:rPr>
            </w:pPr>
            <w:r w:rsidRPr="00E10382">
              <w:rPr>
                <w:sz w:val="20"/>
                <w:lang w:val="en-GB"/>
              </w:rPr>
              <w:t xml:space="preserve">Summary of evidence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after="160" w:line="259" w:lineRule="auto"/>
              <w:rPr>
                <w:lang w:val="en-GB"/>
              </w:rPr>
            </w:pPr>
            <w:r w:rsidRPr="00E10382">
              <w:rPr>
                <w:sz w:val="20"/>
                <w:lang w:val="en-GB"/>
              </w:rPr>
              <w:t xml:space="preserve">19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after="160" w:line="259" w:lineRule="auto"/>
              <w:rPr>
                <w:lang w:val="en-GB"/>
              </w:rPr>
            </w:pPr>
            <w:r w:rsidRPr="00E10382">
              <w:rPr>
                <w:sz w:val="20"/>
                <w:lang w:val="en-GB"/>
              </w:rPr>
              <w:t xml:space="preserve">Summarize the main results (including an overview of concepts, themes, and types of evidence available), link to the review questions and objectives, and consider the relevance to key groups.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after="160" w:line="259" w:lineRule="auto"/>
              <w:rPr>
                <w:lang w:val="en-GB"/>
              </w:rPr>
            </w:pPr>
            <w:r w:rsidRPr="00E10382">
              <w:rPr>
                <w:sz w:val="20"/>
                <w:lang w:val="en-GB"/>
              </w:rPr>
              <w:t xml:space="preserve"> 12</w:t>
            </w:r>
          </w:p>
        </w:tc>
      </w:tr>
      <w:tr w:rsidR="007303C8" w:rsidRPr="00E10382" w:rsidTr="00165B9A">
        <w:trPr>
          <w:trHeight w:val="930"/>
        </w:trPr>
        <w:tc>
          <w:tcPr>
            <w:tcW w:w="214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80"/>
              <w:rPr>
                <w:lang w:val="en-GB"/>
              </w:rPr>
            </w:pPr>
            <w:r w:rsidRPr="00E10382">
              <w:rPr>
                <w:sz w:val="20"/>
                <w:lang w:val="en-GB"/>
              </w:rPr>
              <w:t xml:space="preserve">Limitations </w:t>
            </w:r>
          </w:p>
        </w:tc>
        <w:tc>
          <w:tcPr>
            <w:tcW w:w="694"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right="56"/>
              <w:jc w:val="center"/>
              <w:rPr>
                <w:lang w:val="en-GB"/>
              </w:rPr>
            </w:pPr>
            <w:r w:rsidRPr="00E10382">
              <w:rPr>
                <w:sz w:val="20"/>
                <w:lang w:val="en-GB"/>
              </w:rPr>
              <w:t xml:space="preserve">20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
              <w:rPr>
                <w:lang w:val="en-GB"/>
              </w:rPr>
            </w:pPr>
            <w:r w:rsidRPr="00E10382">
              <w:rPr>
                <w:sz w:val="20"/>
                <w:lang w:val="en-GB"/>
              </w:rPr>
              <w:t>Discuss the limitations of the scoping review process.</w:t>
            </w:r>
            <w:r w:rsidRPr="00E10382">
              <w:rPr>
                <w:rFonts w:ascii="Arial" w:eastAsia="Arial" w:hAnsi="Arial" w:cs="Arial"/>
                <w:b/>
                <w:i/>
                <w:sz w:val="20"/>
                <w:lang w:val="en-GB"/>
              </w:rPr>
              <w:t xml:space="preserve"> </w:t>
            </w:r>
          </w:p>
        </w:tc>
        <w:tc>
          <w:tcPr>
            <w:tcW w:w="270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
              <w:rPr>
                <w:lang w:val="en-GB"/>
              </w:rPr>
            </w:pPr>
            <w:r w:rsidRPr="00E10382">
              <w:rPr>
                <w:sz w:val="20"/>
                <w:lang w:val="en-GB"/>
              </w:rPr>
              <w:t xml:space="preserve"> 13</w:t>
            </w:r>
          </w:p>
        </w:tc>
      </w:tr>
      <w:tr w:rsidR="007303C8" w:rsidRPr="00E10382" w:rsidTr="00165B9A">
        <w:trPr>
          <w:trHeight w:val="240"/>
        </w:trPr>
        <w:tc>
          <w:tcPr>
            <w:tcW w:w="214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80"/>
              <w:rPr>
                <w:lang w:val="en-GB"/>
              </w:rPr>
            </w:pPr>
            <w:r w:rsidRPr="00E10382">
              <w:rPr>
                <w:sz w:val="20"/>
                <w:lang w:val="en-GB"/>
              </w:rPr>
              <w:t xml:space="preserve">Conclusions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right="56"/>
              <w:jc w:val="center"/>
              <w:rPr>
                <w:lang w:val="en-GB"/>
              </w:rPr>
            </w:pPr>
            <w:r w:rsidRPr="00E10382">
              <w:rPr>
                <w:sz w:val="20"/>
                <w:lang w:val="en-GB"/>
              </w:rPr>
              <w:t xml:space="preserve">21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line="259" w:lineRule="auto"/>
              <w:ind w:left="1"/>
              <w:rPr>
                <w:lang w:val="en-GB"/>
              </w:rPr>
            </w:pPr>
            <w:r w:rsidRPr="00E10382">
              <w:rPr>
                <w:sz w:val="20"/>
                <w:lang w:val="en-GB"/>
              </w:rPr>
              <w:t xml:space="preserve">Provide a general interpretation of the results with respect to the review questions and objectives, as well as potential implications and/or next steps.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ind w:left="1"/>
              <w:rPr>
                <w:lang w:val="en-GB"/>
              </w:rPr>
            </w:pPr>
            <w:r w:rsidRPr="00E10382">
              <w:rPr>
                <w:sz w:val="20"/>
                <w:lang w:val="en-GB"/>
              </w:rPr>
              <w:t xml:space="preserve"> 13, 14, 15</w:t>
            </w:r>
          </w:p>
        </w:tc>
      </w:tr>
      <w:tr w:rsidR="007303C8" w:rsidRPr="00E10382" w:rsidTr="00165B9A">
        <w:trPr>
          <w:trHeight w:val="702"/>
        </w:trPr>
        <w:tc>
          <w:tcPr>
            <w:tcW w:w="2140" w:type="dxa"/>
            <w:tcBorders>
              <w:top w:val="single" w:sz="4" w:space="0" w:color="BFBFBF"/>
              <w:left w:val="single" w:sz="4" w:space="0" w:color="BFBFBF"/>
              <w:bottom w:val="single" w:sz="4" w:space="0" w:color="BFBFBF"/>
              <w:right w:val="nil"/>
            </w:tcBorders>
            <w:shd w:val="clear" w:color="auto" w:fill="auto"/>
          </w:tcPr>
          <w:p w:rsidR="007303C8" w:rsidRPr="00E10382" w:rsidRDefault="007303C8" w:rsidP="00D63291">
            <w:pPr>
              <w:spacing w:line="259" w:lineRule="auto"/>
              <w:ind w:left="180"/>
              <w:rPr>
                <w:lang w:val="en-GB"/>
              </w:rPr>
            </w:pPr>
            <w:r w:rsidRPr="00E10382">
              <w:rPr>
                <w:rFonts w:ascii="Arial" w:eastAsia="Arial" w:hAnsi="Arial" w:cs="Arial"/>
                <w:b/>
                <w:sz w:val="20"/>
                <w:lang w:val="en-GB"/>
              </w:rPr>
              <w:t xml:space="preserve">FUNDING </w:t>
            </w:r>
          </w:p>
        </w:tc>
        <w:tc>
          <w:tcPr>
            <w:tcW w:w="694" w:type="dxa"/>
            <w:tcBorders>
              <w:top w:val="single" w:sz="4" w:space="0" w:color="BFBFBF"/>
              <w:left w:val="nil"/>
              <w:bottom w:val="single" w:sz="4" w:space="0" w:color="BFBFBF"/>
              <w:right w:val="nil"/>
            </w:tcBorders>
            <w:shd w:val="clear" w:color="auto" w:fill="auto"/>
          </w:tcPr>
          <w:p w:rsidR="007303C8" w:rsidRPr="00E10382" w:rsidRDefault="007303C8" w:rsidP="00D63291">
            <w:pPr>
              <w:spacing w:line="259" w:lineRule="auto"/>
              <w:ind w:right="56"/>
              <w:jc w:val="center"/>
              <w:rPr>
                <w:lang w:val="en-GB"/>
              </w:rPr>
            </w:pPr>
          </w:p>
        </w:tc>
        <w:tc>
          <w:tcPr>
            <w:tcW w:w="9710" w:type="dxa"/>
            <w:tcBorders>
              <w:top w:val="single" w:sz="4" w:space="0" w:color="BFBFBF"/>
              <w:left w:val="nil"/>
              <w:bottom w:val="single" w:sz="4" w:space="0" w:color="BFBFBF"/>
              <w:right w:val="nil"/>
            </w:tcBorders>
            <w:shd w:val="clear" w:color="auto" w:fill="auto"/>
          </w:tcPr>
          <w:p w:rsidR="007303C8" w:rsidRPr="00E10382" w:rsidRDefault="007303C8" w:rsidP="00D63291">
            <w:pPr>
              <w:spacing w:line="259" w:lineRule="auto"/>
              <w:ind w:left="1" w:right="31"/>
              <w:rPr>
                <w:lang w:val="en-GB"/>
              </w:rPr>
            </w:pPr>
          </w:p>
        </w:tc>
        <w:tc>
          <w:tcPr>
            <w:tcW w:w="2700" w:type="dxa"/>
            <w:tcBorders>
              <w:top w:val="single" w:sz="4" w:space="0" w:color="BFBFBF"/>
              <w:left w:val="nil"/>
              <w:bottom w:val="single" w:sz="4" w:space="0" w:color="BFBFBF"/>
              <w:right w:val="single" w:sz="4" w:space="0" w:color="BFBFBF"/>
            </w:tcBorders>
            <w:shd w:val="clear" w:color="auto" w:fill="auto"/>
          </w:tcPr>
          <w:p w:rsidR="007303C8" w:rsidRPr="00E10382" w:rsidRDefault="007303C8" w:rsidP="00D63291">
            <w:pPr>
              <w:spacing w:line="259" w:lineRule="auto"/>
              <w:ind w:left="1"/>
              <w:rPr>
                <w:lang w:val="en-GB"/>
              </w:rPr>
            </w:pPr>
          </w:p>
        </w:tc>
      </w:tr>
      <w:tr w:rsidR="007303C8" w:rsidRPr="00E10382" w:rsidTr="00165B9A">
        <w:trPr>
          <w:trHeight w:val="238"/>
        </w:trPr>
        <w:tc>
          <w:tcPr>
            <w:tcW w:w="214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line="259" w:lineRule="auto"/>
              <w:rPr>
                <w:lang w:val="en-GB"/>
              </w:rPr>
            </w:pPr>
            <w:r w:rsidRPr="00E10382">
              <w:rPr>
                <w:sz w:val="20"/>
                <w:lang w:val="en-GB"/>
              </w:rPr>
              <w:t xml:space="preserve">Funding </w:t>
            </w:r>
          </w:p>
        </w:tc>
        <w:tc>
          <w:tcPr>
            <w:tcW w:w="694"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after="160" w:line="259" w:lineRule="auto"/>
              <w:rPr>
                <w:lang w:val="en-GB"/>
              </w:rPr>
            </w:pPr>
            <w:r w:rsidRPr="00E10382">
              <w:rPr>
                <w:sz w:val="20"/>
                <w:lang w:val="en-GB"/>
              </w:rPr>
              <w:t xml:space="preserve">22 </w:t>
            </w:r>
          </w:p>
        </w:tc>
        <w:tc>
          <w:tcPr>
            <w:tcW w:w="9710" w:type="dxa"/>
            <w:tcBorders>
              <w:top w:val="single" w:sz="4" w:space="0" w:color="BFBFBF"/>
              <w:left w:val="single" w:sz="4" w:space="0" w:color="BFBFBF"/>
              <w:bottom w:val="single" w:sz="4" w:space="0" w:color="BFBFBF"/>
              <w:right w:val="single" w:sz="4" w:space="0" w:color="BFBFBF"/>
            </w:tcBorders>
          </w:tcPr>
          <w:p w:rsidR="007303C8" w:rsidRPr="00E10382" w:rsidRDefault="007303C8" w:rsidP="00D63291">
            <w:pPr>
              <w:spacing w:after="160" w:line="259" w:lineRule="auto"/>
              <w:rPr>
                <w:lang w:val="en-GB"/>
              </w:rPr>
            </w:pPr>
            <w:r w:rsidRPr="00E10382">
              <w:rPr>
                <w:sz w:val="20"/>
                <w:lang w:val="en-GB"/>
              </w:rPr>
              <w:t xml:space="preserve">Describe sources of funding for the included sources of evidence, as well as sources of funding for the scoping review. Describe the role of the funders of the scoping review. </w:t>
            </w:r>
          </w:p>
        </w:tc>
        <w:tc>
          <w:tcPr>
            <w:tcW w:w="2700" w:type="dxa"/>
            <w:tcBorders>
              <w:top w:val="single" w:sz="4" w:space="0" w:color="BFBFBF"/>
              <w:left w:val="single" w:sz="4" w:space="0" w:color="BFBFBF"/>
              <w:bottom w:val="single" w:sz="4" w:space="0" w:color="BFBFBF"/>
              <w:right w:val="single" w:sz="4" w:space="0" w:color="BFBFBF"/>
            </w:tcBorders>
            <w:vAlign w:val="center"/>
          </w:tcPr>
          <w:p w:rsidR="007303C8" w:rsidRPr="00E10382" w:rsidRDefault="007303C8" w:rsidP="00D63291">
            <w:pPr>
              <w:spacing w:after="160" w:line="259" w:lineRule="auto"/>
              <w:rPr>
                <w:lang w:val="en-GB"/>
              </w:rPr>
            </w:pPr>
            <w:r w:rsidRPr="00E10382">
              <w:rPr>
                <w:sz w:val="20"/>
                <w:lang w:val="en-GB"/>
              </w:rPr>
              <w:t xml:space="preserve"> Funding was not used in this research.</w:t>
            </w:r>
          </w:p>
        </w:tc>
      </w:tr>
    </w:tbl>
    <w:p w:rsidR="00362B7A" w:rsidRPr="00E10382" w:rsidRDefault="00362B7A" w:rsidP="005322D8">
      <w:pPr>
        <w:pStyle w:val="Figurecaption"/>
        <w:sectPr w:rsidR="00362B7A" w:rsidRPr="00E10382" w:rsidSect="00165B9A">
          <w:footnotePr>
            <w:numFmt w:val="chicago"/>
          </w:footnotePr>
          <w:pgSz w:w="16840" w:h="11901" w:orient="landscape" w:code="9"/>
          <w:pgMar w:top="1701" w:right="1418" w:bottom="1701" w:left="1418" w:header="709" w:footer="709" w:gutter="0"/>
          <w:cols w:space="708"/>
          <w:docGrid w:linePitch="360"/>
        </w:sectPr>
      </w:pPr>
    </w:p>
    <w:p w:rsidR="00165B9A" w:rsidRPr="00165B9A" w:rsidRDefault="00165B9A" w:rsidP="00165B9A">
      <w:pPr>
        <w:pStyle w:val="Figurecaption"/>
      </w:pPr>
      <w:proofErr w:type="gramStart"/>
      <w:r>
        <w:rPr>
          <w:b/>
          <w:bCs/>
        </w:rPr>
        <w:lastRenderedPageBreak/>
        <w:t>Table</w:t>
      </w:r>
      <w:r w:rsidR="00362B7A" w:rsidRPr="00E10382">
        <w:rPr>
          <w:b/>
          <w:bCs/>
        </w:rPr>
        <w:t xml:space="preserve"> 3.</w:t>
      </w:r>
      <w:proofErr w:type="gramEnd"/>
      <w:r w:rsidR="00362B7A" w:rsidRPr="00E10382">
        <w:t xml:space="preserve"> Generation process of Figure 4</w:t>
      </w:r>
    </w:p>
    <w:p w:rsidR="00362B7A" w:rsidRPr="00E10382" w:rsidRDefault="00362B7A" w:rsidP="00362B7A">
      <w:pPr>
        <w:pStyle w:val="ListParagraph"/>
        <w:numPr>
          <w:ilvl w:val="0"/>
          <w:numId w:val="36"/>
        </w:numPr>
        <w:spacing w:line="360" w:lineRule="auto"/>
      </w:pPr>
      <w:r w:rsidRPr="00E10382">
        <w:rPr>
          <w:i/>
          <w:iCs/>
        </w:rPr>
        <w:t>Selecting a Central Topic</w:t>
      </w:r>
      <w:r w:rsidRPr="00E10382">
        <w:t xml:space="preserve">: The researcher selected </w:t>
      </w:r>
      <w:r w:rsidR="00E10382" w:rsidRPr="00E10382">
        <w:t>‘</w:t>
      </w:r>
      <w:r w:rsidRPr="00E10382">
        <w:t>University Rankings</w:t>
      </w:r>
      <w:r w:rsidR="00E10382" w:rsidRPr="00E10382">
        <w:t>’</w:t>
      </w:r>
      <w:r w:rsidRPr="00E10382">
        <w:t xml:space="preserve"> as the central topic, which was placed at the cent</w:t>
      </w:r>
      <w:r w:rsidR="00E10382" w:rsidRPr="00E10382">
        <w:t>r</w:t>
      </w:r>
      <w:r w:rsidRPr="00E10382">
        <w:t>e of the mind map.</w:t>
      </w:r>
    </w:p>
    <w:p w:rsidR="00362B7A" w:rsidRPr="00E10382" w:rsidRDefault="00362B7A" w:rsidP="00362B7A">
      <w:pPr>
        <w:pStyle w:val="ListParagraph"/>
        <w:numPr>
          <w:ilvl w:val="0"/>
          <w:numId w:val="36"/>
        </w:numPr>
        <w:spacing w:line="360" w:lineRule="auto"/>
      </w:pPr>
      <w:r w:rsidRPr="00E10382">
        <w:rPr>
          <w:i/>
          <w:iCs/>
        </w:rPr>
        <w:t>Identifying Main Themes</w:t>
      </w:r>
      <w:r w:rsidRPr="00E10382">
        <w:t>: The researcher identified five main themes related to university rankings, which were Rankings, Methodology, Analysis, Approach, and Education. Each of these themes was connected to the central topic.</w:t>
      </w:r>
    </w:p>
    <w:p w:rsidR="00362B7A" w:rsidRPr="00E10382" w:rsidRDefault="00362B7A" w:rsidP="00362B7A">
      <w:pPr>
        <w:pStyle w:val="ListParagraph"/>
        <w:numPr>
          <w:ilvl w:val="0"/>
          <w:numId w:val="36"/>
        </w:numPr>
        <w:spacing w:line="360" w:lineRule="auto"/>
      </w:pPr>
      <w:r w:rsidRPr="00E10382">
        <w:rPr>
          <w:i/>
          <w:iCs/>
        </w:rPr>
        <w:t>Creating Branches</w:t>
      </w:r>
      <w:r w:rsidRPr="00E10382">
        <w:t>: Branches or lines extended from the central topic to each of the main themes, and the researcher labe</w:t>
      </w:r>
      <w:r w:rsidR="00E10382">
        <w:t>l</w:t>
      </w:r>
      <w:r w:rsidRPr="00E10382">
        <w:t>led each branch with the name of the theme.</w:t>
      </w:r>
    </w:p>
    <w:p w:rsidR="00362B7A" w:rsidRPr="00E10382" w:rsidRDefault="00362B7A" w:rsidP="00362B7A">
      <w:pPr>
        <w:pStyle w:val="ListParagraph"/>
        <w:numPr>
          <w:ilvl w:val="0"/>
          <w:numId w:val="36"/>
        </w:numPr>
        <w:spacing w:line="360" w:lineRule="auto"/>
      </w:pPr>
      <w:r w:rsidRPr="00E10382">
        <w:rPr>
          <w:i/>
          <w:iCs/>
        </w:rPr>
        <w:t>Exploring Sub-</w:t>
      </w:r>
      <w:r w:rsidR="00E10382">
        <w:rPr>
          <w:i/>
          <w:iCs/>
        </w:rPr>
        <w:t>t</w:t>
      </w:r>
      <w:r w:rsidRPr="00E10382">
        <w:rPr>
          <w:i/>
          <w:iCs/>
        </w:rPr>
        <w:t>hemes</w:t>
      </w:r>
      <w:r w:rsidRPr="00E10382">
        <w:t xml:space="preserve">: For each main theme, the researcher identified sub-topics or concepts that were related to it. For example, under </w:t>
      </w:r>
      <w:r w:rsidR="00E10382">
        <w:t>‘</w:t>
      </w:r>
      <w:r w:rsidRPr="00E10382">
        <w:t>Methodology,</w:t>
      </w:r>
      <w:r w:rsidR="00E10382">
        <w:t>’</w:t>
      </w:r>
      <w:r w:rsidRPr="00E10382">
        <w:t xml:space="preserve"> the researcher listed </w:t>
      </w:r>
      <w:r w:rsidR="00E10382">
        <w:t>‘</w:t>
      </w:r>
      <w:r w:rsidRPr="00E10382">
        <w:t>Indicators</w:t>
      </w:r>
      <w:r w:rsidR="00E10382">
        <w:t>’</w:t>
      </w:r>
      <w:r w:rsidRPr="00E10382">
        <w:t xml:space="preserve"> and </w:t>
      </w:r>
      <w:r w:rsidR="00E10382">
        <w:t>‘</w:t>
      </w:r>
      <w:r w:rsidRPr="00E10382">
        <w:t>Analyses of University Positions.</w:t>
      </w:r>
      <w:r w:rsidR="00E10382">
        <w:t>’</w:t>
      </w:r>
    </w:p>
    <w:p w:rsidR="00362B7A" w:rsidRPr="00E10382" w:rsidRDefault="00362B7A" w:rsidP="00362B7A">
      <w:pPr>
        <w:pStyle w:val="ListParagraph"/>
        <w:numPr>
          <w:ilvl w:val="0"/>
          <w:numId w:val="36"/>
        </w:numPr>
        <w:spacing w:line="360" w:lineRule="auto"/>
      </w:pPr>
      <w:r w:rsidRPr="00E10382">
        <w:rPr>
          <w:i/>
          <w:iCs/>
        </w:rPr>
        <w:t>Connecting Sub-</w:t>
      </w:r>
      <w:r w:rsidR="00E10382" w:rsidRPr="00E10382">
        <w:rPr>
          <w:i/>
          <w:iCs/>
        </w:rPr>
        <w:t>t</w:t>
      </w:r>
      <w:r w:rsidRPr="00E10382">
        <w:rPr>
          <w:i/>
          <w:iCs/>
        </w:rPr>
        <w:t>hemes</w:t>
      </w:r>
      <w:r w:rsidRPr="00E10382">
        <w:t>: The researcher created branches extending from the main theme branches to the associated sub-themes and labe</w:t>
      </w:r>
      <w:r w:rsidR="00E10382">
        <w:t>l</w:t>
      </w:r>
      <w:r w:rsidRPr="00E10382">
        <w:t>led each branch with the name of the sub-theme.</w:t>
      </w:r>
    </w:p>
    <w:p w:rsidR="00362B7A" w:rsidRPr="00E10382" w:rsidRDefault="00362B7A" w:rsidP="00362B7A">
      <w:pPr>
        <w:pStyle w:val="ListParagraph"/>
        <w:numPr>
          <w:ilvl w:val="0"/>
          <w:numId w:val="36"/>
        </w:numPr>
        <w:spacing w:line="360" w:lineRule="auto"/>
      </w:pPr>
      <w:r w:rsidRPr="00E10382">
        <w:rPr>
          <w:i/>
          <w:iCs/>
        </w:rPr>
        <w:t>Identifying Relationships</w:t>
      </w:r>
      <w:r w:rsidRPr="00E10382">
        <w:t xml:space="preserve">: The researcher noted the intersections and relationships between some of the themes and sub-themes, such as the relationship between </w:t>
      </w:r>
      <w:r w:rsidR="00E10382">
        <w:t>‘</w:t>
      </w:r>
      <w:r w:rsidRPr="00E10382">
        <w:t>Rankings</w:t>
      </w:r>
      <w:r w:rsidR="00E10382">
        <w:t>’</w:t>
      </w:r>
      <w:r w:rsidRPr="00E10382">
        <w:t xml:space="preserve"> and </w:t>
      </w:r>
      <w:r w:rsidR="00E10382">
        <w:t>‘</w:t>
      </w:r>
      <w:r w:rsidRPr="00E10382">
        <w:t>Education</w:t>
      </w:r>
      <w:r w:rsidR="00E10382">
        <w:t>’</w:t>
      </w:r>
      <w:r w:rsidRPr="00E10382">
        <w:t>. Lines were used to indicate these relationships.</w:t>
      </w:r>
    </w:p>
    <w:p w:rsidR="00362B7A" w:rsidRPr="00E10382" w:rsidRDefault="00362B7A" w:rsidP="00362B7A">
      <w:pPr>
        <w:pStyle w:val="ListParagraph"/>
        <w:numPr>
          <w:ilvl w:val="0"/>
          <w:numId w:val="36"/>
        </w:numPr>
        <w:spacing w:line="360" w:lineRule="auto"/>
      </w:pPr>
      <w:r w:rsidRPr="00E10382">
        <w:rPr>
          <w:i/>
          <w:iCs/>
        </w:rPr>
        <w:t>Adding Details</w:t>
      </w:r>
      <w:r w:rsidRPr="00E10382">
        <w:t>: If there were specific points, concepts, or details related to each theme or sub-theme, the researcher added them as text within the respective branches.</w:t>
      </w:r>
    </w:p>
    <w:p w:rsidR="00362B7A" w:rsidRPr="00E10382" w:rsidRDefault="00362B7A" w:rsidP="00362B7A">
      <w:pPr>
        <w:pStyle w:val="ListParagraph"/>
        <w:numPr>
          <w:ilvl w:val="0"/>
          <w:numId w:val="36"/>
        </w:numPr>
        <w:spacing w:line="360" w:lineRule="auto"/>
      </w:pPr>
      <w:r w:rsidRPr="00E10382">
        <w:rPr>
          <w:i/>
          <w:iCs/>
        </w:rPr>
        <w:t>Using Colo</w:t>
      </w:r>
      <w:r w:rsidR="00E10382" w:rsidRPr="00E10382">
        <w:rPr>
          <w:i/>
          <w:iCs/>
        </w:rPr>
        <w:t>u</w:t>
      </w:r>
      <w:r w:rsidRPr="00E10382">
        <w:rPr>
          <w:i/>
          <w:iCs/>
        </w:rPr>
        <w:t>r and Visuals</w:t>
      </w:r>
      <w:r w:rsidRPr="00E10382">
        <w:t>: Different colo</w:t>
      </w:r>
      <w:r w:rsidR="00E10382">
        <w:t>u</w:t>
      </w:r>
      <w:r w:rsidRPr="00E10382">
        <w:t>rs, icons, or visual elements were used to make the mind map more visually appealing and to emphasize key points.</w:t>
      </w:r>
    </w:p>
    <w:p w:rsidR="00362B7A" w:rsidRPr="00E10382" w:rsidRDefault="00362B7A" w:rsidP="00362B7A">
      <w:pPr>
        <w:pStyle w:val="ListParagraph"/>
        <w:numPr>
          <w:ilvl w:val="0"/>
          <w:numId w:val="36"/>
        </w:numPr>
        <w:spacing w:line="360" w:lineRule="auto"/>
      </w:pPr>
      <w:r w:rsidRPr="00E10382">
        <w:rPr>
          <w:i/>
          <w:iCs/>
        </w:rPr>
        <w:t>Reviewing and Refining</w:t>
      </w:r>
      <w:r w:rsidRPr="00E10382">
        <w:t>: After creating the initial mind map, the researcher reviewed it to ensure it accurately represented the relationships and concepts. Any necessary refinements and expansions were made.</w:t>
      </w:r>
    </w:p>
    <w:p w:rsidR="00362B7A" w:rsidRPr="00E10382" w:rsidRDefault="00362B7A" w:rsidP="00362B7A">
      <w:pPr>
        <w:pStyle w:val="ListParagraph"/>
        <w:numPr>
          <w:ilvl w:val="0"/>
          <w:numId w:val="36"/>
        </w:numPr>
        <w:spacing w:line="360" w:lineRule="auto"/>
      </w:pPr>
      <w:r w:rsidRPr="00E10382">
        <w:rPr>
          <w:i/>
          <w:iCs/>
        </w:rPr>
        <w:t>Presenting</w:t>
      </w:r>
      <w:r w:rsidRPr="00E10382">
        <w:t>: The researcher used mind mapping software (nVivo).</w:t>
      </w:r>
    </w:p>
    <w:sectPr w:rsidR="00362B7A" w:rsidRPr="00E10382" w:rsidSect="00165B9A">
      <w:footnotePr>
        <w:numFmt w:val="chicago"/>
      </w:footnotePr>
      <w:pgSz w:w="16840" w:h="11901" w:orient="landscape" w:code="9"/>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D8E" w:rsidRDefault="00F10D8E" w:rsidP="00AF2C92">
      <w:r>
        <w:separator/>
      </w:r>
    </w:p>
  </w:endnote>
  <w:endnote w:type="continuationSeparator" w:id="0">
    <w:p w:rsidR="00F10D8E" w:rsidRDefault="00F10D8E" w:rsidP="00AF2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D8E" w:rsidRDefault="00F10D8E" w:rsidP="00AF2C92">
      <w:r>
        <w:separator/>
      </w:r>
    </w:p>
  </w:footnote>
  <w:footnote w:type="continuationSeparator" w:id="0">
    <w:p w:rsidR="00F10D8E" w:rsidRDefault="00F10D8E" w:rsidP="00AF2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5018"/>
      <w:docPartObj>
        <w:docPartGallery w:val="Page Numbers (Top of Page)"/>
        <w:docPartUnique/>
      </w:docPartObj>
    </w:sdtPr>
    <w:sdtContent>
      <w:p w:rsidR="00A11A8B" w:rsidRDefault="00C55549">
        <w:pPr>
          <w:pStyle w:val="Header"/>
          <w:jc w:val="right"/>
        </w:pPr>
        <w:r w:rsidRPr="00A11A8B">
          <w:rPr>
            <w:sz w:val="22"/>
            <w:szCs w:val="22"/>
          </w:rPr>
          <w:fldChar w:fldCharType="begin"/>
        </w:r>
        <w:r w:rsidR="00A11A8B" w:rsidRPr="00A11A8B">
          <w:rPr>
            <w:sz w:val="22"/>
            <w:szCs w:val="22"/>
          </w:rPr>
          <w:instrText>PAGE   \* MERGEFORMAT</w:instrText>
        </w:r>
        <w:r w:rsidRPr="00A11A8B">
          <w:rPr>
            <w:sz w:val="22"/>
            <w:szCs w:val="22"/>
          </w:rPr>
          <w:fldChar w:fldCharType="separate"/>
        </w:r>
        <w:r w:rsidR="00165B9A" w:rsidRPr="00165B9A">
          <w:rPr>
            <w:noProof/>
            <w:sz w:val="22"/>
            <w:szCs w:val="22"/>
            <w:lang w:val="tr-TR"/>
          </w:rPr>
          <w:t>10</w:t>
        </w:r>
        <w:r w:rsidRPr="00A11A8B">
          <w:rPr>
            <w:sz w:val="22"/>
            <w:szCs w:val="22"/>
          </w:rPr>
          <w:fldChar w:fldCharType="end"/>
        </w:r>
      </w:p>
    </w:sdtContent>
  </w:sdt>
  <w:p w:rsidR="00A11A8B" w:rsidRDefault="00A11A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910006"/>
    <w:multiLevelType w:val="hybridMultilevel"/>
    <w:tmpl w:val="17706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2B0B0D"/>
    <w:multiLevelType w:val="hybridMultilevel"/>
    <w:tmpl w:val="4358E12A"/>
    <w:lvl w:ilvl="0" w:tplc="B92C3CC2">
      <w:start w:val="2"/>
      <w:numFmt w:val="chicago"/>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301E1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02BE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30E51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EEFD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8A34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9481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726D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AAC2C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E5B5999"/>
    <w:multiLevelType w:val="hybridMultilevel"/>
    <w:tmpl w:val="24FE835A"/>
    <w:lvl w:ilvl="0" w:tplc="0CDA721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42270277"/>
    <w:multiLevelType w:val="hybridMultilevel"/>
    <w:tmpl w:val="5CCECC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B86245E"/>
    <w:multiLevelType w:val="hybridMultilevel"/>
    <w:tmpl w:val="AB88EDBC"/>
    <w:lvl w:ilvl="0" w:tplc="0CDA7214">
      <w:start w:val="1"/>
      <w:numFmt w:val="decimal"/>
      <w:lvlText w:val="(%1)"/>
      <w:lvlJc w:val="left"/>
      <w:pPr>
        <w:ind w:left="1440" w:hanging="72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290E04"/>
    <w:multiLevelType w:val="hybridMultilevel"/>
    <w:tmpl w:val="6DE0913A"/>
    <w:lvl w:ilvl="0" w:tplc="325E8728">
      <w:start w:val="1"/>
      <w:numFmt w:val="decimal"/>
      <w:lvlText w:val="RQ%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9"/>
  </w:num>
  <w:num w:numId="14">
    <w:abstractNumId w:val="25"/>
  </w:num>
  <w:num w:numId="15">
    <w:abstractNumId w:val="14"/>
  </w:num>
  <w:num w:numId="16">
    <w:abstractNumId w:val="18"/>
  </w:num>
  <w:num w:numId="17">
    <w:abstractNumId w:val="11"/>
  </w:num>
  <w:num w:numId="18">
    <w:abstractNumId w:val="0"/>
  </w:num>
  <w:num w:numId="19">
    <w:abstractNumId w:val="12"/>
  </w:num>
  <w:num w:numId="20">
    <w:abstractNumId w:val="25"/>
  </w:num>
  <w:num w:numId="21">
    <w:abstractNumId w:val="25"/>
  </w:num>
  <w:num w:numId="22">
    <w:abstractNumId w:val="25"/>
  </w:num>
  <w:num w:numId="23">
    <w:abstractNumId w:val="25"/>
  </w:num>
  <w:num w:numId="24">
    <w:abstractNumId w:val="19"/>
  </w:num>
  <w:num w:numId="25">
    <w:abstractNumId w:val="20"/>
  </w:num>
  <w:num w:numId="26">
    <w:abstractNumId w:val="26"/>
  </w:num>
  <w:num w:numId="27">
    <w:abstractNumId w:val="27"/>
  </w:num>
  <w:num w:numId="28">
    <w:abstractNumId w:val="25"/>
  </w:num>
  <w:num w:numId="29">
    <w:abstractNumId w:val="13"/>
  </w:num>
  <w:num w:numId="30">
    <w:abstractNumId w:val="28"/>
  </w:num>
  <w:num w:numId="31">
    <w:abstractNumId w:val="29"/>
  </w:num>
  <w:num w:numId="32">
    <w:abstractNumId w:val="21"/>
  </w:num>
  <w:num w:numId="33">
    <w:abstractNumId w:val="23"/>
  </w:num>
  <w:num w:numId="34">
    <w:abstractNumId w:val="15"/>
  </w:num>
  <w:num w:numId="35">
    <w:abstractNumId w:val="16"/>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8"/>
  <w:defaultTabStop w:val="720"/>
  <w:hyphenationZone w:val="425"/>
  <w:drawingGridHorizontalSpacing w:val="120"/>
  <w:displayHorizontalDrawingGridEvery w:val="2"/>
  <w:characterSpacingControl w:val="doNotCompress"/>
  <w:hdrShapeDefaults>
    <o:shapedefaults v:ext="edit" spidmax="9218"/>
  </w:hdrShapeDefaults>
  <w:footnotePr>
    <w:numFmt w:val="chicago"/>
    <w:footnote w:id="-1"/>
    <w:footnote w:id="0"/>
  </w:footnotePr>
  <w:endnotePr>
    <w:endnote w:id="-1"/>
    <w:endnote w:id="0"/>
  </w:endnotePr>
  <w:compat/>
  <w:rsids>
    <w:rsidRoot w:val="00E40EA5"/>
    <w:rsid w:val="00001899"/>
    <w:rsid w:val="00002BFF"/>
    <w:rsid w:val="000049AD"/>
    <w:rsid w:val="0000681B"/>
    <w:rsid w:val="000133C0"/>
    <w:rsid w:val="00014C4E"/>
    <w:rsid w:val="00017107"/>
    <w:rsid w:val="000202E2"/>
    <w:rsid w:val="00022441"/>
    <w:rsid w:val="0002261E"/>
    <w:rsid w:val="000234A0"/>
    <w:rsid w:val="00024839"/>
    <w:rsid w:val="00025FF4"/>
    <w:rsid w:val="00026871"/>
    <w:rsid w:val="00032F3E"/>
    <w:rsid w:val="00034D1B"/>
    <w:rsid w:val="00037A98"/>
    <w:rsid w:val="000427FB"/>
    <w:rsid w:val="00044423"/>
    <w:rsid w:val="0004455E"/>
    <w:rsid w:val="000454C2"/>
    <w:rsid w:val="00047CB5"/>
    <w:rsid w:val="00051FAA"/>
    <w:rsid w:val="00053B3B"/>
    <w:rsid w:val="000572A9"/>
    <w:rsid w:val="00057B13"/>
    <w:rsid w:val="00061325"/>
    <w:rsid w:val="000643E3"/>
    <w:rsid w:val="000733AC"/>
    <w:rsid w:val="00074B81"/>
    <w:rsid w:val="00074D22"/>
    <w:rsid w:val="00075081"/>
    <w:rsid w:val="0007528A"/>
    <w:rsid w:val="000811AB"/>
    <w:rsid w:val="00083C5F"/>
    <w:rsid w:val="00084004"/>
    <w:rsid w:val="00085E8C"/>
    <w:rsid w:val="0009172C"/>
    <w:rsid w:val="000930EC"/>
    <w:rsid w:val="0009346A"/>
    <w:rsid w:val="000935FC"/>
    <w:rsid w:val="00095E61"/>
    <w:rsid w:val="000966C1"/>
    <w:rsid w:val="000970AC"/>
    <w:rsid w:val="000A1167"/>
    <w:rsid w:val="000A1DB8"/>
    <w:rsid w:val="000A41F4"/>
    <w:rsid w:val="000A4428"/>
    <w:rsid w:val="000A6D40"/>
    <w:rsid w:val="000A7BC3"/>
    <w:rsid w:val="000B1661"/>
    <w:rsid w:val="000B1F0B"/>
    <w:rsid w:val="000B248A"/>
    <w:rsid w:val="000B2E88"/>
    <w:rsid w:val="000B4603"/>
    <w:rsid w:val="000C09BE"/>
    <w:rsid w:val="000C1380"/>
    <w:rsid w:val="000C554F"/>
    <w:rsid w:val="000C61E1"/>
    <w:rsid w:val="000D0DC5"/>
    <w:rsid w:val="000D15FF"/>
    <w:rsid w:val="000D174E"/>
    <w:rsid w:val="000D28DF"/>
    <w:rsid w:val="000D488B"/>
    <w:rsid w:val="000D68DF"/>
    <w:rsid w:val="000E138D"/>
    <w:rsid w:val="000E187A"/>
    <w:rsid w:val="000E2D61"/>
    <w:rsid w:val="000E450E"/>
    <w:rsid w:val="000E6259"/>
    <w:rsid w:val="000E7FDB"/>
    <w:rsid w:val="000F4677"/>
    <w:rsid w:val="000F5BE0"/>
    <w:rsid w:val="00100587"/>
    <w:rsid w:val="0010284E"/>
    <w:rsid w:val="00103122"/>
    <w:rsid w:val="0010336A"/>
    <w:rsid w:val="00103CF7"/>
    <w:rsid w:val="001050F1"/>
    <w:rsid w:val="00105AEA"/>
    <w:rsid w:val="00106DAF"/>
    <w:rsid w:val="001103E4"/>
    <w:rsid w:val="0011162E"/>
    <w:rsid w:val="00114ABE"/>
    <w:rsid w:val="00116023"/>
    <w:rsid w:val="00116459"/>
    <w:rsid w:val="00125BF1"/>
    <w:rsid w:val="00125D0D"/>
    <w:rsid w:val="00133EAB"/>
    <w:rsid w:val="00134A51"/>
    <w:rsid w:val="00140727"/>
    <w:rsid w:val="001444AE"/>
    <w:rsid w:val="001456BA"/>
    <w:rsid w:val="001600BB"/>
    <w:rsid w:val="00160628"/>
    <w:rsid w:val="00161344"/>
    <w:rsid w:val="00162195"/>
    <w:rsid w:val="00162D78"/>
    <w:rsid w:val="0016322A"/>
    <w:rsid w:val="00165A21"/>
    <w:rsid w:val="00165B9A"/>
    <w:rsid w:val="001705CE"/>
    <w:rsid w:val="0017714B"/>
    <w:rsid w:val="001804DF"/>
    <w:rsid w:val="00181BDC"/>
    <w:rsid w:val="00181DB0"/>
    <w:rsid w:val="001829E3"/>
    <w:rsid w:val="0019133D"/>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10B"/>
    <w:rsid w:val="001F3411"/>
    <w:rsid w:val="001F4287"/>
    <w:rsid w:val="001F4DBA"/>
    <w:rsid w:val="00200C29"/>
    <w:rsid w:val="0020273E"/>
    <w:rsid w:val="0020415E"/>
    <w:rsid w:val="00204FF4"/>
    <w:rsid w:val="002060E0"/>
    <w:rsid w:val="00207509"/>
    <w:rsid w:val="0021056E"/>
    <w:rsid w:val="0021075D"/>
    <w:rsid w:val="0021165A"/>
    <w:rsid w:val="00211BC9"/>
    <w:rsid w:val="0021620C"/>
    <w:rsid w:val="00216E78"/>
    <w:rsid w:val="00217275"/>
    <w:rsid w:val="002211DD"/>
    <w:rsid w:val="00222D99"/>
    <w:rsid w:val="002276C6"/>
    <w:rsid w:val="0023215E"/>
    <w:rsid w:val="00232AC9"/>
    <w:rsid w:val="00235F20"/>
    <w:rsid w:val="00236F4B"/>
    <w:rsid w:val="00242B0D"/>
    <w:rsid w:val="00242CD3"/>
    <w:rsid w:val="002467C6"/>
    <w:rsid w:val="0024692A"/>
    <w:rsid w:val="00252BBA"/>
    <w:rsid w:val="00253123"/>
    <w:rsid w:val="00260919"/>
    <w:rsid w:val="00264001"/>
    <w:rsid w:val="002646B3"/>
    <w:rsid w:val="00266354"/>
    <w:rsid w:val="00267A18"/>
    <w:rsid w:val="00273462"/>
    <w:rsid w:val="0027395B"/>
    <w:rsid w:val="00275854"/>
    <w:rsid w:val="00276EA0"/>
    <w:rsid w:val="00283B41"/>
    <w:rsid w:val="00284CE3"/>
    <w:rsid w:val="00285F28"/>
    <w:rsid w:val="00286398"/>
    <w:rsid w:val="0028778B"/>
    <w:rsid w:val="00287D76"/>
    <w:rsid w:val="002A3041"/>
    <w:rsid w:val="002A3C42"/>
    <w:rsid w:val="002A5D75"/>
    <w:rsid w:val="002B1B1A"/>
    <w:rsid w:val="002B68E9"/>
    <w:rsid w:val="002B7228"/>
    <w:rsid w:val="002C09EB"/>
    <w:rsid w:val="002C1DCF"/>
    <w:rsid w:val="002C53EE"/>
    <w:rsid w:val="002D24F7"/>
    <w:rsid w:val="002D2799"/>
    <w:rsid w:val="002D2CD7"/>
    <w:rsid w:val="002D4DDC"/>
    <w:rsid w:val="002D4F75"/>
    <w:rsid w:val="002D6493"/>
    <w:rsid w:val="002D7AB6"/>
    <w:rsid w:val="002E06D0"/>
    <w:rsid w:val="002E3C27"/>
    <w:rsid w:val="002E403A"/>
    <w:rsid w:val="002E7F3A"/>
    <w:rsid w:val="002F25E2"/>
    <w:rsid w:val="002F44FA"/>
    <w:rsid w:val="002F4EDB"/>
    <w:rsid w:val="002F58F3"/>
    <w:rsid w:val="002F6054"/>
    <w:rsid w:val="003007F0"/>
    <w:rsid w:val="00304CB2"/>
    <w:rsid w:val="00310E13"/>
    <w:rsid w:val="003112DF"/>
    <w:rsid w:val="00315713"/>
    <w:rsid w:val="0031686C"/>
    <w:rsid w:val="00316FE0"/>
    <w:rsid w:val="00320321"/>
    <w:rsid w:val="003204D2"/>
    <w:rsid w:val="00323491"/>
    <w:rsid w:val="0032605E"/>
    <w:rsid w:val="003275D1"/>
    <w:rsid w:val="00330B2A"/>
    <w:rsid w:val="00331E17"/>
    <w:rsid w:val="00333063"/>
    <w:rsid w:val="003408E3"/>
    <w:rsid w:val="003428E0"/>
    <w:rsid w:val="00342CCF"/>
    <w:rsid w:val="00343480"/>
    <w:rsid w:val="00345E89"/>
    <w:rsid w:val="00347CDD"/>
    <w:rsid w:val="003522A1"/>
    <w:rsid w:val="0035254B"/>
    <w:rsid w:val="00353555"/>
    <w:rsid w:val="003565D4"/>
    <w:rsid w:val="003607FB"/>
    <w:rsid w:val="00360FD5"/>
    <w:rsid w:val="00362B7A"/>
    <w:rsid w:val="0036340D"/>
    <w:rsid w:val="003634A5"/>
    <w:rsid w:val="0036397D"/>
    <w:rsid w:val="00366868"/>
    <w:rsid w:val="00367506"/>
    <w:rsid w:val="00370085"/>
    <w:rsid w:val="00373587"/>
    <w:rsid w:val="0037390A"/>
    <w:rsid w:val="003744A7"/>
    <w:rsid w:val="00375060"/>
    <w:rsid w:val="00376235"/>
    <w:rsid w:val="00381FB6"/>
    <w:rsid w:val="00382816"/>
    <w:rsid w:val="003836D3"/>
    <w:rsid w:val="00383A52"/>
    <w:rsid w:val="003861CD"/>
    <w:rsid w:val="00390761"/>
    <w:rsid w:val="00390BE4"/>
    <w:rsid w:val="00391652"/>
    <w:rsid w:val="0039507F"/>
    <w:rsid w:val="003A1260"/>
    <w:rsid w:val="003A295F"/>
    <w:rsid w:val="003A2B34"/>
    <w:rsid w:val="003A2C45"/>
    <w:rsid w:val="003A41DD"/>
    <w:rsid w:val="003A7033"/>
    <w:rsid w:val="003B47FE"/>
    <w:rsid w:val="003B5673"/>
    <w:rsid w:val="003B6287"/>
    <w:rsid w:val="003B62C9"/>
    <w:rsid w:val="003C7176"/>
    <w:rsid w:val="003D0929"/>
    <w:rsid w:val="003D18F3"/>
    <w:rsid w:val="003D1CF7"/>
    <w:rsid w:val="003D3320"/>
    <w:rsid w:val="003D4729"/>
    <w:rsid w:val="003D7DD6"/>
    <w:rsid w:val="003E3518"/>
    <w:rsid w:val="003E5AAF"/>
    <w:rsid w:val="003E600D"/>
    <w:rsid w:val="003E64DF"/>
    <w:rsid w:val="003E6A5D"/>
    <w:rsid w:val="003F193A"/>
    <w:rsid w:val="003F4207"/>
    <w:rsid w:val="003F5C46"/>
    <w:rsid w:val="003F7CBB"/>
    <w:rsid w:val="003F7D34"/>
    <w:rsid w:val="00406617"/>
    <w:rsid w:val="00412C8E"/>
    <w:rsid w:val="00413195"/>
    <w:rsid w:val="0041518D"/>
    <w:rsid w:val="00415E53"/>
    <w:rsid w:val="0042221D"/>
    <w:rsid w:val="00424DD3"/>
    <w:rsid w:val="00424F3B"/>
    <w:rsid w:val="004269C5"/>
    <w:rsid w:val="00430DBB"/>
    <w:rsid w:val="00435939"/>
    <w:rsid w:val="00437CC7"/>
    <w:rsid w:val="00440B81"/>
    <w:rsid w:val="00442B9C"/>
    <w:rsid w:val="00445EFA"/>
    <w:rsid w:val="0044685F"/>
    <w:rsid w:val="0044738A"/>
    <w:rsid w:val="004473D3"/>
    <w:rsid w:val="00452231"/>
    <w:rsid w:val="00453619"/>
    <w:rsid w:val="004552BC"/>
    <w:rsid w:val="00460C13"/>
    <w:rsid w:val="00463228"/>
    <w:rsid w:val="00463782"/>
    <w:rsid w:val="004667E0"/>
    <w:rsid w:val="0046760E"/>
    <w:rsid w:val="00470E10"/>
    <w:rsid w:val="00477A97"/>
    <w:rsid w:val="00481343"/>
    <w:rsid w:val="00481A6D"/>
    <w:rsid w:val="0048549E"/>
    <w:rsid w:val="004930C6"/>
    <w:rsid w:val="00493347"/>
    <w:rsid w:val="00496092"/>
    <w:rsid w:val="004A08DB"/>
    <w:rsid w:val="004A18A5"/>
    <w:rsid w:val="004A25D0"/>
    <w:rsid w:val="004A37E8"/>
    <w:rsid w:val="004A7243"/>
    <w:rsid w:val="004A7549"/>
    <w:rsid w:val="004B09D4"/>
    <w:rsid w:val="004B2A92"/>
    <w:rsid w:val="004B309D"/>
    <w:rsid w:val="004B330A"/>
    <w:rsid w:val="004B7C8E"/>
    <w:rsid w:val="004C3D3C"/>
    <w:rsid w:val="004C5095"/>
    <w:rsid w:val="004D0EDC"/>
    <w:rsid w:val="004D1220"/>
    <w:rsid w:val="004D14B3"/>
    <w:rsid w:val="004D1529"/>
    <w:rsid w:val="004D2253"/>
    <w:rsid w:val="004D37A7"/>
    <w:rsid w:val="004D4C95"/>
    <w:rsid w:val="004D5514"/>
    <w:rsid w:val="004D56C3"/>
    <w:rsid w:val="004D7902"/>
    <w:rsid w:val="004E0338"/>
    <w:rsid w:val="004E4FF3"/>
    <w:rsid w:val="004E56A8"/>
    <w:rsid w:val="004E692F"/>
    <w:rsid w:val="004F2401"/>
    <w:rsid w:val="004F3B55"/>
    <w:rsid w:val="004F428E"/>
    <w:rsid w:val="004F4E46"/>
    <w:rsid w:val="004F6B7D"/>
    <w:rsid w:val="004F74A2"/>
    <w:rsid w:val="005015F6"/>
    <w:rsid w:val="005030C4"/>
    <w:rsid w:val="005031C5"/>
    <w:rsid w:val="005036F4"/>
    <w:rsid w:val="00504FDC"/>
    <w:rsid w:val="0051055A"/>
    <w:rsid w:val="00510F16"/>
    <w:rsid w:val="005120CC"/>
    <w:rsid w:val="00512B7B"/>
    <w:rsid w:val="00514EA1"/>
    <w:rsid w:val="0051798B"/>
    <w:rsid w:val="00521F5A"/>
    <w:rsid w:val="00525E06"/>
    <w:rsid w:val="00526454"/>
    <w:rsid w:val="005308D2"/>
    <w:rsid w:val="00531823"/>
    <w:rsid w:val="005322D8"/>
    <w:rsid w:val="00534ECC"/>
    <w:rsid w:val="005357D0"/>
    <w:rsid w:val="005367F9"/>
    <w:rsid w:val="0053720D"/>
    <w:rsid w:val="00540EF5"/>
    <w:rsid w:val="00541BF3"/>
    <w:rsid w:val="00541CD3"/>
    <w:rsid w:val="005427E0"/>
    <w:rsid w:val="00547143"/>
    <w:rsid w:val="005476FA"/>
    <w:rsid w:val="0055034C"/>
    <w:rsid w:val="0055595E"/>
    <w:rsid w:val="00557988"/>
    <w:rsid w:val="00562C49"/>
    <w:rsid w:val="00562DEF"/>
    <w:rsid w:val="0056321A"/>
    <w:rsid w:val="00563A35"/>
    <w:rsid w:val="00566596"/>
    <w:rsid w:val="005722CD"/>
    <w:rsid w:val="00572625"/>
    <w:rsid w:val="005741E9"/>
    <w:rsid w:val="005748CF"/>
    <w:rsid w:val="00584270"/>
    <w:rsid w:val="00584738"/>
    <w:rsid w:val="00586B5C"/>
    <w:rsid w:val="005920B0"/>
    <w:rsid w:val="0059380D"/>
    <w:rsid w:val="00595A8F"/>
    <w:rsid w:val="005977C2"/>
    <w:rsid w:val="00597BF2"/>
    <w:rsid w:val="005A1F54"/>
    <w:rsid w:val="005A3020"/>
    <w:rsid w:val="005B134E"/>
    <w:rsid w:val="005B2039"/>
    <w:rsid w:val="005B344F"/>
    <w:rsid w:val="005B3FBA"/>
    <w:rsid w:val="005B47ED"/>
    <w:rsid w:val="005B4A1D"/>
    <w:rsid w:val="005B674D"/>
    <w:rsid w:val="005C056D"/>
    <w:rsid w:val="005C0CBE"/>
    <w:rsid w:val="005C1E04"/>
    <w:rsid w:val="005C1FCF"/>
    <w:rsid w:val="005C3F41"/>
    <w:rsid w:val="005D1885"/>
    <w:rsid w:val="005D4A38"/>
    <w:rsid w:val="005D7D7E"/>
    <w:rsid w:val="005E2EEA"/>
    <w:rsid w:val="005E3708"/>
    <w:rsid w:val="005E3CCD"/>
    <w:rsid w:val="005E3D6B"/>
    <w:rsid w:val="005E5B55"/>
    <w:rsid w:val="005E5E4A"/>
    <w:rsid w:val="005E693D"/>
    <w:rsid w:val="005E75BF"/>
    <w:rsid w:val="005E77FA"/>
    <w:rsid w:val="005F03C8"/>
    <w:rsid w:val="005F57BA"/>
    <w:rsid w:val="005F61D9"/>
    <w:rsid w:val="005F61E6"/>
    <w:rsid w:val="005F6C45"/>
    <w:rsid w:val="005F7E0C"/>
    <w:rsid w:val="00604214"/>
    <w:rsid w:val="00605A69"/>
    <w:rsid w:val="00606C54"/>
    <w:rsid w:val="00614375"/>
    <w:rsid w:val="00615B0A"/>
    <w:rsid w:val="006168CF"/>
    <w:rsid w:val="0061792B"/>
    <w:rsid w:val="0062011B"/>
    <w:rsid w:val="00623FC7"/>
    <w:rsid w:val="00626DE0"/>
    <w:rsid w:val="00630901"/>
    <w:rsid w:val="00631F8E"/>
    <w:rsid w:val="00636EE9"/>
    <w:rsid w:val="00640950"/>
    <w:rsid w:val="00640D3F"/>
    <w:rsid w:val="00641AE7"/>
    <w:rsid w:val="00642629"/>
    <w:rsid w:val="0064782B"/>
    <w:rsid w:val="0065293D"/>
    <w:rsid w:val="00653EFC"/>
    <w:rsid w:val="00654021"/>
    <w:rsid w:val="00654B81"/>
    <w:rsid w:val="00661045"/>
    <w:rsid w:val="0066668F"/>
    <w:rsid w:val="00666DA8"/>
    <w:rsid w:val="00670777"/>
    <w:rsid w:val="00671057"/>
    <w:rsid w:val="00675AAF"/>
    <w:rsid w:val="0068031A"/>
    <w:rsid w:val="00681B2F"/>
    <w:rsid w:val="0068335F"/>
    <w:rsid w:val="00687217"/>
    <w:rsid w:val="00693302"/>
    <w:rsid w:val="0069640B"/>
    <w:rsid w:val="006A0028"/>
    <w:rsid w:val="006A037C"/>
    <w:rsid w:val="006A1B83"/>
    <w:rsid w:val="006A21CD"/>
    <w:rsid w:val="006A5918"/>
    <w:rsid w:val="006A6AE1"/>
    <w:rsid w:val="006B21B2"/>
    <w:rsid w:val="006B4A4A"/>
    <w:rsid w:val="006C19B2"/>
    <w:rsid w:val="006C4409"/>
    <w:rsid w:val="006C5BB8"/>
    <w:rsid w:val="006C6936"/>
    <w:rsid w:val="006C7B01"/>
    <w:rsid w:val="006D078B"/>
    <w:rsid w:val="006D0FE8"/>
    <w:rsid w:val="006D4B2B"/>
    <w:rsid w:val="006D4F3C"/>
    <w:rsid w:val="006D5C66"/>
    <w:rsid w:val="006D5DBF"/>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0CEE"/>
    <w:rsid w:val="00711799"/>
    <w:rsid w:val="007128B8"/>
    <w:rsid w:val="00712B78"/>
    <w:rsid w:val="0071393B"/>
    <w:rsid w:val="00713EE2"/>
    <w:rsid w:val="007177FC"/>
    <w:rsid w:val="0072020D"/>
    <w:rsid w:val="00720C5E"/>
    <w:rsid w:val="00721701"/>
    <w:rsid w:val="00723231"/>
    <w:rsid w:val="007303C8"/>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2FF0"/>
    <w:rsid w:val="007634CD"/>
    <w:rsid w:val="0076413B"/>
    <w:rsid w:val="007648AE"/>
    <w:rsid w:val="00764A09"/>
    <w:rsid w:val="00764BF8"/>
    <w:rsid w:val="0076514D"/>
    <w:rsid w:val="00771256"/>
    <w:rsid w:val="00773D59"/>
    <w:rsid w:val="00775491"/>
    <w:rsid w:val="00781003"/>
    <w:rsid w:val="00790728"/>
    <w:rsid w:val="00790DF1"/>
    <w:rsid w:val="007911FD"/>
    <w:rsid w:val="00793930"/>
    <w:rsid w:val="00793DD1"/>
    <w:rsid w:val="00794FEC"/>
    <w:rsid w:val="007A003E"/>
    <w:rsid w:val="007A1965"/>
    <w:rsid w:val="007A2B0B"/>
    <w:rsid w:val="007A2ED1"/>
    <w:rsid w:val="007A4BE6"/>
    <w:rsid w:val="007A53AF"/>
    <w:rsid w:val="007B0183"/>
    <w:rsid w:val="007B0DC6"/>
    <w:rsid w:val="007B1094"/>
    <w:rsid w:val="007B1762"/>
    <w:rsid w:val="007B3320"/>
    <w:rsid w:val="007C1A2E"/>
    <w:rsid w:val="007C301F"/>
    <w:rsid w:val="007C4540"/>
    <w:rsid w:val="007C65AF"/>
    <w:rsid w:val="007D135D"/>
    <w:rsid w:val="007D730F"/>
    <w:rsid w:val="007D7CD8"/>
    <w:rsid w:val="007E0768"/>
    <w:rsid w:val="007E3801"/>
    <w:rsid w:val="007E3AA7"/>
    <w:rsid w:val="007F737D"/>
    <w:rsid w:val="0080308E"/>
    <w:rsid w:val="00805303"/>
    <w:rsid w:val="00806705"/>
    <w:rsid w:val="00806738"/>
    <w:rsid w:val="00812DDA"/>
    <w:rsid w:val="008216D5"/>
    <w:rsid w:val="008249CE"/>
    <w:rsid w:val="00826A3A"/>
    <w:rsid w:val="00831A50"/>
    <w:rsid w:val="00831B3C"/>
    <w:rsid w:val="00831C89"/>
    <w:rsid w:val="00832114"/>
    <w:rsid w:val="00834C46"/>
    <w:rsid w:val="0084093E"/>
    <w:rsid w:val="00841CE1"/>
    <w:rsid w:val="008455D0"/>
    <w:rsid w:val="008473D8"/>
    <w:rsid w:val="00852657"/>
    <w:rsid w:val="008528DC"/>
    <w:rsid w:val="00852B8C"/>
    <w:rsid w:val="00854981"/>
    <w:rsid w:val="00864B2E"/>
    <w:rsid w:val="00865963"/>
    <w:rsid w:val="00867354"/>
    <w:rsid w:val="00870285"/>
    <w:rsid w:val="00871C1D"/>
    <w:rsid w:val="0087450E"/>
    <w:rsid w:val="00875A82"/>
    <w:rsid w:val="00876CA3"/>
    <w:rsid w:val="008772FE"/>
    <w:rsid w:val="008775F1"/>
    <w:rsid w:val="008821AE"/>
    <w:rsid w:val="00883D3A"/>
    <w:rsid w:val="008854F7"/>
    <w:rsid w:val="00885A9D"/>
    <w:rsid w:val="008929D2"/>
    <w:rsid w:val="00893636"/>
    <w:rsid w:val="00893B94"/>
    <w:rsid w:val="00896015"/>
    <w:rsid w:val="00896E9D"/>
    <w:rsid w:val="00896F11"/>
    <w:rsid w:val="008A1049"/>
    <w:rsid w:val="008A1C98"/>
    <w:rsid w:val="008A2526"/>
    <w:rsid w:val="008A322D"/>
    <w:rsid w:val="008A4D72"/>
    <w:rsid w:val="008A55A2"/>
    <w:rsid w:val="008A6285"/>
    <w:rsid w:val="008A63B2"/>
    <w:rsid w:val="008B345D"/>
    <w:rsid w:val="008B6406"/>
    <w:rsid w:val="008B6E1A"/>
    <w:rsid w:val="008C1A26"/>
    <w:rsid w:val="008C1FC2"/>
    <w:rsid w:val="008C2980"/>
    <w:rsid w:val="008C4DD6"/>
    <w:rsid w:val="008C5AFB"/>
    <w:rsid w:val="008C5B23"/>
    <w:rsid w:val="008C66BD"/>
    <w:rsid w:val="008D07FB"/>
    <w:rsid w:val="008D0C02"/>
    <w:rsid w:val="008D357D"/>
    <w:rsid w:val="008D435A"/>
    <w:rsid w:val="008D5974"/>
    <w:rsid w:val="008D5CD0"/>
    <w:rsid w:val="008E387B"/>
    <w:rsid w:val="008E5B1D"/>
    <w:rsid w:val="008E6087"/>
    <w:rsid w:val="008E758D"/>
    <w:rsid w:val="008F10A7"/>
    <w:rsid w:val="008F1B8F"/>
    <w:rsid w:val="008F3A10"/>
    <w:rsid w:val="008F5CEA"/>
    <w:rsid w:val="008F755D"/>
    <w:rsid w:val="008F75B3"/>
    <w:rsid w:val="008F7A39"/>
    <w:rsid w:val="009004E8"/>
    <w:rsid w:val="009021E8"/>
    <w:rsid w:val="00904677"/>
    <w:rsid w:val="00905EE2"/>
    <w:rsid w:val="00907C18"/>
    <w:rsid w:val="00911440"/>
    <w:rsid w:val="00911712"/>
    <w:rsid w:val="00911B27"/>
    <w:rsid w:val="009170BE"/>
    <w:rsid w:val="00920B55"/>
    <w:rsid w:val="00921E9D"/>
    <w:rsid w:val="00924A9D"/>
    <w:rsid w:val="009262C9"/>
    <w:rsid w:val="00930EB9"/>
    <w:rsid w:val="00933DC7"/>
    <w:rsid w:val="009418F4"/>
    <w:rsid w:val="00942BBC"/>
    <w:rsid w:val="00944180"/>
    <w:rsid w:val="00944636"/>
    <w:rsid w:val="00944AA0"/>
    <w:rsid w:val="00947DA2"/>
    <w:rsid w:val="00951177"/>
    <w:rsid w:val="0096658D"/>
    <w:rsid w:val="009673E8"/>
    <w:rsid w:val="0097002B"/>
    <w:rsid w:val="00974DB8"/>
    <w:rsid w:val="00980661"/>
    <w:rsid w:val="0098093B"/>
    <w:rsid w:val="00985C51"/>
    <w:rsid w:val="009876D4"/>
    <w:rsid w:val="009914A5"/>
    <w:rsid w:val="0099548E"/>
    <w:rsid w:val="00996456"/>
    <w:rsid w:val="00996A12"/>
    <w:rsid w:val="00997B0F"/>
    <w:rsid w:val="009A0CC3"/>
    <w:rsid w:val="009A1CAD"/>
    <w:rsid w:val="009A3440"/>
    <w:rsid w:val="009A5832"/>
    <w:rsid w:val="009A6838"/>
    <w:rsid w:val="009A7737"/>
    <w:rsid w:val="009A7B85"/>
    <w:rsid w:val="009B24B5"/>
    <w:rsid w:val="009B4EBC"/>
    <w:rsid w:val="009B5ABB"/>
    <w:rsid w:val="009B73CE"/>
    <w:rsid w:val="009C18A3"/>
    <w:rsid w:val="009C1D3A"/>
    <w:rsid w:val="009C2461"/>
    <w:rsid w:val="009C5A15"/>
    <w:rsid w:val="009C6FE2"/>
    <w:rsid w:val="009C7674"/>
    <w:rsid w:val="009D0032"/>
    <w:rsid w:val="009D004A"/>
    <w:rsid w:val="009D193F"/>
    <w:rsid w:val="009D5880"/>
    <w:rsid w:val="009D70D0"/>
    <w:rsid w:val="009E1FD4"/>
    <w:rsid w:val="009E3B07"/>
    <w:rsid w:val="009E41E8"/>
    <w:rsid w:val="009E51D1"/>
    <w:rsid w:val="009E5531"/>
    <w:rsid w:val="009F0D2B"/>
    <w:rsid w:val="009F171E"/>
    <w:rsid w:val="009F3880"/>
    <w:rsid w:val="009F3D2F"/>
    <w:rsid w:val="009F3FD2"/>
    <w:rsid w:val="009F4A3E"/>
    <w:rsid w:val="009F7052"/>
    <w:rsid w:val="00A02668"/>
    <w:rsid w:val="00A02801"/>
    <w:rsid w:val="00A06A39"/>
    <w:rsid w:val="00A07F58"/>
    <w:rsid w:val="00A11A8B"/>
    <w:rsid w:val="00A131CB"/>
    <w:rsid w:val="00A14847"/>
    <w:rsid w:val="00A16D6D"/>
    <w:rsid w:val="00A21383"/>
    <w:rsid w:val="00A2199F"/>
    <w:rsid w:val="00A21B31"/>
    <w:rsid w:val="00A21FBC"/>
    <w:rsid w:val="00A2360E"/>
    <w:rsid w:val="00A26E0C"/>
    <w:rsid w:val="00A32FCB"/>
    <w:rsid w:val="00A338CE"/>
    <w:rsid w:val="00A34C25"/>
    <w:rsid w:val="00A3507D"/>
    <w:rsid w:val="00A36EC0"/>
    <w:rsid w:val="00A3717A"/>
    <w:rsid w:val="00A4088C"/>
    <w:rsid w:val="00A441DA"/>
    <w:rsid w:val="00A4456B"/>
    <w:rsid w:val="00A448D4"/>
    <w:rsid w:val="00A44A1E"/>
    <w:rsid w:val="00A452E0"/>
    <w:rsid w:val="00A45F27"/>
    <w:rsid w:val="00A506DF"/>
    <w:rsid w:val="00A51815"/>
    <w:rsid w:val="00A51EA5"/>
    <w:rsid w:val="00A53742"/>
    <w:rsid w:val="00A557A1"/>
    <w:rsid w:val="00A566E6"/>
    <w:rsid w:val="00A63059"/>
    <w:rsid w:val="00A63AE3"/>
    <w:rsid w:val="00A640E4"/>
    <w:rsid w:val="00A651A4"/>
    <w:rsid w:val="00A71361"/>
    <w:rsid w:val="00A746E2"/>
    <w:rsid w:val="00A81FF2"/>
    <w:rsid w:val="00A83904"/>
    <w:rsid w:val="00A84DE4"/>
    <w:rsid w:val="00A86BB3"/>
    <w:rsid w:val="00A90A79"/>
    <w:rsid w:val="00A95CC4"/>
    <w:rsid w:val="00A95D8E"/>
    <w:rsid w:val="00A96B30"/>
    <w:rsid w:val="00A97399"/>
    <w:rsid w:val="00AA442D"/>
    <w:rsid w:val="00AA59B5"/>
    <w:rsid w:val="00AA7777"/>
    <w:rsid w:val="00AA7B84"/>
    <w:rsid w:val="00AC085D"/>
    <w:rsid w:val="00AC0B4C"/>
    <w:rsid w:val="00AC1164"/>
    <w:rsid w:val="00AC2296"/>
    <w:rsid w:val="00AC2754"/>
    <w:rsid w:val="00AC48B0"/>
    <w:rsid w:val="00AC4ACD"/>
    <w:rsid w:val="00AC5DFB"/>
    <w:rsid w:val="00AD13DC"/>
    <w:rsid w:val="00AD6DE2"/>
    <w:rsid w:val="00AE0A40"/>
    <w:rsid w:val="00AE0B77"/>
    <w:rsid w:val="00AE1ED4"/>
    <w:rsid w:val="00AE21E1"/>
    <w:rsid w:val="00AE2F8D"/>
    <w:rsid w:val="00AE3BAE"/>
    <w:rsid w:val="00AE4318"/>
    <w:rsid w:val="00AE5EC7"/>
    <w:rsid w:val="00AE6A21"/>
    <w:rsid w:val="00AF1C8F"/>
    <w:rsid w:val="00AF2B68"/>
    <w:rsid w:val="00AF2C92"/>
    <w:rsid w:val="00AF3EC1"/>
    <w:rsid w:val="00AF4E40"/>
    <w:rsid w:val="00AF5025"/>
    <w:rsid w:val="00AF519F"/>
    <w:rsid w:val="00AF5387"/>
    <w:rsid w:val="00AF55F5"/>
    <w:rsid w:val="00AF5B4C"/>
    <w:rsid w:val="00AF7702"/>
    <w:rsid w:val="00AF7E86"/>
    <w:rsid w:val="00B024B9"/>
    <w:rsid w:val="00B077FA"/>
    <w:rsid w:val="00B127D7"/>
    <w:rsid w:val="00B13B0C"/>
    <w:rsid w:val="00B14408"/>
    <w:rsid w:val="00B1453A"/>
    <w:rsid w:val="00B20F82"/>
    <w:rsid w:val="00B25BD5"/>
    <w:rsid w:val="00B3244A"/>
    <w:rsid w:val="00B34079"/>
    <w:rsid w:val="00B3652F"/>
    <w:rsid w:val="00B3793A"/>
    <w:rsid w:val="00B401BA"/>
    <w:rsid w:val="00B407E4"/>
    <w:rsid w:val="00B425B6"/>
    <w:rsid w:val="00B42A72"/>
    <w:rsid w:val="00B441AE"/>
    <w:rsid w:val="00B45079"/>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0F7B"/>
    <w:rsid w:val="00BB1270"/>
    <w:rsid w:val="00BB1E44"/>
    <w:rsid w:val="00BB5267"/>
    <w:rsid w:val="00BB52B8"/>
    <w:rsid w:val="00BB59D8"/>
    <w:rsid w:val="00BB7E69"/>
    <w:rsid w:val="00BC0548"/>
    <w:rsid w:val="00BC0E51"/>
    <w:rsid w:val="00BC3C1F"/>
    <w:rsid w:val="00BC4528"/>
    <w:rsid w:val="00BC5CB1"/>
    <w:rsid w:val="00BC7CE7"/>
    <w:rsid w:val="00BD295E"/>
    <w:rsid w:val="00BD4664"/>
    <w:rsid w:val="00BE1193"/>
    <w:rsid w:val="00BE7D13"/>
    <w:rsid w:val="00BF4849"/>
    <w:rsid w:val="00BF4EA7"/>
    <w:rsid w:val="00BF5774"/>
    <w:rsid w:val="00BF6525"/>
    <w:rsid w:val="00C00EDB"/>
    <w:rsid w:val="00C02863"/>
    <w:rsid w:val="00C0383A"/>
    <w:rsid w:val="00C067FF"/>
    <w:rsid w:val="00C12389"/>
    <w:rsid w:val="00C12862"/>
    <w:rsid w:val="00C13D28"/>
    <w:rsid w:val="00C14585"/>
    <w:rsid w:val="00C15E0F"/>
    <w:rsid w:val="00C165A0"/>
    <w:rsid w:val="00C216CE"/>
    <w:rsid w:val="00C2184F"/>
    <w:rsid w:val="00C21909"/>
    <w:rsid w:val="00C22A78"/>
    <w:rsid w:val="00C23BC0"/>
    <w:rsid w:val="00C23C7E"/>
    <w:rsid w:val="00C246C5"/>
    <w:rsid w:val="00C25A82"/>
    <w:rsid w:val="00C30A2A"/>
    <w:rsid w:val="00C33993"/>
    <w:rsid w:val="00C34982"/>
    <w:rsid w:val="00C3668E"/>
    <w:rsid w:val="00C4069E"/>
    <w:rsid w:val="00C41ADC"/>
    <w:rsid w:val="00C44149"/>
    <w:rsid w:val="00C44410"/>
    <w:rsid w:val="00C44A15"/>
    <w:rsid w:val="00C44BA3"/>
    <w:rsid w:val="00C4630A"/>
    <w:rsid w:val="00C523F0"/>
    <w:rsid w:val="00C526D2"/>
    <w:rsid w:val="00C53A91"/>
    <w:rsid w:val="00C5436F"/>
    <w:rsid w:val="00C55549"/>
    <w:rsid w:val="00C57397"/>
    <w:rsid w:val="00C5794E"/>
    <w:rsid w:val="00C60968"/>
    <w:rsid w:val="00C63D39"/>
    <w:rsid w:val="00C63EDD"/>
    <w:rsid w:val="00C65B36"/>
    <w:rsid w:val="00C66811"/>
    <w:rsid w:val="00C7292E"/>
    <w:rsid w:val="00C74E88"/>
    <w:rsid w:val="00C760D0"/>
    <w:rsid w:val="00C80924"/>
    <w:rsid w:val="00C812F3"/>
    <w:rsid w:val="00C8286B"/>
    <w:rsid w:val="00C92C27"/>
    <w:rsid w:val="00C947F8"/>
    <w:rsid w:val="00C9515F"/>
    <w:rsid w:val="00C963C5"/>
    <w:rsid w:val="00CA030C"/>
    <w:rsid w:val="00CA1F41"/>
    <w:rsid w:val="00CA32EE"/>
    <w:rsid w:val="00CA431E"/>
    <w:rsid w:val="00CA5771"/>
    <w:rsid w:val="00CA6A1A"/>
    <w:rsid w:val="00CB4EAC"/>
    <w:rsid w:val="00CB70DE"/>
    <w:rsid w:val="00CC1E75"/>
    <w:rsid w:val="00CC2E0E"/>
    <w:rsid w:val="00CC361C"/>
    <w:rsid w:val="00CC474B"/>
    <w:rsid w:val="00CC5594"/>
    <w:rsid w:val="00CC658C"/>
    <w:rsid w:val="00CC67BF"/>
    <w:rsid w:val="00CD0843"/>
    <w:rsid w:val="00CD4E31"/>
    <w:rsid w:val="00CD5A78"/>
    <w:rsid w:val="00CD7345"/>
    <w:rsid w:val="00CE372E"/>
    <w:rsid w:val="00CF0A1B"/>
    <w:rsid w:val="00CF19F6"/>
    <w:rsid w:val="00CF2F4F"/>
    <w:rsid w:val="00CF536D"/>
    <w:rsid w:val="00D00DCA"/>
    <w:rsid w:val="00D02E9D"/>
    <w:rsid w:val="00D05FC3"/>
    <w:rsid w:val="00D10CB8"/>
    <w:rsid w:val="00D12806"/>
    <w:rsid w:val="00D12D44"/>
    <w:rsid w:val="00D13620"/>
    <w:rsid w:val="00D15018"/>
    <w:rsid w:val="00D158AC"/>
    <w:rsid w:val="00D1694C"/>
    <w:rsid w:val="00D20F5E"/>
    <w:rsid w:val="00D23B76"/>
    <w:rsid w:val="00D24B4A"/>
    <w:rsid w:val="00D3533D"/>
    <w:rsid w:val="00D379A3"/>
    <w:rsid w:val="00D415D6"/>
    <w:rsid w:val="00D42D6C"/>
    <w:rsid w:val="00D43844"/>
    <w:rsid w:val="00D45FF3"/>
    <w:rsid w:val="00D512CF"/>
    <w:rsid w:val="00D51EC6"/>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87C7D"/>
    <w:rsid w:val="00D90A5E"/>
    <w:rsid w:val="00D91A68"/>
    <w:rsid w:val="00D95A68"/>
    <w:rsid w:val="00DA17C7"/>
    <w:rsid w:val="00DA2A3E"/>
    <w:rsid w:val="00DA6A9A"/>
    <w:rsid w:val="00DB1EFD"/>
    <w:rsid w:val="00DB3EAF"/>
    <w:rsid w:val="00DB46C6"/>
    <w:rsid w:val="00DC3203"/>
    <w:rsid w:val="00DC3C99"/>
    <w:rsid w:val="00DC52F5"/>
    <w:rsid w:val="00DC5FD0"/>
    <w:rsid w:val="00DD0354"/>
    <w:rsid w:val="00DD0F52"/>
    <w:rsid w:val="00DD27D7"/>
    <w:rsid w:val="00DD2BF9"/>
    <w:rsid w:val="00DD458C"/>
    <w:rsid w:val="00DD72E9"/>
    <w:rsid w:val="00DD7605"/>
    <w:rsid w:val="00DE2020"/>
    <w:rsid w:val="00DE2704"/>
    <w:rsid w:val="00DE3476"/>
    <w:rsid w:val="00DE3FC3"/>
    <w:rsid w:val="00DE7BEA"/>
    <w:rsid w:val="00DF015D"/>
    <w:rsid w:val="00DF4C88"/>
    <w:rsid w:val="00DF5B84"/>
    <w:rsid w:val="00DF6D5B"/>
    <w:rsid w:val="00DF771B"/>
    <w:rsid w:val="00DF7EE2"/>
    <w:rsid w:val="00E01BAA"/>
    <w:rsid w:val="00E0282A"/>
    <w:rsid w:val="00E029B4"/>
    <w:rsid w:val="00E02F9B"/>
    <w:rsid w:val="00E05047"/>
    <w:rsid w:val="00E07E14"/>
    <w:rsid w:val="00E10382"/>
    <w:rsid w:val="00E14F94"/>
    <w:rsid w:val="00E17336"/>
    <w:rsid w:val="00E17D15"/>
    <w:rsid w:val="00E21377"/>
    <w:rsid w:val="00E21D8C"/>
    <w:rsid w:val="00E22B95"/>
    <w:rsid w:val="00E2353F"/>
    <w:rsid w:val="00E30331"/>
    <w:rsid w:val="00E30BB8"/>
    <w:rsid w:val="00E31B1E"/>
    <w:rsid w:val="00E31F9C"/>
    <w:rsid w:val="00E40431"/>
    <w:rsid w:val="00E40488"/>
    <w:rsid w:val="00E40EA5"/>
    <w:rsid w:val="00E4547C"/>
    <w:rsid w:val="00E50367"/>
    <w:rsid w:val="00E51ABA"/>
    <w:rsid w:val="00E524CB"/>
    <w:rsid w:val="00E60FFB"/>
    <w:rsid w:val="00E65456"/>
    <w:rsid w:val="00E65A91"/>
    <w:rsid w:val="00E65F44"/>
    <w:rsid w:val="00E66188"/>
    <w:rsid w:val="00E664FB"/>
    <w:rsid w:val="00E672F0"/>
    <w:rsid w:val="00E70373"/>
    <w:rsid w:val="00E72E40"/>
    <w:rsid w:val="00E73665"/>
    <w:rsid w:val="00E73999"/>
    <w:rsid w:val="00E73BDC"/>
    <w:rsid w:val="00E73E9E"/>
    <w:rsid w:val="00E748DA"/>
    <w:rsid w:val="00E81660"/>
    <w:rsid w:val="00E854FE"/>
    <w:rsid w:val="00E906CC"/>
    <w:rsid w:val="00E939A0"/>
    <w:rsid w:val="00E95086"/>
    <w:rsid w:val="00E97E4E"/>
    <w:rsid w:val="00EA027A"/>
    <w:rsid w:val="00EA1CC2"/>
    <w:rsid w:val="00EA2D76"/>
    <w:rsid w:val="00EA30AE"/>
    <w:rsid w:val="00EA4644"/>
    <w:rsid w:val="00EA758A"/>
    <w:rsid w:val="00EB096F"/>
    <w:rsid w:val="00EB199F"/>
    <w:rsid w:val="00EB21A4"/>
    <w:rsid w:val="00EB2482"/>
    <w:rsid w:val="00EB27C4"/>
    <w:rsid w:val="00EB5387"/>
    <w:rsid w:val="00EB5C10"/>
    <w:rsid w:val="00EB7095"/>
    <w:rsid w:val="00EB7322"/>
    <w:rsid w:val="00EC0FE9"/>
    <w:rsid w:val="00EC18D8"/>
    <w:rsid w:val="00EC198B"/>
    <w:rsid w:val="00EC31E9"/>
    <w:rsid w:val="00EC426D"/>
    <w:rsid w:val="00EC571B"/>
    <w:rsid w:val="00EC57D7"/>
    <w:rsid w:val="00EC60F4"/>
    <w:rsid w:val="00EC6385"/>
    <w:rsid w:val="00EC7D80"/>
    <w:rsid w:val="00ED020D"/>
    <w:rsid w:val="00ED09D3"/>
    <w:rsid w:val="00ED1DE9"/>
    <w:rsid w:val="00ED23D4"/>
    <w:rsid w:val="00ED24FF"/>
    <w:rsid w:val="00ED5E0B"/>
    <w:rsid w:val="00EE1AA9"/>
    <w:rsid w:val="00EE37B6"/>
    <w:rsid w:val="00EF0F45"/>
    <w:rsid w:val="00EF3EDA"/>
    <w:rsid w:val="00EF7463"/>
    <w:rsid w:val="00EF7971"/>
    <w:rsid w:val="00F002EF"/>
    <w:rsid w:val="00F01863"/>
    <w:rsid w:val="00F01EE9"/>
    <w:rsid w:val="00F04900"/>
    <w:rsid w:val="00F04A15"/>
    <w:rsid w:val="00F065A4"/>
    <w:rsid w:val="00F10D8E"/>
    <w:rsid w:val="00F126B9"/>
    <w:rsid w:val="00F12715"/>
    <w:rsid w:val="00F12ABF"/>
    <w:rsid w:val="00F144D5"/>
    <w:rsid w:val="00F146F0"/>
    <w:rsid w:val="00F15039"/>
    <w:rsid w:val="00F20FF3"/>
    <w:rsid w:val="00F2190B"/>
    <w:rsid w:val="00F228B5"/>
    <w:rsid w:val="00F2389C"/>
    <w:rsid w:val="00F2457A"/>
    <w:rsid w:val="00F25C67"/>
    <w:rsid w:val="00F26C56"/>
    <w:rsid w:val="00F30DFF"/>
    <w:rsid w:val="00F32B80"/>
    <w:rsid w:val="00F33D32"/>
    <w:rsid w:val="00F340EB"/>
    <w:rsid w:val="00F35285"/>
    <w:rsid w:val="00F36929"/>
    <w:rsid w:val="00F43B9D"/>
    <w:rsid w:val="00F44372"/>
    <w:rsid w:val="00F44D5E"/>
    <w:rsid w:val="00F468CE"/>
    <w:rsid w:val="00F52A53"/>
    <w:rsid w:val="00F53A35"/>
    <w:rsid w:val="00F55A3D"/>
    <w:rsid w:val="00F5744B"/>
    <w:rsid w:val="00F61209"/>
    <w:rsid w:val="00F6259E"/>
    <w:rsid w:val="00F63A21"/>
    <w:rsid w:val="00F65DD4"/>
    <w:rsid w:val="00F672B2"/>
    <w:rsid w:val="00F754E7"/>
    <w:rsid w:val="00F75715"/>
    <w:rsid w:val="00F8186D"/>
    <w:rsid w:val="00F83973"/>
    <w:rsid w:val="00F87FA3"/>
    <w:rsid w:val="00F93D8C"/>
    <w:rsid w:val="00F96DB3"/>
    <w:rsid w:val="00FA158F"/>
    <w:rsid w:val="00FA3102"/>
    <w:rsid w:val="00FA48D4"/>
    <w:rsid w:val="00FA54FA"/>
    <w:rsid w:val="00FA6D39"/>
    <w:rsid w:val="00FB227E"/>
    <w:rsid w:val="00FB3D61"/>
    <w:rsid w:val="00FB44CE"/>
    <w:rsid w:val="00FB48C2"/>
    <w:rsid w:val="00FB4F10"/>
    <w:rsid w:val="00FB5009"/>
    <w:rsid w:val="00FB76AB"/>
    <w:rsid w:val="00FC7F9E"/>
    <w:rsid w:val="00FD03FE"/>
    <w:rsid w:val="00FD126E"/>
    <w:rsid w:val="00FD3C36"/>
    <w:rsid w:val="00FD3D1C"/>
    <w:rsid w:val="00FD4D81"/>
    <w:rsid w:val="00FD7498"/>
    <w:rsid w:val="00FD7FB3"/>
    <w:rsid w:val="00FE4713"/>
    <w:rsid w:val="00FF1F44"/>
    <w:rsid w:val="00FF225E"/>
    <w:rsid w:val="00FF4153"/>
    <w:rsid w:val="00FF5C4D"/>
    <w:rsid w:val="00FF672C"/>
    <w:rsid w:val="00FF6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E40EA5"/>
    <w:rPr>
      <w:color w:val="0000FF" w:themeColor="hyperlink"/>
      <w:u w:val="single"/>
    </w:rPr>
  </w:style>
  <w:style w:type="character" w:customStyle="1" w:styleId="UnresolvedMention">
    <w:name w:val="Unresolved Mention"/>
    <w:basedOn w:val="DefaultParagraphFont"/>
    <w:uiPriority w:val="99"/>
    <w:semiHidden/>
    <w:unhideWhenUsed/>
    <w:rsid w:val="00E40EA5"/>
    <w:rPr>
      <w:color w:val="605E5C"/>
      <w:shd w:val="clear" w:color="auto" w:fill="E1DFDD"/>
    </w:rPr>
  </w:style>
  <w:style w:type="table" w:styleId="TableGrid">
    <w:name w:val="Table Grid"/>
    <w:basedOn w:val="TableNormal"/>
    <w:rsid w:val="009F3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044423"/>
    <w:pPr>
      <w:ind w:left="720"/>
      <w:contextualSpacing/>
    </w:pPr>
  </w:style>
  <w:style w:type="paragraph" w:styleId="Caption">
    <w:name w:val="caption"/>
    <w:basedOn w:val="Normal"/>
    <w:next w:val="Normal"/>
    <w:unhideWhenUsed/>
    <w:rsid w:val="00200C29"/>
    <w:pPr>
      <w:spacing w:after="200" w:line="240" w:lineRule="auto"/>
    </w:pPr>
    <w:rPr>
      <w:i/>
      <w:iCs/>
      <w:color w:val="1F497D" w:themeColor="text2"/>
      <w:sz w:val="18"/>
      <w:szCs w:val="18"/>
    </w:rPr>
  </w:style>
  <w:style w:type="paragraph" w:styleId="Bibliography">
    <w:name w:val="Bibliography"/>
    <w:basedOn w:val="Normal"/>
    <w:next w:val="Normal"/>
    <w:unhideWhenUsed/>
    <w:rsid w:val="004F74A2"/>
  </w:style>
  <w:style w:type="table" w:customStyle="1" w:styleId="TableGrid0">
    <w:name w:val="TableGrid"/>
    <w:rsid w:val="007303C8"/>
    <w:rPr>
      <w:rFonts w:asciiTheme="minorHAnsi" w:eastAsiaTheme="minorEastAsia" w:hAnsiTheme="minorHAnsi" w:cstheme="minorBidi"/>
      <w:kern w:val="2"/>
      <w:sz w:val="22"/>
      <w:szCs w:val="22"/>
      <w:lang w:val="tr-TR" w:eastAsia="tr-T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6149885">
      <w:bodyDiv w:val="1"/>
      <w:marLeft w:val="0"/>
      <w:marRight w:val="0"/>
      <w:marTop w:val="0"/>
      <w:marBottom w:val="0"/>
      <w:divBdr>
        <w:top w:val="none" w:sz="0" w:space="0" w:color="auto"/>
        <w:left w:val="none" w:sz="0" w:space="0" w:color="auto"/>
        <w:bottom w:val="none" w:sz="0" w:space="0" w:color="auto"/>
        <w:right w:val="none" w:sz="0" w:space="0" w:color="auto"/>
      </w:divBdr>
    </w:div>
    <w:div w:id="95444218">
      <w:bodyDiv w:val="1"/>
      <w:marLeft w:val="0"/>
      <w:marRight w:val="0"/>
      <w:marTop w:val="0"/>
      <w:marBottom w:val="0"/>
      <w:divBdr>
        <w:top w:val="none" w:sz="0" w:space="0" w:color="auto"/>
        <w:left w:val="none" w:sz="0" w:space="0" w:color="auto"/>
        <w:bottom w:val="none" w:sz="0" w:space="0" w:color="auto"/>
        <w:right w:val="none" w:sz="0" w:space="0" w:color="auto"/>
      </w:divBdr>
    </w:div>
    <w:div w:id="171377904">
      <w:bodyDiv w:val="1"/>
      <w:marLeft w:val="0"/>
      <w:marRight w:val="0"/>
      <w:marTop w:val="0"/>
      <w:marBottom w:val="0"/>
      <w:divBdr>
        <w:top w:val="none" w:sz="0" w:space="0" w:color="auto"/>
        <w:left w:val="none" w:sz="0" w:space="0" w:color="auto"/>
        <w:bottom w:val="none" w:sz="0" w:space="0" w:color="auto"/>
        <w:right w:val="none" w:sz="0" w:space="0" w:color="auto"/>
      </w:divBdr>
    </w:div>
    <w:div w:id="205609864">
      <w:bodyDiv w:val="1"/>
      <w:marLeft w:val="0"/>
      <w:marRight w:val="0"/>
      <w:marTop w:val="0"/>
      <w:marBottom w:val="0"/>
      <w:divBdr>
        <w:top w:val="none" w:sz="0" w:space="0" w:color="auto"/>
        <w:left w:val="none" w:sz="0" w:space="0" w:color="auto"/>
        <w:bottom w:val="none" w:sz="0" w:space="0" w:color="auto"/>
        <w:right w:val="none" w:sz="0" w:space="0" w:color="auto"/>
      </w:divBdr>
    </w:div>
    <w:div w:id="226455071">
      <w:bodyDiv w:val="1"/>
      <w:marLeft w:val="0"/>
      <w:marRight w:val="0"/>
      <w:marTop w:val="0"/>
      <w:marBottom w:val="0"/>
      <w:divBdr>
        <w:top w:val="none" w:sz="0" w:space="0" w:color="auto"/>
        <w:left w:val="none" w:sz="0" w:space="0" w:color="auto"/>
        <w:bottom w:val="none" w:sz="0" w:space="0" w:color="auto"/>
        <w:right w:val="none" w:sz="0" w:space="0" w:color="auto"/>
      </w:divBdr>
    </w:div>
    <w:div w:id="256599060">
      <w:bodyDiv w:val="1"/>
      <w:marLeft w:val="0"/>
      <w:marRight w:val="0"/>
      <w:marTop w:val="0"/>
      <w:marBottom w:val="0"/>
      <w:divBdr>
        <w:top w:val="none" w:sz="0" w:space="0" w:color="auto"/>
        <w:left w:val="none" w:sz="0" w:space="0" w:color="auto"/>
        <w:bottom w:val="none" w:sz="0" w:space="0" w:color="auto"/>
        <w:right w:val="none" w:sz="0" w:space="0" w:color="auto"/>
      </w:divBdr>
    </w:div>
    <w:div w:id="268123403">
      <w:bodyDiv w:val="1"/>
      <w:marLeft w:val="0"/>
      <w:marRight w:val="0"/>
      <w:marTop w:val="0"/>
      <w:marBottom w:val="0"/>
      <w:divBdr>
        <w:top w:val="none" w:sz="0" w:space="0" w:color="auto"/>
        <w:left w:val="none" w:sz="0" w:space="0" w:color="auto"/>
        <w:bottom w:val="none" w:sz="0" w:space="0" w:color="auto"/>
        <w:right w:val="none" w:sz="0" w:space="0" w:color="auto"/>
      </w:divBdr>
    </w:div>
    <w:div w:id="324555537">
      <w:bodyDiv w:val="1"/>
      <w:marLeft w:val="0"/>
      <w:marRight w:val="0"/>
      <w:marTop w:val="0"/>
      <w:marBottom w:val="0"/>
      <w:divBdr>
        <w:top w:val="none" w:sz="0" w:space="0" w:color="auto"/>
        <w:left w:val="none" w:sz="0" w:space="0" w:color="auto"/>
        <w:bottom w:val="none" w:sz="0" w:space="0" w:color="auto"/>
        <w:right w:val="none" w:sz="0" w:space="0" w:color="auto"/>
      </w:divBdr>
    </w:div>
    <w:div w:id="334499492">
      <w:bodyDiv w:val="1"/>
      <w:marLeft w:val="0"/>
      <w:marRight w:val="0"/>
      <w:marTop w:val="0"/>
      <w:marBottom w:val="0"/>
      <w:divBdr>
        <w:top w:val="none" w:sz="0" w:space="0" w:color="auto"/>
        <w:left w:val="none" w:sz="0" w:space="0" w:color="auto"/>
        <w:bottom w:val="none" w:sz="0" w:space="0" w:color="auto"/>
        <w:right w:val="none" w:sz="0" w:space="0" w:color="auto"/>
      </w:divBdr>
    </w:div>
    <w:div w:id="343631814">
      <w:bodyDiv w:val="1"/>
      <w:marLeft w:val="0"/>
      <w:marRight w:val="0"/>
      <w:marTop w:val="0"/>
      <w:marBottom w:val="0"/>
      <w:divBdr>
        <w:top w:val="none" w:sz="0" w:space="0" w:color="auto"/>
        <w:left w:val="none" w:sz="0" w:space="0" w:color="auto"/>
        <w:bottom w:val="none" w:sz="0" w:space="0" w:color="auto"/>
        <w:right w:val="none" w:sz="0" w:space="0" w:color="auto"/>
      </w:divBdr>
    </w:div>
    <w:div w:id="352266144">
      <w:bodyDiv w:val="1"/>
      <w:marLeft w:val="0"/>
      <w:marRight w:val="0"/>
      <w:marTop w:val="0"/>
      <w:marBottom w:val="0"/>
      <w:divBdr>
        <w:top w:val="none" w:sz="0" w:space="0" w:color="auto"/>
        <w:left w:val="none" w:sz="0" w:space="0" w:color="auto"/>
        <w:bottom w:val="none" w:sz="0" w:space="0" w:color="auto"/>
        <w:right w:val="none" w:sz="0" w:space="0" w:color="auto"/>
      </w:divBdr>
    </w:div>
    <w:div w:id="370350893">
      <w:bodyDiv w:val="1"/>
      <w:marLeft w:val="0"/>
      <w:marRight w:val="0"/>
      <w:marTop w:val="0"/>
      <w:marBottom w:val="0"/>
      <w:divBdr>
        <w:top w:val="none" w:sz="0" w:space="0" w:color="auto"/>
        <w:left w:val="none" w:sz="0" w:space="0" w:color="auto"/>
        <w:bottom w:val="none" w:sz="0" w:space="0" w:color="auto"/>
        <w:right w:val="none" w:sz="0" w:space="0" w:color="auto"/>
      </w:divBdr>
    </w:div>
    <w:div w:id="400064036">
      <w:bodyDiv w:val="1"/>
      <w:marLeft w:val="0"/>
      <w:marRight w:val="0"/>
      <w:marTop w:val="0"/>
      <w:marBottom w:val="0"/>
      <w:divBdr>
        <w:top w:val="none" w:sz="0" w:space="0" w:color="auto"/>
        <w:left w:val="none" w:sz="0" w:space="0" w:color="auto"/>
        <w:bottom w:val="none" w:sz="0" w:space="0" w:color="auto"/>
        <w:right w:val="none" w:sz="0" w:space="0" w:color="auto"/>
      </w:divBdr>
    </w:div>
    <w:div w:id="537815676">
      <w:bodyDiv w:val="1"/>
      <w:marLeft w:val="0"/>
      <w:marRight w:val="0"/>
      <w:marTop w:val="0"/>
      <w:marBottom w:val="0"/>
      <w:divBdr>
        <w:top w:val="none" w:sz="0" w:space="0" w:color="auto"/>
        <w:left w:val="none" w:sz="0" w:space="0" w:color="auto"/>
        <w:bottom w:val="none" w:sz="0" w:space="0" w:color="auto"/>
        <w:right w:val="none" w:sz="0" w:space="0" w:color="auto"/>
      </w:divBdr>
    </w:div>
    <w:div w:id="538593885">
      <w:bodyDiv w:val="1"/>
      <w:marLeft w:val="0"/>
      <w:marRight w:val="0"/>
      <w:marTop w:val="0"/>
      <w:marBottom w:val="0"/>
      <w:divBdr>
        <w:top w:val="none" w:sz="0" w:space="0" w:color="auto"/>
        <w:left w:val="none" w:sz="0" w:space="0" w:color="auto"/>
        <w:bottom w:val="none" w:sz="0" w:space="0" w:color="auto"/>
        <w:right w:val="none" w:sz="0" w:space="0" w:color="auto"/>
      </w:divBdr>
    </w:div>
    <w:div w:id="633678909">
      <w:bodyDiv w:val="1"/>
      <w:marLeft w:val="0"/>
      <w:marRight w:val="0"/>
      <w:marTop w:val="0"/>
      <w:marBottom w:val="0"/>
      <w:divBdr>
        <w:top w:val="none" w:sz="0" w:space="0" w:color="auto"/>
        <w:left w:val="none" w:sz="0" w:space="0" w:color="auto"/>
        <w:bottom w:val="none" w:sz="0" w:space="0" w:color="auto"/>
        <w:right w:val="none" w:sz="0" w:space="0" w:color="auto"/>
      </w:divBdr>
    </w:div>
    <w:div w:id="771584017">
      <w:bodyDiv w:val="1"/>
      <w:marLeft w:val="0"/>
      <w:marRight w:val="0"/>
      <w:marTop w:val="0"/>
      <w:marBottom w:val="0"/>
      <w:divBdr>
        <w:top w:val="none" w:sz="0" w:space="0" w:color="auto"/>
        <w:left w:val="none" w:sz="0" w:space="0" w:color="auto"/>
        <w:bottom w:val="none" w:sz="0" w:space="0" w:color="auto"/>
        <w:right w:val="none" w:sz="0" w:space="0" w:color="auto"/>
      </w:divBdr>
    </w:div>
    <w:div w:id="824970963">
      <w:bodyDiv w:val="1"/>
      <w:marLeft w:val="0"/>
      <w:marRight w:val="0"/>
      <w:marTop w:val="0"/>
      <w:marBottom w:val="0"/>
      <w:divBdr>
        <w:top w:val="none" w:sz="0" w:space="0" w:color="auto"/>
        <w:left w:val="none" w:sz="0" w:space="0" w:color="auto"/>
        <w:bottom w:val="none" w:sz="0" w:space="0" w:color="auto"/>
        <w:right w:val="none" w:sz="0" w:space="0" w:color="auto"/>
      </w:divBdr>
    </w:div>
    <w:div w:id="833452973">
      <w:bodyDiv w:val="1"/>
      <w:marLeft w:val="0"/>
      <w:marRight w:val="0"/>
      <w:marTop w:val="0"/>
      <w:marBottom w:val="0"/>
      <w:divBdr>
        <w:top w:val="none" w:sz="0" w:space="0" w:color="auto"/>
        <w:left w:val="none" w:sz="0" w:space="0" w:color="auto"/>
        <w:bottom w:val="none" w:sz="0" w:space="0" w:color="auto"/>
        <w:right w:val="none" w:sz="0" w:space="0" w:color="auto"/>
      </w:divBdr>
    </w:div>
    <w:div w:id="90191360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05211775">
      <w:bodyDiv w:val="1"/>
      <w:marLeft w:val="0"/>
      <w:marRight w:val="0"/>
      <w:marTop w:val="0"/>
      <w:marBottom w:val="0"/>
      <w:divBdr>
        <w:top w:val="none" w:sz="0" w:space="0" w:color="auto"/>
        <w:left w:val="none" w:sz="0" w:space="0" w:color="auto"/>
        <w:bottom w:val="none" w:sz="0" w:space="0" w:color="auto"/>
        <w:right w:val="none" w:sz="0" w:space="0" w:color="auto"/>
      </w:divBdr>
    </w:div>
    <w:div w:id="1015691291">
      <w:bodyDiv w:val="1"/>
      <w:marLeft w:val="0"/>
      <w:marRight w:val="0"/>
      <w:marTop w:val="0"/>
      <w:marBottom w:val="0"/>
      <w:divBdr>
        <w:top w:val="none" w:sz="0" w:space="0" w:color="auto"/>
        <w:left w:val="none" w:sz="0" w:space="0" w:color="auto"/>
        <w:bottom w:val="none" w:sz="0" w:space="0" w:color="auto"/>
        <w:right w:val="none" w:sz="0" w:space="0" w:color="auto"/>
      </w:divBdr>
    </w:div>
    <w:div w:id="1019818431">
      <w:bodyDiv w:val="1"/>
      <w:marLeft w:val="0"/>
      <w:marRight w:val="0"/>
      <w:marTop w:val="0"/>
      <w:marBottom w:val="0"/>
      <w:divBdr>
        <w:top w:val="none" w:sz="0" w:space="0" w:color="auto"/>
        <w:left w:val="none" w:sz="0" w:space="0" w:color="auto"/>
        <w:bottom w:val="none" w:sz="0" w:space="0" w:color="auto"/>
        <w:right w:val="none" w:sz="0" w:space="0" w:color="auto"/>
      </w:divBdr>
    </w:div>
    <w:div w:id="1265072877">
      <w:bodyDiv w:val="1"/>
      <w:marLeft w:val="0"/>
      <w:marRight w:val="0"/>
      <w:marTop w:val="0"/>
      <w:marBottom w:val="0"/>
      <w:divBdr>
        <w:top w:val="none" w:sz="0" w:space="0" w:color="auto"/>
        <w:left w:val="none" w:sz="0" w:space="0" w:color="auto"/>
        <w:bottom w:val="none" w:sz="0" w:space="0" w:color="auto"/>
        <w:right w:val="none" w:sz="0" w:space="0" w:color="auto"/>
      </w:divBdr>
    </w:div>
    <w:div w:id="1283463390">
      <w:bodyDiv w:val="1"/>
      <w:marLeft w:val="0"/>
      <w:marRight w:val="0"/>
      <w:marTop w:val="0"/>
      <w:marBottom w:val="0"/>
      <w:divBdr>
        <w:top w:val="none" w:sz="0" w:space="0" w:color="auto"/>
        <w:left w:val="none" w:sz="0" w:space="0" w:color="auto"/>
        <w:bottom w:val="none" w:sz="0" w:space="0" w:color="auto"/>
        <w:right w:val="none" w:sz="0" w:space="0" w:color="auto"/>
      </w:divBdr>
    </w:div>
    <w:div w:id="1285959452">
      <w:bodyDiv w:val="1"/>
      <w:marLeft w:val="0"/>
      <w:marRight w:val="0"/>
      <w:marTop w:val="0"/>
      <w:marBottom w:val="0"/>
      <w:divBdr>
        <w:top w:val="none" w:sz="0" w:space="0" w:color="auto"/>
        <w:left w:val="none" w:sz="0" w:space="0" w:color="auto"/>
        <w:bottom w:val="none" w:sz="0" w:space="0" w:color="auto"/>
        <w:right w:val="none" w:sz="0" w:space="0" w:color="auto"/>
      </w:divBdr>
    </w:div>
    <w:div w:id="1297226086">
      <w:bodyDiv w:val="1"/>
      <w:marLeft w:val="0"/>
      <w:marRight w:val="0"/>
      <w:marTop w:val="0"/>
      <w:marBottom w:val="0"/>
      <w:divBdr>
        <w:top w:val="none" w:sz="0" w:space="0" w:color="auto"/>
        <w:left w:val="none" w:sz="0" w:space="0" w:color="auto"/>
        <w:bottom w:val="none" w:sz="0" w:space="0" w:color="auto"/>
        <w:right w:val="none" w:sz="0" w:space="0" w:color="auto"/>
      </w:divBdr>
    </w:div>
    <w:div w:id="1419710070">
      <w:bodyDiv w:val="1"/>
      <w:marLeft w:val="0"/>
      <w:marRight w:val="0"/>
      <w:marTop w:val="0"/>
      <w:marBottom w:val="0"/>
      <w:divBdr>
        <w:top w:val="none" w:sz="0" w:space="0" w:color="auto"/>
        <w:left w:val="none" w:sz="0" w:space="0" w:color="auto"/>
        <w:bottom w:val="none" w:sz="0" w:space="0" w:color="auto"/>
        <w:right w:val="none" w:sz="0" w:space="0" w:color="auto"/>
      </w:divBdr>
    </w:div>
    <w:div w:id="1478913141">
      <w:bodyDiv w:val="1"/>
      <w:marLeft w:val="0"/>
      <w:marRight w:val="0"/>
      <w:marTop w:val="0"/>
      <w:marBottom w:val="0"/>
      <w:divBdr>
        <w:top w:val="none" w:sz="0" w:space="0" w:color="auto"/>
        <w:left w:val="none" w:sz="0" w:space="0" w:color="auto"/>
        <w:bottom w:val="none" w:sz="0" w:space="0" w:color="auto"/>
        <w:right w:val="none" w:sz="0" w:space="0" w:color="auto"/>
      </w:divBdr>
    </w:div>
    <w:div w:id="1547449620">
      <w:bodyDiv w:val="1"/>
      <w:marLeft w:val="0"/>
      <w:marRight w:val="0"/>
      <w:marTop w:val="0"/>
      <w:marBottom w:val="0"/>
      <w:divBdr>
        <w:top w:val="none" w:sz="0" w:space="0" w:color="auto"/>
        <w:left w:val="none" w:sz="0" w:space="0" w:color="auto"/>
        <w:bottom w:val="none" w:sz="0" w:space="0" w:color="auto"/>
        <w:right w:val="none" w:sz="0" w:space="0" w:color="auto"/>
      </w:divBdr>
    </w:div>
    <w:div w:id="1548682232">
      <w:bodyDiv w:val="1"/>
      <w:marLeft w:val="0"/>
      <w:marRight w:val="0"/>
      <w:marTop w:val="0"/>
      <w:marBottom w:val="0"/>
      <w:divBdr>
        <w:top w:val="none" w:sz="0" w:space="0" w:color="auto"/>
        <w:left w:val="none" w:sz="0" w:space="0" w:color="auto"/>
        <w:bottom w:val="none" w:sz="0" w:space="0" w:color="auto"/>
        <w:right w:val="none" w:sz="0" w:space="0" w:color="auto"/>
      </w:divBdr>
    </w:div>
    <w:div w:id="1569612976">
      <w:bodyDiv w:val="1"/>
      <w:marLeft w:val="0"/>
      <w:marRight w:val="0"/>
      <w:marTop w:val="0"/>
      <w:marBottom w:val="0"/>
      <w:divBdr>
        <w:top w:val="none" w:sz="0" w:space="0" w:color="auto"/>
        <w:left w:val="none" w:sz="0" w:space="0" w:color="auto"/>
        <w:bottom w:val="none" w:sz="0" w:space="0" w:color="auto"/>
        <w:right w:val="none" w:sz="0" w:space="0" w:color="auto"/>
      </w:divBdr>
    </w:div>
    <w:div w:id="1625891787">
      <w:bodyDiv w:val="1"/>
      <w:marLeft w:val="0"/>
      <w:marRight w:val="0"/>
      <w:marTop w:val="0"/>
      <w:marBottom w:val="0"/>
      <w:divBdr>
        <w:top w:val="none" w:sz="0" w:space="0" w:color="auto"/>
        <w:left w:val="none" w:sz="0" w:space="0" w:color="auto"/>
        <w:bottom w:val="none" w:sz="0" w:space="0" w:color="auto"/>
        <w:right w:val="none" w:sz="0" w:space="0" w:color="auto"/>
      </w:divBdr>
    </w:div>
    <w:div w:id="1668168571">
      <w:bodyDiv w:val="1"/>
      <w:marLeft w:val="0"/>
      <w:marRight w:val="0"/>
      <w:marTop w:val="0"/>
      <w:marBottom w:val="0"/>
      <w:divBdr>
        <w:top w:val="none" w:sz="0" w:space="0" w:color="auto"/>
        <w:left w:val="none" w:sz="0" w:space="0" w:color="auto"/>
        <w:bottom w:val="none" w:sz="0" w:space="0" w:color="auto"/>
        <w:right w:val="none" w:sz="0" w:space="0" w:color="auto"/>
      </w:divBdr>
    </w:div>
    <w:div w:id="1721246194">
      <w:bodyDiv w:val="1"/>
      <w:marLeft w:val="0"/>
      <w:marRight w:val="0"/>
      <w:marTop w:val="0"/>
      <w:marBottom w:val="0"/>
      <w:divBdr>
        <w:top w:val="none" w:sz="0" w:space="0" w:color="auto"/>
        <w:left w:val="none" w:sz="0" w:space="0" w:color="auto"/>
        <w:bottom w:val="none" w:sz="0" w:space="0" w:color="auto"/>
        <w:right w:val="none" w:sz="0" w:space="0" w:color="auto"/>
      </w:divBdr>
    </w:div>
    <w:div w:id="1741901527">
      <w:bodyDiv w:val="1"/>
      <w:marLeft w:val="0"/>
      <w:marRight w:val="0"/>
      <w:marTop w:val="0"/>
      <w:marBottom w:val="0"/>
      <w:divBdr>
        <w:top w:val="none" w:sz="0" w:space="0" w:color="auto"/>
        <w:left w:val="none" w:sz="0" w:space="0" w:color="auto"/>
        <w:bottom w:val="none" w:sz="0" w:space="0" w:color="auto"/>
        <w:right w:val="none" w:sz="0" w:space="0" w:color="auto"/>
      </w:divBdr>
    </w:div>
    <w:div w:id="1859585425">
      <w:bodyDiv w:val="1"/>
      <w:marLeft w:val="0"/>
      <w:marRight w:val="0"/>
      <w:marTop w:val="0"/>
      <w:marBottom w:val="0"/>
      <w:divBdr>
        <w:top w:val="none" w:sz="0" w:space="0" w:color="auto"/>
        <w:left w:val="none" w:sz="0" w:space="0" w:color="auto"/>
        <w:bottom w:val="none" w:sz="0" w:space="0" w:color="auto"/>
        <w:right w:val="none" w:sz="0" w:space="0" w:color="auto"/>
      </w:divBdr>
    </w:div>
    <w:div w:id="1918513778">
      <w:bodyDiv w:val="1"/>
      <w:marLeft w:val="0"/>
      <w:marRight w:val="0"/>
      <w:marTop w:val="0"/>
      <w:marBottom w:val="0"/>
      <w:divBdr>
        <w:top w:val="none" w:sz="0" w:space="0" w:color="auto"/>
        <w:left w:val="none" w:sz="0" w:space="0" w:color="auto"/>
        <w:bottom w:val="none" w:sz="0" w:space="0" w:color="auto"/>
        <w:right w:val="none" w:sz="0" w:space="0" w:color="auto"/>
      </w:divBdr>
    </w:div>
    <w:div w:id="1924412460">
      <w:bodyDiv w:val="1"/>
      <w:marLeft w:val="0"/>
      <w:marRight w:val="0"/>
      <w:marTop w:val="0"/>
      <w:marBottom w:val="0"/>
      <w:divBdr>
        <w:top w:val="none" w:sz="0" w:space="0" w:color="auto"/>
        <w:left w:val="none" w:sz="0" w:space="0" w:color="auto"/>
        <w:bottom w:val="none" w:sz="0" w:space="0" w:color="auto"/>
        <w:right w:val="none" w:sz="0" w:space="0" w:color="auto"/>
      </w:divBdr>
    </w:div>
    <w:div w:id="212391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fan\AppData\Local\Temp\Rar$DIa16928.38920\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A3236FA2E6D43B2CCAFD2744187F7" ma:contentTypeVersion="10" ma:contentTypeDescription="Create a new document." ma:contentTypeScope="" ma:versionID="72e81211f95bfd0e44ebfc70eac5b87a">
  <xsd:schema xmlns:xsd="http://www.w3.org/2001/XMLSchema" xmlns:xs="http://www.w3.org/2001/XMLSchema" xmlns:p="http://schemas.microsoft.com/office/2006/metadata/properties" xmlns:ns3="49e2ac29-fe50-4b48-af7f-2586535f055f" targetNamespace="http://schemas.microsoft.com/office/2006/metadata/properties" ma:root="true" ma:fieldsID="c7d23e5d57fed37ff6eb6dd425e87e17" ns3:_="">
    <xsd:import namespace="49e2ac29-fe50-4b48-af7f-2586535f05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2ac29-fe50-4b48-af7f-2586535f0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Ham17</b:Tag>
    <b:SourceType>JournalArticle</b:SourceType>
    <b:Guid>{DD1D3BDC-28FF-41AC-823D-2FEF1B0149B8}</b:Guid>
    <b:Author>
      <b:Author>
        <b:NameList>
          <b:Person>
            <b:Last>Hammarfelt</b:Last>
            <b:First>B.</b:First>
          </b:Person>
          <b:Person>
            <b:Last>de Rijcke</b:Last>
            <b:First>S.</b:First>
          </b:Person>
          <b:Person>
            <b:Last>Wouters</b:Last>
            <b:First>P.</b:First>
          </b:Person>
        </b:NameList>
      </b:Author>
    </b:Author>
    <b:Title>From Eminent Men to Excellent Universities: University Rankings as Calculative Devices</b:Title>
    <b:JournalName>Minerva </b:JournalName>
    <b:Year>2017</b:Year>
    <b:Pages>55, 391–411</b:Pages>
    <b:RefOrder>1</b:RefOrder>
  </b:Source>
  <b:Source>
    <b:Tag>Nat20</b:Tag>
    <b:SourceType>JournalArticle</b:SourceType>
    <b:Guid>{A6FC759A-BFDD-472D-B07C-D8E799BD2E6D}</b:Guid>
    <b:Author>
      <b:Author>
        <b:NameList>
          <b:Person>
            <b:Last>Natalia</b:Last>
            <b:First>P.</b:First>
          </b:Person>
        </b:NameList>
      </b:Author>
    </b:Author>
    <b:Title>Current Trends In The Rankıng Of Hıgher Educatıon Instıtutıons</b:Title>
    <b:JournalName>Міжнародний Науковий Журнал «Інтернаука»</b:JournalName>
    <b:Year>2020</b:Year>
    <b:Pages>43</b:Pages>
    <b:RefOrder>10</b:RefOrder>
  </b:Source>
  <b:Source>
    <b:Tag>DeW10</b:Tag>
    <b:SourceType>Report</b:SourceType>
    <b:Guid>{0F6D3A32-B4D6-4CFD-A7BF-6C2C260CABB6}</b:Guid>
    <b:Author>
      <b:Author>
        <b:NameList>
          <b:Person>
            <b:Last>De Wit</b:Last>
            <b:First>H.</b:First>
          </b:Person>
        </b:NameList>
      </b:Author>
    </b:Author>
    <b:Title>Internationalisation of higher education in Europe and its assessment, trends and issues</b:Title>
    <b:Year>2010</b:Year>
    <b:Publisher>Accreditation Organisation of the Netherlands and Flanders</b:Publisher>
    <b:City>Den Haag</b:City>
    <b:RefOrder>11</b:RefOrder>
  </b:Source>
  <b:Source>
    <b:Tag>Alt09</b:Tag>
    <b:SourceType>Report</b:SourceType>
    <b:Guid>{90CA5BF1-57A6-454F-8E02-EB14B8E4C9C5}</b:Guid>
    <b:Title>Trends in global higher education: Tracking an academic revolution</b:Title>
    <b:Year>2009</b:Year>
    <b:Publisher>UNESCO</b:Publisher>
    <b:City>Paris</b:City>
    <b:Author>
      <b:Author>
        <b:NameList>
          <b:Person>
            <b:Last>Altbach</b:Last>
            <b:First>P.</b:First>
            <b:Middle>G.</b:Middle>
          </b:Person>
          <b:Person>
            <b:Last>Reisberg</b:Last>
            <b:First>L.</b:First>
          </b:Person>
          <b:Person>
            <b:Last>Rumbley</b:Last>
            <b:First>L.</b:First>
            <b:Middle>E.</b:Middle>
          </b:Person>
        </b:NameList>
      </b:Author>
    </b:Author>
    <b:RefOrder>12</b:RefOrder>
  </b:Source>
  <b:Source>
    <b:Tag>Shi09</b:Tag>
    <b:SourceType>JournalArticle</b:SourceType>
    <b:Guid>{B880F55A-540E-4710-8B0E-4543B4B447F3}</b:Guid>
    <b:Title>New challenges for higher education: Global and Asia-Pacific perspectives</b:Title>
    <b:Year>2009</b:Year>
    <b:Author>
      <b:Author>
        <b:NameList>
          <b:Person>
            <b:Last>Shin</b:Last>
            <b:First>J.</b:First>
            <b:Middle>C.</b:Middle>
          </b:Person>
          <b:Person>
            <b:Last>Harman</b:Last>
            <b:First>G.</b:First>
          </b:Person>
        </b:NameList>
      </b:Author>
    </b:Author>
    <b:JournalName>Asia Pacific Education Review</b:JournalName>
    <b:Pages>10(1), 1-13</b:Pages>
    <b:RefOrder>13</b:RefOrder>
  </b:Source>
  <b:Source>
    <b:Tag>Tri18</b:Tag>
    <b:SourceType>JournalArticle</b:SourceType>
    <b:Guid>{00748057-5454-4E5D-A08D-B0EEA2D42708}</b:Guid>
    <b:Author>
      <b:Author>
        <b:NameList>
          <b:Person>
            <b:Last>Tricco</b:Last>
            <b:First>A.C.</b:First>
          </b:Person>
          <b:Person>
            <b:Last>Lillie</b:Last>
            <b:First>E.</b:First>
          </b:Person>
          <b:Person>
            <b:Last>Zarin</b:Last>
            <b:First>W.</b:First>
          </b:Person>
          <b:Person>
            <b:Last>O'Brien</b:Last>
            <b:First>K.K.</b:First>
          </b:Person>
          <b:Person>
            <b:Last>Colquhoun</b:Last>
            <b:First>H.</b:First>
          </b:Person>
          <b:Person>
            <b:Last>Levac</b:Last>
            <b:First>D.</b:First>
          </b:Person>
          <b:Person>
            <b:Last>Moher</b:Last>
            <b:First>D.</b:First>
          </b:Person>
          <b:Person>
            <b:Last>Peters</b:Last>
            <b:First>M.D.</b:First>
          </b:Person>
          <b:Person>
            <b:Last>Horsley</b:Last>
            <b:First>T.</b:First>
          </b:Person>
          <b:Person>
            <b:Last>Weeks</b:Last>
            <b:First>L.</b:First>
          </b:Person>
          <b:Person>
            <b:Last>Hempel</b:Last>
            <b:First>S.</b:First>
          </b:Person>
        </b:NameList>
      </b:Author>
    </b:Author>
    <b:Title>PRISMA extension for scoping reviews (PRISMA-ScR): checklist and explanation</b:Title>
    <b:JournalName>Ann Intern Med.</b:JournalName>
    <b:Year>2018</b:Year>
    <b:Pages>169(7), 467-473</b:Pages>
    <b:LCID>1033</b:LCID>
    <b:RefOrder>7</b:RefOrder>
  </b:Source>
  <b:Source>
    <b:Tag>Haz151</b:Tag>
    <b:SourceType>Book</b:SourceType>
    <b:Guid>{68E3D6DE-2156-4A3B-B095-E1D102D8241E}</b:Guid>
    <b:Title>Rankings and the Reshaping of Higher Education. The Battle for World-Class Excellence</b:Title>
    <b:Year>2015</b:Year>
    <b:Author>
      <b:Author>
        <b:NameList>
          <b:Person>
            <b:Last>Hazelkorn</b:Last>
            <b:First>E.</b:First>
          </b:Person>
        </b:NameList>
      </b:Author>
    </b:Author>
    <b:City>New York</b:City>
    <b:Publisher>Pelgrave MacMillan</b:Publisher>
    <b:RefOrder>2</b:RefOrder>
  </b:Source>
  <b:Source>
    <b:Tag>Rom23</b:Tag>
    <b:SourceType>InternetSite</b:SourceType>
    <b:Guid>{D46B48E1-DF61-4596-9AFE-AD11213AC2EA}</b:Guid>
    <b:Title>Understanding Review Types: Scoping Reviews</b:Title>
    <b:Year>2023</b:Year>
    <b:LCID>1033</b:LCID>
    <b:Author>
      <b:Author>
        <b:NameList>
          <b:Person>
            <b:Last>Romund</b:Last>
            <b:First>G.</b:First>
          </b:Person>
        </b:NameList>
      </b:Author>
    </b:Author>
    <b:InternetSiteTitle>Neil John Maclean Health Sciences Library</b:InternetSiteTitle>
    <b:Month>02</b:Month>
    <b:Day>06</b:Day>
    <b:URL>https://libguides.lib.umanitoba.ca/reviewtypes/scoping</b:URL>
    <b:RefOrder>6</b:RefOrder>
  </b:Source>
  <b:Source>
    <b:Tag>Tur04</b:Tag>
    <b:SourceType>JournalArticle</b:SourceType>
    <b:Guid>{24F3D3CE-7451-4B76-A044-B0ADF40DD9F1}</b:Guid>
    <b:Title>Language as academic purpose</b:Title>
    <b:Year>2004</b:Year>
    <b:LCID>1033</b:LCID>
    <b:Author>
      <b:Author>
        <b:NameList>
          <b:Person>
            <b:Last>Turner</b:Last>
            <b:First>J.</b:First>
          </b:Person>
        </b:NameList>
      </b:Author>
    </b:Author>
    <b:JournalName>Journal of English for Academic Purposes</b:JournalName>
    <b:Pages>95-109</b:Pages>
    <b:RefOrder>19</b:RefOrder>
  </b:Source>
  <b:Source>
    <b:Tag>Dus08</b:Tag>
    <b:SourceType>JournalArticle</b:SourceType>
    <b:Guid>{97ED6FB6-ED92-4842-A695-20EACA8DC62E}</b:Guid>
    <b:Author>
      <b:Author>
        <b:NameList>
          <b:Person>
            <b:Last>Duszak</b:Last>
            <b:First>A.</b:First>
          </b:Person>
          <b:Person>
            <b:Last>Lewkowicz</b:Last>
            <b:First>J.</b:First>
          </b:Person>
        </b:NameList>
      </b:Author>
    </b:Author>
    <b:Title>Publishing academic texts in English: A Polish perspective</b:Title>
    <b:JournalName>Journal of English for academic Purposes</b:JournalName>
    <b:Year>2008</b:Year>
    <b:Pages>108-120</b:Pages>
    <b:RefOrder>20</b:RefOrder>
  </b:Source>
  <b:Source>
    <b:Tag>Sno09</b:Tag>
    <b:SourceType>BookSection</b:SourceType>
    <b:Guid>{09CC16F9-E778-45C2-AEE5-075331B800B6}</b:Guid>
    <b:Title>The challenge of academic language</b:Title>
    <b:Year>2009</b:Year>
    <b:Pages>112-133</b:Pages>
    <b:LCID>1033</b:LCID>
    <b:BookTitle>The Cambridge Handbook of Literacy</b:BookTitle>
    <b:City>Cambridge</b:City>
    <b:Publisher>Cambridge University Press</b:Publisher>
    <b:Author>
      <b:BookAuthor>
        <b:NameList>
          <b:Person>
            <b:Last>Olson</b:Last>
            <b:First>D.</b:First>
            <b:Middle>R.</b:Middle>
          </b:Person>
          <b:Person>
            <b:Last>Torrance</b:Last>
            <b:First>N.</b:First>
          </b:Person>
        </b:NameList>
      </b:BookAuthor>
      <b:Author>
        <b:NameList>
          <b:Person>
            <b:Last>Snow</b:Last>
            <b:First>C.</b:First>
            <b:Middle>E.</b:Middle>
          </b:Person>
          <b:Person>
            <b:Last>Uccelli</b:Last>
            <b:First>P.</b:First>
          </b:Person>
        </b:NameList>
      </b:Author>
    </b:Author>
    <b:RefOrder>21</b:RefOrder>
  </b:Source>
  <b:Source>
    <b:Tag>Rin20</b:Tag>
    <b:SourceType>JournalArticle</b:SourceType>
    <b:Guid>{4A0AE640-FA14-43D7-A982-CB85360F1F79}</b:Guid>
    <b:Title>The Organizational Engine of Rankings: Connecting "New" and "Old" Institutionalism</b:Title>
    <b:Year>2020</b:Year>
    <b:LCID>1033</b:LCID>
    <b:Author>
      <b:Author>
        <b:NameList>
          <b:Person>
            <b:Last>Ringel</b:Last>
            <b:First>L.</b:First>
          </b:Person>
          <b:Person>
            <b:Last>Brankovic</b:Last>
            <b:First>J.</b:First>
          </b:Person>
          <b:Person>
            <b:Last>Werron</b:Last>
            <b:First>T.</b:First>
          </b:Person>
        </b:NameList>
      </b:Author>
    </b:Author>
    <b:JournalName>Politics and Governance</b:JournalName>
    <b:Pages>36-47</b:Pages>
    <b:RefOrder>22</b:RefOrder>
  </b:Source>
  <b:Source>
    <b:Tag>Lim18</b:Tag>
    <b:SourceType>JournalArticle</b:SourceType>
    <b:Guid>{55CC4730-8062-4ECF-BAAA-6F57F3651828}</b:Guid>
    <b:Author>
      <b:Author>
        <b:NameList>
          <b:Person>
            <b:Last>Lim</b:Last>
            <b:First>M.</b:First>
            <b:Middle>A.</b:Middle>
          </b:Person>
        </b:NameList>
      </b:Author>
    </b:Author>
    <b:Title>The building of weak expertise: The work of global university rankers</b:Title>
    <b:JournalName>Higher Education</b:JournalName>
    <b:Year>2018</b:Year>
    <b:Pages>415-430</b:Pages>
    <b:RefOrder>23</b:RefOrder>
  </b:Source>
  <b:Source>
    <b:Tag>Pet21</b:Tag>
    <b:SourceType>JournalArticle</b:SourceType>
    <b:Guid>{ACEF4A7D-8D0E-43C3-9C5A-7238133A3535}</b:Guid>
    <b:Author>
      <b:Author>
        <b:NameList>
          <b:Person>
            <b:Last>Peters</b:Last>
            <b:First>M.D.J.</b:First>
          </b:Person>
          <b:Person>
            <b:Last>Marnie</b:Last>
            <b:First>C.</b:First>
          </b:Person>
          <b:Person>
            <b:Last>Colquhoun</b:Last>
            <b:First>H.</b:First>
          </b:Person>
          <b:Person>
            <b:Last>Garritty</b:Last>
            <b:First>C.M.</b:First>
          </b:Person>
          <b:Person>
            <b:Last>Hempel</b:Last>
            <b:First>S.</b:First>
          </b:Person>
          <b:Person>
            <b:Last>Horsley</b:Last>
            <b:First>T.</b:First>
          </b:Person>
          <b:Person>
            <b:Last>Langlois</b:Last>
            <b:First>E.V.</b:First>
          </b:Person>
          <b:Person>
            <b:Last>Lillie</b:Last>
            <b:First>E.</b:First>
          </b:Person>
          <b:Person>
            <b:Last>O’Brien</b:Last>
            <b:First>K.K.</b:First>
          </b:Person>
          <b:Person>
            <b:Last>Tunçalp</b:Last>
            <b:First>Ö.</b:First>
          </b:Person>
          <b:Person>
            <b:Last>Wilson</b:Last>
            <b:First>M.G.</b:First>
          </b:Person>
          <b:Person>
            <b:Last>Zarin</b:Last>
            <b:First>W.</b:First>
          </b:Person>
          <b:Person>
            <b:Last>Tricco</b:Last>
            <b:First>A.C.</b:First>
          </b:Person>
        </b:NameList>
      </b:Author>
    </b:Author>
    <b:Title>Scoping reviews: reinforcing and advancing the methodology and application</b:Title>
    <b:JournalName>Systematic Reviews</b:JournalName>
    <b:Year>2021</b:Year>
    <b:Pages>263</b:Pages>
    <b:LCID>1033</b:LCID>
    <b:RefOrder>8</b:RefOrder>
  </b:Source>
  <b:Source>
    <b:Tag>Loc19</b:Tag>
    <b:SourceType>JournalArticle</b:SourceType>
    <b:Guid>{F9571683-3A28-4885-9251-5CB98D749AD1}</b:Guid>
    <b:Author>
      <b:Author>
        <b:NameList>
          <b:Person>
            <b:Last>Lockwood</b:Last>
            <b:First>C.</b:First>
          </b:Person>
          <b:Person>
            <b:Last>Dos Santos</b:Last>
            <b:First>K.</b:First>
            <b:Middle>B.</b:Middle>
          </b:Person>
          <b:Person>
            <b:Last>Pap</b:Last>
            <b:First>R.</b:First>
          </b:Person>
        </b:NameList>
      </b:Author>
    </b:Author>
    <b:Title>Practical guidance for knowledge synthesis: Scoping review methods</b:Title>
    <b:JournalName>Asian nursing research</b:JournalName>
    <b:Year>2019</b:Year>
    <b:Pages>287-294</b:Pages>
    <b:LCID>1033</b:LCID>
    <b:RefOrder>9</b:RefOrder>
  </b:Source>
  <b:Source>
    <b:Tag>Bej07</b:Tag>
    <b:SourceType>JournalArticle</b:SourceType>
    <b:Guid>{3C55A794-2D85-4B25-B1AA-BB0B96F44D4B}</b:Guid>
    <b:Author>
      <b:Author>
        <b:NameList>
          <b:Person>
            <b:Last>Bejan</b:Last>
            <b:First>A.</b:First>
          </b:Person>
        </b:NameList>
      </b:Author>
    </b:Author>
    <b:Title>Why university rankings do not change: education as a natural hierarchical flow architecture</b:Title>
    <b:JournalName>International Journal of Design &amp; Nature and Ecodynamics</b:JournalName>
    <b:Year>2007</b:Year>
    <b:Pages>319-327</b:Pages>
    <b:RefOrder>3</b:RefOrder>
  </b:Source>
  <b:Source>
    <b:Tag>Mil17</b:Tag>
    <b:SourceType>ConferenceProceedings</b:SourceType>
    <b:Guid>{E3080117-AFA6-4329-9268-BE953C558CE2}</b:Guid>
    <b:Title>A taxonomy of research gaps: Identifying and defining the seven research gaps.</b:Title>
    <b:Year>2017</b:Year>
    <b:Pages>1-15</b:Pages>
    <b:LCID>1033</b:LCID>
    <b:Author>
      <b:Author>
        <b:NameList>
          <b:Person>
            <b:Last>Miles</b:Last>
            <b:First>D.</b:First>
            <b:Middle>A.</b:Middle>
          </b:Person>
        </b:NameList>
      </b:Author>
    </b:Author>
    <b:ConferenceName>Doctoral student workshop: finding research gaps-research methods and strategies</b:ConferenceName>
    <b:City>Dallas</b:City>
    <b:RefOrder>4</b:RefOrder>
  </b:Source>
  <b:Source>
    <b:Tag>Pet15</b:Tag>
    <b:SourceType>JournalArticle</b:SourceType>
    <b:Guid>{E6DEA4B6-5791-481A-9CBA-D71D2F736DC8}</b:Guid>
    <b:Title>Guidance for conducting systematic scoping reviews</b:Title>
    <b:Pages>141–146</b:Pages>
    <b:Year>2015</b:Year>
    <b:LCID>1033</b:LCID>
    <b:Author>
      <b:Author>
        <b:NameList>
          <b:Person>
            <b:Last>Peters</b:Last>
            <b:First>M.</b:First>
            <b:Middle>D.</b:Middle>
          </b:Person>
          <b:Person>
            <b:Last>Godfrey</b:Last>
            <b:First>C.</b:First>
            <b:Middle>M.</b:Middle>
          </b:Person>
          <b:Person>
            <b:Last>Khalil</b:Last>
            <b:First>H.</b:First>
          </b:Person>
          <b:Person>
            <b:Last>McInerney</b:Last>
            <b:First>P.</b:First>
          </b:Person>
          <b:Person>
            <b:Last>Parker</b:Last>
            <b:First>D.</b:First>
          </b:Person>
          <b:Person>
            <b:Last>Soares</b:Last>
            <b:First>C.</b:First>
            <b:Middle>B.</b:Middle>
          </b:Person>
        </b:NameList>
      </b:Author>
    </b:Author>
    <b:JournalName>International journal of evidence-based healthcare</b:JournalName>
    <b:RefOrder>5</b:RefOrder>
  </b:Source>
  <b:Source>
    <b:Tag>Bor14</b:Tag>
    <b:SourceType>JournalArticle</b:SourceType>
    <b:Guid>{99CE5C72-E669-4C39-92AA-02E11DA27A04}</b:Guid>
    <b:Author>
      <b:Author>
        <b:NameList>
          <b:Person>
            <b:Last>Bornmann</b:Last>
            <b:First>L.</b:First>
          </b:Person>
        </b:NameList>
      </b:Author>
    </b:Author>
    <b:Title>On the function of university rankings</b:Title>
    <b:JournalName>J. Assoc. Inf. Sci. Technology</b:JournalName>
    <b:Year>2014</b:Year>
    <b:Pages>428-429</b:Pages>
    <b:RefOrder>14</b:RefOrder>
  </b:Source>
  <b:Source>
    <b:Tag>Sar18</b:Tag>
    <b:SourceType>ConferenceProceedings</b:SourceType>
    <b:Guid>{1BAFE5F6-E2DD-46C9-96EB-9097EAE8DE29}</b:Guid>
    <b:Author>
      <b:Author>
        <b:NameList>
          <b:Person>
            <b:Last>Sarupiciute</b:Last>
            <b:First>J.</b:First>
          </b:Person>
          <b:Person>
            <b:Last>Druteikiene</b:Last>
            <b:First>G.</b:First>
          </b:Person>
        </b:NameList>
      </b:Author>
    </b:Author>
    <b:Title>The influence of university rankings on university reputation through rankings’ functions and stakeholders’ beliefs towards a university</b:Title>
    <b:Year>2018</b:Year>
    <b:Pages>4215-4221</b:Pages>
    <b:LCID>1033</b:LCID>
    <b:ConferenceName>EDULEARN18 Proceedings</b:ConferenceName>
    <b:City>Palma, Spain</b:City>
    <b:Publisher>IATED</b:Publisher>
    <b:RefOrder>15</b:RefOrder>
  </b:Source>
  <b:Source>
    <b:Tag>LoW14</b:Tag>
    <b:SourceType>Book</b:SourceType>
    <b:Guid>{F585B663-3F5F-47AF-96E2-9F3EB3B09922}</b:Guid>
    <b:Title>University rankings: Implications for Higher Education in Taiwan</b:Title>
    <b:Year>2014</b:Year>
    <b:City>Singapore</b:City>
    <b:Publisher>Springer</b:Publisher>
    <b:Author>
      <b:Author>
        <b:NameList>
          <b:Person>
            <b:Last>Lo</b:Last>
            <b:First>W.</b:First>
          </b:Person>
        </b:NameList>
      </b:Author>
    </b:Author>
    <b:BookTitle>University Rankings: Implications for Higher Education in Taiwan</b:BookTitle>
    <b:RefOrder>16</b:RefOrder>
  </b:Source>
  <b:Source>
    <b:Tag>Haz19</b:Tag>
    <b:SourceType>InternetSite</b:SourceType>
    <b:Guid>{B73F7459-6C72-46F8-B5EE-9450ED7B1F46}</b:Guid>
    <b:Title>The dubious practice of university rankings</b:Title>
    <b:Year>2019</b:Year>
    <b:Author>
      <b:Author>
        <b:NameList>
          <b:Person>
            <b:Last>Hazelkorn</b:Last>
            <b:First>E.</b:First>
          </b:Person>
        </b:NameList>
      </b:Author>
    </b:Author>
    <b:InternetSiteTitle>Elephant in the lab</b:InternetSiteTitle>
    <b:Month>03</b:Month>
    <b:Day>13</b:Day>
    <b:URL>https://elephantinthelab.org/the-accuracy-of-university-rankings-in-a-international-perspective/</b:URL>
    <b:JournalName>Elephant in the Lab</b:JournalName>
    <b:LCID>1033</b:LCID>
    <b:RefOrder>17</b:RefOrder>
  </b:Source>
  <b:Source>
    <b:Tag>Hol20</b:Tag>
    <b:SourceType>InternetSite</b:SourceType>
    <b:Guid>{4E106692-8E74-4D03-8C39-CA8820CDD7CD}</b:Guid>
    <b:LCID>1033</b:LCID>
    <b:Author>
      <b:Author>
        <b:NameList>
          <b:Person>
            <b:Last>Holmes</b:Last>
            <b:First>R.</b:First>
          </b:Person>
        </b:NameList>
      </b:Author>
    </b:Author>
    <b:Title>How will the COVID-19 crisis affect the global rankings?</b:Title>
    <b:InternetSiteTitle>University World News</b:InternetSiteTitle>
    <b:Year>2020</b:Year>
    <b:Month>07</b:Month>
    <b:Day>25</b:Day>
    <b:URL>https://www.universityworldnews.com/post.php?story=20200720134734809</b:URL>
    <b:RefOrder>18</b:RefOrder>
  </b:Source>
  <b:Source>
    <b:Tag>All18</b:Tag>
    <b:SourceType>Book</b:SourceType>
    <b:Guid>{419122D3-C58F-48B7-978F-C5AF0EEABFEC}</b:Guid>
    <b:Title>Resource extraction and contentious states: Mining and the politics of scale in the Pacific Islands</b:Title>
    <b:Year>2018</b:Year>
    <b:Author>
      <b:Author>
        <b:NameList>
          <b:Person>
            <b:Last>Allen</b:Last>
            <b:First>M.</b:First>
            <b:Middle>G.</b:Middle>
          </b:Person>
        </b:NameList>
      </b:Author>
    </b:Author>
    <b:City>Singapore</b:City>
    <b:Publisher>Palgrave Pivot</b:Publisher>
    <b:RefOrder>24</b:RefOrder>
  </b:Source>
  <b:Source>
    <b:Tag>Sin</b:Tag>
    <b:SourceType>BookSection</b:SourceType>
    <b:Guid>{02C6A7DA-1946-47A8-8225-1D3E8AACF174}</b:Guid>
    <b:Title>Reflections from the South Pacific – Navigating Intersectionality and Customary Contexts to Progress Gender Equity</b:Title>
    <b:Author>
      <b:Author>
        <b:NameList>
          <b:Person>
            <b:Last>Singh-Peterson</b:Last>
            <b:First>L.</b:First>
          </b:Person>
          <b:Person>
            <b:Last>Carnegie</b:Last>
            <b:First>M.</b:First>
          </b:Person>
          <b:Person>
            <b:Last>Bourke</b:Last>
            <b:First>R.M.</b:First>
          </b:Person>
          <b:Person>
            <b:Last>Bue</b:Last>
            <b:First>V.</b:First>
          </b:Person>
          <b:Person>
            <b:Last>Kunatuba</b:Last>
            <b:First>J.L.</b:First>
          </b:Person>
          <b:Person>
            <b:Last>Laqeretabua</b:Last>
            <b:First>A.</b:First>
          </b:Person>
          <b:Person>
            <b:Last>Moala</b:Last>
            <b:First>T.T.</b:First>
          </b:Person>
          <b:Person>
            <b:Last>Pamphilon</b:Last>
            <b:First>B.</b:First>
          </b:Person>
          <b:Person>
            <b:Last>Vilisoni</b:Last>
            <b:First>M.T.J.</b:First>
          </b:Person>
        </b:NameList>
      </b:Author>
      <b:BookAuthor>
        <b:NameList>
          <b:Person>
            <b:Last>Singh-Peterson</b:Last>
            <b:First>L.</b:First>
          </b:Person>
          <b:Person>
            <b:Last>Carnegie</b:Last>
            <b:First>M.</b:First>
          </b:Person>
        </b:NameList>
      </b:BookAuthor>
    </b:Author>
    <b:LCID>1033</b:LCID>
    <b:BookTitle>Integrating Gender in Agricultural Development</b:BookTitle>
    <b:Year>2019</b:Year>
    <b:Pages>151-162</b:Pages>
    <b:City>Bingley</b:City>
    <b:Publisher>Emerald Publishing Limited</b:Publisher>
    <b:RefOrder>25</b:RefOrder>
  </b:Source>
  <b:Source>
    <b:Tag>Alt19</b:Tag>
    <b:SourceType>Book</b:SourceType>
    <b:Guid>{9B874B40-53F8-47A4-870E-A15E66753232}</b:Guid>
    <b:LCID>1033</b:LCID>
    <b:Author>
      <b:Author>
        <b:NameList>
          <b:Person>
            <b:Last>Altbach</b:Last>
            <b:First>P.</b:First>
            <b:Middle>G.</b:Middle>
          </b:Person>
          <b:Person>
            <b:Last>Hazelkorn</b:Last>
            <b:First>E.</b:First>
          </b:Person>
        </b:NameList>
      </b:Author>
    </b:Author>
    <b:Title>Ranking and the Reshaping of Higher Education: The Battle for World-Class Excellence</b:Title>
    <b:Year>2019</b:Year>
    <b:Publisher>Johns Hopkins University Press</b:Publisher>
    <b:RefOrder>26</b:RefOrder>
  </b:Source>
  <b:Source>
    <b:Tag>Mar14</b:Tag>
    <b:SourceType>JournalArticle</b:SourceType>
    <b:Guid>{E48F7007-0ACB-4A64-8533-639DFAA3F3D0}</b:Guid>
    <b:Title>University Rankings and Social Science: Purpose and Politics</b:Title>
    <b:Year>2014</b:Year>
    <b:Author>
      <b:Author>
        <b:NameList>
          <b:Person>
            <b:Last>Marginson</b:Last>
            <b:First>S.</b:First>
          </b:Person>
        </b:NameList>
      </b:Author>
    </b:Author>
    <b:JournalName>European Journal of Education</b:JournalName>
    <b:Pages>49(1), 11-27</b:Pages>
    <b:RefOrder>27</b:RefOrder>
  </b:Source>
</b:Sources>
</file>

<file path=customXml/itemProps1.xml><?xml version="1.0" encoding="utf-8"?>
<ds:datastoreItem xmlns:ds="http://schemas.openxmlformats.org/officeDocument/2006/customXml" ds:itemID="{08C2217B-7593-423D-972D-1EA8A298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2ac29-fe50-4b48-af7f-2586535f0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E7374-27B8-4CF1-B5D9-8DB3B2227A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6BE4B-ABFE-4F7A-8F03-9ADCDD5B259D}">
  <ds:schemaRefs>
    <ds:schemaRef ds:uri="http://schemas.microsoft.com/sharepoint/v3/contenttype/forms"/>
  </ds:schemaRefs>
</ds:datastoreItem>
</file>

<file path=customXml/itemProps4.xml><?xml version="1.0" encoding="utf-8"?>
<ds:datastoreItem xmlns:ds="http://schemas.openxmlformats.org/officeDocument/2006/customXml" ds:itemID="{92D98BE6-695F-4839-A87B-C55E23C1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10</TotalTime>
  <Pages>12</Pages>
  <Words>3449</Words>
  <Characters>19663</Characters>
  <Application>Microsoft Office Word</Application>
  <DocSecurity>0</DocSecurity>
  <Lines>163</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23066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Irfan Ayhan</dc:creator>
  <cp:keywords/>
  <dc:description/>
  <cp:lastModifiedBy>pradeepkumar.m</cp:lastModifiedBy>
  <cp:revision>6</cp:revision>
  <cp:lastPrinted>2011-07-22T14:54:00Z</cp:lastPrinted>
  <dcterms:created xsi:type="dcterms:W3CDTF">2024-01-09T15:32:00Z</dcterms:created>
  <dcterms:modified xsi:type="dcterms:W3CDTF">2024-02-05T08:07:00Z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0x010100CEDA3236FA2E6D43B2CCAFD2744187F7</vt:lpwstr>
  </property>
</Properties>
</file>