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D8E6" w14:textId="373AF9F7" w:rsidR="00934F44" w:rsidRDefault="00934F44" w:rsidP="00934F44">
      <w:pPr>
        <w:jc w:val="center"/>
        <w:rPr>
          <w:b/>
          <w:bCs/>
        </w:rPr>
      </w:pPr>
      <w:r w:rsidRPr="003E17A3">
        <w:rPr>
          <w:b/>
          <w:bCs/>
        </w:rPr>
        <w:t>Acoustics and articulation of the subset scenario</w:t>
      </w:r>
      <w:r>
        <w:rPr>
          <w:b/>
          <w:bCs/>
        </w:rPr>
        <w:t xml:space="preserve"> in Gaelic-English bilinguals</w:t>
      </w:r>
      <w:r w:rsidR="0033268A">
        <w:rPr>
          <w:b/>
          <w:bCs/>
        </w:rPr>
        <w:t>:</w:t>
      </w:r>
    </w:p>
    <w:p w14:paraId="3FC246E6" w14:textId="19F0F9CE" w:rsidR="00934F44" w:rsidRDefault="00934F44" w:rsidP="00934F44">
      <w:pPr>
        <w:jc w:val="center"/>
      </w:pPr>
      <w:r>
        <w:rPr>
          <w:b/>
          <w:bCs/>
        </w:rPr>
        <w:t>Supplementary Materials</w:t>
      </w:r>
    </w:p>
    <w:p w14:paraId="353090E1" w14:textId="77777777" w:rsidR="00934F44" w:rsidRDefault="00934F44"/>
    <w:p w14:paraId="79FF84B7" w14:textId="77777777" w:rsidR="00934F44" w:rsidRPr="00612C84" w:rsidRDefault="00934F44" w:rsidP="00934F44">
      <w:pPr>
        <w:jc w:val="center"/>
      </w:pPr>
      <w:r w:rsidRPr="00612C84">
        <w:t>Claire Nance and Sam Kirkham</w:t>
      </w:r>
    </w:p>
    <w:p w14:paraId="5A934F73" w14:textId="77777777" w:rsidR="00934F44" w:rsidRPr="003E17A3" w:rsidRDefault="00934F44" w:rsidP="00934F44">
      <w:pPr>
        <w:jc w:val="center"/>
        <w:rPr>
          <w:i/>
          <w:iCs/>
        </w:rPr>
      </w:pPr>
      <w:r w:rsidRPr="00612C84">
        <w:rPr>
          <w:i/>
          <w:iCs/>
        </w:rPr>
        <w:t>Lancaster University</w:t>
      </w:r>
    </w:p>
    <w:p w14:paraId="6C4A748E" w14:textId="140B331C" w:rsidR="00323C4F" w:rsidRDefault="00323C4F"/>
    <w:p w14:paraId="448BE202" w14:textId="0F54347A" w:rsidR="0044491D" w:rsidRDefault="0044491D">
      <w:pPr>
        <w:pStyle w:val="TOC1"/>
        <w:tabs>
          <w:tab w:val="left" w:pos="480"/>
          <w:tab w:val="right" w:leader="dot" w:pos="9010"/>
        </w:tabs>
        <w:rPr>
          <w:rFonts w:eastAsiaTheme="minorEastAsia"/>
          <w:noProof/>
          <w:lang w:eastAsia="en-GB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2017824" w:history="1">
        <w:r w:rsidRPr="00767F4C">
          <w:rPr>
            <w:rStyle w:val="Hyperlink"/>
            <w:noProof/>
          </w:rPr>
          <w:t>1.</w:t>
        </w:r>
        <w:r>
          <w:rPr>
            <w:rFonts w:eastAsiaTheme="minorEastAsia"/>
            <w:noProof/>
            <w:lang w:eastAsia="en-GB"/>
          </w:rPr>
          <w:tab/>
        </w:r>
        <w:r w:rsidRPr="00767F4C">
          <w:rPr>
            <w:rStyle w:val="Hyperlink"/>
            <w:noProof/>
          </w:rPr>
          <w:t>Analysis of different vowel contexts in acoustics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_Toc132017824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25F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56A2D02" w14:textId="28269818" w:rsidR="0044491D" w:rsidRDefault="00000000">
      <w:pPr>
        <w:pStyle w:val="TOC1"/>
        <w:tabs>
          <w:tab w:val="left" w:pos="480"/>
          <w:tab w:val="right" w:leader="dot" w:pos="9010"/>
        </w:tabs>
        <w:rPr>
          <w:rFonts w:eastAsiaTheme="minorEastAsia"/>
          <w:noProof/>
          <w:lang w:eastAsia="en-GB"/>
        </w:rPr>
      </w:pPr>
      <w:hyperlink w:anchor="_Toc132017825" w:history="1">
        <w:r w:rsidR="0044491D" w:rsidRPr="00767F4C">
          <w:rPr>
            <w:rStyle w:val="Hyperlink"/>
            <w:noProof/>
          </w:rPr>
          <w:t>2.</w:t>
        </w:r>
        <w:r w:rsidR="0044491D">
          <w:rPr>
            <w:rFonts w:eastAsiaTheme="minorEastAsia"/>
            <w:noProof/>
            <w:lang w:eastAsia="en-GB"/>
          </w:rPr>
          <w:tab/>
        </w:r>
        <w:r w:rsidR="0044491D" w:rsidRPr="00767F4C">
          <w:rPr>
            <w:rStyle w:val="Hyperlink"/>
            <w:noProof/>
          </w:rPr>
          <w:t>Analysis of different vowel contexts in articulation</w:t>
        </w:r>
        <w:r w:rsidR="0044491D">
          <w:rPr>
            <w:noProof/>
            <w:webHidden/>
          </w:rPr>
          <w:tab/>
        </w:r>
        <w:r w:rsidR="0044491D">
          <w:rPr>
            <w:noProof/>
            <w:webHidden/>
          </w:rPr>
          <w:fldChar w:fldCharType="begin"/>
        </w:r>
        <w:r w:rsidR="0044491D">
          <w:rPr>
            <w:noProof/>
            <w:webHidden/>
          </w:rPr>
          <w:instrText xml:space="preserve"> PAGEREF _Toc132017825 \h </w:instrText>
        </w:r>
        <w:r w:rsidR="0044491D">
          <w:rPr>
            <w:noProof/>
            <w:webHidden/>
          </w:rPr>
        </w:r>
        <w:r w:rsidR="0044491D">
          <w:rPr>
            <w:noProof/>
            <w:webHidden/>
          </w:rPr>
          <w:fldChar w:fldCharType="separate"/>
        </w:r>
        <w:r w:rsidR="009E25FD">
          <w:rPr>
            <w:noProof/>
            <w:webHidden/>
          </w:rPr>
          <w:t>2</w:t>
        </w:r>
        <w:r w:rsidR="0044491D">
          <w:rPr>
            <w:noProof/>
            <w:webHidden/>
          </w:rPr>
          <w:fldChar w:fldCharType="end"/>
        </w:r>
      </w:hyperlink>
    </w:p>
    <w:p w14:paraId="154D8E1B" w14:textId="49B02E1C" w:rsidR="0044491D" w:rsidRDefault="00000000">
      <w:pPr>
        <w:pStyle w:val="TOC1"/>
        <w:tabs>
          <w:tab w:val="left" w:pos="480"/>
          <w:tab w:val="right" w:leader="dot" w:pos="9010"/>
        </w:tabs>
        <w:rPr>
          <w:rFonts w:eastAsiaTheme="minorEastAsia"/>
          <w:noProof/>
          <w:lang w:eastAsia="en-GB"/>
        </w:rPr>
      </w:pPr>
      <w:hyperlink w:anchor="_Toc132017826" w:history="1">
        <w:r w:rsidR="0044491D" w:rsidRPr="00767F4C">
          <w:rPr>
            <w:rStyle w:val="Hyperlink"/>
            <w:noProof/>
          </w:rPr>
          <w:t>3.</w:t>
        </w:r>
        <w:r w:rsidR="0044491D">
          <w:rPr>
            <w:rFonts w:eastAsiaTheme="minorEastAsia"/>
            <w:noProof/>
            <w:lang w:eastAsia="en-GB"/>
          </w:rPr>
          <w:tab/>
        </w:r>
        <w:r w:rsidR="0044491D" w:rsidRPr="00767F4C">
          <w:rPr>
            <w:rStyle w:val="Hyperlink"/>
            <w:noProof/>
          </w:rPr>
          <w:t>Analysis of PC2 values</w:t>
        </w:r>
        <w:r w:rsidR="0044491D">
          <w:rPr>
            <w:noProof/>
            <w:webHidden/>
          </w:rPr>
          <w:tab/>
        </w:r>
        <w:r w:rsidR="0044491D">
          <w:rPr>
            <w:noProof/>
            <w:webHidden/>
          </w:rPr>
          <w:fldChar w:fldCharType="begin"/>
        </w:r>
        <w:r w:rsidR="0044491D">
          <w:rPr>
            <w:noProof/>
            <w:webHidden/>
          </w:rPr>
          <w:instrText xml:space="preserve"> PAGEREF _Toc132017826 \h </w:instrText>
        </w:r>
        <w:r w:rsidR="0044491D">
          <w:rPr>
            <w:noProof/>
            <w:webHidden/>
          </w:rPr>
        </w:r>
        <w:r w:rsidR="0044491D">
          <w:rPr>
            <w:noProof/>
            <w:webHidden/>
          </w:rPr>
          <w:fldChar w:fldCharType="separate"/>
        </w:r>
        <w:r w:rsidR="009E25FD">
          <w:rPr>
            <w:noProof/>
            <w:webHidden/>
          </w:rPr>
          <w:t>3</w:t>
        </w:r>
        <w:r w:rsidR="0044491D">
          <w:rPr>
            <w:noProof/>
            <w:webHidden/>
          </w:rPr>
          <w:fldChar w:fldCharType="end"/>
        </w:r>
      </w:hyperlink>
    </w:p>
    <w:p w14:paraId="5B515642" w14:textId="37004262" w:rsidR="0044491D" w:rsidRDefault="00000000">
      <w:pPr>
        <w:pStyle w:val="TOC1"/>
        <w:tabs>
          <w:tab w:val="left" w:pos="480"/>
          <w:tab w:val="right" w:leader="dot" w:pos="9010"/>
        </w:tabs>
        <w:rPr>
          <w:rFonts w:eastAsiaTheme="minorEastAsia"/>
          <w:noProof/>
          <w:lang w:eastAsia="en-GB"/>
        </w:rPr>
      </w:pPr>
      <w:hyperlink w:anchor="_Toc132017827" w:history="1">
        <w:r w:rsidR="0044491D" w:rsidRPr="00767F4C">
          <w:rPr>
            <w:rStyle w:val="Hyperlink"/>
            <w:noProof/>
          </w:rPr>
          <w:t>4.</w:t>
        </w:r>
        <w:r w:rsidR="0044491D">
          <w:rPr>
            <w:rFonts w:eastAsiaTheme="minorEastAsia"/>
            <w:noProof/>
            <w:lang w:eastAsia="en-GB"/>
          </w:rPr>
          <w:tab/>
        </w:r>
        <w:r w:rsidR="0044491D" w:rsidRPr="00767F4C">
          <w:rPr>
            <w:rStyle w:val="Hyperlink"/>
            <w:noProof/>
          </w:rPr>
          <w:t>Analysis of PC3 values</w:t>
        </w:r>
        <w:r w:rsidR="0044491D">
          <w:rPr>
            <w:noProof/>
            <w:webHidden/>
          </w:rPr>
          <w:tab/>
        </w:r>
        <w:r w:rsidR="0044491D">
          <w:rPr>
            <w:noProof/>
            <w:webHidden/>
          </w:rPr>
          <w:fldChar w:fldCharType="begin"/>
        </w:r>
        <w:r w:rsidR="0044491D">
          <w:rPr>
            <w:noProof/>
            <w:webHidden/>
          </w:rPr>
          <w:instrText xml:space="preserve"> PAGEREF _Toc132017827 \h </w:instrText>
        </w:r>
        <w:r w:rsidR="0044491D">
          <w:rPr>
            <w:noProof/>
            <w:webHidden/>
          </w:rPr>
        </w:r>
        <w:r w:rsidR="0044491D">
          <w:rPr>
            <w:noProof/>
            <w:webHidden/>
          </w:rPr>
          <w:fldChar w:fldCharType="separate"/>
        </w:r>
        <w:r w:rsidR="009E25FD">
          <w:rPr>
            <w:noProof/>
            <w:webHidden/>
          </w:rPr>
          <w:t>4</w:t>
        </w:r>
        <w:r w:rsidR="0044491D">
          <w:rPr>
            <w:noProof/>
            <w:webHidden/>
          </w:rPr>
          <w:fldChar w:fldCharType="end"/>
        </w:r>
      </w:hyperlink>
    </w:p>
    <w:p w14:paraId="5A670182" w14:textId="285C97FC" w:rsidR="0044491D" w:rsidRDefault="00000000">
      <w:pPr>
        <w:pStyle w:val="TOC1"/>
        <w:tabs>
          <w:tab w:val="left" w:pos="480"/>
          <w:tab w:val="right" w:leader="dot" w:pos="9010"/>
        </w:tabs>
        <w:rPr>
          <w:rFonts w:eastAsiaTheme="minorEastAsia"/>
          <w:noProof/>
          <w:lang w:eastAsia="en-GB"/>
        </w:rPr>
      </w:pPr>
      <w:hyperlink w:anchor="_Toc132017828" w:history="1">
        <w:r w:rsidR="0044491D" w:rsidRPr="00767F4C">
          <w:rPr>
            <w:rStyle w:val="Hyperlink"/>
            <w:noProof/>
          </w:rPr>
          <w:t>5.</w:t>
        </w:r>
        <w:r w:rsidR="0044491D">
          <w:rPr>
            <w:rFonts w:eastAsiaTheme="minorEastAsia"/>
            <w:noProof/>
            <w:lang w:eastAsia="en-GB"/>
          </w:rPr>
          <w:tab/>
        </w:r>
        <w:r w:rsidR="0044491D" w:rsidRPr="00767F4C">
          <w:rPr>
            <w:rStyle w:val="Hyperlink"/>
            <w:noProof/>
          </w:rPr>
          <w:t>Analysis of PC4 values</w:t>
        </w:r>
        <w:r w:rsidR="0044491D">
          <w:rPr>
            <w:noProof/>
            <w:webHidden/>
          </w:rPr>
          <w:tab/>
        </w:r>
        <w:r w:rsidR="0044491D">
          <w:rPr>
            <w:noProof/>
            <w:webHidden/>
          </w:rPr>
          <w:fldChar w:fldCharType="begin"/>
        </w:r>
        <w:r w:rsidR="0044491D">
          <w:rPr>
            <w:noProof/>
            <w:webHidden/>
          </w:rPr>
          <w:instrText xml:space="preserve"> PAGEREF _Toc132017828 \h </w:instrText>
        </w:r>
        <w:r w:rsidR="0044491D">
          <w:rPr>
            <w:noProof/>
            <w:webHidden/>
          </w:rPr>
        </w:r>
        <w:r w:rsidR="0044491D">
          <w:rPr>
            <w:noProof/>
            <w:webHidden/>
          </w:rPr>
          <w:fldChar w:fldCharType="separate"/>
        </w:r>
        <w:r w:rsidR="009E25FD">
          <w:rPr>
            <w:noProof/>
            <w:webHidden/>
          </w:rPr>
          <w:t>5</w:t>
        </w:r>
        <w:r w:rsidR="0044491D">
          <w:rPr>
            <w:noProof/>
            <w:webHidden/>
          </w:rPr>
          <w:fldChar w:fldCharType="end"/>
        </w:r>
      </w:hyperlink>
    </w:p>
    <w:p w14:paraId="0950743F" w14:textId="3373BDA7" w:rsidR="0044491D" w:rsidRDefault="0044491D">
      <w:r>
        <w:fldChar w:fldCharType="end"/>
      </w:r>
    </w:p>
    <w:p w14:paraId="37F04B4E" w14:textId="152F754F" w:rsidR="00941CFF" w:rsidRDefault="00934F44" w:rsidP="00934F44">
      <w:pPr>
        <w:pStyle w:val="Heading1"/>
      </w:pPr>
      <w:bookmarkStart w:id="0" w:name="_Toc117161178"/>
      <w:bookmarkStart w:id="1" w:name="_Toc131685293"/>
      <w:bookmarkStart w:id="2" w:name="_Toc131686605"/>
      <w:bookmarkStart w:id="3" w:name="_Toc132017755"/>
      <w:bookmarkStart w:id="4" w:name="_Toc132017824"/>
      <w:r>
        <w:t>Analysis of different vowel contexts in acoustics</w:t>
      </w:r>
      <w:bookmarkEnd w:id="0"/>
      <w:bookmarkEnd w:id="1"/>
      <w:bookmarkEnd w:id="2"/>
      <w:bookmarkEnd w:id="3"/>
      <w:bookmarkEnd w:id="4"/>
    </w:p>
    <w:p w14:paraId="58B407BA" w14:textId="0D9954F9" w:rsidR="00934F44" w:rsidRDefault="00934F44" w:rsidP="00934F44"/>
    <w:p w14:paraId="4E5D853C" w14:textId="0984451F" w:rsidR="00934F44" w:rsidRDefault="0043388B" w:rsidP="00934F44">
      <w:pPr>
        <w:rPr>
          <w:rFonts w:eastAsia="Times New Roman" w:cstheme="minorHAnsi"/>
          <w:color w:val="202124"/>
          <w:shd w:val="clear" w:color="auto" w:fill="FFFFFF"/>
          <w:lang w:eastAsia="en-GB"/>
        </w:rPr>
      </w:pPr>
      <w:r>
        <w:t>The acoustic analysis showed a significant effect of vowel context on the F2</w:t>
      </w:r>
      <w:r w:rsidRPr="00B06ED7">
        <w:rPr>
          <w:rFonts w:eastAsia="Times New Roman" w:cstheme="minorHAnsi"/>
          <w:color w:val="202124"/>
          <w:shd w:val="clear" w:color="auto" w:fill="FFFFFF"/>
          <w:lang w:eastAsia="en-GB"/>
        </w:rPr>
        <w:t>–</w:t>
      </w:r>
      <w:r>
        <w:t>F1 measure. The values of lateral F2</w:t>
      </w:r>
      <w:r w:rsidRPr="00B06ED7">
        <w:rPr>
          <w:rFonts w:eastAsia="Times New Roman" w:cstheme="minorHAnsi"/>
          <w:color w:val="202124"/>
          <w:shd w:val="clear" w:color="auto" w:fill="FFFFFF"/>
          <w:lang w:eastAsia="en-GB"/>
        </w:rPr>
        <w:t>–</w:t>
      </w:r>
      <w:r>
        <w:rPr>
          <w:rFonts w:eastAsia="Times New Roman" w:cstheme="minorHAnsi"/>
          <w:color w:val="202124"/>
          <w:shd w:val="clear" w:color="auto" w:fill="FFFFFF"/>
          <w:lang w:eastAsia="en-GB"/>
        </w:rPr>
        <w:t xml:space="preserve">F1 in the context of the three different vowels are plotted in </w:t>
      </w:r>
      <w:r>
        <w:rPr>
          <w:rFonts w:eastAsia="Times New Roman" w:cstheme="minorHAnsi"/>
          <w:color w:val="202124"/>
          <w:shd w:val="clear" w:color="auto" w:fill="FFFFFF"/>
          <w:lang w:eastAsia="en-GB"/>
        </w:rPr>
        <w:fldChar w:fldCharType="begin"/>
      </w:r>
      <w:r>
        <w:rPr>
          <w:rFonts w:eastAsia="Times New Roman" w:cstheme="minorHAnsi"/>
          <w:color w:val="202124"/>
          <w:shd w:val="clear" w:color="auto" w:fill="FFFFFF"/>
          <w:lang w:eastAsia="en-GB"/>
        </w:rPr>
        <w:instrText xml:space="preserve"> REF _Ref117158197 \h </w:instrText>
      </w:r>
      <w:r>
        <w:rPr>
          <w:rFonts w:eastAsia="Times New Roman" w:cstheme="minorHAnsi"/>
          <w:color w:val="202124"/>
          <w:shd w:val="clear" w:color="auto" w:fill="FFFFFF"/>
          <w:lang w:eastAsia="en-GB"/>
        </w:rPr>
      </w:r>
      <w:r>
        <w:rPr>
          <w:rFonts w:eastAsia="Times New Roman" w:cstheme="minorHAnsi"/>
          <w:color w:val="202124"/>
          <w:shd w:val="clear" w:color="auto" w:fill="FFFFFF"/>
          <w:lang w:eastAsia="en-GB"/>
        </w:rPr>
        <w:fldChar w:fldCharType="separate"/>
      </w:r>
      <w:r w:rsidR="009E25FD">
        <w:t xml:space="preserve">Figure </w:t>
      </w:r>
      <w:r w:rsidR="000C66DD">
        <w:t>S</w:t>
      </w:r>
      <w:r w:rsidR="009E25FD">
        <w:rPr>
          <w:noProof/>
        </w:rPr>
        <w:t>1</w:t>
      </w:r>
      <w:r>
        <w:rPr>
          <w:rFonts w:eastAsia="Times New Roman" w:cstheme="minorHAnsi"/>
          <w:color w:val="202124"/>
          <w:shd w:val="clear" w:color="auto" w:fill="FFFFFF"/>
          <w:lang w:eastAsia="en-GB"/>
        </w:rPr>
        <w:fldChar w:fldCharType="end"/>
      </w:r>
      <w:r>
        <w:rPr>
          <w:rFonts w:eastAsia="Times New Roman" w:cstheme="minorHAnsi"/>
          <w:color w:val="202124"/>
          <w:shd w:val="clear" w:color="auto" w:fill="FFFFFF"/>
          <w:lang w:eastAsia="en-GB"/>
        </w:rPr>
        <w:t>.</w:t>
      </w:r>
    </w:p>
    <w:p w14:paraId="11A9633C" w14:textId="2A50A86D" w:rsidR="0043388B" w:rsidRDefault="0043388B" w:rsidP="00934F44">
      <w:pPr>
        <w:rPr>
          <w:rFonts w:eastAsia="Times New Roman" w:cstheme="minorHAnsi"/>
          <w:color w:val="202124"/>
          <w:shd w:val="clear" w:color="auto" w:fill="FFFFFF"/>
          <w:lang w:eastAsia="en-GB"/>
        </w:rPr>
      </w:pPr>
    </w:p>
    <w:p w14:paraId="735A16D7" w14:textId="51C5A3CB" w:rsidR="0043388B" w:rsidRDefault="00AC4962" w:rsidP="00934F44">
      <w:r>
        <w:rPr>
          <w:noProof/>
        </w:rPr>
        <w:drawing>
          <wp:inline distT="0" distB="0" distL="0" distR="0" wp14:anchorId="26298C79" wp14:editId="219BCD78">
            <wp:extent cx="3657600" cy="2743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9207B" w14:textId="325C6CE3" w:rsidR="0043388B" w:rsidRDefault="0043388B" w:rsidP="0043388B">
      <w:pPr>
        <w:pStyle w:val="Caption"/>
      </w:pPr>
      <w:bookmarkStart w:id="5" w:name="_Ref117158197"/>
      <w:r>
        <w:t xml:space="preserve">Figure </w:t>
      </w:r>
      <w:r w:rsidR="000C66DD">
        <w:t>S</w:t>
      </w:r>
      <w:fldSimple w:instr=" SEQ Figure \* ARABIC ">
        <w:r w:rsidR="009E25FD">
          <w:rPr>
            <w:noProof/>
          </w:rPr>
          <w:t>1</w:t>
        </w:r>
      </w:fldSimple>
      <w:bookmarkEnd w:id="5"/>
      <w:r>
        <w:t>: Values of F2</w:t>
      </w:r>
      <w:r w:rsidRPr="00F9626F">
        <w:t>–</w:t>
      </w:r>
      <w:r>
        <w:t>F1 in laterals preceding the three vowel contexts in this analysis.</w:t>
      </w:r>
    </w:p>
    <w:p w14:paraId="7F09D675" w14:textId="3775540B" w:rsidR="00934F44" w:rsidRDefault="00934F44" w:rsidP="00934F44"/>
    <w:p w14:paraId="2B26087B" w14:textId="47047AAD" w:rsidR="00934F44" w:rsidRDefault="0043388B" w:rsidP="00934F44">
      <w:pPr>
        <w:rPr>
          <w:rFonts w:eastAsia="Times New Roman" w:cstheme="minorHAnsi"/>
          <w:color w:val="202124"/>
          <w:shd w:val="clear" w:color="auto" w:fill="FFFFFF"/>
          <w:lang w:eastAsia="en-GB"/>
        </w:rPr>
      </w:pPr>
      <w:r>
        <w:t>Posthoc analysis indicates that laterals preceding /i/ and /u/ vowels have similar values, but laterals preceding /a/ have lower F2</w:t>
      </w:r>
      <w:r w:rsidRPr="00B06ED7">
        <w:rPr>
          <w:rFonts w:eastAsia="Times New Roman" w:cstheme="minorHAnsi"/>
          <w:color w:val="202124"/>
          <w:shd w:val="clear" w:color="auto" w:fill="FFFFFF"/>
          <w:lang w:eastAsia="en-GB"/>
        </w:rPr>
        <w:t>–</w:t>
      </w:r>
      <w:r>
        <w:rPr>
          <w:rFonts w:eastAsia="Times New Roman" w:cstheme="minorHAnsi"/>
          <w:color w:val="202124"/>
          <w:shd w:val="clear" w:color="auto" w:fill="FFFFFF"/>
          <w:lang w:eastAsia="en-GB"/>
        </w:rPr>
        <w:t>F1 values.</w:t>
      </w:r>
      <w:r w:rsidR="00615D58">
        <w:rPr>
          <w:rFonts w:eastAsia="Times New Roman" w:cstheme="minorHAnsi"/>
          <w:color w:val="202124"/>
          <w:shd w:val="clear" w:color="auto" w:fill="FFFFFF"/>
          <w:lang w:eastAsia="en-GB"/>
        </w:rPr>
        <w:t xml:space="preserve"> This result is shown in </w:t>
      </w:r>
      <w:r w:rsidR="00615D58">
        <w:rPr>
          <w:rFonts w:eastAsia="Times New Roman" w:cstheme="minorHAnsi"/>
          <w:color w:val="202124"/>
          <w:shd w:val="clear" w:color="auto" w:fill="FFFFFF"/>
          <w:lang w:eastAsia="en-GB"/>
        </w:rPr>
        <w:fldChar w:fldCharType="begin"/>
      </w:r>
      <w:r w:rsidR="00615D58">
        <w:rPr>
          <w:rFonts w:eastAsia="Times New Roman" w:cstheme="minorHAnsi"/>
          <w:color w:val="202124"/>
          <w:shd w:val="clear" w:color="auto" w:fill="FFFFFF"/>
          <w:lang w:eastAsia="en-GB"/>
        </w:rPr>
        <w:instrText xml:space="preserve"> REF _Ref117158801 \h </w:instrText>
      </w:r>
      <w:r w:rsidR="00615D58">
        <w:rPr>
          <w:rFonts w:eastAsia="Times New Roman" w:cstheme="minorHAnsi"/>
          <w:color w:val="202124"/>
          <w:shd w:val="clear" w:color="auto" w:fill="FFFFFF"/>
          <w:lang w:eastAsia="en-GB"/>
        </w:rPr>
      </w:r>
      <w:r w:rsidR="00615D58">
        <w:rPr>
          <w:rFonts w:eastAsia="Times New Roman" w:cstheme="minorHAnsi"/>
          <w:color w:val="202124"/>
          <w:shd w:val="clear" w:color="auto" w:fill="FFFFFF"/>
          <w:lang w:eastAsia="en-GB"/>
        </w:rPr>
        <w:fldChar w:fldCharType="separate"/>
      </w:r>
      <w:r w:rsidR="009E25FD">
        <w:t>Table</w:t>
      </w:r>
      <w:r w:rsidR="009E25FD">
        <w:t xml:space="preserve"> </w:t>
      </w:r>
      <w:r w:rsidR="000C66DD">
        <w:t>S</w:t>
      </w:r>
      <w:r w:rsidR="009E25FD">
        <w:rPr>
          <w:noProof/>
        </w:rPr>
        <w:t>1</w:t>
      </w:r>
      <w:r w:rsidR="00615D58">
        <w:rPr>
          <w:rFonts w:eastAsia="Times New Roman" w:cstheme="minorHAnsi"/>
          <w:color w:val="202124"/>
          <w:shd w:val="clear" w:color="auto" w:fill="FFFFFF"/>
          <w:lang w:eastAsia="en-GB"/>
        </w:rPr>
        <w:fldChar w:fldCharType="end"/>
      </w:r>
      <w:r w:rsidR="00615D58">
        <w:rPr>
          <w:rFonts w:eastAsia="Times New Roman" w:cstheme="minorHAnsi"/>
          <w:color w:val="202124"/>
          <w:shd w:val="clear" w:color="auto" w:fill="FFFFFF"/>
          <w:lang w:eastAsia="en-GB"/>
        </w:rPr>
        <w:t>.</w:t>
      </w:r>
    </w:p>
    <w:p w14:paraId="686F2B44" w14:textId="0BDBB768" w:rsidR="0043388B" w:rsidRDefault="0043388B" w:rsidP="00934F44">
      <w:pPr>
        <w:rPr>
          <w:rFonts w:eastAsia="Times New Roman" w:cstheme="minorHAnsi"/>
          <w:color w:val="202124"/>
          <w:shd w:val="clear" w:color="auto" w:fill="FFFFFF"/>
          <w:lang w:eastAsia="en-GB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  <w:gridCol w:w="1078"/>
        <w:gridCol w:w="1120"/>
        <w:gridCol w:w="967"/>
        <w:gridCol w:w="1077"/>
        <w:gridCol w:w="1153"/>
      </w:tblGrid>
      <w:tr w:rsidR="00904236" w:rsidRPr="00243AB0" w14:paraId="11237997" w14:textId="77777777" w:rsidTr="00615D58">
        <w:tc>
          <w:tcPr>
            <w:tcW w:w="2009" w:type="pct"/>
            <w:tcBorders>
              <w:top w:val="single" w:sz="4" w:space="0" w:color="auto"/>
              <w:bottom w:val="single" w:sz="4" w:space="0" w:color="auto"/>
            </w:tcBorders>
          </w:tcPr>
          <w:p w14:paraId="1790DCA3" w14:textId="4E32334B" w:rsidR="00904236" w:rsidRPr="006A2B40" w:rsidRDefault="00904236" w:rsidP="005208A3">
            <w:pPr>
              <w:rPr>
                <w:b/>
                <w:bCs/>
              </w:rPr>
            </w:pPr>
            <w:r w:rsidRPr="006A2B40">
              <w:rPr>
                <w:b/>
                <w:bCs/>
              </w:rPr>
              <w:t>Post-hoc comparisons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2B6D0CEB" w14:textId="77777777" w:rsidR="00904236" w:rsidRPr="00243AB0" w:rsidRDefault="00904236" w:rsidP="005208A3">
            <w:pPr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243AB0">
              <w:rPr>
                <w:rFonts w:ascii="Arial" w:hAnsi="Arial" w:cs="Arial"/>
                <w:b/>
                <w:bCs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Helvetica"/>
                      <w:b/>
                      <w:bCs/>
                      <w:color w:val="000000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Helvetica"/>
                      <w:color w:val="000000"/>
                    </w:rPr>
                    <m:t>β</m:t>
                  </m:r>
                </m:e>
              </m:acc>
            </m:oMath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14:paraId="11955396" w14:textId="77777777" w:rsidR="00904236" w:rsidRPr="00243AB0" w:rsidRDefault="00904236" w:rsidP="005208A3">
            <w:pPr>
              <w:rPr>
                <w:b/>
                <w:bCs/>
              </w:rPr>
            </w:pPr>
            <w:r w:rsidRPr="00243AB0">
              <w:rPr>
                <w:b/>
                <w:bCs/>
              </w:rPr>
              <w:t>SE(</w:t>
            </w:r>
            <m:oMath>
              <m:acc>
                <m:accPr>
                  <m:ctrlPr>
                    <w:rPr>
                      <w:rFonts w:ascii="Cambria Math" w:hAnsi="Cambria Math" w:cs="Helvetica"/>
                      <w:b/>
                      <w:bCs/>
                      <w:color w:val="000000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Helvetica"/>
                      <w:color w:val="000000"/>
                    </w:rPr>
                    <m:t>β</m:t>
                  </m:r>
                </m:e>
              </m:acc>
            </m:oMath>
            <w:r w:rsidRPr="00243AB0">
              <w:rPr>
                <w:b/>
                <w:bCs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28B46E85" w14:textId="77777777" w:rsidR="00904236" w:rsidRPr="00243AB0" w:rsidRDefault="00904236" w:rsidP="005208A3">
            <w:pPr>
              <w:rPr>
                <w:b/>
                <w:bCs/>
                <w:i/>
                <w:iCs/>
              </w:rPr>
            </w:pPr>
            <w:r w:rsidRPr="00243AB0">
              <w:rPr>
                <w:b/>
                <w:bCs/>
                <w:i/>
                <w:iCs/>
              </w:rPr>
              <w:t>df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2D00B3AB" w14:textId="77777777" w:rsidR="00904236" w:rsidRPr="00243AB0" w:rsidRDefault="00904236" w:rsidP="005208A3">
            <w:pPr>
              <w:rPr>
                <w:b/>
                <w:bCs/>
                <w:i/>
                <w:iCs/>
              </w:rPr>
            </w:pPr>
            <w:r w:rsidRPr="00243AB0">
              <w:rPr>
                <w:b/>
                <w:bCs/>
                <w:i/>
                <w:iCs/>
              </w:rPr>
              <w:t>t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14:paraId="0EF96850" w14:textId="77777777" w:rsidR="00904236" w:rsidRPr="00243AB0" w:rsidRDefault="00904236" w:rsidP="005208A3">
            <w:pPr>
              <w:rPr>
                <w:b/>
                <w:bCs/>
                <w:i/>
                <w:iCs/>
              </w:rPr>
            </w:pPr>
            <w:r w:rsidRPr="00243AB0">
              <w:rPr>
                <w:b/>
                <w:bCs/>
                <w:i/>
                <w:iCs/>
              </w:rPr>
              <w:t>p(t)</w:t>
            </w:r>
          </w:p>
        </w:tc>
      </w:tr>
      <w:tr w:rsidR="00904236" w:rsidRPr="00C23F1A" w14:paraId="619E45FD" w14:textId="77777777" w:rsidTr="00615D58">
        <w:tc>
          <w:tcPr>
            <w:tcW w:w="2009" w:type="pct"/>
            <w:tcBorders>
              <w:top w:val="nil"/>
              <w:bottom w:val="nil"/>
            </w:tcBorders>
          </w:tcPr>
          <w:p w14:paraId="16E66C20" w14:textId="1F71D435" w:rsidR="00904236" w:rsidRDefault="00904236" w:rsidP="005208A3">
            <w:r>
              <w:t xml:space="preserve">i – a </w:t>
            </w:r>
          </w:p>
        </w:tc>
        <w:tc>
          <w:tcPr>
            <w:tcW w:w="597" w:type="pct"/>
            <w:tcBorders>
              <w:top w:val="nil"/>
              <w:bottom w:val="nil"/>
            </w:tcBorders>
          </w:tcPr>
          <w:p w14:paraId="20CED733" w14:textId="0553CB18" w:rsidR="00904236" w:rsidRDefault="00904236" w:rsidP="005208A3">
            <w:r>
              <w:t>1.04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3A22959F" w14:textId="28235CAE" w:rsidR="00904236" w:rsidRDefault="00141EDF" w:rsidP="005208A3">
            <w:r>
              <w:t>0.17</w:t>
            </w:r>
          </w:p>
        </w:tc>
        <w:tc>
          <w:tcPr>
            <w:tcW w:w="536" w:type="pct"/>
            <w:tcBorders>
              <w:top w:val="nil"/>
              <w:bottom w:val="nil"/>
            </w:tcBorders>
          </w:tcPr>
          <w:p w14:paraId="5BD2C349" w14:textId="19BEE1F5" w:rsidR="00904236" w:rsidRDefault="00141EDF" w:rsidP="005208A3">
            <w:r>
              <w:t>41.4</w:t>
            </w:r>
          </w:p>
        </w:tc>
        <w:tc>
          <w:tcPr>
            <w:tcW w:w="597" w:type="pct"/>
            <w:tcBorders>
              <w:top w:val="nil"/>
              <w:bottom w:val="nil"/>
            </w:tcBorders>
          </w:tcPr>
          <w:p w14:paraId="3F9AAF25" w14:textId="22BB0152" w:rsidR="00904236" w:rsidRDefault="00141EDF" w:rsidP="005208A3">
            <w:r>
              <w:t>6.11</w:t>
            </w:r>
          </w:p>
        </w:tc>
        <w:tc>
          <w:tcPr>
            <w:tcW w:w="639" w:type="pct"/>
            <w:tcBorders>
              <w:top w:val="nil"/>
              <w:bottom w:val="nil"/>
            </w:tcBorders>
          </w:tcPr>
          <w:p w14:paraId="2C3E004D" w14:textId="2A1E864B" w:rsidR="00904236" w:rsidRPr="00C23F1A" w:rsidRDefault="00141EDF" w:rsidP="005208A3">
            <w:pPr>
              <w:rPr>
                <w:b/>
                <w:bCs/>
              </w:rPr>
            </w:pPr>
            <w:r>
              <w:rPr>
                <w:b/>
                <w:bCs/>
              </w:rPr>
              <w:t>&lt;.001</w:t>
            </w:r>
          </w:p>
        </w:tc>
      </w:tr>
      <w:tr w:rsidR="00904236" w:rsidRPr="00C23F1A" w14:paraId="2A71FF59" w14:textId="77777777" w:rsidTr="00615D58">
        <w:tc>
          <w:tcPr>
            <w:tcW w:w="2009" w:type="pct"/>
            <w:tcBorders>
              <w:top w:val="nil"/>
              <w:bottom w:val="nil"/>
            </w:tcBorders>
          </w:tcPr>
          <w:p w14:paraId="0FEFE7B6" w14:textId="699BABD1" w:rsidR="00904236" w:rsidRDefault="00904236" w:rsidP="005208A3">
            <w:r>
              <w:t>i – u</w:t>
            </w:r>
          </w:p>
        </w:tc>
        <w:tc>
          <w:tcPr>
            <w:tcW w:w="597" w:type="pct"/>
            <w:tcBorders>
              <w:top w:val="nil"/>
              <w:bottom w:val="nil"/>
            </w:tcBorders>
          </w:tcPr>
          <w:p w14:paraId="0198DAB5" w14:textId="7E4758E2" w:rsidR="00904236" w:rsidRDefault="00904236" w:rsidP="005208A3">
            <w:r>
              <w:t>0.28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600AFDF6" w14:textId="5921A307" w:rsidR="00904236" w:rsidRDefault="00141EDF" w:rsidP="005208A3">
            <w:r>
              <w:t>0.17</w:t>
            </w:r>
          </w:p>
        </w:tc>
        <w:tc>
          <w:tcPr>
            <w:tcW w:w="536" w:type="pct"/>
            <w:tcBorders>
              <w:top w:val="nil"/>
              <w:bottom w:val="nil"/>
            </w:tcBorders>
          </w:tcPr>
          <w:p w14:paraId="20BDA6A7" w14:textId="52F79EB3" w:rsidR="00904236" w:rsidRDefault="00141EDF" w:rsidP="005208A3">
            <w:r>
              <w:t>41.4</w:t>
            </w:r>
          </w:p>
        </w:tc>
        <w:tc>
          <w:tcPr>
            <w:tcW w:w="597" w:type="pct"/>
            <w:tcBorders>
              <w:top w:val="nil"/>
              <w:bottom w:val="nil"/>
            </w:tcBorders>
          </w:tcPr>
          <w:p w14:paraId="26AF2345" w14:textId="282C97F6" w:rsidR="00904236" w:rsidRDefault="00141EDF" w:rsidP="005208A3">
            <w:r>
              <w:t>1.63</w:t>
            </w:r>
          </w:p>
        </w:tc>
        <w:tc>
          <w:tcPr>
            <w:tcW w:w="639" w:type="pct"/>
            <w:tcBorders>
              <w:top w:val="nil"/>
              <w:bottom w:val="nil"/>
            </w:tcBorders>
          </w:tcPr>
          <w:p w14:paraId="27E8D64D" w14:textId="76B31F62" w:rsidR="00904236" w:rsidRPr="00141EDF" w:rsidRDefault="00141EDF" w:rsidP="005208A3">
            <w:r w:rsidRPr="00141EDF">
              <w:t>.25</w:t>
            </w:r>
          </w:p>
        </w:tc>
      </w:tr>
      <w:tr w:rsidR="00904236" w14:paraId="6C352214" w14:textId="77777777" w:rsidTr="00615D58">
        <w:tc>
          <w:tcPr>
            <w:tcW w:w="2009" w:type="pct"/>
            <w:tcBorders>
              <w:top w:val="nil"/>
              <w:bottom w:val="single" w:sz="4" w:space="0" w:color="auto"/>
            </w:tcBorders>
          </w:tcPr>
          <w:p w14:paraId="725DB5B9" w14:textId="060FE8E5" w:rsidR="00904236" w:rsidRDefault="00904236" w:rsidP="005208A3">
            <w:r>
              <w:t xml:space="preserve">a – u </w:t>
            </w:r>
          </w:p>
        </w:tc>
        <w:tc>
          <w:tcPr>
            <w:tcW w:w="597" w:type="pct"/>
            <w:tcBorders>
              <w:top w:val="nil"/>
              <w:bottom w:val="single" w:sz="4" w:space="0" w:color="auto"/>
            </w:tcBorders>
          </w:tcPr>
          <w:p w14:paraId="1011637C" w14:textId="194077B7" w:rsidR="00904236" w:rsidRDefault="00904236" w:rsidP="005208A3">
            <w:r>
              <w:t>-0.76</w:t>
            </w: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</w:tcPr>
          <w:p w14:paraId="06224778" w14:textId="377862FA" w:rsidR="00904236" w:rsidRDefault="00141EDF" w:rsidP="005208A3">
            <w:r>
              <w:t>0.16</w:t>
            </w:r>
          </w:p>
        </w:tc>
        <w:tc>
          <w:tcPr>
            <w:tcW w:w="536" w:type="pct"/>
            <w:tcBorders>
              <w:top w:val="nil"/>
              <w:bottom w:val="single" w:sz="4" w:space="0" w:color="auto"/>
            </w:tcBorders>
          </w:tcPr>
          <w:p w14:paraId="6C1C7BA4" w14:textId="1CCAB1C6" w:rsidR="00904236" w:rsidRDefault="00141EDF" w:rsidP="005208A3">
            <w:r>
              <w:t>41.7</w:t>
            </w:r>
          </w:p>
        </w:tc>
        <w:tc>
          <w:tcPr>
            <w:tcW w:w="597" w:type="pct"/>
            <w:tcBorders>
              <w:top w:val="nil"/>
              <w:bottom w:val="single" w:sz="4" w:space="0" w:color="auto"/>
            </w:tcBorders>
          </w:tcPr>
          <w:p w14:paraId="1BC0337F" w14:textId="6CC0C22C" w:rsidR="00904236" w:rsidRDefault="00141EDF" w:rsidP="005208A3">
            <w:r>
              <w:t>-4.90</w:t>
            </w:r>
          </w:p>
        </w:tc>
        <w:tc>
          <w:tcPr>
            <w:tcW w:w="639" w:type="pct"/>
            <w:tcBorders>
              <w:top w:val="nil"/>
              <w:bottom w:val="single" w:sz="4" w:space="0" w:color="auto"/>
            </w:tcBorders>
          </w:tcPr>
          <w:p w14:paraId="37845EC9" w14:textId="3CA1B984" w:rsidR="00904236" w:rsidRPr="00615D58" w:rsidRDefault="00615D58" w:rsidP="005208A3">
            <w:pPr>
              <w:rPr>
                <w:b/>
                <w:bCs/>
              </w:rPr>
            </w:pPr>
            <w:r w:rsidRPr="00615D58">
              <w:rPr>
                <w:b/>
                <w:bCs/>
              </w:rPr>
              <w:t>&lt;.001</w:t>
            </w:r>
          </w:p>
        </w:tc>
      </w:tr>
    </w:tbl>
    <w:p w14:paraId="0717D33F" w14:textId="1ECA03E7" w:rsidR="00070428" w:rsidRDefault="00615D58" w:rsidP="00615D58">
      <w:pPr>
        <w:pStyle w:val="Caption"/>
      </w:pPr>
      <w:bookmarkStart w:id="6" w:name="_Ref117158801"/>
      <w:r>
        <w:t xml:space="preserve">Table </w:t>
      </w:r>
      <w:r w:rsidR="000C66DD">
        <w:t>S</w:t>
      </w:r>
      <w:fldSimple w:instr=" SEQ Table \* ARABIC ">
        <w:r w:rsidR="009E25FD">
          <w:rPr>
            <w:noProof/>
          </w:rPr>
          <w:t>1</w:t>
        </w:r>
      </w:fldSimple>
      <w:bookmarkEnd w:id="6"/>
      <w:r>
        <w:t>: Posthoc testing comparing different vowel contexts in acoustics.</w:t>
      </w:r>
    </w:p>
    <w:p w14:paraId="4F41D3AB" w14:textId="7987A1D3" w:rsidR="0068351A" w:rsidRPr="00070428" w:rsidRDefault="00070428">
      <w:pPr>
        <w:rPr>
          <w:i/>
          <w:iCs/>
          <w:color w:val="000000" w:themeColor="text1"/>
          <w:sz w:val="20"/>
          <w:szCs w:val="18"/>
        </w:rPr>
      </w:pPr>
      <w:r>
        <w:br w:type="page"/>
      </w:r>
      <w:bookmarkStart w:id="7" w:name="_Toc117161179"/>
      <w:bookmarkStart w:id="8" w:name="_Toc131685294"/>
    </w:p>
    <w:p w14:paraId="554C516C" w14:textId="381D1881" w:rsidR="00934F44" w:rsidRDefault="00934F44" w:rsidP="00934F44">
      <w:pPr>
        <w:pStyle w:val="Heading1"/>
      </w:pPr>
      <w:bookmarkStart w:id="9" w:name="_Toc131686606"/>
      <w:bookmarkStart w:id="10" w:name="_Toc132017756"/>
      <w:bookmarkStart w:id="11" w:name="_Toc132017825"/>
      <w:r>
        <w:lastRenderedPageBreak/>
        <w:t>Analysis of different vowel contexts in articulation</w:t>
      </w:r>
      <w:bookmarkEnd w:id="7"/>
      <w:bookmarkEnd w:id="8"/>
      <w:bookmarkEnd w:id="9"/>
      <w:bookmarkEnd w:id="10"/>
      <w:bookmarkEnd w:id="11"/>
    </w:p>
    <w:p w14:paraId="43E5490D" w14:textId="4E305874" w:rsidR="00F367B5" w:rsidRDefault="00F367B5" w:rsidP="00F367B5"/>
    <w:p w14:paraId="2FBE4716" w14:textId="76C493C7" w:rsidR="00F367B5" w:rsidRDefault="00351223" w:rsidP="00F367B5">
      <w:r>
        <w:t xml:space="preserve">The articulatory analysis also showed a significant effect of vowel context. The values of tongue PC1 in different vowel contexts are shown in </w:t>
      </w:r>
      <w:r w:rsidR="00DA2C12">
        <w:fldChar w:fldCharType="begin"/>
      </w:r>
      <w:r w:rsidR="00DA2C12">
        <w:instrText xml:space="preserve"> REF _Ref117160552 \h </w:instrText>
      </w:r>
      <w:r w:rsidR="00DA2C12">
        <w:fldChar w:fldCharType="separate"/>
      </w:r>
      <w:r w:rsidR="009E25FD">
        <w:t xml:space="preserve">Figure </w:t>
      </w:r>
      <w:r w:rsidR="006044F7">
        <w:t>S</w:t>
      </w:r>
      <w:r w:rsidR="009E25FD">
        <w:rPr>
          <w:noProof/>
        </w:rPr>
        <w:t>2</w:t>
      </w:r>
      <w:r w:rsidR="00DA2C12">
        <w:fldChar w:fldCharType="end"/>
      </w:r>
      <w:r>
        <w:t>.</w:t>
      </w:r>
    </w:p>
    <w:p w14:paraId="60E7A29C" w14:textId="77777777" w:rsidR="00351223" w:rsidRDefault="00351223" w:rsidP="00F367B5"/>
    <w:p w14:paraId="45F42611" w14:textId="310B4D4D" w:rsidR="00F367B5" w:rsidRDefault="00AC4962" w:rsidP="00F367B5">
      <w:r>
        <w:rPr>
          <w:noProof/>
        </w:rPr>
        <w:drawing>
          <wp:inline distT="0" distB="0" distL="0" distR="0" wp14:anchorId="19A14C1B" wp14:editId="56E5BE91">
            <wp:extent cx="3657600" cy="274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D42B6" w14:textId="6E663F6A" w:rsidR="00F367B5" w:rsidRDefault="00351223" w:rsidP="00351223">
      <w:pPr>
        <w:pStyle w:val="Caption"/>
      </w:pPr>
      <w:bookmarkStart w:id="12" w:name="_Ref117160552"/>
      <w:r>
        <w:t xml:space="preserve">Figure </w:t>
      </w:r>
      <w:r w:rsidR="006044F7">
        <w:t>S</w:t>
      </w:r>
      <w:fldSimple w:instr=" SEQ Figure \* ARABIC ">
        <w:r w:rsidR="009E25FD">
          <w:rPr>
            <w:noProof/>
          </w:rPr>
          <w:t>2</w:t>
        </w:r>
      </w:fldSimple>
      <w:bookmarkEnd w:id="12"/>
      <w:r>
        <w:t xml:space="preserve">: </w:t>
      </w:r>
      <w:r w:rsidRPr="0093034E">
        <w:t xml:space="preserve">Values of </w:t>
      </w:r>
      <w:r>
        <w:t>PC1</w:t>
      </w:r>
      <w:r w:rsidRPr="0093034E">
        <w:t xml:space="preserve"> in laterals preceding the three vowel contexts in this analysis.</w:t>
      </w:r>
    </w:p>
    <w:p w14:paraId="3E0BA26E" w14:textId="0A39A53A" w:rsidR="00351223" w:rsidRDefault="00351223" w:rsidP="00351223"/>
    <w:p w14:paraId="07C7A5F0" w14:textId="639BA4BD" w:rsidR="00D537F1" w:rsidRDefault="00D537F1" w:rsidP="00D537F1">
      <w:pPr>
        <w:rPr>
          <w:rFonts w:eastAsia="Times New Roman" w:cstheme="minorHAnsi"/>
          <w:color w:val="202124"/>
          <w:shd w:val="clear" w:color="auto" w:fill="FFFFFF"/>
          <w:lang w:eastAsia="en-GB"/>
        </w:rPr>
      </w:pPr>
      <w:r>
        <w:t>Posthoc analysis indicates that laterals preceding /i/ and /u/ vowels have similar values, but laterals preceding /a/ have lower PC</w:t>
      </w:r>
      <w:r>
        <w:rPr>
          <w:rFonts w:eastAsia="Times New Roman" w:cstheme="minorHAnsi"/>
          <w:color w:val="202124"/>
          <w:shd w:val="clear" w:color="auto" w:fill="FFFFFF"/>
          <w:lang w:eastAsia="en-GB"/>
        </w:rPr>
        <w:t xml:space="preserve">1 values. This result is shown in </w:t>
      </w:r>
      <w:r w:rsidR="00DA2C12">
        <w:rPr>
          <w:rFonts w:eastAsia="Times New Roman" w:cstheme="minorHAnsi"/>
          <w:color w:val="202124"/>
          <w:shd w:val="clear" w:color="auto" w:fill="FFFFFF"/>
          <w:lang w:eastAsia="en-GB"/>
        </w:rPr>
        <w:fldChar w:fldCharType="begin"/>
      </w:r>
      <w:r w:rsidR="00DA2C12">
        <w:rPr>
          <w:rFonts w:eastAsia="Times New Roman" w:cstheme="minorHAnsi"/>
          <w:color w:val="202124"/>
          <w:shd w:val="clear" w:color="auto" w:fill="FFFFFF"/>
          <w:lang w:eastAsia="en-GB"/>
        </w:rPr>
        <w:instrText xml:space="preserve"> REF _Ref117160536 \h </w:instrText>
      </w:r>
      <w:r w:rsidR="00DA2C12">
        <w:rPr>
          <w:rFonts w:eastAsia="Times New Roman" w:cstheme="minorHAnsi"/>
          <w:color w:val="202124"/>
          <w:shd w:val="clear" w:color="auto" w:fill="FFFFFF"/>
          <w:lang w:eastAsia="en-GB"/>
        </w:rPr>
      </w:r>
      <w:r w:rsidR="00DA2C12">
        <w:rPr>
          <w:rFonts w:eastAsia="Times New Roman" w:cstheme="minorHAnsi"/>
          <w:color w:val="202124"/>
          <w:shd w:val="clear" w:color="auto" w:fill="FFFFFF"/>
          <w:lang w:eastAsia="en-GB"/>
        </w:rPr>
        <w:fldChar w:fldCharType="separate"/>
      </w:r>
      <w:r w:rsidR="009E25FD">
        <w:t xml:space="preserve">Table </w:t>
      </w:r>
      <w:r w:rsidR="006044F7">
        <w:t>S</w:t>
      </w:r>
      <w:r w:rsidR="009E25FD">
        <w:rPr>
          <w:noProof/>
        </w:rPr>
        <w:t>2</w:t>
      </w:r>
      <w:r w:rsidR="00DA2C12">
        <w:rPr>
          <w:rFonts w:eastAsia="Times New Roman" w:cstheme="minorHAnsi"/>
          <w:color w:val="202124"/>
          <w:shd w:val="clear" w:color="auto" w:fill="FFFFFF"/>
          <w:lang w:eastAsia="en-GB"/>
        </w:rPr>
        <w:fldChar w:fldCharType="end"/>
      </w:r>
      <w:r>
        <w:rPr>
          <w:rFonts w:eastAsia="Times New Roman" w:cstheme="minorHAnsi"/>
          <w:color w:val="202124"/>
          <w:shd w:val="clear" w:color="auto" w:fill="FFFFFF"/>
          <w:lang w:eastAsia="en-GB"/>
        </w:rPr>
        <w:t>.</w:t>
      </w:r>
    </w:p>
    <w:p w14:paraId="1135AE8C" w14:textId="77777777" w:rsidR="00D537F1" w:rsidRDefault="00D537F1" w:rsidP="00D537F1">
      <w:pPr>
        <w:rPr>
          <w:rFonts w:eastAsia="Times New Roman" w:cstheme="minorHAnsi"/>
          <w:color w:val="202124"/>
          <w:shd w:val="clear" w:color="auto" w:fill="FFFFFF"/>
          <w:lang w:eastAsia="en-GB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  <w:gridCol w:w="1078"/>
        <w:gridCol w:w="1120"/>
        <w:gridCol w:w="967"/>
        <w:gridCol w:w="1077"/>
        <w:gridCol w:w="1153"/>
      </w:tblGrid>
      <w:tr w:rsidR="00D537F1" w:rsidRPr="00243AB0" w14:paraId="40D360B7" w14:textId="77777777" w:rsidTr="005208A3">
        <w:tc>
          <w:tcPr>
            <w:tcW w:w="2009" w:type="pct"/>
            <w:tcBorders>
              <w:top w:val="single" w:sz="4" w:space="0" w:color="auto"/>
              <w:bottom w:val="single" w:sz="4" w:space="0" w:color="auto"/>
            </w:tcBorders>
          </w:tcPr>
          <w:p w14:paraId="5375F9D7" w14:textId="77777777" w:rsidR="00D537F1" w:rsidRPr="006A2B40" w:rsidRDefault="00D537F1" w:rsidP="005208A3">
            <w:pPr>
              <w:rPr>
                <w:b/>
                <w:bCs/>
              </w:rPr>
            </w:pPr>
            <w:r w:rsidRPr="006A2B40">
              <w:rPr>
                <w:b/>
                <w:bCs/>
              </w:rPr>
              <w:t>Post-hoc comparisons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6FFE83CB" w14:textId="77777777" w:rsidR="00D537F1" w:rsidRPr="00243AB0" w:rsidRDefault="00D537F1" w:rsidP="005208A3">
            <w:pPr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243AB0">
              <w:rPr>
                <w:rFonts w:ascii="Arial" w:hAnsi="Arial" w:cs="Arial"/>
                <w:b/>
                <w:bCs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Helvetica"/>
                      <w:b/>
                      <w:bCs/>
                      <w:color w:val="000000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Helvetica"/>
                      <w:color w:val="000000"/>
                    </w:rPr>
                    <m:t>β</m:t>
                  </m:r>
                </m:e>
              </m:acc>
            </m:oMath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</w:tcPr>
          <w:p w14:paraId="12130905" w14:textId="77777777" w:rsidR="00D537F1" w:rsidRPr="00243AB0" w:rsidRDefault="00D537F1" w:rsidP="005208A3">
            <w:pPr>
              <w:rPr>
                <w:b/>
                <w:bCs/>
              </w:rPr>
            </w:pPr>
            <w:r w:rsidRPr="00243AB0">
              <w:rPr>
                <w:b/>
                <w:bCs/>
              </w:rPr>
              <w:t>SE(</w:t>
            </w:r>
            <m:oMath>
              <m:acc>
                <m:accPr>
                  <m:ctrlPr>
                    <w:rPr>
                      <w:rFonts w:ascii="Cambria Math" w:hAnsi="Cambria Math" w:cs="Helvetica"/>
                      <w:b/>
                      <w:bCs/>
                      <w:color w:val="000000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Helvetica"/>
                      <w:color w:val="000000"/>
                    </w:rPr>
                    <m:t>β</m:t>
                  </m:r>
                </m:e>
              </m:acc>
            </m:oMath>
            <w:r w:rsidRPr="00243AB0">
              <w:rPr>
                <w:b/>
                <w:bCs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14:paraId="7F4DCB78" w14:textId="77777777" w:rsidR="00D537F1" w:rsidRPr="00243AB0" w:rsidRDefault="00D537F1" w:rsidP="005208A3">
            <w:pPr>
              <w:rPr>
                <w:b/>
                <w:bCs/>
                <w:i/>
                <w:iCs/>
              </w:rPr>
            </w:pPr>
            <w:r w:rsidRPr="00243AB0">
              <w:rPr>
                <w:b/>
                <w:bCs/>
                <w:i/>
                <w:iCs/>
              </w:rPr>
              <w:t>df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</w:tcPr>
          <w:p w14:paraId="6683C5CF" w14:textId="77777777" w:rsidR="00D537F1" w:rsidRPr="00243AB0" w:rsidRDefault="00D537F1" w:rsidP="005208A3">
            <w:pPr>
              <w:rPr>
                <w:b/>
                <w:bCs/>
                <w:i/>
                <w:iCs/>
              </w:rPr>
            </w:pPr>
            <w:r w:rsidRPr="00243AB0">
              <w:rPr>
                <w:b/>
                <w:bCs/>
                <w:i/>
                <w:iCs/>
              </w:rPr>
              <w:t>t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14:paraId="684882EB" w14:textId="77777777" w:rsidR="00D537F1" w:rsidRPr="00243AB0" w:rsidRDefault="00D537F1" w:rsidP="005208A3">
            <w:pPr>
              <w:rPr>
                <w:b/>
                <w:bCs/>
                <w:i/>
                <w:iCs/>
              </w:rPr>
            </w:pPr>
            <w:r w:rsidRPr="00243AB0">
              <w:rPr>
                <w:b/>
                <w:bCs/>
                <w:i/>
                <w:iCs/>
              </w:rPr>
              <w:t>p(t)</w:t>
            </w:r>
          </w:p>
        </w:tc>
      </w:tr>
      <w:tr w:rsidR="00D537F1" w:rsidRPr="00C23F1A" w14:paraId="470DDFC4" w14:textId="77777777" w:rsidTr="005208A3">
        <w:tc>
          <w:tcPr>
            <w:tcW w:w="2009" w:type="pct"/>
            <w:tcBorders>
              <w:top w:val="nil"/>
              <w:bottom w:val="nil"/>
            </w:tcBorders>
          </w:tcPr>
          <w:p w14:paraId="0832232D" w14:textId="77777777" w:rsidR="00D537F1" w:rsidRDefault="00D537F1" w:rsidP="005208A3">
            <w:r>
              <w:t xml:space="preserve">i – a </w:t>
            </w:r>
          </w:p>
        </w:tc>
        <w:tc>
          <w:tcPr>
            <w:tcW w:w="597" w:type="pct"/>
            <w:tcBorders>
              <w:top w:val="nil"/>
              <w:bottom w:val="nil"/>
            </w:tcBorders>
          </w:tcPr>
          <w:p w14:paraId="067C2EE5" w14:textId="2A2D9937" w:rsidR="00D537F1" w:rsidRDefault="00004C6B" w:rsidP="005208A3">
            <w:r>
              <w:t>1.33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651FCDD9" w14:textId="3011DFF0" w:rsidR="00D537F1" w:rsidRDefault="00004C6B" w:rsidP="005208A3">
            <w:r>
              <w:t>0.19</w:t>
            </w:r>
          </w:p>
        </w:tc>
        <w:tc>
          <w:tcPr>
            <w:tcW w:w="536" w:type="pct"/>
            <w:tcBorders>
              <w:top w:val="nil"/>
              <w:bottom w:val="nil"/>
            </w:tcBorders>
          </w:tcPr>
          <w:p w14:paraId="1028E2B0" w14:textId="3B18D43D" w:rsidR="00D537F1" w:rsidRDefault="00004C6B" w:rsidP="005208A3">
            <w:r>
              <w:t>41.7</w:t>
            </w:r>
          </w:p>
        </w:tc>
        <w:tc>
          <w:tcPr>
            <w:tcW w:w="597" w:type="pct"/>
            <w:tcBorders>
              <w:top w:val="nil"/>
              <w:bottom w:val="nil"/>
            </w:tcBorders>
          </w:tcPr>
          <w:p w14:paraId="0B8D4026" w14:textId="69FF8C51" w:rsidR="00D537F1" w:rsidRDefault="00004C6B" w:rsidP="005208A3">
            <w:r>
              <w:t>5.93</w:t>
            </w:r>
          </w:p>
        </w:tc>
        <w:tc>
          <w:tcPr>
            <w:tcW w:w="639" w:type="pct"/>
            <w:tcBorders>
              <w:top w:val="nil"/>
              <w:bottom w:val="nil"/>
            </w:tcBorders>
          </w:tcPr>
          <w:p w14:paraId="44E2ACD9" w14:textId="398BA1C5" w:rsidR="00D537F1" w:rsidRPr="00C23F1A" w:rsidRDefault="00ED6F67" w:rsidP="005208A3">
            <w:pPr>
              <w:rPr>
                <w:b/>
                <w:bCs/>
              </w:rPr>
            </w:pPr>
            <w:r>
              <w:rPr>
                <w:b/>
                <w:bCs/>
              </w:rPr>
              <w:t>&lt;.001</w:t>
            </w:r>
          </w:p>
        </w:tc>
      </w:tr>
      <w:tr w:rsidR="00D537F1" w:rsidRPr="00C23F1A" w14:paraId="4D58F7A8" w14:textId="77777777" w:rsidTr="005208A3">
        <w:tc>
          <w:tcPr>
            <w:tcW w:w="2009" w:type="pct"/>
            <w:tcBorders>
              <w:top w:val="nil"/>
              <w:bottom w:val="nil"/>
            </w:tcBorders>
          </w:tcPr>
          <w:p w14:paraId="7A4E415C" w14:textId="77777777" w:rsidR="00D537F1" w:rsidRDefault="00D537F1" w:rsidP="005208A3">
            <w:r>
              <w:t>i – u</w:t>
            </w:r>
          </w:p>
        </w:tc>
        <w:tc>
          <w:tcPr>
            <w:tcW w:w="597" w:type="pct"/>
            <w:tcBorders>
              <w:top w:val="nil"/>
              <w:bottom w:val="nil"/>
            </w:tcBorders>
          </w:tcPr>
          <w:p w14:paraId="272E5A7D" w14:textId="6FCD582E" w:rsidR="00D537F1" w:rsidRDefault="00004C6B" w:rsidP="005208A3">
            <w:r>
              <w:t>0.19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38522ED3" w14:textId="0D69C29E" w:rsidR="00D537F1" w:rsidRDefault="00004C6B" w:rsidP="005208A3">
            <w:r>
              <w:t>0.20</w:t>
            </w:r>
          </w:p>
        </w:tc>
        <w:tc>
          <w:tcPr>
            <w:tcW w:w="536" w:type="pct"/>
            <w:tcBorders>
              <w:top w:val="nil"/>
              <w:bottom w:val="nil"/>
            </w:tcBorders>
          </w:tcPr>
          <w:p w14:paraId="43DB1E15" w14:textId="4CDC2054" w:rsidR="00D537F1" w:rsidRDefault="00004C6B" w:rsidP="005208A3">
            <w:r>
              <w:t>41.7</w:t>
            </w:r>
          </w:p>
        </w:tc>
        <w:tc>
          <w:tcPr>
            <w:tcW w:w="597" w:type="pct"/>
            <w:tcBorders>
              <w:top w:val="nil"/>
              <w:bottom w:val="nil"/>
            </w:tcBorders>
          </w:tcPr>
          <w:p w14:paraId="481DE5C4" w14:textId="03E8F71D" w:rsidR="00D537F1" w:rsidRDefault="00004C6B" w:rsidP="005208A3">
            <w:r>
              <w:t>0.95</w:t>
            </w:r>
          </w:p>
        </w:tc>
        <w:tc>
          <w:tcPr>
            <w:tcW w:w="639" w:type="pct"/>
            <w:tcBorders>
              <w:top w:val="nil"/>
              <w:bottom w:val="nil"/>
            </w:tcBorders>
          </w:tcPr>
          <w:p w14:paraId="3E047DC0" w14:textId="11A36289" w:rsidR="00D537F1" w:rsidRPr="00141EDF" w:rsidRDefault="00ED6F67" w:rsidP="005208A3">
            <w:r>
              <w:t>.61</w:t>
            </w:r>
          </w:p>
        </w:tc>
      </w:tr>
      <w:tr w:rsidR="00D537F1" w14:paraId="628DD22B" w14:textId="77777777" w:rsidTr="005208A3">
        <w:tc>
          <w:tcPr>
            <w:tcW w:w="2009" w:type="pct"/>
            <w:tcBorders>
              <w:top w:val="nil"/>
              <w:bottom w:val="single" w:sz="4" w:space="0" w:color="auto"/>
            </w:tcBorders>
          </w:tcPr>
          <w:p w14:paraId="6921B7C1" w14:textId="77777777" w:rsidR="00D537F1" w:rsidRDefault="00D537F1" w:rsidP="005208A3">
            <w:r>
              <w:t xml:space="preserve">a – u </w:t>
            </w:r>
          </w:p>
        </w:tc>
        <w:tc>
          <w:tcPr>
            <w:tcW w:w="597" w:type="pct"/>
            <w:tcBorders>
              <w:top w:val="nil"/>
              <w:bottom w:val="single" w:sz="4" w:space="0" w:color="auto"/>
            </w:tcBorders>
          </w:tcPr>
          <w:p w14:paraId="4D934B24" w14:textId="4C4D19F7" w:rsidR="00D537F1" w:rsidRDefault="00004C6B" w:rsidP="005208A3">
            <w:r>
              <w:t>-0.95</w:t>
            </w:r>
          </w:p>
        </w:tc>
        <w:tc>
          <w:tcPr>
            <w:tcW w:w="621" w:type="pct"/>
            <w:tcBorders>
              <w:top w:val="nil"/>
              <w:bottom w:val="single" w:sz="4" w:space="0" w:color="auto"/>
            </w:tcBorders>
          </w:tcPr>
          <w:p w14:paraId="26B690BA" w14:textId="4C4CC120" w:rsidR="00D537F1" w:rsidRDefault="00004C6B" w:rsidP="005208A3">
            <w:r>
              <w:t>0.18</w:t>
            </w:r>
          </w:p>
        </w:tc>
        <w:tc>
          <w:tcPr>
            <w:tcW w:w="536" w:type="pct"/>
            <w:tcBorders>
              <w:top w:val="nil"/>
              <w:bottom w:val="single" w:sz="4" w:space="0" w:color="auto"/>
            </w:tcBorders>
          </w:tcPr>
          <w:p w14:paraId="44DAF195" w14:textId="149E67E3" w:rsidR="00D537F1" w:rsidRDefault="00004C6B" w:rsidP="005208A3">
            <w:r>
              <w:t>41.4</w:t>
            </w:r>
          </w:p>
        </w:tc>
        <w:tc>
          <w:tcPr>
            <w:tcW w:w="597" w:type="pct"/>
            <w:tcBorders>
              <w:top w:val="nil"/>
              <w:bottom w:val="single" w:sz="4" w:space="0" w:color="auto"/>
            </w:tcBorders>
          </w:tcPr>
          <w:p w14:paraId="1E72BBF2" w14:textId="0AF7873F" w:rsidR="00D537F1" w:rsidRDefault="00004C6B" w:rsidP="005208A3">
            <w:r>
              <w:t>-5.35</w:t>
            </w:r>
          </w:p>
        </w:tc>
        <w:tc>
          <w:tcPr>
            <w:tcW w:w="639" w:type="pct"/>
            <w:tcBorders>
              <w:top w:val="nil"/>
              <w:bottom w:val="single" w:sz="4" w:space="0" w:color="auto"/>
            </w:tcBorders>
          </w:tcPr>
          <w:p w14:paraId="32A0EC16" w14:textId="7D8919AD" w:rsidR="00D537F1" w:rsidRPr="00615D58" w:rsidRDefault="00ED6F67" w:rsidP="005208A3">
            <w:pPr>
              <w:rPr>
                <w:b/>
                <w:bCs/>
              </w:rPr>
            </w:pPr>
            <w:r>
              <w:rPr>
                <w:b/>
                <w:bCs/>
              </w:rPr>
              <w:t>&lt;.001</w:t>
            </w:r>
          </w:p>
        </w:tc>
      </w:tr>
    </w:tbl>
    <w:p w14:paraId="608465CE" w14:textId="650BE1C4" w:rsidR="00836BC3" w:rsidRDefault="00DA2C12" w:rsidP="00DA2C12">
      <w:pPr>
        <w:pStyle w:val="Caption"/>
      </w:pPr>
      <w:bookmarkStart w:id="13" w:name="_Ref117160536"/>
      <w:r>
        <w:t xml:space="preserve">Table </w:t>
      </w:r>
      <w:r w:rsidR="006044F7">
        <w:t>S</w:t>
      </w:r>
      <w:fldSimple w:instr=" SEQ Table \* ARABIC ">
        <w:r w:rsidR="009E25FD">
          <w:rPr>
            <w:noProof/>
          </w:rPr>
          <w:t>2</w:t>
        </w:r>
      </w:fldSimple>
      <w:bookmarkEnd w:id="13"/>
      <w:r>
        <w:t xml:space="preserve">: </w:t>
      </w:r>
      <w:r w:rsidRPr="002559D7">
        <w:t>Posthoc testing comparing different vowel contexts in a</w:t>
      </w:r>
      <w:r>
        <w:t>rticulation</w:t>
      </w:r>
      <w:r w:rsidRPr="002559D7">
        <w:t>.</w:t>
      </w:r>
    </w:p>
    <w:p w14:paraId="5A07D611" w14:textId="77777777" w:rsidR="00836BC3" w:rsidRPr="00351223" w:rsidRDefault="00836BC3" w:rsidP="00351223"/>
    <w:p w14:paraId="342086F6" w14:textId="5EE660EF" w:rsidR="00934F44" w:rsidRDefault="00934F44" w:rsidP="00934F44"/>
    <w:p w14:paraId="1A1AAF7E" w14:textId="77777777" w:rsidR="0069559B" w:rsidRDefault="0069559B">
      <w:pPr>
        <w:rPr>
          <w:rFonts w:eastAsiaTheme="majorEastAsia" w:cstheme="majorBidi"/>
          <w:b/>
          <w:color w:val="000000" w:themeColor="text1"/>
          <w:szCs w:val="32"/>
        </w:rPr>
      </w:pPr>
      <w:r>
        <w:br w:type="page"/>
      </w:r>
    </w:p>
    <w:p w14:paraId="47219B4C" w14:textId="5A58C216" w:rsidR="00934F44" w:rsidRDefault="00934F44" w:rsidP="00934F44">
      <w:pPr>
        <w:pStyle w:val="Heading1"/>
      </w:pPr>
      <w:bookmarkStart w:id="14" w:name="_Toc117161180"/>
      <w:bookmarkStart w:id="15" w:name="_Toc131685295"/>
      <w:bookmarkStart w:id="16" w:name="_Toc131686607"/>
      <w:bookmarkStart w:id="17" w:name="_Toc132017757"/>
      <w:bookmarkStart w:id="18" w:name="_Toc132017826"/>
      <w:r>
        <w:lastRenderedPageBreak/>
        <w:t>Analysis of PC2 values</w:t>
      </w:r>
      <w:bookmarkEnd w:id="14"/>
      <w:bookmarkEnd w:id="15"/>
      <w:bookmarkEnd w:id="16"/>
      <w:bookmarkEnd w:id="17"/>
      <w:bookmarkEnd w:id="18"/>
    </w:p>
    <w:p w14:paraId="304AEDFF" w14:textId="45992115" w:rsidR="00D64193" w:rsidRDefault="00D64193" w:rsidP="00D64193"/>
    <w:p w14:paraId="66825432" w14:textId="3ACCD8D4" w:rsidR="00D64193" w:rsidRDefault="00D64193" w:rsidP="00D64193">
      <w:r>
        <w:t xml:space="preserve">The values of PC2 according to phoneme/language category and word position are shown in </w:t>
      </w:r>
      <w:r w:rsidR="00833CD0">
        <w:fldChar w:fldCharType="begin"/>
      </w:r>
      <w:r w:rsidR="00833CD0">
        <w:instrText xml:space="preserve"> REF _Ref117161096 \h </w:instrText>
      </w:r>
      <w:r w:rsidR="00833CD0">
        <w:fldChar w:fldCharType="separate"/>
      </w:r>
      <w:r w:rsidR="009E25FD">
        <w:t xml:space="preserve">Figure </w:t>
      </w:r>
      <w:r w:rsidR="006044F7">
        <w:t>S</w:t>
      </w:r>
      <w:r w:rsidR="009E25FD">
        <w:rPr>
          <w:noProof/>
        </w:rPr>
        <w:t>3</w:t>
      </w:r>
      <w:r w:rsidR="00833CD0">
        <w:fldChar w:fldCharType="end"/>
      </w:r>
      <w:r>
        <w:t>.</w:t>
      </w:r>
      <w:r w:rsidR="006A0E96">
        <w:t xml:space="preserve"> Statistical modelling of these data are in </w:t>
      </w:r>
      <w:r w:rsidR="006A0E96">
        <w:fldChar w:fldCharType="begin"/>
      </w:r>
      <w:r w:rsidR="006A0E96">
        <w:instrText xml:space="preserve"> REF _Ref117515584 \h </w:instrText>
      </w:r>
      <w:r w:rsidR="006A0E96">
        <w:fldChar w:fldCharType="separate"/>
      </w:r>
      <w:r w:rsidR="009E25FD">
        <w:t xml:space="preserve">Table </w:t>
      </w:r>
      <w:r w:rsidR="006044F7">
        <w:t>S</w:t>
      </w:r>
      <w:r w:rsidR="009E25FD">
        <w:rPr>
          <w:noProof/>
        </w:rPr>
        <w:t>3</w:t>
      </w:r>
      <w:r w:rsidR="006A0E96">
        <w:fldChar w:fldCharType="end"/>
      </w:r>
      <w:r w:rsidR="006A0E96">
        <w:t>. The model shows a significant effect of vowel category, but no other significant differences.</w:t>
      </w:r>
    </w:p>
    <w:p w14:paraId="5C860B7A" w14:textId="77777777" w:rsidR="006A0E96" w:rsidRDefault="006A0E96" w:rsidP="00D64193"/>
    <w:p w14:paraId="58A3F04D" w14:textId="152958C5" w:rsidR="00D64193" w:rsidRDefault="00AC4962" w:rsidP="00D64193">
      <w:r>
        <w:rPr>
          <w:noProof/>
        </w:rPr>
        <w:drawing>
          <wp:inline distT="0" distB="0" distL="0" distR="0" wp14:anchorId="6E3F360F" wp14:editId="67E58D4A">
            <wp:extent cx="5727700" cy="327279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FFDF5" w14:textId="5FA71820" w:rsidR="00D64193" w:rsidRDefault="0069559B" w:rsidP="0069559B">
      <w:pPr>
        <w:pStyle w:val="Caption"/>
      </w:pPr>
      <w:bookmarkStart w:id="19" w:name="_Ref117161096"/>
      <w:r>
        <w:t xml:space="preserve">Figure </w:t>
      </w:r>
      <w:r w:rsidR="006044F7">
        <w:t>S</w:t>
      </w:r>
      <w:fldSimple w:instr=" SEQ Figure \* ARABIC ">
        <w:r w:rsidR="009E25FD">
          <w:rPr>
            <w:noProof/>
          </w:rPr>
          <w:t>3</w:t>
        </w:r>
      </w:fldSimple>
      <w:bookmarkEnd w:id="19"/>
      <w:r>
        <w:t>: PC2 values according to phoneme/language category and word position.</w:t>
      </w:r>
    </w:p>
    <w:p w14:paraId="17EB9450" w14:textId="77777777" w:rsidR="00891D65" w:rsidRDefault="00891D65" w:rsidP="00934F44"/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1189"/>
        <w:gridCol w:w="1086"/>
        <w:gridCol w:w="1086"/>
        <w:gridCol w:w="1086"/>
        <w:gridCol w:w="1158"/>
      </w:tblGrid>
      <w:tr w:rsidR="00582A7A" w:rsidRPr="00243AB0" w14:paraId="05CB14A8" w14:textId="77777777" w:rsidTr="005208A3">
        <w:tc>
          <w:tcPr>
            <w:tcW w:w="1893" w:type="pct"/>
          </w:tcPr>
          <w:p w14:paraId="04A686E1" w14:textId="77777777" w:rsidR="00582A7A" w:rsidRPr="006A2B40" w:rsidRDefault="00582A7A" w:rsidP="005208A3">
            <w:pPr>
              <w:rPr>
                <w:b/>
                <w:bCs/>
              </w:rPr>
            </w:pPr>
            <w:r w:rsidRPr="006A2B40">
              <w:rPr>
                <w:b/>
                <w:bCs/>
              </w:rPr>
              <w:t>Full model</w:t>
            </w:r>
          </w:p>
        </w:tc>
        <w:tc>
          <w:tcPr>
            <w:tcW w:w="659" w:type="pct"/>
          </w:tcPr>
          <w:p w14:paraId="039122F5" w14:textId="77777777" w:rsidR="00582A7A" w:rsidRPr="00243AB0" w:rsidRDefault="00582A7A" w:rsidP="005208A3">
            <w:pPr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243AB0">
              <w:rPr>
                <w:rFonts w:ascii="Arial" w:hAnsi="Arial" w:cs="Arial"/>
                <w:b/>
                <w:bCs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Helvetica"/>
                      <w:b/>
                      <w:bCs/>
                      <w:color w:val="000000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Helvetica"/>
                      <w:color w:val="000000"/>
                    </w:rPr>
                    <m:t>β</m:t>
                  </m:r>
                </m:e>
              </m:acc>
            </m:oMath>
          </w:p>
        </w:tc>
        <w:tc>
          <w:tcPr>
            <w:tcW w:w="602" w:type="pct"/>
          </w:tcPr>
          <w:p w14:paraId="71F6D3D6" w14:textId="77777777" w:rsidR="00582A7A" w:rsidRPr="00243AB0" w:rsidRDefault="00582A7A" w:rsidP="005208A3">
            <w:pPr>
              <w:rPr>
                <w:b/>
                <w:bCs/>
              </w:rPr>
            </w:pPr>
            <w:r w:rsidRPr="00243AB0">
              <w:rPr>
                <w:b/>
                <w:bCs/>
              </w:rPr>
              <w:t>SE(</w:t>
            </w:r>
            <m:oMath>
              <m:acc>
                <m:accPr>
                  <m:ctrlPr>
                    <w:rPr>
                      <w:rFonts w:ascii="Cambria Math" w:hAnsi="Cambria Math" w:cs="Helvetica"/>
                      <w:b/>
                      <w:bCs/>
                      <w:color w:val="000000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Helvetica"/>
                      <w:color w:val="000000"/>
                    </w:rPr>
                    <m:t>β</m:t>
                  </m:r>
                </m:e>
              </m:acc>
            </m:oMath>
            <w:r w:rsidRPr="00243AB0">
              <w:rPr>
                <w:b/>
                <w:bCs/>
              </w:rPr>
              <w:t>)</w:t>
            </w:r>
          </w:p>
        </w:tc>
        <w:tc>
          <w:tcPr>
            <w:tcW w:w="602" w:type="pct"/>
          </w:tcPr>
          <w:p w14:paraId="2529B9D8" w14:textId="77777777" w:rsidR="00582A7A" w:rsidRPr="00243AB0" w:rsidRDefault="00582A7A" w:rsidP="005208A3">
            <w:pPr>
              <w:rPr>
                <w:b/>
                <w:bCs/>
                <w:i/>
                <w:iCs/>
              </w:rPr>
            </w:pPr>
            <w:r w:rsidRPr="00243AB0">
              <w:rPr>
                <w:b/>
                <w:bCs/>
                <w:i/>
                <w:iCs/>
              </w:rPr>
              <w:t>df</w:t>
            </w:r>
          </w:p>
        </w:tc>
        <w:tc>
          <w:tcPr>
            <w:tcW w:w="602" w:type="pct"/>
          </w:tcPr>
          <w:p w14:paraId="4CCB6C1C" w14:textId="77777777" w:rsidR="00582A7A" w:rsidRPr="00243AB0" w:rsidRDefault="00582A7A" w:rsidP="005208A3">
            <w:pPr>
              <w:rPr>
                <w:b/>
                <w:bCs/>
                <w:i/>
                <w:iCs/>
              </w:rPr>
            </w:pPr>
            <w:r w:rsidRPr="00243AB0">
              <w:rPr>
                <w:b/>
                <w:bCs/>
                <w:i/>
                <w:iCs/>
              </w:rPr>
              <w:t>t</w:t>
            </w:r>
          </w:p>
        </w:tc>
        <w:tc>
          <w:tcPr>
            <w:tcW w:w="642" w:type="pct"/>
          </w:tcPr>
          <w:p w14:paraId="32FF4371" w14:textId="77777777" w:rsidR="00582A7A" w:rsidRPr="00243AB0" w:rsidRDefault="00582A7A" w:rsidP="005208A3">
            <w:pPr>
              <w:rPr>
                <w:b/>
                <w:bCs/>
                <w:i/>
                <w:iCs/>
              </w:rPr>
            </w:pPr>
            <w:r w:rsidRPr="00243AB0">
              <w:rPr>
                <w:b/>
                <w:bCs/>
                <w:i/>
                <w:iCs/>
              </w:rPr>
              <w:t>p(t)</w:t>
            </w:r>
          </w:p>
        </w:tc>
      </w:tr>
      <w:tr w:rsidR="00582A7A" w:rsidRPr="00161ED5" w14:paraId="03DA808E" w14:textId="77777777" w:rsidTr="005208A3">
        <w:tc>
          <w:tcPr>
            <w:tcW w:w="1893" w:type="pct"/>
            <w:tcBorders>
              <w:bottom w:val="single" w:sz="4" w:space="0" w:color="auto"/>
            </w:tcBorders>
          </w:tcPr>
          <w:p w14:paraId="5AE412E6" w14:textId="77777777" w:rsidR="00582A7A" w:rsidRDefault="00582A7A" w:rsidP="005208A3">
            <w:r>
              <w:t>Intercept</w:t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7AB5DF49" w14:textId="292398FA" w:rsidR="00582A7A" w:rsidRDefault="00D738E3" w:rsidP="005208A3">
            <w:r>
              <w:t>0.71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2E43FCA4" w14:textId="1711709A" w:rsidR="00582A7A" w:rsidRDefault="00D738E3" w:rsidP="005208A3">
            <w:r>
              <w:t>0.22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013FE2A5" w14:textId="4A6DC000" w:rsidR="00582A7A" w:rsidRDefault="00D738E3" w:rsidP="005208A3">
            <w:r>
              <w:t>22.14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0AE676DD" w14:textId="5EA9D8DE" w:rsidR="00582A7A" w:rsidRDefault="00D738E3" w:rsidP="005208A3">
            <w:r>
              <w:t>3.28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466AA220" w14:textId="2B92761C" w:rsidR="00582A7A" w:rsidRPr="00161ED5" w:rsidRDefault="00D738E3" w:rsidP="005208A3">
            <w:pPr>
              <w:rPr>
                <w:b/>
                <w:bCs/>
              </w:rPr>
            </w:pPr>
            <w:r>
              <w:rPr>
                <w:b/>
                <w:bCs/>
              </w:rPr>
              <w:t>.003</w:t>
            </w:r>
          </w:p>
        </w:tc>
      </w:tr>
      <w:tr w:rsidR="00582A7A" w:rsidRPr="00243AB0" w14:paraId="2C2C1DD9" w14:textId="77777777" w:rsidTr="005208A3">
        <w:tc>
          <w:tcPr>
            <w:tcW w:w="1893" w:type="pct"/>
            <w:tcBorders>
              <w:top w:val="single" w:sz="4" w:space="0" w:color="auto"/>
              <w:bottom w:val="nil"/>
            </w:tcBorders>
          </w:tcPr>
          <w:p w14:paraId="708277FD" w14:textId="272C1558" w:rsidR="00582A7A" w:rsidRPr="006A2B40" w:rsidRDefault="005D6E50" w:rsidP="005208A3">
            <w:pPr>
              <w:rPr>
                <w:b/>
                <w:bCs/>
              </w:rPr>
            </w:pPr>
            <w:r>
              <w:rPr>
                <w:b/>
                <w:bCs/>
              </w:rPr>
              <w:t>Model comparisons</w:t>
            </w: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</w:tcPr>
          <w:p w14:paraId="58420BC9" w14:textId="77777777" w:rsidR="00582A7A" w:rsidRDefault="00582A7A" w:rsidP="005208A3"/>
        </w:tc>
        <w:tc>
          <w:tcPr>
            <w:tcW w:w="602" w:type="pct"/>
            <w:tcBorders>
              <w:top w:val="single" w:sz="4" w:space="0" w:color="auto"/>
              <w:bottom w:val="nil"/>
            </w:tcBorders>
          </w:tcPr>
          <w:p w14:paraId="78CB06FE" w14:textId="77777777" w:rsidR="00582A7A" w:rsidRDefault="00582A7A" w:rsidP="005208A3"/>
        </w:tc>
        <w:tc>
          <w:tcPr>
            <w:tcW w:w="602" w:type="pct"/>
            <w:tcBorders>
              <w:top w:val="single" w:sz="4" w:space="0" w:color="auto"/>
              <w:bottom w:val="nil"/>
            </w:tcBorders>
          </w:tcPr>
          <w:p w14:paraId="1FD82A79" w14:textId="77777777" w:rsidR="00582A7A" w:rsidRPr="00243AB0" w:rsidRDefault="00582A7A" w:rsidP="005208A3">
            <w:pPr>
              <w:rPr>
                <w:b/>
                <w:bCs/>
                <w:i/>
                <w:iCs/>
              </w:rPr>
            </w:pPr>
            <w:r w:rsidRPr="00243AB0">
              <w:rPr>
                <w:b/>
                <w:bCs/>
                <w:i/>
                <w:iCs/>
              </w:rPr>
              <w:t>df</w:t>
            </w:r>
          </w:p>
        </w:tc>
        <w:tc>
          <w:tcPr>
            <w:tcW w:w="602" w:type="pct"/>
            <w:tcBorders>
              <w:top w:val="single" w:sz="4" w:space="0" w:color="auto"/>
              <w:bottom w:val="nil"/>
            </w:tcBorders>
          </w:tcPr>
          <w:p w14:paraId="42E22286" w14:textId="77777777" w:rsidR="00582A7A" w:rsidRPr="00243AB0" w:rsidRDefault="00000000" w:rsidP="005208A3">
            <w:pPr>
              <w:rPr>
                <w:rFonts w:eastAsiaTheme="minorEastAsia"/>
                <w:b/>
                <w:b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χ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42" w:type="pct"/>
            <w:tcBorders>
              <w:top w:val="single" w:sz="4" w:space="0" w:color="auto"/>
              <w:bottom w:val="nil"/>
            </w:tcBorders>
          </w:tcPr>
          <w:p w14:paraId="78533BDA" w14:textId="77777777" w:rsidR="00582A7A" w:rsidRPr="00243AB0" w:rsidRDefault="00582A7A" w:rsidP="005208A3">
            <w:pPr>
              <w:rPr>
                <w:b/>
                <w:bCs/>
              </w:rPr>
            </w:pPr>
            <w:r w:rsidRPr="00243AB0">
              <w:rPr>
                <w:b/>
                <w:bCs/>
                <w:i/>
                <w:iCs/>
              </w:rPr>
              <w:t>p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χ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oMath>
          </w:p>
        </w:tc>
      </w:tr>
      <w:tr w:rsidR="00582A7A" w:rsidRPr="00C23F1A" w14:paraId="1699A465" w14:textId="77777777" w:rsidTr="005208A3">
        <w:tc>
          <w:tcPr>
            <w:tcW w:w="1893" w:type="pct"/>
            <w:tcBorders>
              <w:top w:val="nil"/>
              <w:bottom w:val="nil"/>
            </w:tcBorders>
          </w:tcPr>
          <w:p w14:paraId="3381C6DB" w14:textId="77777777" w:rsidR="00582A7A" w:rsidRDefault="00582A7A" w:rsidP="005208A3">
            <w:r>
              <w:t>Category</w:t>
            </w:r>
          </w:p>
        </w:tc>
        <w:tc>
          <w:tcPr>
            <w:tcW w:w="659" w:type="pct"/>
            <w:tcBorders>
              <w:top w:val="nil"/>
              <w:bottom w:val="nil"/>
            </w:tcBorders>
          </w:tcPr>
          <w:p w14:paraId="14B67BCE" w14:textId="77777777" w:rsidR="00582A7A" w:rsidRDefault="00582A7A" w:rsidP="005208A3"/>
        </w:tc>
        <w:tc>
          <w:tcPr>
            <w:tcW w:w="602" w:type="pct"/>
            <w:tcBorders>
              <w:top w:val="nil"/>
              <w:bottom w:val="nil"/>
            </w:tcBorders>
          </w:tcPr>
          <w:p w14:paraId="37B842D0" w14:textId="77777777" w:rsidR="00582A7A" w:rsidRDefault="00582A7A" w:rsidP="005208A3"/>
        </w:tc>
        <w:tc>
          <w:tcPr>
            <w:tcW w:w="602" w:type="pct"/>
            <w:tcBorders>
              <w:top w:val="nil"/>
              <w:bottom w:val="nil"/>
            </w:tcBorders>
          </w:tcPr>
          <w:p w14:paraId="32E7E926" w14:textId="2CC9CBBE" w:rsidR="00582A7A" w:rsidRDefault="00D738E3" w:rsidP="005208A3">
            <w:r>
              <w:t>6</w:t>
            </w:r>
          </w:p>
        </w:tc>
        <w:tc>
          <w:tcPr>
            <w:tcW w:w="602" w:type="pct"/>
            <w:tcBorders>
              <w:top w:val="nil"/>
              <w:bottom w:val="nil"/>
            </w:tcBorders>
          </w:tcPr>
          <w:p w14:paraId="05E82A81" w14:textId="025FAF14" w:rsidR="00582A7A" w:rsidRDefault="00D738E3" w:rsidP="005208A3">
            <w:r>
              <w:t>7.25</w:t>
            </w:r>
          </w:p>
        </w:tc>
        <w:tc>
          <w:tcPr>
            <w:tcW w:w="642" w:type="pct"/>
            <w:tcBorders>
              <w:top w:val="nil"/>
              <w:bottom w:val="nil"/>
            </w:tcBorders>
          </w:tcPr>
          <w:p w14:paraId="36B34638" w14:textId="5D7A7EB8" w:rsidR="00582A7A" w:rsidRPr="00D738E3" w:rsidRDefault="00D738E3" w:rsidP="005208A3">
            <w:r w:rsidRPr="00D738E3">
              <w:t>.30</w:t>
            </w:r>
          </w:p>
        </w:tc>
      </w:tr>
      <w:tr w:rsidR="00582A7A" w14:paraId="40CF8E42" w14:textId="77777777" w:rsidTr="005208A3">
        <w:tc>
          <w:tcPr>
            <w:tcW w:w="1893" w:type="pct"/>
            <w:tcBorders>
              <w:top w:val="nil"/>
              <w:bottom w:val="nil"/>
            </w:tcBorders>
          </w:tcPr>
          <w:p w14:paraId="1F446633" w14:textId="77777777" w:rsidR="00582A7A" w:rsidRDefault="00582A7A" w:rsidP="005208A3">
            <w:r>
              <w:t>Position</w:t>
            </w:r>
          </w:p>
        </w:tc>
        <w:tc>
          <w:tcPr>
            <w:tcW w:w="659" w:type="pct"/>
            <w:tcBorders>
              <w:top w:val="nil"/>
              <w:bottom w:val="nil"/>
            </w:tcBorders>
          </w:tcPr>
          <w:p w14:paraId="1E116C26" w14:textId="77777777" w:rsidR="00582A7A" w:rsidRDefault="00582A7A" w:rsidP="005208A3"/>
        </w:tc>
        <w:tc>
          <w:tcPr>
            <w:tcW w:w="602" w:type="pct"/>
            <w:tcBorders>
              <w:top w:val="nil"/>
              <w:bottom w:val="nil"/>
            </w:tcBorders>
          </w:tcPr>
          <w:p w14:paraId="1D6EBB6F" w14:textId="77777777" w:rsidR="00582A7A" w:rsidRDefault="00582A7A" w:rsidP="005208A3"/>
        </w:tc>
        <w:tc>
          <w:tcPr>
            <w:tcW w:w="602" w:type="pct"/>
            <w:tcBorders>
              <w:top w:val="nil"/>
              <w:bottom w:val="nil"/>
            </w:tcBorders>
          </w:tcPr>
          <w:p w14:paraId="3C194BB2" w14:textId="68587D84" w:rsidR="00582A7A" w:rsidRDefault="005D60CA" w:rsidP="005208A3">
            <w:r>
              <w:t>4</w:t>
            </w:r>
          </w:p>
        </w:tc>
        <w:tc>
          <w:tcPr>
            <w:tcW w:w="602" w:type="pct"/>
            <w:tcBorders>
              <w:top w:val="nil"/>
              <w:bottom w:val="nil"/>
            </w:tcBorders>
          </w:tcPr>
          <w:p w14:paraId="3179B23F" w14:textId="297290EC" w:rsidR="00582A7A" w:rsidRDefault="005D60CA" w:rsidP="005208A3">
            <w:r>
              <w:t>7.58</w:t>
            </w:r>
          </w:p>
        </w:tc>
        <w:tc>
          <w:tcPr>
            <w:tcW w:w="642" w:type="pct"/>
            <w:tcBorders>
              <w:top w:val="nil"/>
              <w:bottom w:val="nil"/>
            </w:tcBorders>
          </w:tcPr>
          <w:p w14:paraId="24B7F8C6" w14:textId="46E4F03D" w:rsidR="00582A7A" w:rsidRDefault="005D60CA" w:rsidP="005208A3">
            <w:r>
              <w:t>.11</w:t>
            </w:r>
          </w:p>
        </w:tc>
      </w:tr>
      <w:tr w:rsidR="00582A7A" w:rsidRPr="00C23F1A" w14:paraId="07BCC53A" w14:textId="77777777" w:rsidTr="005208A3">
        <w:tc>
          <w:tcPr>
            <w:tcW w:w="1893" w:type="pct"/>
            <w:tcBorders>
              <w:top w:val="nil"/>
              <w:bottom w:val="nil"/>
            </w:tcBorders>
          </w:tcPr>
          <w:p w14:paraId="75915B01" w14:textId="77777777" w:rsidR="00582A7A" w:rsidRDefault="00582A7A" w:rsidP="005208A3">
            <w:r>
              <w:t>Vowel</w:t>
            </w:r>
          </w:p>
        </w:tc>
        <w:tc>
          <w:tcPr>
            <w:tcW w:w="659" w:type="pct"/>
            <w:tcBorders>
              <w:top w:val="nil"/>
              <w:bottom w:val="nil"/>
            </w:tcBorders>
          </w:tcPr>
          <w:p w14:paraId="645D3E2E" w14:textId="77777777" w:rsidR="00582A7A" w:rsidRDefault="00582A7A" w:rsidP="005208A3"/>
        </w:tc>
        <w:tc>
          <w:tcPr>
            <w:tcW w:w="602" w:type="pct"/>
            <w:tcBorders>
              <w:top w:val="nil"/>
              <w:bottom w:val="nil"/>
            </w:tcBorders>
          </w:tcPr>
          <w:p w14:paraId="68275E9F" w14:textId="77777777" w:rsidR="00582A7A" w:rsidRDefault="00582A7A" w:rsidP="005208A3"/>
        </w:tc>
        <w:tc>
          <w:tcPr>
            <w:tcW w:w="602" w:type="pct"/>
            <w:tcBorders>
              <w:top w:val="nil"/>
              <w:bottom w:val="nil"/>
            </w:tcBorders>
          </w:tcPr>
          <w:p w14:paraId="4965F9E4" w14:textId="57E11D10" w:rsidR="00582A7A" w:rsidRDefault="005D60CA" w:rsidP="005208A3">
            <w:r>
              <w:t>2</w:t>
            </w:r>
          </w:p>
        </w:tc>
        <w:tc>
          <w:tcPr>
            <w:tcW w:w="602" w:type="pct"/>
            <w:tcBorders>
              <w:top w:val="nil"/>
              <w:bottom w:val="nil"/>
            </w:tcBorders>
          </w:tcPr>
          <w:p w14:paraId="68306A88" w14:textId="547949DF" w:rsidR="00582A7A" w:rsidRDefault="00C87E29" w:rsidP="005208A3">
            <w:r>
              <w:t>55.93</w:t>
            </w:r>
          </w:p>
        </w:tc>
        <w:tc>
          <w:tcPr>
            <w:tcW w:w="642" w:type="pct"/>
            <w:tcBorders>
              <w:top w:val="nil"/>
              <w:bottom w:val="nil"/>
            </w:tcBorders>
          </w:tcPr>
          <w:p w14:paraId="2473C0EB" w14:textId="1CB0E11D" w:rsidR="00582A7A" w:rsidRPr="00C23F1A" w:rsidRDefault="00C87E29" w:rsidP="005208A3">
            <w:pPr>
              <w:rPr>
                <w:b/>
                <w:bCs/>
              </w:rPr>
            </w:pPr>
            <w:r>
              <w:rPr>
                <w:b/>
                <w:bCs/>
              </w:rPr>
              <w:t>&lt;.001</w:t>
            </w:r>
          </w:p>
        </w:tc>
      </w:tr>
      <w:tr w:rsidR="005D60CA" w14:paraId="1ED1C483" w14:textId="77777777" w:rsidTr="005208A3">
        <w:tc>
          <w:tcPr>
            <w:tcW w:w="1893" w:type="pct"/>
            <w:tcBorders>
              <w:top w:val="nil"/>
              <w:bottom w:val="single" w:sz="4" w:space="0" w:color="auto"/>
            </w:tcBorders>
          </w:tcPr>
          <w:p w14:paraId="6FE6EAFB" w14:textId="77777777" w:rsidR="005D60CA" w:rsidRDefault="005D60CA" w:rsidP="005D60CA">
            <w:r>
              <w:t>Position*Category</w: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</w:tcPr>
          <w:p w14:paraId="08D17FC5" w14:textId="77777777" w:rsidR="005D60CA" w:rsidRDefault="005D60CA" w:rsidP="005D60CA"/>
        </w:tc>
        <w:tc>
          <w:tcPr>
            <w:tcW w:w="602" w:type="pct"/>
            <w:tcBorders>
              <w:top w:val="nil"/>
              <w:bottom w:val="single" w:sz="4" w:space="0" w:color="auto"/>
            </w:tcBorders>
          </w:tcPr>
          <w:p w14:paraId="681F6149" w14:textId="77777777" w:rsidR="005D60CA" w:rsidRDefault="005D60CA" w:rsidP="005D60CA"/>
        </w:tc>
        <w:tc>
          <w:tcPr>
            <w:tcW w:w="602" w:type="pct"/>
            <w:tcBorders>
              <w:top w:val="nil"/>
              <w:bottom w:val="single" w:sz="4" w:space="0" w:color="auto"/>
            </w:tcBorders>
          </w:tcPr>
          <w:p w14:paraId="16E41A9E" w14:textId="2CF29A9F" w:rsidR="005D60CA" w:rsidRDefault="005D60CA" w:rsidP="005D60CA">
            <w:r>
              <w:t>3</w:t>
            </w:r>
          </w:p>
        </w:tc>
        <w:tc>
          <w:tcPr>
            <w:tcW w:w="602" w:type="pct"/>
            <w:tcBorders>
              <w:top w:val="nil"/>
              <w:bottom w:val="single" w:sz="4" w:space="0" w:color="auto"/>
            </w:tcBorders>
          </w:tcPr>
          <w:p w14:paraId="47DDE4DB" w14:textId="72227E41" w:rsidR="005D60CA" w:rsidRDefault="005D60CA" w:rsidP="005D60CA">
            <w:r>
              <w:t>3.26</w:t>
            </w:r>
          </w:p>
        </w:tc>
        <w:tc>
          <w:tcPr>
            <w:tcW w:w="642" w:type="pct"/>
            <w:tcBorders>
              <w:top w:val="nil"/>
              <w:bottom w:val="single" w:sz="4" w:space="0" w:color="auto"/>
            </w:tcBorders>
          </w:tcPr>
          <w:p w14:paraId="26A18E03" w14:textId="3052822B" w:rsidR="005D60CA" w:rsidRDefault="005D60CA" w:rsidP="005D60CA">
            <w:r>
              <w:t>.35</w:t>
            </w:r>
          </w:p>
        </w:tc>
      </w:tr>
    </w:tbl>
    <w:p w14:paraId="6B5A5CC9" w14:textId="28557F09" w:rsidR="00582A7A" w:rsidRDefault="005D6E50" w:rsidP="005D6E50">
      <w:pPr>
        <w:pStyle w:val="Caption"/>
      </w:pPr>
      <w:bookmarkStart w:id="20" w:name="_Ref117515584"/>
      <w:r>
        <w:t xml:space="preserve">Table </w:t>
      </w:r>
      <w:r w:rsidR="006044F7">
        <w:t>S</w:t>
      </w:r>
      <w:fldSimple w:instr=" SEQ Table \* ARABIC ">
        <w:r w:rsidR="009E25FD">
          <w:rPr>
            <w:noProof/>
          </w:rPr>
          <w:t>3</w:t>
        </w:r>
      </w:fldSimple>
      <w:bookmarkEnd w:id="20"/>
      <w:r>
        <w:t>: PC2 statistics. Full model AIC is 1190.09 compared to a null model AIC of 1226.04.</w:t>
      </w:r>
    </w:p>
    <w:p w14:paraId="647C393B" w14:textId="506DE4E7" w:rsidR="00D55E6E" w:rsidRDefault="00D55E6E" w:rsidP="00934F44"/>
    <w:p w14:paraId="22F33F3F" w14:textId="77777777" w:rsidR="00D55E6E" w:rsidRDefault="00D55E6E" w:rsidP="00934F44"/>
    <w:p w14:paraId="07E61114" w14:textId="77777777" w:rsidR="00131929" w:rsidRDefault="00131929">
      <w:pPr>
        <w:rPr>
          <w:rFonts w:eastAsiaTheme="majorEastAsia" w:cstheme="majorBidi"/>
          <w:b/>
          <w:color w:val="000000" w:themeColor="text1"/>
          <w:szCs w:val="32"/>
        </w:rPr>
      </w:pPr>
      <w:bookmarkStart w:id="21" w:name="_Toc117161181"/>
      <w:r>
        <w:br w:type="page"/>
      </w:r>
    </w:p>
    <w:p w14:paraId="01988A49" w14:textId="75458AAD" w:rsidR="00934F44" w:rsidRDefault="00934F44" w:rsidP="00934F44">
      <w:pPr>
        <w:pStyle w:val="Heading1"/>
      </w:pPr>
      <w:bookmarkStart w:id="22" w:name="_Toc131685296"/>
      <w:bookmarkStart w:id="23" w:name="_Toc131686608"/>
      <w:bookmarkStart w:id="24" w:name="_Toc132017758"/>
      <w:bookmarkStart w:id="25" w:name="_Toc132017827"/>
      <w:r>
        <w:lastRenderedPageBreak/>
        <w:t>Analysis of PC3 values</w:t>
      </w:r>
      <w:bookmarkEnd w:id="21"/>
      <w:bookmarkEnd w:id="22"/>
      <w:bookmarkEnd w:id="23"/>
      <w:bookmarkEnd w:id="24"/>
      <w:bookmarkEnd w:id="25"/>
    </w:p>
    <w:p w14:paraId="4740A688" w14:textId="16419BAE" w:rsidR="00D64193" w:rsidRDefault="00D64193" w:rsidP="00D64193"/>
    <w:p w14:paraId="4A479371" w14:textId="640E8B8A" w:rsidR="00D64193" w:rsidRDefault="00D64193" w:rsidP="00D64193">
      <w:r>
        <w:t xml:space="preserve">The values of PC3 according to phoneme/language category and word position are shown in </w:t>
      </w:r>
      <w:r w:rsidR="00833CD0">
        <w:fldChar w:fldCharType="begin"/>
      </w:r>
      <w:r w:rsidR="00833CD0">
        <w:instrText xml:space="preserve"> REF _Ref117161106 \h </w:instrText>
      </w:r>
      <w:r w:rsidR="00833CD0">
        <w:fldChar w:fldCharType="separate"/>
      </w:r>
      <w:r w:rsidR="009E25FD">
        <w:t xml:space="preserve">Figure </w:t>
      </w:r>
      <w:r w:rsidR="00C20F43">
        <w:t>S</w:t>
      </w:r>
      <w:r w:rsidR="009E25FD">
        <w:rPr>
          <w:noProof/>
        </w:rPr>
        <w:t>4</w:t>
      </w:r>
      <w:r w:rsidR="00833CD0">
        <w:fldChar w:fldCharType="end"/>
      </w:r>
      <w:r>
        <w:t>.</w:t>
      </w:r>
      <w:r w:rsidR="00074231">
        <w:t xml:space="preserve"> The statistical model of these data is in </w:t>
      </w:r>
      <w:r w:rsidR="00074231">
        <w:fldChar w:fldCharType="begin"/>
      </w:r>
      <w:r w:rsidR="00074231">
        <w:instrText xml:space="preserve"> REF _Ref117515742 \h </w:instrText>
      </w:r>
      <w:r w:rsidR="00074231">
        <w:fldChar w:fldCharType="separate"/>
      </w:r>
      <w:r w:rsidR="009E25FD">
        <w:t xml:space="preserve">Table </w:t>
      </w:r>
      <w:r w:rsidR="00C20F43">
        <w:t>S</w:t>
      </w:r>
      <w:r w:rsidR="009E25FD">
        <w:rPr>
          <w:noProof/>
        </w:rPr>
        <w:t>4</w:t>
      </w:r>
      <w:r w:rsidR="00074231">
        <w:fldChar w:fldCharType="end"/>
      </w:r>
      <w:r w:rsidR="00074231">
        <w:t xml:space="preserve">. </w:t>
      </w:r>
      <w:r w:rsidR="00591179">
        <w:t xml:space="preserve">The model shows a significant effect of word position, and </w:t>
      </w:r>
      <w:r w:rsidR="00831357">
        <w:fldChar w:fldCharType="begin"/>
      </w:r>
      <w:r w:rsidR="00831357">
        <w:instrText xml:space="preserve"> REF _Ref117161106 \h </w:instrText>
      </w:r>
      <w:r w:rsidR="00831357">
        <w:fldChar w:fldCharType="separate"/>
      </w:r>
      <w:r w:rsidR="009E25FD">
        <w:t xml:space="preserve">Figure </w:t>
      </w:r>
      <w:r w:rsidR="00C20F43">
        <w:t>S</w:t>
      </w:r>
      <w:r w:rsidR="009E25FD">
        <w:rPr>
          <w:noProof/>
        </w:rPr>
        <w:t>4</w:t>
      </w:r>
      <w:r w:rsidR="00831357">
        <w:fldChar w:fldCharType="end"/>
      </w:r>
      <w:r w:rsidR="00591179">
        <w:t xml:space="preserve"> indicates that values are generally lower in word-final position. Again, there is a significant difference for vowel context. There is also a significant interaction of word position and language/phoneme category. </w:t>
      </w:r>
      <w:r w:rsidR="00831357">
        <w:fldChar w:fldCharType="begin"/>
      </w:r>
      <w:r w:rsidR="00831357">
        <w:instrText xml:space="preserve"> REF _Ref117161106 \h </w:instrText>
      </w:r>
      <w:r w:rsidR="00831357">
        <w:fldChar w:fldCharType="separate"/>
      </w:r>
      <w:r w:rsidR="009E25FD">
        <w:t xml:space="preserve">Figure </w:t>
      </w:r>
      <w:r w:rsidR="002907BC">
        <w:t>S</w:t>
      </w:r>
      <w:r w:rsidR="009E25FD">
        <w:rPr>
          <w:noProof/>
        </w:rPr>
        <w:t>4</w:t>
      </w:r>
      <w:r w:rsidR="00831357">
        <w:fldChar w:fldCharType="end"/>
      </w:r>
      <w:r w:rsidR="00591179">
        <w:t xml:space="preserve"> suggests that </w:t>
      </w:r>
      <w:r w:rsidR="00A6680B">
        <w:t>this interaction stems from differences in the velarised and English laterals in word-initial and word-final position.</w:t>
      </w:r>
    </w:p>
    <w:p w14:paraId="6DFE27BE" w14:textId="4233C402" w:rsidR="00D64193" w:rsidRDefault="00D64193" w:rsidP="00D64193"/>
    <w:p w14:paraId="56F35932" w14:textId="7AAD69B6" w:rsidR="00D64193" w:rsidRDefault="00AC4962" w:rsidP="00D64193">
      <w:r>
        <w:rPr>
          <w:noProof/>
        </w:rPr>
        <w:drawing>
          <wp:inline distT="0" distB="0" distL="0" distR="0" wp14:anchorId="69BD5AC2" wp14:editId="3B259E80">
            <wp:extent cx="5727700" cy="327279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E612F" w14:textId="32A2EA8C" w:rsidR="00D64193" w:rsidRDefault="0069559B" w:rsidP="0069559B">
      <w:pPr>
        <w:pStyle w:val="Caption"/>
      </w:pPr>
      <w:bookmarkStart w:id="26" w:name="_Ref117161106"/>
      <w:r>
        <w:t xml:space="preserve">Figure </w:t>
      </w:r>
      <w:r w:rsidR="00234EA7">
        <w:t>S</w:t>
      </w:r>
      <w:fldSimple w:instr=" SEQ Figure \* ARABIC ">
        <w:r w:rsidR="009E25FD">
          <w:rPr>
            <w:noProof/>
          </w:rPr>
          <w:t>4</w:t>
        </w:r>
      </w:fldSimple>
      <w:bookmarkEnd w:id="26"/>
      <w:r>
        <w:t xml:space="preserve">: </w:t>
      </w:r>
      <w:r w:rsidRPr="004E6E65">
        <w:t>PC</w:t>
      </w:r>
      <w:r>
        <w:t>3</w:t>
      </w:r>
      <w:r w:rsidRPr="004E6E65">
        <w:t xml:space="preserve"> values according to phoneme/language category and word position.</w:t>
      </w:r>
    </w:p>
    <w:p w14:paraId="43A3C8B1" w14:textId="7D571121" w:rsidR="00DC30A4" w:rsidRDefault="00DC30A4" w:rsidP="0069559B"/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1189"/>
        <w:gridCol w:w="1086"/>
        <w:gridCol w:w="1086"/>
        <w:gridCol w:w="1086"/>
        <w:gridCol w:w="1158"/>
      </w:tblGrid>
      <w:tr w:rsidR="00DC30A4" w:rsidRPr="00243AB0" w14:paraId="7DB12271" w14:textId="77777777" w:rsidTr="005208A3">
        <w:tc>
          <w:tcPr>
            <w:tcW w:w="1893" w:type="pct"/>
          </w:tcPr>
          <w:p w14:paraId="671A384C" w14:textId="77777777" w:rsidR="00DC30A4" w:rsidRPr="006A2B40" w:rsidRDefault="00DC30A4" w:rsidP="005208A3">
            <w:pPr>
              <w:rPr>
                <w:b/>
                <w:bCs/>
              </w:rPr>
            </w:pPr>
            <w:r w:rsidRPr="006A2B40">
              <w:rPr>
                <w:b/>
                <w:bCs/>
              </w:rPr>
              <w:t>Full model</w:t>
            </w:r>
          </w:p>
        </w:tc>
        <w:tc>
          <w:tcPr>
            <w:tcW w:w="659" w:type="pct"/>
          </w:tcPr>
          <w:p w14:paraId="73EEAB40" w14:textId="77777777" w:rsidR="00DC30A4" w:rsidRPr="00243AB0" w:rsidRDefault="00DC30A4" w:rsidP="005208A3">
            <w:pPr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243AB0">
              <w:rPr>
                <w:rFonts w:ascii="Arial" w:hAnsi="Arial" w:cs="Arial"/>
                <w:b/>
                <w:bCs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Helvetica"/>
                      <w:b/>
                      <w:bCs/>
                      <w:color w:val="000000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Helvetica"/>
                      <w:color w:val="000000"/>
                    </w:rPr>
                    <m:t>β</m:t>
                  </m:r>
                </m:e>
              </m:acc>
            </m:oMath>
          </w:p>
        </w:tc>
        <w:tc>
          <w:tcPr>
            <w:tcW w:w="602" w:type="pct"/>
          </w:tcPr>
          <w:p w14:paraId="262CA8D1" w14:textId="77777777" w:rsidR="00DC30A4" w:rsidRPr="00243AB0" w:rsidRDefault="00DC30A4" w:rsidP="005208A3">
            <w:pPr>
              <w:rPr>
                <w:b/>
                <w:bCs/>
              </w:rPr>
            </w:pPr>
            <w:r w:rsidRPr="00243AB0">
              <w:rPr>
                <w:b/>
                <w:bCs/>
              </w:rPr>
              <w:t>SE(</w:t>
            </w:r>
            <m:oMath>
              <m:acc>
                <m:accPr>
                  <m:ctrlPr>
                    <w:rPr>
                      <w:rFonts w:ascii="Cambria Math" w:hAnsi="Cambria Math" w:cs="Helvetica"/>
                      <w:b/>
                      <w:bCs/>
                      <w:color w:val="000000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Helvetica"/>
                      <w:color w:val="000000"/>
                    </w:rPr>
                    <m:t>β</m:t>
                  </m:r>
                </m:e>
              </m:acc>
            </m:oMath>
            <w:r w:rsidRPr="00243AB0">
              <w:rPr>
                <w:b/>
                <w:bCs/>
              </w:rPr>
              <w:t>)</w:t>
            </w:r>
          </w:p>
        </w:tc>
        <w:tc>
          <w:tcPr>
            <w:tcW w:w="602" w:type="pct"/>
          </w:tcPr>
          <w:p w14:paraId="1A55296D" w14:textId="77777777" w:rsidR="00DC30A4" w:rsidRPr="00243AB0" w:rsidRDefault="00DC30A4" w:rsidP="005208A3">
            <w:pPr>
              <w:rPr>
                <w:b/>
                <w:bCs/>
                <w:i/>
                <w:iCs/>
              </w:rPr>
            </w:pPr>
            <w:r w:rsidRPr="00243AB0">
              <w:rPr>
                <w:b/>
                <w:bCs/>
                <w:i/>
                <w:iCs/>
              </w:rPr>
              <w:t>df</w:t>
            </w:r>
          </w:p>
        </w:tc>
        <w:tc>
          <w:tcPr>
            <w:tcW w:w="602" w:type="pct"/>
          </w:tcPr>
          <w:p w14:paraId="502309B9" w14:textId="77777777" w:rsidR="00DC30A4" w:rsidRPr="00243AB0" w:rsidRDefault="00DC30A4" w:rsidP="005208A3">
            <w:pPr>
              <w:rPr>
                <w:b/>
                <w:bCs/>
                <w:i/>
                <w:iCs/>
              </w:rPr>
            </w:pPr>
            <w:r w:rsidRPr="00243AB0">
              <w:rPr>
                <w:b/>
                <w:bCs/>
                <w:i/>
                <w:iCs/>
              </w:rPr>
              <w:t>t</w:t>
            </w:r>
          </w:p>
        </w:tc>
        <w:tc>
          <w:tcPr>
            <w:tcW w:w="642" w:type="pct"/>
          </w:tcPr>
          <w:p w14:paraId="6B38D0DA" w14:textId="77777777" w:rsidR="00DC30A4" w:rsidRPr="00243AB0" w:rsidRDefault="00DC30A4" w:rsidP="005208A3">
            <w:pPr>
              <w:rPr>
                <w:b/>
                <w:bCs/>
                <w:i/>
                <w:iCs/>
              </w:rPr>
            </w:pPr>
            <w:r w:rsidRPr="00243AB0">
              <w:rPr>
                <w:b/>
                <w:bCs/>
                <w:i/>
                <w:iCs/>
              </w:rPr>
              <w:t>p(t)</w:t>
            </w:r>
          </w:p>
        </w:tc>
      </w:tr>
      <w:tr w:rsidR="00DC30A4" w:rsidRPr="00161ED5" w14:paraId="7EFA5A97" w14:textId="77777777" w:rsidTr="005208A3">
        <w:tc>
          <w:tcPr>
            <w:tcW w:w="1893" w:type="pct"/>
            <w:tcBorders>
              <w:bottom w:val="single" w:sz="4" w:space="0" w:color="auto"/>
            </w:tcBorders>
          </w:tcPr>
          <w:p w14:paraId="0F8354F2" w14:textId="77777777" w:rsidR="00DC30A4" w:rsidRDefault="00DC30A4" w:rsidP="005208A3">
            <w:r>
              <w:t>Intercept</w:t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3C5E8030" w14:textId="214F881A" w:rsidR="00DC30A4" w:rsidRDefault="00890578" w:rsidP="005208A3">
            <w:r>
              <w:t>-0.02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106874BA" w14:textId="49CBB0CC" w:rsidR="00DC30A4" w:rsidRDefault="00890578" w:rsidP="005208A3">
            <w:r>
              <w:t>0.20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1252BB65" w14:textId="60D4A3B5" w:rsidR="00DC30A4" w:rsidRDefault="00890578" w:rsidP="005208A3">
            <w:r>
              <w:t>26.96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0AEBD189" w14:textId="68B4D4BE" w:rsidR="00DC30A4" w:rsidRDefault="00890578" w:rsidP="005208A3">
            <w:r>
              <w:t>-0.11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13D21EF5" w14:textId="289D79BF" w:rsidR="00DC30A4" w:rsidRPr="00890578" w:rsidRDefault="00890578" w:rsidP="005208A3">
            <w:r w:rsidRPr="00890578">
              <w:t>.91</w:t>
            </w:r>
          </w:p>
        </w:tc>
      </w:tr>
      <w:tr w:rsidR="00DC30A4" w:rsidRPr="00243AB0" w14:paraId="51793005" w14:textId="77777777" w:rsidTr="005208A3">
        <w:tc>
          <w:tcPr>
            <w:tcW w:w="1893" w:type="pct"/>
            <w:tcBorders>
              <w:top w:val="single" w:sz="4" w:space="0" w:color="auto"/>
              <w:bottom w:val="nil"/>
            </w:tcBorders>
          </w:tcPr>
          <w:p w14:paraId="65725EE5" w14:textId="2347B02A" w:rsidR="00DC30A4" w:rsidRPr="006A2B40" w:rsidRDefault="00BE0FD9" w:rsidP="005208A3">
            <w:pPr>
              <w:rPr>
                <w:b/>
                <w:bCs/>
              </w:rPr>
            </w:pPr>
            <w:r>
              <w:rPr>
                <w:b/>
                <w:bCs/>
              </w:rPr>
              <w:t>Model comparisons</w:t>
            </w: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</w:tcPr>
          <w:p w14:paraId="6FAF63C3" w14:textId="77777777" w:rsidR="00DC30A4" w:rsidRDefault="00DC30A4" w:rsidP="005208A3"/>
        </w:tc>
        <w:tc>
          <w:tcPr>
            <w:tcW w:w="602" w:type="pct"/>
            <w:tcBorders>
              <w:top w:val="single" w:sz="4" w:space="0" w:color="auto"/>
              <w:bottom w:val="nil"/>
            </w:tcBorders>
          </w:tcPr>
          <w:p w14:paraId="3693113F" w14:textId="77777777" w:rsidR="00DC30A4" w:rsidRDefault="00DC30A4" w:rsidP="005208A3"/>
        </w:tc>
        <w:tc>
          <w:tcPr>
            <w:tcW w:w="602" w:type="pct"/>
            <w:tcBorders>
              <w:top w:val="single" w:sz="4" w:space="0" w:color="auto"/>
              <w:bottom w:val="nil"/>
            </w:tcBorders>
          </w:tcPr>
          <w:p w14:paraId="43097CD2" w14:textId="77777777" w:rsidR="00DC30A4" w:rsidRPr="00243AB0" w:rsidRDefault="00DC30A4" w:rsidP="005208A3">
            <w:pPr>
              <w:rPr>
                <w:b/>
                <w:bCs/>
                <w:i/>
                <w:iCs/>
              </w:rPr>
            </w:pPr>
            <w:r w:rsidRPr="00243AB0">
              <w:rPr>
                <w:b/>
                <w:bCs/>
                <w:i/>
                <w:iCs/>
              </w:rPr>
              <w:t>df</w:t>
            </w:r>
          </w:p>
        </w:tc>
        <w:tc>
          <w:tcPr>
            <w:tcW w:w="602" w:type="pct"/>
            <w:tcBorders>
              <w:top w:val="single" w:sz="4" w:space="0" w:color="auto"/>
              <w:bottom w:val="nil"/>
            </w:tcBorders>
          </w:tcPr>
          <w:p w14:paraId="5E066372" w14:textId="77777777" w:rsidR="00DC30A4" w:rsidRPr="00243AB0" w:rsidRDefault="00000000" w:rsidP="005208A3">
            <w:pPr>
              <w:rPr>
                <w:rFonts w:eastAsiaTheme="minorEastAsia"/>
                <w:b/>
                <w:b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χ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42" w:type="pct"/>
            <w:tcBorders>
              <w:top w:val="single" w:sz="4" w:space="0" w:color="auto"/>
              <w:bottom w:val="nil"/>
            </w:tcBorders>
          </w:tcPr>
          <w:p w14:paraId="3622007B" w14:textId="77777777" w:rsidR="00DC30A4" w:rsidRPr="00243AB0" w:rsidRDefault="00DC30A4" w:rsidP="005208A3">
            <w:pPr>
              <w:rPr>
                <w:b/>
                <w:bCs/>
              </w:rPr>
            </w:pPr>
            <w:r w:rsidRPr="00243AB0">
              <w:rPr>
                <w:b/>
                <w:bCs/>
                <w:i/>
                <w:iCs/>
              </w:rPr>
              <w:t>p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χ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oMath>
          </w:p>
        </w:tc>
      </w:tr>
      <w:tr w:rsidR="00DC30A4" w:rsidRPr="00C23F1A" w14:paraId="4E3E988B" w14:textId="77777777" w:rsidTr="005208A3">
        <w:tc>
          <w:tcPr>
            <w:tcW w:w="1893" w:type="pct"/>
            <w:tcBorders>
              <w:top w:val="nil"/>
              <w:bottom w:val="nil"/>
            </w:tcBorders>
          </w:tcPr>
          <w:p w14:paraId="313418A4" w14:textId="77777777" w:rsidR="00DC30A4" w:rsidRDefault="00DC30A4" w:rsidP="005208A3">
            <w:r>
              <w:t>Category</w:t>
            </w:r>
          </w:p>
        </w:tc>
        <w:tc>
          <w:tcPr>
            <w:tcW w:w="659" w:type="pct"/>
            <w:tcBorders>
              <w:top w:val="nil"/>
              <w:bottom w:val="nil"/>
            </w:tcBorders>
          </w:tcPr>
          <w:p w14:paraId="36A229D7" w14:textId="77777777" w:rsidR="00DC30A4" w:rsidRDefault="00DC30A4" w:rsidP="005208A3"/>
        </w:tc>
        <w:tc>
          <w:tcPr>
            <w:tcW w:w="602" w:type="pct"/>
            <w:tcBorders>
              <w:top w:val="nil"/>
              <w:bottom w:val="nil"/>
            </w:tcBorders>
          </w:tcPr>
          <w:p w14:paraId="062BE3EB" w14:textId="77777777" w:rsidR="00DC30A4" w:rsidRDefault="00DC30A4" w:rsidP="005208A3"/>
        </w:tc>
        <w:tc>
          <w:tcPr>
            <w:tcW w:w="602" w:type="pct"/>
            <w:tcBorders>
              <w:top w:val="nil"/>
              <w:bottom w:val="nil"/>
            </w:tcBorders>
          </w:tcPr>
          <w:p w14:paraId="5CD3546F" w14:textId="6847AD23" w:rsidR="00DC30A4" w:rsidRDefault="00670160" w:rsidP="005208A3">
            <w:r>
              <w:t>6</w:t>
            </w:r>
          </w:p>
        </w:tc>
        <w:tc>
          <w:tcPr>
            <w:tcW w:w="602" w:type="pct"/>
            <w:tcBorders>
              <w:top w:val="nil"/>
              <w:bottom w:val="nil"/>
            </w:tcBorders>
          </w:tcPr>
          <w:p w14:paraId="325B0AA8" w14:textId="542E7F22" w:rsidR="00DC30A4" w:rsidRDefault="00670160" w:rsidP="005208A3">
            <w:r>
              <w:t>12.12</w:t>
            </w:r>
          </w:p>
        </w:tc>
        <w:tc>
          <w:tcPr>
            <w:tcW w:w="642" w:type="pct"/>
            <w:tcBorders>
              <w:top w:val="nil"/>
              <w:bottom w:val="nil"/>
            </w:tcBorders>
          </w:tcPr>
          <w:p w14:paraId="69B48AD2" w14:textId="0D275079" w:rsidR="00DC30A4" w:rsidRPr="00670160" w:rsidRDefault="00670160" w:rsidP="005208A3">
            <w:r w:rsidRPr="00670160">
              <w:t>.06</w:t>
            </w:r>
          </w:p>
        </w:tc>
      </w:tr>
      <w:tr w:rsidR="00DC30A4" w14:paraId="64282BD0" w14:textId="77777777" w:rsidTr="005208A3">
        <w:tc>
          <w:tcPr>
            <w:tcW w:w="1893" w:type="pct"/>
            <w:tcBorders>
              <w:top w:val="nil"/>
              <w:bottom w:val="nil"/>
            </w:tcBorders>
          </w:tcPr>
          <w:p w14:paraId="526EE8CF" w14:textId="77777777" w:rsidR="00DC30A4" w:rsidRDefault="00DC30A4" w:rsidP="005208A3">
            <w:r>
              <w:t>Position</w:t>
            </w:r>
          </w:p>
        </w:tc>
        <w:tc>
          <w:tcPr>
            <w:tcW w:w="659" w:type="pct"/>
            <w:tcBorders>
              <w:top w:val="nil"/>
              <w:bottom w:val="nil"/>
            </w:tcBorders>
          </w:tcPr>
          <w:p w14:paraId="03E61EA6" w14:textId="77777777" w:rsidR="00DC30A4" w:rsidRDefault="00DC30A4" w:rsidP="005208A3"/>
        </w:tc>
        <w:tc>
          <w:tcPr>
            <w:tcW w:w="602" w:type="pct"/>
            <w:tcBorders>
              <w:top w:val="nil"/>
              <w:bottom w:val="nil"/>
            </w:tcBorders>
          </w:tcPr>
          <w:p w14:paraId="2E328ACA" w14:textId="77777777" w:rsidR="00DC30A4" w:rsidRDefault="00DC30A4" w:rsidP="005208A3"/>
        </w:tc>
        <w:tc>
          <w:tcPr>
            <w:tcW w:w="602" w:type="pct"/>
            <w:tcBorders>
              <w:top w:val="nil"/>
              <w:bottom w:val="nil"/>
            </w:tcBorders>
          </w:tcPr>
          <w:p w14:paraId="640341F8" w14:textId="22544AB2" w:rsidR="00DC30A4" w:rsidRDefault="00F86A56" w:rsidP="005208A3">
            <w:r>
              <w:t>4</w:t>
            </w:r>
          </w:p>
        </w:tc>
        <w:tc>
          <w:tcPr>
            <w:tcW w:w="602" w:type="pct"/>
            <w:tcBorders>
              <w:top w:val="nil"/>
              <w:bottom w:val="nil"/>
            </w:tcBorders>
          </w:tcPr>
          <w:p w14:paraId="6C06B815" w14:textId="787AF472" w:rsidR="00DC30A4" w:rsidRDefault="00F86A56" w:rsidP="005208A3">
            <w:r>
              <w:t>15.10</w:t>
            </w:r>
          </w:p>
        </w:tc>
        <w:tc>
          <w:tcPr>
            <w:tcW w:w="642" w:type="pct"/>
            <w:tcBorders>
              <w:top w:val="nil"/>
              <w:bottom w:val="nil"/>
            </w:tcBorders>
          </w:tcPr>
          <w:p w14:paraId="58D0FA88" w14:textId="3CC087E4" w:rsidR="00DC30A4" w:rsidRPr="00F86A56" w:rsidRDefault="00F86A56" w:rsidP="005208A3">
            <w:pPr>
              <w:rPr>
                <w:b/>
                <w:bCs/>
              </w:rPr>
            </w:pPr>
            <w:r w:rsidRPr="00F86A56">
              <w:rPr>
                <w:b/>
                <w:bCs/>
              </w:rPr>
              <w:t>.004</w:t>
            </w:r>
          </w:p>
        </w:tc>
      </w:tr>
      <w:tr w:rsidR="00DC30A4" w:rsidRPr="00C23F1A" w14:paraId="4B6C2492" w14:textId="77777777" w:rsidTr="005208A3">
        <w:tc>
          <w:tcPr>
            <w:tcW w:w="1893" w:type="pct"/>
            <w:tcBorders>
              <w:top w:val="nil"/>
              <w:bottom w:val="nil"/>
            </w:tcBorders>
          </w:tcPr>
          <w:p w14:paraId="7425C6CA" w14:textId="77777777" w:rsidR="00DC30A4" w:rsidRDefault="00DC30A4" w:rsidP="005208A3">
            <w:r>
              <w:t>Vowel</w:t>
            </w:r>
          </w:p>
        </w:tc>
        <w:tc>
          <w:tcPr>
            <w:tcW w:w="659" w:type="pct"/>
            <w:tcBorders>
              <w:top w:val="nil"/>
              <w:bottom w:val="nil"/>
            </w:tcBorders>
          </w:tcPr>
          <w:p w14:paraId="684839BA" w14:textId="77777777" w:rsidR="00DC30A4" w:rsidRDefault="00DC30A4" w:rsidP="005208A3"/>
        </w:tc>
        <w:tc>
          <w:tcPr>
            <w:tcW w:w="602" w:type="pct"/>
            <w:tcBorders>
              <w:top w:val="nil"/>
              <w:bottom w:val="nil"/>
            </w:tcBorders>
          </w:tcPr>
          <w:p w14:paraId="35DB88A3" w14:textId="77777777" w:rsidR="00DC30A4" w:rsidRDefault="00DC30A4" w:rsidP="005208A3"/>
        </w:tc>
        <w:tc>
          <w:tcPr>
            <w:tcW w:w="602" w:type="pct"/>
            <w:tcBorders>
              <w:top w:val="nil"/>
              <w:bottom w:val="nil"/>
            </w:tcBorders>
          </w:tcPr>
          <w:p w14:paraId="4215968D" w14:textId="398C569F" w:rsidR="00DC30A4" w:rsidRDefault="00B17978" w:rsidP="005208A3">
            <w:r>
              <w:t>2</w:t>
            </w:r>
          </w:p>
        </w:tc>
        <w:tc>
          <w:tcPr>
            <w:tcW w:w="602" w:type="pct"/>
            <w:tcBorders>
              <w:top w:val="nil"/>
              <w:bottom w:val="nil"/>
            </w:tcBorders>
          </w:tcPr>
          <w:p w14:paraId="513D880C" w14:textId="4A6CBA9F" w:rsidR="00DC30A4" w:rsidRDefault="00B17978" w:rsidP="005208A3">
            <w:r>
              <w:t>8.32</w:t>
            </w:r>
          </w:p>
        </w:tc>
        <w:tc>
          <w:tcPr>
            <w:tcW w:w="642" w:type="pct"/>
            <w:tcBorders>
              <w:top w:val="nil"/>
              <w:bottom w:val="nil"/>
            </w:tcBorders>
          </w:tcPr>
          <w:p w14:paraId="4099129F" w14:textId="2255098B" w:rsidR="00DC30A4" w:rsidRPr="00C23F1A" w:rsidRDefault="00B17978" w:rsidP="005208A3">
            <w:pPr>
              <w:rPr>
                <w:b/>
                <w:bCs/>
              </w:rPr>
            </w:pPr>
            <w:r>
              <w:rPr>
                <w:b/>
                <w:bCs/>
              </w:rPr>
              <w:t>.02</w:t>
            </w:r>
          </w:p>
        </w:tc>
      </w:tr>
      <w:tr w:rsidR="00DC30A4" w14:paraId="6C6BB091" w14:textId="77777777" w:rsidTr="005208A3">
        <w:tc>
          <w:tcPr>
            <w:tcW w:w="1893" w:type="pct"/>
            <w:tcBorders>
              <w:top w:val="nil"/>
              <w:bottom w:val="single" w:sz="4" w:space="0" w:color="auto"/>
            </w:tcBorders>
          </w:tcPr>
          <w:p w14:paraId="0EC3C178" w14:textId="77777777" w:rsidR="00DC30A4" w:rsidRDefault="00DC30A4" w:rsidP="005208A3">
            <w:r>
              <w:t>Position*Category</w: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</w:tcPr>
          <w:p w14:paraId="06E1D690" w14:textId="77777777" w:rsidR="00DC30A4" w:rsidRDefault="00DC30A4" w:rsidP="005208A3"/>
        </w:tc>
        <w:tc>
          <w:tcPr>
            <w:tcW w:w="602" w:type="pct"/>
            <w:tcBorders>
              <w:top w:val="nil"/>
              <w:bottom w:val="single" w:sz="4" w:space="0" w:color="auto"/>
            </w:tcBorders>
          </w:tcPr>
          <w:p w14:paraId="20F10E1C" w14:textId="77777777" w:rsidR="00DC30A4" w:rsidRDefault="00DC30A4" w:rsidP="005208A3"/>
        </w:tc>
        <w:tc>
          <w:tcPr>
            <w:tcW w:w="602" w:type="pct"/>
            <w:tcBorders>
              <w:top w:val="nil"/>
              <w:bottom w:val="single" w:sz="4" w:space="0" w:color="auto"/>
            </w:tcBorders>
          </w:tcPr>
          <w:p w14:paraId="5AB6F9B3" w14:textId="6EBC8F96" w:rsidR="00DC30A4" w:rsidRDefault="003B5D1C" w:rsidP="005208A3">
            <w:r>
              <w:t>3</w:t>
            </w:r>
          </w:p>
        </w:tc>
        <w:tc>
          <w:tcPr>
            <w:tcW w:w="602" w:type="pct"/>
            <w:tcBorders>
              <w:top w:val="nil"/>
              <w:bottom w:val="single" w:sz="4" w:space="0" w:color="auto"/>
            </w:tcBorders>
          </w:tcPr>
          <w:p w14:paraId="38962457" w14:textId="7AF288DC" w:rsidR="00DC30A4" w:rsidRDefault="003B5D1C" w:rsidP="005208A3">
            <w:r>
              <w:t>9.94</w:t>
            </w:r>
          </w:p>
        </w:tc>
        <w:tc>
          <w:tcPr>
            <w:tcW w:w="642" w:type="pct"/>
            <w:tcBorders>
              <w:top w:val="nil"/>
              <w:bottom w:val="single" w:sz="4" w:space="0" w:color="auto"/>
            </w:tcBorders>
          </w:tcPr>
          <w:p w14:paraId="72FCEF0D" w14:textId="7A0763C0" w:rsidR="00DC30A4" w:rsidRPr="003B5D1C" w:rsidRDefault="003B5D1C" w:rsidP="005208A3">
            <w:pPr>
              <w:rPr>
                <w:b/>
                <w:bCs/>
              </w:rPr>
            </w:pPr>
            <w:r w:rsidRPr="003B5D1C">
              <w:rPr>
                <w:b/>
                <w:bCs/>
              </w:rPr>
              <w:t>.02</w:t>
            </w:r>
          </w:p>
        </w:tc>
      </w:tr>
    </w:tbl>
    <w:p w14:paraId="10390F3C" w14:textId="2F0CD1FB" w:rsidR="00DC30A4" w:rsidRDefault="005D6E50" w:rsidP="005D6E50">
      <w:pPr>
        <w:pStyle w:val="Caption"/>
      </w:pPr>
      <w:bookmarkStart w:id="27" w:name="_Ref117515742"/>
      <w:r>
        <w:t xml:space="preserve">Table </w:t>
      </w:r>
      <w:r w:rsidR="00234EA7">
        <w:t>S</w:t>
      </w:r>
      <w:fldSimple w:instr=" SEQ Table \* ARABIC ">
        <w:r w:rsidR="009E25FD">
          <w:rPr>
            <w:noProof/>
          </w:rPr>
          <w:t>4</w:t>
        </w:r>
      </w:fldSimple>
      <w:bookmarkEnd w:id="27"/>
      <w:r>
        <w:t>:</w:t>
      </w:r>
      <w:r w:rsidRPr="00CF0FEA">
        <w:t xml:space="preserve"> PC</w:t>
      </w:r>
      <w:r>
        <w:t>3</w:t>
      </w:r>
      <w:r w:rsidRPr="00CF0FEA">
        <w:t xml:space="preserve"> statistics. Full model AIC is 1</w:t>
      </w:r>
      <w:r>
        <w:t>919.29</w:t>
      </w:r>
      <w:r w:rsidRPr="00CF0FEA">
        <w:t xml:space="preserve"> compared to a null model AIC of 1</w:t>
      </w:r>
      <w:r>
        <w:t>623.37</w:t>
      </w:r>
      <w:r w:rsidRPr="00CF0FEA">
        <w:t>.</w:t>
      </w:r>
    </w:p>
    <w:p w14:paraId="38B3DC61" w14:textId="77777777" w:rsidR="00DC30A4" w:rsidRPr="0069559B" w:rsidRDefault="00DC30A4" w:rsidP="0069559B"/>
    <w:p w14:paraId="423C28EC" w14:textId="18FAC7E5" w:rsidR="00934F44" w:rsidRDefault="00934F44" w:rsidP="00934F44"/>
    <w:p w14:paraId="7FB8E1DE" w14:textId="77777777" w:rsidR="00131929" w:rsidRDefault="00131929">
      <w:pPr>
        <w:rPr>
          <w:rFonts w:eastAsiaTheme="majorEastAsia" w:cstheme="majorBidi"/>
          <w:b/>
          <w:color w:val="000000" w:themeColor="text1"/>
          <w:szCs w:val="32"/>
        </w:rPr>
      </w:pPr>
      <w:bookmarkStart w:id="28" w:name="_Toc117161182"/>
      <w:r>
        <w:br w:type="page"/>
      </w:r>
    </w:p>
    <w:p w14:paraId="402B8407" w14:textId="2029D40E" w:rsidR="001C5909" w:rsidRDefault="00934F44" w:rsidP="00934F44">
      <w:pPr>
        <w:pStyle w:val="Heading1"/>
      </w:pPr>
      <w:bookmarkStart w:id="29" w:name="_Toc131685297"/>
      <w:bookmarkStart w:id="30" w:name="_Toc131686609"/>
      <w:bookmarkStart w:id="31" w:name="_Toc132017759"/>
      <w:bookmarkStart w:id="32" w:name="_Toc132017828"/>
      <w:r>
        <w:lastRenderedPageBreak/>
        <w:t>Analysis of PC4 values</w:t>
      </w:r>
      <w:bookmarkEnd w:id="28"/>
      <w:bookmarkEnd w:id="29"/>
      <w:bookmarkEnd w:id="30"/>
      <w:bookmarkEnd w:id="31"/>
      <w:bookmarkEnd w:id="32"/>
    </w:p>
    <w:p w14:paraId="4A710D04" w14:textId="612EFD34" w:rsidR="00DA2C12" w:rsidRDefault="00DA2C12" w:rsidP="00DA2C12"/>
    <w:p w14:paraId="44DBE307" w14:textId="796CAD11" w:rsidR="00D64193" w:rsidRDefault="00D64193" w:rsidP="00D64193">
      <w:r>
        <w:t xml:space="preserve">The values of PC4 according to phoneme/language category and word position are shown in </w:t>
      </w:r>
      <w:r w:rsidR="00833CD0">
        <w:fldChar w:fldCharType="begin"/>
      </w:r>
      <w:r w:rsidR="00833CD0">
        <w:instrText xml:space="preserve"> REF _Ref117161122 \h </w:instrText>
      </w:r>
      <w:r w:rsidR="00833CD0">
        <w:fldChar w:fldCharType="separate"/>
      </w:r>
      <w:r w:rsidR="009E25FD">
        <w:t xml:space="preserve">Figure </w:t>
      </w:r>
      <w:r w:rsidR="00C86B71">
        <w:t>S</w:t>
      </w:r>
      <w:r w:rsidR="009E25FD">
        <w:rPr>
          <w:noProof/>
        </w:rPr>
        <w:t>5</w:t>
      </w:r>
      <w:r w:rsidR="00833CD0">
        <w:fldChar w:fldCharType="end"/>
      </w:r>
      <w:r>
        <w:t>.</w:t>
      </w:r>
      <w:r w:rsidR="00831357">
        <w:t xml:space="preserve"> The modelling of PC4 is in </w:t>
      </w:r>
      <w:r w:rsidR="00831357">
        <w:fldChar w:fldCharType="begin"/>
      </w:r>
      <w:r w:rsidR="00831357">
        <w:instrText xml:space="preserve"> REF _Ref117516213 \h </w:instrText>
      </w:r>
      <w:r w:rsidR="00831357">
        <w:fldChar w:fldCharType="separate"/>
      </w:r>
      <w:r w:rsidR="009E25FD">
        <w:t xml:space="preserve">Table </w:t>
      </w:r>
      <w:r w:rsidR="00C86B71">
        <w:t>S</w:t>
      </w:r>
      <w:r w:rsidR="009E25FD">
        <w:rPr>
          <w:noProof/>
        </w:rPr>
        <w:t>5</w:t>
      </w:r>
      <w:r w:rsidR="00831357">
        <w:fldChar w:fldCharType="end"/>
      </w:r>
      <w:r w:rsidR="00831357">
        <w:t>.</w:t>
      </w:r>
      <w:r w:rsidR="00813342">
        <w:t xml:space="preserve"> The model shows a significant effect of language/phoneme category, and vowel position. </w:t>
      </w:r>
      <w:r w:rsidR="00813342">
        <w:fldChar w:fldCharType="begin"/>
      </w:r>
      <w:r w:rsidR="00813342">
        <w:instrText xml:space="preserve"> REF _Ref117161122 \h </w:instrText>
      </w:r>
      <w:r w:rsidR="00813342">
        <w:fldChar w:fldCharType="separate"/>
      </w:r>
      <w:r w:rsidR="009E25FD">
        <w:t xml:space="preserve">Figure </w:t>
      </w:r>
      <w:r w:rsidR="00C86B71">
        <w:t>S</w:t>
      </w:r>
      <w:r w:rsidR="009E25FD">
        <w:rPr>
          <w:noProof/>
        </w:rPr>
        <w:t>5</w:t>
      </w:r>
      <w:r w:rsidR="00813342">
        <w:fldChar w:fldCharType="end"/>
      </w:r>
      <w:r w:rsidR="00813342">
        <w:t xml:space="preserve"> indicates that the significant effect of language/phoneme category comes from large differences between the Gaelic laterals, especially in word-initial position.</w:t>
      </w:r>
    </w:p>
    <w:p w14:paraId="0C1B1765" w14:textId="065D2854" w:rsidR="00DA2C12" w:rsidRDefault="00DA2C12" w:rsidP="00DA2C12"/>
    <w:p w14:paraId="3EE0DF8E" w14:textId="5F54B23E" w:rsidR="00DA2C12" w:rsidRDefault="00AC4962" w:rsidP="00DA2C12">
      <w:r>
        <w:rPr>
          <w:noProof/>
        </w:rPr>
        <w:drawing>
          <wp:inline distT="0" distB="0" distL="0" distR="0" wp14:anchorId="4F46E810" wp14:editId="69CAC330">
            <wp:extent cx="5727700" cy="327279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CD183" w14:textId="5CAFB593" w:rsidR="00DA2C12" w:rsidRDefault="0069559B" w:rsidP="0069559B">
      <w:pPr>
        <w:pStyle w:val="Caption"/>
      </w:pPr>
      <w:bookmarkStart w:id="33" w:name="_Ref117161122"/>
      <w:r>
        <w:t xml:space="preserve">Figure </w:t>
      </w:r>
      <w:r w:rsidR="008E5A85">
        <w:t>S</w:t>
      </w:r>
      <w:fldSimple w:instr=" SEQ Figure \* ARABIC ">
        <w:r w:rsidR="009E25FD">
          <w:rPr>
            <w:noProof/>
          </w:rPr>
          <w:t>5</w:t>
        </w:r>
      </w:fldSimple>
      <w:bookmarkEnd w:id="33"/>
      <w:r>
        <w:t xml:space="preserve">: </w:t>
      </w:r>
      <w:r w:rsidRPr="00D32E12">
        <w:t>PC</w:t>
      </w:r>
      <w:r>
        <w:t>4</w:t>
      </w:r>
      <w:r w:rsidRPr="00D32E12">
        <w:t xml:space="preserve"> values according to phoneme/language category and word position.</w:t>
      </w:r>
    </w:p>
    <w:p w14:paraId="27999E94" w14:textId="4B654B40" w:rsidR="00DA2C12" w:rsidRDefault="00DA2C12" w:rsidP="00DA2C12"/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1189"/>
        <w:gridCol w:w="1086"/>
        <w:gridCol w:w="1086"/>
        <w:gridCol w:w="1086"/>
        <w:gridCol w:w="1158"/>
      </w:tblGrid>
      <w:tr w:rsidR="00DC30A4" w:rsidRPr="00243AB0" w14:paraId="2118AFE3" w14:textId="77777777" w:rsidTr="005208A3">
        <w:tc>
          <w:tcPr>
            <w:tcW w:w="1893" w:type="pct"/>
          </w:tcPr>
          <w:p w14:paraId="7A61ABC6" w14:textId="77777777" w:rsidR="00DC30A4" w:rsidRPr="006A2B40" w:rsidRDefault="00DC30A4" w:rsidP="005208A3">
            <w:pPr>
              <w:rPr>
                <w:b/>
                <w:bCs/>
              </w:rPr>
            </w:pPr>
            <w:r w:rsidRPr="006A2B40">
              <w:rPr>
                <w:b/>
                <w:bCs/>
              </w:rPr>
              <w:t>Full model</w:t>
            </w:r>
          </w:p>
        </w:tc>
        <w:tc>
          <w:tcPr>
            <w:tcW w:w="659" w:type="pct"/>
          </w:tcPr>
          <w:p w14:paraId="1007C9F0" w14:textId="77777777" w:rsidR="00DC30A4" w:rsidRPr="00243AB0" w:rsidRDefault="00DC30A4" w:rsidP="005208A3">
            <w:pPr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243AB0">
              <w:rPr>
                <w:rFonts w:ascii="Arial" w:hAnsi="Arial" w:cs="Arial"/>
                <w:b/>
                <w:bCs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Helvetica"/>
                      <w:b/>
                      <w:bCs/>
                      <w:color w:val="000000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Helvetica"/>
                      <w:color w:val="000000"/>
                    </w:rPr>
                    <m:t>β</m:t>
                  </m:r>
                </m:e>
              </m:acc>
            </m:oMath>
          </w:p>
        </w:tc>
        <w:tc>
          <w:tcPr>
            <w:tcW w:w="602" w:type="pct"/>
          </w:tcPr>
          <w:p w14:paraId="15DAAB2C" w14:textId="77777777" w:rsidR="00DC30A4" w:rsidRPr="00243AB0" w:rsidRDefault="00DC30A4" w:rsidP="005208A3">
            <w:pPr>
              <w:rPr>
                <w:b/>
                <w:bCs/>
              </w:rPr>
            </w:pPr>
            <w:r w:rsidRPr="00243AB0">
              <w:rPr>
                <w:b/>
                <w:bCs/>
              </w:rPr>
              <w:t>SE(</w:t>
            </w:r>
            <m:oMath>
              <m:acc>
                <m:accPr>
                  <m:ctrlPr>
                    <w:rPr>
                      <w:rFonts w:ascii="Cambria Math" w:hAnsi="Cambria Math" w:cs="Helvetica"/>
                      <w:b/>
                      <w:bCs/>
                      <w:color w:val="000000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Helvetica"/>
                      <w:color w:val="000000"/>
                    </w:rPr>
                    <m:t>β</m:t>
                  </m:r>
                </m:e>
              </m:acc>
            </m:oMath>
            <w:r w:rsidRPr="00243AB0">
              <w:rPr>
                <w:b/>
                <w:bCs/>
              </w:rPr>
              <w:t>)</w:t>
            </w:r>
          </w:p>
        </w:tc>
        <w:tc>
          <w:tcPr>
            <w:tcW w:w="602" w:type="pct"/>
          </w:tcPr>
          <w:p w14:paraId="00E56632" w14:textId="77777777" w:rsidR="00DC30A4" w:rsidRPr="00243AB0" w:rsidRDefault="00DC30A4" w:rsidP="005208A3">
            <w:pPr>
              <w:rPr>
                <w:b/>
                <w:bCs/>
                <w:i/>
                <w:iCs/>
              </w:rPr>
            </w:pPr>
            <w:r w:rsidRPr="00243AB0">
              <w:rPr>
                <w:b/>
                <w:bCs/>
                <w:i/>
                <w:iCs/>
              </w:rPr>
              <w:t>df</w:t>
            </w:r>
          </w:p>
        </w:tc>
        <w:tc>
          <w:tcPr>
            <w:tcW w:w="602" w:type="pct"/>
          </w:tcPr>
          <w:p w14:paraId="7B8E29E8" w14:textId="77777777" w:rsidR="00DC30A4" w:rsidRPr="00243AB0" w:rsidRDefault="00DC30A4" w:rsidP="005208A3">
            <w:pPr>
              <w:rPr>
                <w:b/>
                <w:bCs/>
                <w:i/>
                <w:iCs/>
              </w:rPr>
            </w:pPr>
            <w:r w:rsidRPr="00243AB0">
              <w:rPr>
                <w:b/>
                <w:bCs/>
                <w:i/>
                <w:iCs/>
              </w:rPr>
              <w:t>t</w:t>
            </w:r>
          </w:p>
        </w:tc>
        <w:tc>
          <w:tcPr>
            <w:tcW w:w="642" w:type="pct"/>
          </w:tcPr>
          <w:p w14:paraId="17EAADC2" w14:textId="77777777" w:rsidR="00DC30A4" w:rsidRPr="00243AB0" w:rsidRDefault="00DC30A4" w:rsidP="005208A3">
            <w:pPr>
              <w:rPr>
                <w:b/>
                <w:bCs/>
                <w:i/>
                <w:iCs/>
              </w:rPr>
            </w:pPr>
            <w:r w:rsidRPr="00243AB0">
              <w:rPr>
                <w:b/>
                <w:bCs/>
                <w:i/>
                <w:iCs/>
              </w:rPr>
              <w:t>p(t)</w:t>
            </w:r>
          </w:p>
        </w:tc>
      </w:tr>
      <w:tr w:rsidR="00DC30A4" w:rsidRPr="00161ED5" w14:paraId="7BD92C1D" w14:textId="77777777" w:rsidTr="005208A3">
        <w:tc>
          <w:tcPr>
            <w:tcW w:w="1893" w:type="pct"/>
            <w:tcBorders>
              <w:bottom w:val="single" w:sz="4" w:space="0" w:color="auto"/>
            </w:tcBorders>
          </w:tcPr>
          <w:p w14:paraId="4B206B16" w14:textId="77777777" w:rsidR="00DC30A4" w:rsidRDefault="00DC30A4" w:rsidP="005208A3">
            <w:r>
              <w:t>Intercept</w:t>
            </w: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35B8F9BE" w14:textId="4CB95829" w:rsidR="00DC30A4" w:rsidRDefault="009D5D76" w:rsidP="005208A3">
            <w:r>
              <w:t>0.42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1451C432" w14:textId="6FF1C195" w:rsidR="00DC30A4" w:rsidRDefault="009D5D76" w:rsidP="005208A3">
            <w:r>
              <w:t>0.21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1FE0614C" w14:textId="63FA63B2" w:rsidR="00DC30A4" w:rsidRDefault="009D5D76" w:rsidP="005208A3">
            <w:r>
              <w:t>29.01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7E015DBF" w14:textId="017DD861" w:rsidR="00DC30A4" w:rsidRDefault="009D5D76" w:rsidP="005208A3">
            <w:r>
              <w:t>2.00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157670FC" w14:textId="6E5F3EA3" w:rsidR="00DC30A4" w:rsidRPr="00161ED5" w:rsidRDefault="009D5D76" w:rsidP="005208A3">
            <w:pPr>
              <w:rPr>
                <w:b/>
                <w:bCs/>
              </w:rPr>
            </w:pPr>
            <w:r>
              <w:rPr>
                <w:b/>
                <w:bCs/>
              </w:rPr>
              <w:t>.05</w:t>
            </w:r>
          </w:p>
        </w:tc>
      </w:tr>
      <w:tr w:rsidR="00DC30A4" w:rsidRPr="00243AB0" w14:paraId="065A4FE4" w14:textId="77777777" w:rsidTr="005208A3">
        <w:tc>
          <w:tcPr>
            <w:tcW w:w="1893" w:type="pct"/>
            <w:tcBorders>
              <w:top w:val="single" w:sz="4" w:space="0" w:color="auto"/>
              <w:bottom w:val="nil"/>
            </w:tcBorders>
          </w:tcPr>
          <w:p w14:paraId="557E5A0E" w14:textId="77777777" w:rsidR="00DC30A4" w:rsidRPr="006A2B40" w:rsidRDefault="00DC30A4" w:rsidP="005208A3">
            <w:pPr>
              <w:rPr>
                <w:b/>
                <w:bCs/>
              </w:rPr>
            </w:pPr>
            <w:r w:rsidRPr="006A2B40">
              <w:rPr>
                <w:b/>
                <w:bCs/>
              </w:rPr>
              <w:t>Main effects</w:t>
            </w: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</w:tcPr>
          <w:p w14:paraId="6B51BF4C" w14:textId="77777777" w:rsidR="00DC30A4" w:rsidRDefault="00DC30A4" w:rsidP="005208A3"/>
        </w:tc>
        <w:tc>
          <w:tcPr>
            <w:tcW w:w="602" w:type="pct"/>
            <w:tcBorders>
              <w:top w:val="single" w:sz="4" w:space="0" w:color="auto"/>
              <w:bottom w:val="nil"/>
            </w:tcBorders>
          </w:tcPr>
          <w:p w14:paraId="3A24BC3F" w14:textId="77777777" w:rsidR="00DC30A4" w:rsidRDefault="00DC30A4" w:rsidP="005208A3"/>
        </w:tc>
        <w:tc>
          <w:tcPr>
            <w:tcW w:w="602" w:type="pct"/>
            <w:tcBorders>
              <w:top w:val="single" w:sz="4" w:space="0" w:color="auto"/>
              <w:bottom w:val="nil"/>
            </w:tcBorders>
          </w:tcPr>
          <w:p w14:paraId="2E569D9F" w14:textId="77777777" w:rsidR="00DC30A4" w:rsidRPr="00243AB0" w:rsidRDefault="00DC30A4" w:rsidP="005208A3">
            <w:pPr>
              <w:rPr>
                <w:b/>
                <w:bCs/>
                <w:i/>
                <w:iCs/>
              </w:rPr>
            </w:pPr>
            <w:r w:rsidRPr="00243AB0">
              <w:rPr>
                <w:b/>
                <w:bCs/>
                <w:i/>
                <w:iCs/>
              </w:rPr>
              <w:t>df</w:t>
            </w:r>
          </w:p>
        </w:tc>
        <w:tc>
          <w:tcPr>
            <w:tcW w:w="602" w:type="pct"/>
            <w:tcBorders>
              <w:top w:val="single" w:sz="4" w:space="0" w:color="auto"/>
              <w:bottom w:val="nil"/>
            </w:tcBorders>
          </w:tcPr>
          <w:p w14:paraId="4BE9A358" w14:textId="77777777" w:rsidR="00DC30A4" w:rsidRPr="00243AB0" w:rsidRDefault="00000000" w:rsidP="005208A3">
            <w:pPr>
              <w:rPr>
                <w:rFonts w:eastAsiaTheme="minorEastAsia"/>
                <w:b/>
                <w:bCs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χ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42" w:type="pct"/>
            <w:tcBorders>
              <w:top w:val="single" w:sz="4" w:space="0" w:color="auto"/>
              <w:bottom w:val="nil"/>
            </w:tcBorders>
          </w:tcPr>
          <w:p w14:paraId="5D2C44DA" w14:textId="77777777" w:rsidR="00DC30A4" w:rsidRPr="00243AB0" w:rsidRDefault="00DC30A4" w:rsidP="005208A3">
            <w:pPr>
              <w:rPr>
                <w:b/>
                <w:bCs/>
              </w:rPr>
            </w:pPr>
            <w:r w:rsidRPr="00243AB0">
              <w:rPr>
                <w:b/>
                <w:bCs/>
                <w:i/>
                <w:iCs/>
              </w:rPr>
              <w:t>p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χ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oMath>
          </w:p>
        </w:tc>
      </w:tr>
      <w:tr w:rsidR="00DC30A4" w:rsidRPr="00C23F1A" w14:paraId="1A1DB614" w14:textId="77777777" w:rsidTr="005208A3">
        <w:tc>
          <w:tcPr>
            <w:tcW w:w="1893" w:type="pct"/>
            <w:tcBorders>
              <w:top w:val="nil"/>
              <w:bottom w:val="nil"/>
            </w:tcBorders>
          </w:tcPr>
          <w:p w14:paraId="51B7987F" w14:textId="77777777" w:rsidR="00DC30A4" w:rsidRDefault="00DC30A4" w:rsidP="005208A3">
            <w:r>
              <w:t>Category</w:t>
            </w:r>
          </w:p>
        </w:tc>
        <w:tc>
          <w:tcPr>
            <w:tcW w:w="659" w:type="pct"/>
            <w:tcBorders>
              <w:top w:val="nil"/>
              <w:bottom w:val="nil"/>
            </w:tcBorders>
          </w:tcPr>
          <w:p w14:paraId="0B622299" w14:textId="77777777" w:rsidR="00DC30A4" w:rsidRDefault="00DC30A4" w:rsidP="005208A3"/>
        </w:tc>
        <w:tc>
          <w:tcPr>
            <w:tcW w:w="602" w:type="pct"/>
            <w:tcBorders>
              <w:top w:val="nil"/>
              <w:bottom w:val="nil"/>
            </w:tcBorders>
          </w:tcPr>
          <w:p w14:paraId="4ED5EE9E" w14:textId="77777777" w:rsidR="00DC30A4" w:rsidRDefault="00DC30A4" w:rsidP="005208A3"/>
        </w:tc>
        <w:tc>
          <w:tcPr>
            <w:tcW w:w="602" w:type="pct"/>
            <w:tcBorders>
              <w:top w:val="nil"/>
              <w:bottom w:val="nil"/>
            </w:tcBorders>
          </w:tcPr>
          <w:p w14:paraId="00301598" w14:textId="4BB64285" w:rsidR="00DC30A4" w:rsidRDefault="00F217D0" w:rsidP="005208A3">
            <w:r>
              <w:t>6</w:t>
            </w:r>
          </w:p>
        </w:tc>
        <w:tc>
          <w:tcPr>
            <w:tcW w:w="602" w:type="pct"/>
            <w:tcBorders>
              <w:top w:val="nil"/>
              <w:bottom w:val="nil"/>
            </w:tcBorders>
          </w:tcPr>
          <w:p w14:paraId="4FB914CD" w14:textId="4BD80586" w:rsidR="00DC30A4" w:rsidRDefault="00F217D0" w:rsidP="005208A3">
            <w:r>
              <w:t>15.98</w:t>
            </w:r>
          </w:p>
        </w:tc>
        <w:tc>
          <w:tcPr>
            <w:tcW w:w="642" w:type="pct"/>
            <w:tcBorders>
              <w:top w:val="nil"/>
              <w:bottom w:val="nil"/>
            </w:tcBorders>
          </w:tcPr>
          <w:p w14:paraId="0A5FD93D" w14:textId="38DBE6E3" w:rsidR="00DC30A4" w:rsidRPr="00C23F1A" w:rsidRDefault="00305D91" w:rsidP="005208A3">
            <w:pPr>
              <w:rPr>
                <w:b/>
                <w:bCs/>
              </w:rPr>
            </w:pPr>
            <w:r>
              <w:rPr>
                <w:b/>
                <w:bCs/>
              </w:rPr>
              <w:t>.01</w:t>
            </w:r>
          </w:p>
        </w:tc>
      </w:tr>
      <w:tr w:rsidR="00DC30A4" w14:paraId="00AF4AB8" w14:textId="77777777" w:rsidTr="005208A3">
        <w:tc>
          <w:tcPr>
            <w:tcW w:w="1893" w:type="pct"/>
            <w:tcBorders>
              <w:top w:val="nil"/>
              <w:bottom w:val="nil"/>
            </w:tcBorders>
          </w:tcPr>
          <w:p w14:paraId="00DEEA99" w14:textId="77777777" w:rsidR="00DC30A4" w:rsidRDefault="00DC30A4" w:rsidP="005208A3">
            <w:r>
              <w:t>Position</w:t>
            </w:r>
          </w:p>
        </w:tc>
        <w:tc>
          <w:tcPr>
            <w:tcW w:w="659" w:type="pct"/>
            <w:tcBorders>
              <w:top w:val="nil"/>
              <w:bottom w:val="nil"/>
            </w:tcBorders>
          </w:tcPr>
          <w:p w14:paraId="02DA8E15" w14:textId="77777777" w:rsidR="00DC30A4" w:rsidRDefault="00DC30A4" w:rsidP="005208A3"/>
        </w:tc>
        <w:tc>
          <w:tcPr>
            <w:tcW w:w="602" w:type="pct"/>
            <w:tcBorders>
              <w:top w:val="nil"/>
              <w:bottom w:val="nil"/>
            </w:tcBorders>
          </w:tcPr>
          <w:p w14:paraId="15896C56" w14:textId="77777777" w:rsidR="00DC30A4" w:rsidRDefault="00DC30A4" w:rsidP="005208A3"/>
        </w:tc>
        <w:tc>
          <w:tcPr>
            <w:tcW w:w="602" w:type="pct"/>
            <w:tcBorders>
              <w:top w:val="nil"/>
              <w:bottom w:val="nil"/>
            </w:tcBorders>
          </w:tcPr>
          <w:p w14:paraId="540DE0C4" w14:textId="3B0E6452" w:rsidR="00DC30A4" w:rsidRDefault="004E73D0" w:rsidP="005208A3">
            <w:r>
              <w:t>4</w:t>
            </w:r>
          </w:p>
        </w:tc>
        <w:tc>
          <w:tcPr>
            <w:tcW w:w="602" w:type="pct"/>
            <w:tcBorders>
              <w:top w:val="nil"/>
              <w:bottom w:val="nil"/>
            </w:tcBorders>
          </w:tcPr>
          <w:p w14:paraId="33748F44" w14:textId="6D9B0239" w:rsidR="00DC30A4" w:rsidRDefault="004E73D0" w:rsidP="005208A3">
            <w:r>
              <w:t>8.50</w:t>
            </w:r>
          </w:p>
        </w:tc>
        <w:tc>
          <w:tcPr>
            <w:tcW w:w="642" w:type="pct"/>
            <w:tcBorders>
              <w:top w:val="nil"/>
              <w:bottom w:val="nil"/>
            </w:tcBorders>
          </w:tcPr>
          <w:p w14:paraId="19A8ED96" w14:textId="10855500" w:rsidR="00DC30A4" w:rsidRDefault="004E73D0" w:rsidP="005208A3">
            <w:r>
              <w:t>.07</w:t>
            </w:r>
          </w:p>
        </w:tc>
      </w:tr>
      <w:tr w:rsidR="00DC30A4" w:rsidRPr="00C23F1A" w14:paraId="5268055C" w14:textId="77777777" w:rsidTr="005208A3">
        <w:tc>
          <w:tcPr>
            <w:tcW w:w="1893" w:type="pct"/>
            <w:tcBorders>
              <w:top w:val="nil"/>
              <w:bottom w:val="nil"/>
            </w:tcBorders>
          </w:tcPr>
          <w:p w14:paraId="5FD2234C" w14:textId="77777777" w:rsidR="00DC30A4" w:rsidRDefault="00DC30A4" w:rsidP="005208A3">
            <w:r>
              <w:t>Vowel</w:t>
            </w:r>
          </w:p>
        </w:tc>
        <w:tc>
          <w:tcPr>
            <w:tcW w:w="659" w:type="pct"/>
            <w:tcBorders>
              <w:top w:val="nil"/>
              <w:bottom w:val="nil"/>
            </w:tcBorders>
          </w:tcPr>
          <w:p w14:paraId="1BA10C21" w14:textId="77777777" w:rsidR="00DC30A4" w:rsidRDefault="00DC30A4" w:rsidP="005208A3"/>
        </w:tc>
        <w:tc>
          <w:tcPr>
            <w:tcW w:w="602" w:type="pct"/>
            <w:tcBorders>
              <w:top w:val="nil"/>
              <w:bottom w:val="nil"/>
            </w:tcBorders>
          </w:tcPr>
          <w:p w14:paraId="0C5B140D" w14:textId="77777777" w:rsidR="00DC30A4" w:rsidRDefault="00DC30A4" w:rsidP="005208A3"/>
        </w:tc>
        <w:tc>
          <w:tcPr>
            <w:tcW w:w="602" w:type="pct"/>
            <w:tcBorders>
              <w:top w:val="nil"/>
              <w:bottom w:val="nil"/>
            </w:tcBorders>
          </w:tcPr>
          <w:p w14:paraId="1D1CE3D5" w14:textId="5DEEB1B9" w:rsidR="00DC30A4" w:rsidRDefault="003E37B5" w:rsidP="005208A3">
            <w:r>
              <w:t>2</w:t>
            </w:r>
          </w:p>
        </w:tc>
        <w:tc>
          <w:tcPr>
            <w:tcW w:w="602" w:type="pct"/>
            <w:tcBorders>
              <w:top w:val="nil"/>
              <w:bottom w:val="nil"/>
            </w:tcBorders>
          </w:tcPr>
          <w:p w14:paraId="785D2330" w14:textId="4392BBED" w:rsidR="00DC30A4" w:rsidRDefault="003E37B5" w:rsidP="005208A3">
            <w:r>
              <w:t>6.94</w:t>
            </w:r>
          </w:p>
        </w:tc>
        <w:tc>
          <w:tcPr>
            <w:tcW w:w="642" w:type="pct"/>
            <w:tcBorders>
              <w:top w:val="nil"/>
              <w:bottom w:val="nil"/>
            </w:tcBorders>
          </w:tcPr>
          <w:p w14:paraId="281BED36" w14:textId="05B72682" w:rsidR="00DC30A4" w:rsidRPr="00C23F1A" w:rsidRDefault="003E37B5" w:rsidP="005208A3">
            <w:pPr>
              <w:rPr>
                <w:b/>
                <w:bCs/>
              </w:rPr>
            </w:pPr>
            <w:r>
              <w:rPr>
                <w:b/>
                <w:bCs/>
              </w:rPr>
              <w:t>.03</w:t>
            </w:r>
          </w:p>
        </w:tc>
      </w:tr>
      <w:tr w:rsidR="00DC30A4" w14:paraId="45AA239B" w14:textId="77777777" w:rsidTr="005208A3">
        <w:tc>
          <w:tcPr>
            <w:tcW w:w="1893" w:type="pct"/>
            <w:tcBorders>
              <w:top w:val="nil"/>
              <w:bottom w:val="single" w:sz="4" w:space="0" w:color="auto"/>
            </w:tcBorders>
          </w:tcPr>
          <w:p w14:paraId="7BA284F7" w14:textId="77777777" w:rsidR="00DC30A4" w:rsidRDefault="00DC30A4" w:rsidP="005208A3">
            <w:r>
              <w:t>Position*Category</w: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</w:tcPr>
          <w:p w14:paraId="24D4032D" w14:textId="77777777" w:rsidR="00DC30A4" w:rsidRDefault="00DC30A4" w:rsidP="005208A3"/>
        </w:tc>
        <w:tc>
          <w:tcPr>
            <w:tcW w:w="602" w:type="pct"/>
            <w:tcBorders>
              <w:top w:val="nil"/>
              <w:bottom w:val="single" w:sz="4" w:space="0" w:color="auto"/>
            </w:tcBorders>
          </w:tcPr>
          <w:p w14:paraId="748A8A2B" w14:textId="77777777" w:rsidR="00DC30A4" w:rsidRDefault="00DC30A4" w:rsidP="005208A3"/>
        </w:tc>
        <w:tc>
          <w:tcPr>
            <w:tcW w:w="602" w:type="pct"/>
            <w:tcBorders>
              <w:top w:val="nil"/>
              <w:bottom w:val="single" w:sz="4" w:space="0" w:color="auto"/>
            </w:tcBorders>
          </w:tcPr>
          <w:p w14:paraId="01E39600" w14:textId="67355F44" w:rsidR="00DC30A4" w:rsidRDefault="00305D91" w:rsidP="005208A3">
            <w:r>
              <w:t>3</w:t>
            </w:r>
          </w:p>
        </w:tc>
        <w:tc>
          <w:tcPr>
            <w:tcW w:w="602" w:type="pct"/>
            <w:tcBorders>
              <w:top w:val="nil"/>
              <w:bottom w:val="single" w:sz="4" w:space="0" w:color="auto"/>
            </w:tcBorders>
          </w:tcPr>
          <w:p w14:paraId="12FE3394" w14:textId="60F2BA2C" w:rsidR="00DC30A4" w:rsidRDefault="00305D91" w:rsidP="005208A3">
            <w:r>
              <w:t>4.21</w:t>
            </w:r>
          </w:p>
        </w:tc>
        <w:tc>
          <w:tcPr>
            <w:tcW w:w="642" w:type="pct"/>
            <w:tcBorders>
              <w:top w:val="nil"/>
              <w:bottom w:val="single" w:sz="4" w:space="0" w:color="auto"/>
            </w:tcBorders>
          </w:tcPr>
          <w:p w14:paraId="3D0D6360" w14:textId="6E16992F" w:rsidR="00DC30A4" w:rsidRDefault="00305D91" w:rsidP="005208A3">
            <w:r>
              <w:t>.24</w:t>
            </w:r>
          </w:p>
        </w:tc>
      </w:tr>
    </w:tbl>
    <w:p w14:paraId="494262DE" w14:textId="2E93213E" w:rsidR="00DA2C12" w:rsidRDefault="00EC1DFF" w:rsidP="009066A5">
      <w:pPr>
        <w:pStyle w:val="Caption"/>
      </w:pPr>
      <w:bookmarkStart w:id="34" w:name="_Ref117516213"/>
      <w:r>
        <w:t xml:space="preserve">Table </w:t>
      </w:r>
      <w:r w:rsidR="009E7F80">
        <w:t>S</w:t>
      </w:r>
      <w:fldSimple w:instr=" SEQ Table \* ARABIC ">
        <w:r w:rsidR="009E25FD">
          <w:rPr>
            <w:noProof/>
          </w:rPr>
          <w:t>5</w:t>
        </w:r>
      </w:fldSimple>
      <w:bookmarkEnd w:id="34"/>
      <w:r>
        <w:t>:</w:t>
      </w:r>
      <w:r w:rsidRPr="00DC1084">
        <w:t xml:space="preserve"> PC</w:t>
      </w:r>
      <w:r>
        <w:t>4</w:t>
      </w:r>
      <w:r w:rsidRPr="00DC1084">
        <w:t xml:space="preserve"> statistics. Full model AIC is 1</w:t>
      </w:r>
      <w:r>
        <w:t>473.61</w:t>
      </w:r>
      <w:r w:rsidRPr="00DC1084">
        <w:t xml:space="preserve"> compared to a null model AIC of 1</w:t>
      </w:r>
      <w:r>
        <w:t>480.82</w:t>
      </w:r>
      <w:r w:rsidRPr="00DC1084">
        <w:t>.</w:t>
      </w:r>
    </w:p>
    <w:p w14:paraId="725483F9" w14:textId="77777777" w:rsidR="0068351A" w:rsidRDefault="0068351A" w:rsidP="0068351A"/>
    <w:p w14:paraId="7E2EFC5F" w14:textId="08145028" w:rsidR="0068351A" w:rsidRPr="0068351A" w:rsidRDefault="0068351A" w:rsidP="00070428">
      <w:pPr>
        <w:pStyle w:val="Bibliography"/>
        <w:ind w:left="0" w:firstLine="0"/>
      </w:pPr>
    </w:p>
    <w:sectPr w:rsidR="0068351A" w:rsidRPr="0068351A" w:rsidSect="00330D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21E"/>
    <w:multiLevelType w:val="hybridMultilevel"/>
    <w:tmpl w:val="5B56616A"/>
    <w:lvl w:ilvl="0" w:tplc="3E26C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72BC3"/>
    <w:multiLevelType w:val="multilevel"/>
    <w:tmpl w:val="954AA1C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9E56FF"/>
    <w:multiLevelType w:val="multilevel"/>
    <w:tmpl w:val="08423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1903EF"/>
    <w:multiLevelType w:val="hybridMultilevel"/>
    <w:tmpl w:val="5B56616A"/>
    <w:lvl w:ilvl="0" w:tplc="3E26C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76556">
    <w:abstractNumId w:val="2"/>
  </w:num>
  <w:num w:numId="2" w16cid:durableId="1195656887">
    <w:abstractNumId w:val="1"/>
  </w:num>
  <w:num w:numId="3" w16cid:durableId="1811946821">
    <w:abstractNumId w:val="3"/>
  </w:num>
  <w:num w:numId="4" w16cid:durableId="182180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44"/>
    <w:rsid w:val="000003CC"/>
    <w:rsid w:val="00002661"/>
    <w:rsid w:val="00004C6B"/>
    <w:rsid w:val="00022559"/>
    <w:rsid w:val="000261F2"/>
    <w:rsid w:val="00027542"/>
    <w:rsid w:val="000403ED"/>
    <w:rsid w:val="00047C1B"/>
    <w:rsid w:val="00055DF9"/>
    <w:rsid w:val="00061585"/>
    <w:rsid w:val="00066B78"/>
    <w:rsid w:val="00070428"/>
    <w:rsid w:val="00074231"/>
    <w:rsid w:val="00077EC1"/>
    <w:rsid w:val="00081074"/>
    <w:rsid w:val="00091689"/>
    <w:rsid w:val="000975A6"/>
    <w:rsid w:val="000A0C92"/>
    <w:rsid w:val="000A122E"/>
    <w:rsid w:val="000B50A7"/>
    <w:rsid w:val="000C66DD"/>
    <w:rsid w:val="000D546A"/>
    <w:rsid w:val="000D55BD"/>
    <w:rsid w:val="000E104E"/>
    <w:rsid w:val="000E5CE2"/>
    <w:rsid w:val="000F2D66"/>
    <w:rsid w:val="00112125"/>
    <w:rsid w:val="00124D01"/>
    <w:rsid w:val="00131929"/>
    <w:rsid w:val="001346D3"/>
    <w:rsid w:val="00140C75"/>
    <w:rsid w:val="0014137E"/>
    <w:rsid w:val="00141EDF"/>
    <w:rsid w:val="00145EEF"/>
    <w:rsid w:val="001467D7"/>
    <w:rsid w:val="00174E35"/>
    <w:rsid w:val="00175309"/>
    <w:rsid w:val="001861DD"/>
    <w:rsid w:val="001C19F4"/>
    <w:rsid w:val="001C5909"/>
    <w:rsid w:val="001D368F"/>
    <w:rsid w:val="001D74F8"/>
    <w:rsid w:val="00203DCB"/>
    <w:rsid w:val="002142D7"/>
    <w:rsid w:val="00216099"/>
    <w:rsid w:val="00232159"/>
    <w:rsid w:val="00233597"/>
    <w:rsid w:val="00234EA7"/>
    <w:rsid w:val="002528E2"/>
    <w:rsid w:val="00273804"/>
    <w:rsid w:val="00284931"/>
    <w:rsid w:val="002907BC"/>
    <w:rsid w:val="00292EBA"/>
    <w:rsid w:val="002A59DD"/>
    <w:rsid w:val="002B6EBD"/>
    <w:rsid w:val="002C4383"/>
    <w:rsid w:val="002D216C"/>
    <w:rsid w:val="002F10B8"/>
    <w:rsid w:val="002F32EC"/>
    <w:rsid w:val="002F4325"/>
    <w:rsid w:val="002F735A"/>
    <w:rsid w:val="00305D91"/>
    <w:rsid w:val="00316DA7"/>
    <w:rsid w:val="003217A3"/>
    <w:rsid w:val="00321DE7"/>
    <w:rsid w:val="00323C4F"/>
    <w:rsid w:val="00326239"/>
    <w:rsid w:val="00330877"/>
    <w:rsid w:val="00330D66"/>
    <w:rsid w:val="0033164C"/>
    <w:rsid w:val="0033268A"/>
    <w:rsid w:val="00351223"/>
    <w:rsid w:val="00356301"/>
    <w:rsid w:val="00367297"/>
    <w:rsid w:val="00386263"/>
    <w:rsid w:val="00397589"/>
    <w:rsid w:val="003A3092"/>
    <w:rsid w:val="003A617D"/>
    <w:rsid w:val="003B27D5"/>
    <w:rsid w:val="003B5038"/>
    <w:rsid w:val="003B5D1C"/>
    <w:rsid w:val="003C23D4"/>
    <w:rsid w:val="003C77F4"/>
    <w:rsid w:val="003D5BA0"/>
    <w:rsid w:val="003D6CF3"/>
    <w:rsid w:val="003E37B5"/>
    <w:rsid w:val="004105FD"/>
    <w:rsid w:val="00432512"/>
    <w:rsid w:val="0043388B"/>
    <w:rsid w:val="00436E21"/>
    <w:rsid w:val="0044491D"/>
    <w:rsid w:val="004732C3"/>
    <w:rsid w:val="00476208"/>
    <w:rsid w:val="00480FD6"/>
    <w:rsid w:val="004938C8"/>
    <w:rsid w:val="004B6555"/>
    <w:rsid w:val="004C2B2E"/>
    <w:rsid w:val="004D2CA7"/>
    <w:rsid w:val="004E317E"/>
    <w:rsid w:val="004E4675"/>
    <w:rsid w:val="004E73D0"/>
    <w:rsid w:val="004F0CBC"/>
    <w:rsid w:val="004F361B"/>
    <w:rsid w:val="004F6C31"/>
    <w:rsid w:val="00501A77"/>
    <w:rsid w:val="00502370"/>
    <w:rsid w:val="00510759"/>
    <w:rsid w:val="0051142A"/>
    <w:rsid w:val="00537BAC"/>
    <w:rsid w:val="005717ED"/>
    <w:rsid w:val="00581850"/>
    <w:rsid w:val="005819D8"/>
    <w:rsid w:val="00582074"/>
    <w:rsid w:val="00582A7A"/>
    <w:rsid w:val="005837B4"/>
    <w:rsid w:val="00584AFC"/>
    <w:rsid w:val="00586857"/>
    <w:rsid w:val="00591179"/>
    <w:rsid w:val="005978F9"/>
    <w:rsid w:val="005A0784"/>
    <w:rsid w:val="005A2132"/>
    <w:rsid w:val="005A2B23"/>
    <w:rsid w:val="005B015F"/>
    <w:rsid w:val="005C7503"/>
    <w:rsid w:val="005D60CA"/>
    <w:rsid w:val="005D6E50"/>
    <w:rsid w:val="005E1E62"/>
    <w:rsid w:val="005F6C1D"/>
    <w:rsid w:val="006044F7"/>
    <w:rsid w:val="0060537D"/>
    <w:rsid w:val="00610A91"/>
    <w:rsid w:val="006149F9"/>
    <w:rsid w:val="00615D58"/>
    <w:rsid w:val="006207E4"/>
    <w:rsid w:val="00625277"/>
    <w:rsid w:val="0062606A"/>
    <w:rsid w:val="006342FA"/>
    <w:rsid w:val="0065153C"/>
    <w:rsid w:val="006556B3"/>
    <w:rsid w:val="00655D89"/>
    <w:rsid w:val="00661D48"/>
    <w:rsid w:val="00666256"/>
    <w:rsid w:val="00670160"/>
    <w:rsid w:val="0068351A"/>
    <w:rsid w:val="006877F5"/>
    <w:rsid w:val="00687BCD"/>
    <w:rsid w:val="00690747"/>
    <w:rsid w:val="0069559B"/>
    <w:rsid w:val="006A0E96"/>
    <w:rsid w:val="006D5E46"/>
    <w:rsid w:val="006E7C83"/>
    <w:rsid w:val="006F7454"/>
    <w:rsid w:val="007106D1"/>
    <w:rsid w:val="00723325"/>
    <w:rsid w:val="00723872"/>
    <w:rsid w:val="00725252"/>
    <w:rsid w:val="00726362"/>
    <w:rsid w:val="00726C5E"/>
    <w:rsid w:val="0074696D"/>
    <w:rsid w:val="00747320"/>
    <w:rsid w:val="007501EE"/>
    <w:rsid w:val="007649EF"/>
    <w:rsid w:val="00781FBC"/>
    <w:rsid w:val="007828D1"/>
    <w:rsid w:val="0078341B"/>
    <w:rsid w:val="00796A91"/>
    <w:rsid w:val="007A0ECD"/>
    <w:rsid w:val="007A7860"/>
    <w:rsid w:val="007B47F9"/>
    <w:rsid w:val="007B5858"/>
    <w:rsid w:val="007B5B19"/>
    <w:rsid w:val="007C00F2"/>
    <w:rsid w:val="007C68EC"/>
    <w:rsid w:val="007E1588"/>
    <w:rsid w:val="007E67F4"/>
    <w:rsid w:val="007F716E"/>
    <w:rsid w:val="00813342"/>
    <w:rsid w:val="00816D3A"/>
    <w:rsid w:val="00817457"/>
    <w:rsid w:val="00831357"/>
    <w:rsid w:val="00833CD0"/>
    <w:rsid w:val="00836BC3"/>
    <w:rsid w:val="0085323C"/>
    <w:rsid w:val="0086027D"/>
    <w:rsid w:val="008715CF"/>
    <w:rsid w:val="00880319"/>
    <w:rsid w:val="0088071D"/>
    <w:rsid w:val="00890578"/>
    <w:rsid w:val="00891717"/>
    <w:rsid w:val="00891D65"/>
    <w:rsid w:val="008A00C4"/>
    <w:rsid w:val="008A5486"/>
    <w:rsid w:val="008B59FB"/>
    <w:rsid w:val="008C2C2E"/>
    <w:rsid w:val="008D2326"/>
    <w:rsid w:val="008D328B"/>
    <w:rsid w:val="008D401F"/>
    <w:rsid w:val="008E5A85"/>
    <w:rsid w:val="008F0CE3"/>
    <w:rsid w:val="00903042"/>
    <w:rsid w:val="00904236"/>
    <w:rsid w:val="009066A5"/>
    <w:rsid w:val="009113DF"/>
    <w:rsid w:val="00914620"/>
    <w:rsid w:val="00922194"/>
    <w:rsid w:val="00924829"/>
    <w:rsid w:val="00926042"/>
    <w:rsid w:val="009313F2"/>
    <w:rsid w:val="009337AE"/>
    <w:rsid w:val="00934F44"/>
    <w:rsid w:val="00941CFF"/>
    <w:rsid w:val="009477C1"/>
    <w:rsid w:val="00962E6A"/>
    <w:rsid w:val="00966D0E"/>
    <w:rsid w:val="00975CFF"/>
    <w:rsid w:val="00982C04"/>
    <w:rsid w:val="009841D5"/>
    <w:rsid w:val="00984859"/>
    <w:rsid w:val="0099619F"/>
    <w:rsid w:val="009C201C"/>
    <w:rsid w:val="009C5D2B"/>
    <w:rsid w:val="009C6B2C"/>
    <w:rsid w:val="009D5D76"/>
    <w:rsid w:val="009E25FD"/>
    <w:rsid w:val="009E5C44"/>
    <w:rsid w:val="009E7F80"/>
    <w:rsid w:val="009F4F67"/>
    <w:rsid w:val="009F5CDE"/>
    <w:rsid w:val="009F61F2"/>
    <w:rsid w:val="00A047B8"/>
    <w:rsid w:val="00A61DC6"/>
    <w:rsid w:val="00A62976"/>
    <w:rsid w:val="00A6680B"/>
    <w:rsid w:val="00A66F14"/>
    <w:rsid w:val="00A815DE"/>
    <w:rsid w:val="00A84644"/>
    <w:rsid w:val="00A95C3F"/>
    <w:rsid w:val="00AB2CC9"/>
    <w:rsid w:val="00AC121F"/>
    <w:rsid w:val="00AC4962"/>
    <w:rsid w:val="00AC4A79"/>
    <w:rsid w:val="00AC7BD1"/>
    <w:rsid w:val="00AD0062"/>
    <w:rsid w:val="00AD0864"/>
    <w:rsid w:val="00AD44CF"/>
    <w:rsid w:val="00AD4E71"/>
    <w:rsid w:val="00AE22E9"/>
    <w:rsid w:val="00AF060E"/>
    <w:rsid w:val="00B01442"/>
    <w:rsid w:val="00B0493C"/>
    <w:rsid w:val="00B132D9"/>
    <w:rsid w:val="00B17978"/>
    <w:rsid w:val="00B2224F"/>
    <w:rsid w:val="00B337BD"/>
    <w:rsid w:val="00B40086"/>
    <w:rsid w:val="00B44205"/>
    <w:rsid w:val="00B478F0"/>
    <w:rsid w:val="00B56230"/>
    <w:rsid w:val="00B620DF"/>
    <w:rsid w:val="00B629F8"/>
    <w:rsid w:val="00B63625"/>
    <w:rsid w:val="00B66CA0"/>
    <w:rsid w:val="00B80000"/>
    <w:rsid w:val="00B80AE4"/>
    <w:rsid w:val="00B8244C"/>
    <w:rsid w:val="00BB416D"/>
    <w:rsid w:val="00BC3240"/>
    <w:rsid w:val="00BC499F"/>
    <w:rsid w:val="00BD0FEC"/>
    <w:rsid w:val="00BE0FD9"/>
    <w:rsid w:val="00BE5534"/>
    <w:rsid w:val="00BF1B61"/>
    <w:rsid w:val="00BF3BF5"/>
    <w:rsid w:val="00BF5150"/>
    <w:rsid w:val="00C032B6"/>
    <w:rsid w:val="00C10D92"/>
    <w:rsid w:val="00C1455A"/>
    <w:rsid w:val="00C20F43"/>
    <w:rsid w:val="00C3484E"/>
    <w:rsid w:val="00C35468"/>
    <w:rsid w:val="00C601AC"/>
    <w:rsid w:val="00C84FBD"/>
    <w:rsid w:val="00C86B71"/>
    <w:rsid w:val="00C87E29"/>
    <w:rsid w:val="00CA5545"/>
    <w:rsid w:val="00CB3E8F"/>
    <w:rsid w:val="00CB6464"/>
    <w:rsid w:val="00CC1E0C"/>
    <w:rsid w:val="00CC5DBB"/>
    <w:rsid w:val="00CD2CB4"/>
    <w:rsid w:val="00CE19E3"/>
    <w:rsid w:val="00D01059"/>
    <w:rsid w:val="00D104BC"/>
    <w:rsid w:val="00D22C79"/>
    <w:rsid w:val="00D325C1"/>
    <w:rsid w:val="00D32852"/>
    <w:rsid w:val="00D36CF6"/>
    <w:rsid w:val="00D47640"/>
    <w:rsid w:val="00D537F1"/>
    <w:rsid w:val="00D538C4"/>
    <w:rsid w:val="00D55A36"/>
    <w:rsid w:val="00D55E6E"/>
    <w:rsid w:val="00D64193"/>
    <w:rsid w:val="00D672A7"/>
    <w:rsid w:val="00D67BA3"/>
    <w:rsid w:val="00D738E3"/>
    <w:rsid w:val="00D841B9"/>
    <w:rsid w:val="00D97B99"/>
    <w:rsid w:val="00DA1673"/>
    <w:rsid w:val="00DA27E3"/>
    <w:rsid w:val="00DA2C12"/>
    <w:rsid w:val="00DC26FA"/>
    <w:rsid w:val="00DC2F0E"/>
    <w:rsid w:val="00DC30A4"/>
    <w:rsid w:val="00DC7C48"/>
    <w:rsid w:val="00DF505D"/>
    <w:rsid w:val="00E06C99"/>
    <w:rsid w:val="00E11362"/>
    <w:rsid w:val="00E11CD8"/>
    <w:rsid w:val="00E16B43"/>
    <w:rsid w:val="00E20736"/>
    <w:rsid w:val="00E35A27"/>
    <w:rsid w:val="00E57E79"/>
    <w:rsid w:val="00E652A9"/>
    <w:rsid w:val="00E67B9E"/>
    <w:rsid w:val="00EA2307"/>
    <w:rsid w:val="00EA2434"/>
    <w:rsid w:val="00EA65E3"/>
    <w:rsid w:val="00EA7A96"/>
    <w:rsid w:val="00EB7994"/>
    <w:rsid w:val="00EC1DFF"/>
    <w:rsid w:val="00EC4488"/>
    <w:rsid w:val="00ED6F67"/>
    <w:rsid w:val="00ED7804"/>
    <w:rsid w:val="00EE0856"/>
    <w:rsid w:val="00EF56EE"/>
    <w:rsid w:val="00F014AD"/>
    <w:rsid w:val="00F0666B"/>
    <w:rsid w:val="00F217D0"/>
    <w:rsid w:val="00F2219B"/>
    <w:rsid w:val="00F35989"/>
    <w:rsid w:val="00F367B5"/>
    <w:rsid w:val="00F41654"/>
    <w:rsid w:val="00F64BBC"/>
    <w:rsid w:val="00F6725A"/>
    <w:rsid w:val="00F814F1"/>
    <w:rsid w:val="00F86A56"/>
    <w:rsid w:val="00F94317"/>
    <w:rsid w:val="00F971E3"/>
    <w:rsid w:val="00FB24C0"/>
    <w:rsid w:val="00FB513E"/>
    <w:rsid w:val="00FB654B"/>
    <w:rsid w:val="00FC2F02"/>
    <w:rsid w:val="00FC3EC5"/>
    <w:rsid w:val="00FD19E0"/>
    <w:rsid w:val="00FD43C6"/>
    <w:rsid w:val="00FD6430"/>
    <w:rsid w:val="00FF0C30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47E7"/>
  <w15:chartTrackingRefBased/>
  <w15:docId w15:val="{34102166-5405-B548-A432-95D6FE48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503"/>
  </w:style>
  <w:style w:type="paragraph" w:styleId="Heading1">
    <w:name w:val="heading 1"/>
    <w:basedOn w:val="Normal"/>
    <w:next w:val="Normal"/>
    <w:link w:val="Heading1Char"/>
    <w:uiPriority w:val="9"/>
    <w:qFormat/>
    <w:rsid w:val="00934F44"/>
    <w:pPr>
      <w:keepNext/>
      <w:keepLines/>
      <w:numPr>
        <w:numId w:val="2"/>
      </w:numPr>
      <w:ind w:left="357" w:hanging="357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F44"/>
    <w:pPr>
      <w:keepNext/>
      <w:keepLines/>
      <w:numPr>
        <w:ilvl w:val="1"/>
        <w:numId w:val="2"/>
      </w:numPr>
      <w:ind w:left="0" w:firstLine="0"/>
      <w:outlineLvl w:val="1"/>
    </w:pPr>
    <w:rPr>
      <w:rFonts w:eastAsiaTheme="majorEastAsia" w:cs="Times New Roman (Headings CS)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F44"/>
    <w:rPr>
      <w:rFonts w:eastAsiaTheme="majorEastAsia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4F44"/>
    <w:rPr>
      <w:rFonts w:eastAsiaTheme="majorEastAsia" w:cs="Times New Roman (Headings CS)"/>
      <w:b/>
      <w:color w:val="000000" w:themeColor="text1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3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309"/>
    <w:rPr>
      <w:i/>
      <w:iCs/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410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5F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64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C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C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75CFF"/>
    <w:rPr>
      <w:i/>
      <w:iCs/>
      <w:color w:val="000000" w:themeColor="text1"/>
      <w:sz w:val="20"/>
      <w:szCs w:val="18"/>
    </w:rPr>
  </w:style>
  <w:style w:type="paragraph" w:customStyle="1" w:styleId="reference">
    <w:name w:val="reference"/>
    <w:basedOn w:val="Normal"/>
    <w:qFormat/>
    <w:rsid w:val="0033164C"/>
    <w:pPr>
      <w:ind w:left="720" w:hanging="720"/>
    </w:pPr>
  </w:style>
  <w:style w:type="paragraph" w:styleId="TOC1">
    <w:name w:val="toc 1"/>
    <w:basedOn w:val="Normal"/>
    <w:next w:val="Normal"/>
    <w:autoRedefine/>
    <w:uiPriority w:val="39"/>
    <w:unhideWhenUsed/>
    <w:rsid w:val="00D55E6E"/>
    <w:pPr>
      <w:spacing w:after="100"/>
    </w:pPr>
  </w:style>
  <w:style w:type="paragraph" w:styleId="Bibliography">
    <w:name w:val="Bibliography"/>
    <w:basedOn w:val="Normal"/>
    <w:next w:val="Normal"/>
    <w:uiPriority w:val="37"/>
    <w:unhideWhenUsed/>
    <w:rsid w:val="008D401F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irenance/Dropbox/Papers/word_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word_blank.dotx</Template>
  <TotalTime>115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Nance, Claire</cp:lastModifiedBy>
  <cp:revision>77</cp:revision>
  <cp:lastPrinted>2023-04-10T10:17:00Z</cp:lastPrinted>
  <dcterms:created xsi:type="dcterms:W3CDTF">2022-10-20T10:24:00Z</dcterms:created>
  <dcterms:modified xsi:type="dcterms:W3CDTF">2023-08-16T14:20:00Z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zotero-version="6.0.23"&gt;&lt;session id="baQ3gTiV"/&gt;&lt;style id="http://www.zotero.org/styles/apa" locale="en-GB"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