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03" w:type="dxa"/>
        <w:tblLayout w:type="fixed"/>
        <w:tblLook w:val="04A0" w:firstRow="1" w:lastRow="0" w:firstColumn="1" w:lastColumn="0" w:noHBand="0" w:noVBand="1"/>
      </w:tblPr>
      <w:tblGrid>
        <w:gridCol w:w="2874"/>
        <w:gridCol w:w="813"/>
        <w:gridCol w:w="794"/>
        <w:gridCol w:w="794"/>
        <w:gridCol w:w="845"/>
        <w:gridCol w:w="744"/>
        <w:gridCol w:w="794"/>
        <w:gridCol w:w="795"/>
        <w:gridCol w:w="1979"/>
        <w:gridCol w:w="900"/>
        <w:gridCol w:w="1979"/>
        <w:gridCol w:w="729"/>
        <w:gridCol w:w="236"/>
        <w:gridCol w:w="21"/>
        <w:gridCol w:w="6"/>
      </w:tblGrid>
      <w:tr w:rsidR="00705958" w:rsidRPr="00705958" w14:paraId="3CC86B93" w14:textId="3B6B0403" w:rsidTr="00DC5149">
        <w:trPr>
          <w:gridAfter w:val="2"/>
          <w:wAfter w:w="27" w:type="dxa"/>
        </w:trPr>
        <w:tc>
          <w:tcPr>
            <w:tcW w:w="14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9BE5" w14:textId="77777777" w:rsidR="002F484C" w:rsidRPr="00705958" w:rsidRDefault="002F484C" w:rsidP="0079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58">
              <w:rPr>
                <w:rFonts w:ascii="Times New Roman" w:hAnsi="Times New Roman" w:cs="Times New Roman"/>
                <w:sz w:val="24"/>
                <w:szCs w:val="24"/>
              </w:rPr>
              <w:t>Supplemental Table 1</w:t>
            </w:r>
          </w:p>
          <w:p w14:paraId="2A3FC1C2" w14:textId="294443C0" w:rsidR="002F484C" w:rsidRPr="00705958" w:rsidRDefault="002F484C" w:rsidP="0079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Descriptive statistics and </w:t>
            </w:r>
            <w:r w:rsidR="009C1A7A" w:rsidRPr="00705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adjusted Repeated Measures ANOVAs results </w:t>
            </w:r>
            <w:r w:rsidRPr="007059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 HFI category scores at 24, 36, and 48 months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5BB76" w14:textId="77777777" w:rsidR="002F484C" w:rsidRPr="00705958" w:rsidRDefault="002F484C" w:rsidP="0079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58" w:rsidRPr="00705958" w14:paraId="5D8D0E9F" w14:textId="0C756594" w:rsidTr="00E83A19">
        <w:trPr>
          <w:gridAfter w:val="1"/>
          <w:wAfter w:w="6" w:type="dxa"/>
          <w:trHeight w:val="377"/>
        </w:trPr>
        <w:tc>
          <w:tcPr>
            <w:tcW w:w="2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3C9C1" w14:textId="77777777" w:rsidR="007E72E9" w:rsidRPr="00705958" w:rsidRDefault="007E72E9" w:rsidP="00792BA0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HFI Category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</w:tcPr>
          <w:p w14:paraId="2AEFEBC6" w14:textId="77777777" w:rsidR="007E72E9" w:rsidRPr="00705958" w:rsidRDefault="007E72E9" w:rsidP="0079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4CBBE" w14:textId="77777777" w:rsidR="007E72E9" w:rsidRPr="00705958" w:rsidRDefault="007E72E9" w:rsidP="00792BA0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24 months</w:t>
            </w:r>
          </w:p>
          <w:p w14:paraId="7179166E" w14:textId="77777777" w:rsidR="007E72E9" w:rsidRPr="00705958" w:rsidRDefault="007E72E9" w:rsidP="00792BA0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(</w:t>
            </w:r>
            <w:r w:rsidRPr="00705958">
              <w:rPr>
                <w:rFonts w:ascii="Times New Roman" w:hAnsi="Times New Roman" w:cs="Times New Roman"/>
                <w:i/>
                <w:iCs/>
              </w:rPr>
              <w:t>n</w:t>
            </w:r>
            <w:r w:rsidRPr="00705958">
              <w:rPr>
                <w:rFonts w:ascii="Times New Roman" w:hAnsi="Times New Roman" w:cs="Times New Roman"/>
              </w:rPr>
              <w:t xml:space="preserve"> = 413)</w:t>
            </w:r>
          </w:p>
        </w:tc>
        <w:tc>
          <w:tcPr>
            <w:tcW w:w="15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E7511" w14:textId="77777777" w:rsidR="007E72E9" w:rsidRPr="00705958" w:rsidRDefault="007E72E9" w:rsidP="00792BA0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 xml:space="preserve">36 months </w:t>
            </w:r>
          </w:p>
          <w:p w14:paraId="3BBDF7CD" w14:textId="77777777" w:rsidR="007E72E9" w:rsidRPr="00705958" w:rsidRDefault="007E72E9" w:rsidP="00792BA0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(</w:t>
            </w:r>
            <w:r w:rsidRPr="00705958">
              <w:rPr>
                <w:rFonts w:ascii="Times New Roman" w:hAnsi="Times New Roman" w:cs="Times New Roman"/>
                <w:i/>
                <w:iCs/>
              </w:rPr>
              <w:t>n</w:t>
            </w:r>
            <w:r w:rsidRPr="00705958">
              <w:rPr>
                <w:rFonts w:ascii="Times New Roman" w:hAnsi="Times New Roman" w:cs="Times New Roman"/>
              </w:rPr>
              <w:t xml:space="preserve"> = 389)</w:t>
            </w:r>
          </w:p>
        </w:tc>
        <w:tc>
          <w:tcPr>
            <w:tcW w:w="15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83929" w14:textId="77777777" w:rsidR="007E72E9" w:rsidRPr="00705958" w:rsidRDefault="007E72E9" w:rsidP="00792BA0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48 months</w:t>
            </w:r>
          </w:p>
          <w:p w14:paraId="5F158A85" w14:textId="77777777" w:rsidR="007E72E9" w:rsidRPr="00705958" w:rsidRDefault="007E72E9" w:rsidP="00792BA0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(</w:t>
            </w:r>
            <w:r w:rsidRPr="00705958">
              <w:rPr>
                <w:rFonts w:ascii="Times New Roman" w:hAnsi="Times New Roman" w:cs="Times New Roman"/>
                <w:i/>
                <w:iCs/>
              </w:rPr>
              <w:t>n</w:t>
            </w:r>
            <w:r w:rsidRPr="00705958">
              <w:rPr>
                <w:rFonts w:ascii="Times New Roman" w:hAnsi="Times New Roman" w:cs="Times New Roman"/>
              </w:rPr>
              <w:t xml:space="preserve"> = 370)</w:t>
            </w:r>
          </w:p>
        </w:tc>
        <w:tc>
          <w:tcPr>
            <w:tcW w:w="28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700C19" w14:textId="77777777" w:rsidR="007E72E9" w:rsidRPr="00705958" w:rsidRDefault="007E72E9" w:rsidP="00792BA0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Change over time</w:t>
            </w:r>
          </w:p>
        </w:tc>
        <w:tc>
          <w:tcPr>
            <w:tcW w:w="296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C68BBA" w14:textId="2F69AC3F" w:rsidR="007E72E9" w:rsidRPr="00705958" w:rsidRDefault="007E72E9" w:rsidP="007E72E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Adjusted with Covariates</w:t>
            </w:r>
          </w:p>
        </w:tc>
      </w:tr>
      <w:tr w:rsidR="00705958" w:rsidRPr="00705958" w14:paraId="37BE5E35" w14:textId="71EB1172" w:rsidTr="00F5340B">
        <w:trPr>
          <w:trHeight w:val="197"/>
        </w:trPr>
        <w:tc>
          <w:tcPr>
            <w:tcW w:w="2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6C70D" w14:textId="77777777" w:rsidR="00EE74FD" w:rsidRPr="00705958" w:rsidRDefault="00EE74FD" w:rsidP="00EE74FD">
            <w:pPr>
              <w:rPr>
                <w:rFonts w:ascii="Times New Roman" w:hAnsi="Times New Roman" w:cs="Times New Roman"/>
                <w:i/>
                <w:iCs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Total number of [items] in home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BEF6AA" w14:textId="77777777" w:rsidR="00EE74FD" w:rsidRPr="00705958" w:rsidRDefault="00EE74FD" w:rsidP="00EE74FD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Range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9D9C3" w14:textId="77777777" w:rsidR="00EE74FD" w:rsidRPr="00705958" w:rsidRDefault="00EE74FD" w:rsidP="00EE74F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3C702" w14:textId="77777777" w:rsidR="00EE74FD" w:rsidRPr="00705958" w:rsidRDefault="00EE74FD" w:rsidP="00EE74FD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68844" w14:textId="77777777" w:rsidR="00EE74FD" w:rsidRPr="00705958" w:rsidRDefault="00EE74FD" w:rsidP="00EE74FD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69229" w14:textId="77777777" w:rsidR="00EE74FD" w:rsidRPr="00705958" w:rsidRDefault="00EE74FD" w:rsidP="00EE74FD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21997" w14:textId="77777777" w:rsidR="00EE74FD" w:rsidRPr="00705958" w:rsidRDefault="00EE74FD" w:rsidP="00EE74FD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7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CA8E0" w14:textId="77777777" w:rsidR="00EE74FD" w:rsidRPr="00705958" w:rsidRDefault="00EE74FD" w:rsidP="00EE74FD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9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6745E2" w14:textId="77777777" w:rsidR="00EE74FD" w:rsidRPr="00705958" w:rsidRDefault="00EE74FD" w:rsidP="00EE74F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F0C4E5" w14:textId="77777777" w:rsidR="00EE74FD" w:rsidRPr="00705958" w:rsidRDefault="00EE74FD" w:rsidP="00EE74FD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p</w:t>
            </w:r>
            <w:r w:rsidRPr="00705958">
              <w:rPr>
                <w:rFonts w:ascii="Times New Roman" w:hAnsi="Times New Roman" w:cs="Times New Roman"/>
              </w:rPr>
              <w:t>-value</w:t>
            </w:r>
          </w:p>
        </w:tc>
        <w:tc>
          <w:tcPr>
            <w:tcW w:w="19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B54F58" w14:textId="4289B8DE" w:rsidR="00EE74FD" w:rsidRPr="00705958" w:rsidRDefault="007E72E9" w:rsidP="00EE74F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092910" w14:textId="0401C17C" w:rsidR="00EE74FD" w:rsidRPr="00705958" w:rsidRDefault="00EE74FD" w:rsidP="00EE74F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p</w:t>
            </w:r>
            <w:r w:rsidRPr="00705958">
              <w:rPr>
                <w:rFonts w:ascii="Times New Roman" w:hAnsi="Times New Roman" w:cs="Times New Roman"/>
              </w:rPr>
              <w:t>-value</w:t>
            </w:r>
          </w:p>
        </w:tc>
      </w:tr>
      <w:tr w:rsidR="00705958" w:rsidRPr="00705958" w14:paraId="5A3615F0" w14:textId="14794553" w:rsidTr="00F5340B">
        <w:trPr>
          <w:trHeight w:val="288"/>
        </w:trPr>
        <w:tc>
          <w:tcPr>
            <w:tcW w:w="28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0E901" w14:textId="77777777" w:rsidR="00EE74FD" w:rsidRPr="00705958" w:rsidRDefault="00EE74FD" w:rsidP="00EE74FD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Fruits</w:t>
            </w: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  <w:vAlign w:val="center"/>
          </w:tcPr>
          <w:p w14:paraId="7867855B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0–26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E487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9.62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2DB3F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3.80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1CF4F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9.91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AF838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3.90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1531C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E400D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3.96</w:t>
            </w: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vAlign w:val="center"/>
          </w:tcPr>
          <w:p w14:paraId="4FCBF542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F</w:t>
            </w:r>
            <w:r w:rsidRPr="00705958">
              <w:rPr>
                <w:rFonts w:ascii="Times New Roman" w:hAnsi="Times New Roman" w:cs="Times New Roman"/>
              </w:rPr>
              <w:t xml:space="preserve"> (2,743) = 1.57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5E8CCA34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.209</w:t>
            </w: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vAlign w:val="center"/>
          </w:tcPr>
          <w:p w14:paraId="49433BC2" w14:textId="2753237E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EE74FD" w:rsidRPr="00705958">
              <w:rPr>
                <w:rFonts w:ascii="Times New Roman" w:hAnsi="Times New Roman" w:cs="Times New Roman"/>
              </w:rPr>
              <w:t xml:space="preserve">(2, 515) = </w:t>
            </w:r>
            <w:r w:rsidR="00E46CA1">
              <w:rPr>
                <w:rFonts w:ascii="Times New Roman" w:hAnsi="Times New Roman" w:cs="Times New Roman"/>
              </w:rPr>
              <w:t>0</w:t>
            </w:r>
            <w:r w:rsidR="00EE74FD" w:rsidRPr="00705958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99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B6533F5" w14:textId="0E1DBAB3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.845</w:t>
            </w:r>
          </w:p>
        </w:tc>
      </w:tr>
      <w:tr w:rsidR="00705958" w:rsidRPr="00705958" w14:paraId="547177BB" w14:textId="4486F753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48B5A" w14:textId="77777777" w:rsidR="00EE74FD" w:rsidRPr="00705958" w:rsidRDefault="00EE74FD" w:rsidP="00EE74FD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Vegetables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DC81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20E6A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10.41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D247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29223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10.63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CFFDC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09AA2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10.97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0F3F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AA7EC" w14:textId="53411CB0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="00EE74FD" w:rsidRPr="00705958">
              <w:rPr>
                <w:rFonts w:ascii="Times New Roman" w:hAnsi="Times New Roman" w:cs="Times New Roman"/>
              </w:rPr>
              <w:t>(2, 741) = 3.93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8DFE0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.020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9DECB" w14:textId="21DE901C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EE74FD" w:rsidRPr="00705958">
              <w:rPr>
                <w:rFonts w:ascii="Times New Roman" w:hAnsi="Times New Roman" w:cs="Times New Roman"/>
              </w:rPr>
              <w:t>(2, 514) = 2.96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B0346" w14:textId="259018F4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05958">
              <w:rPr>
                <w:rFonts w:ascii="Times New Roman" w:hAnsi="Times New Roman" w:cs="Times New Roman"/>
                <w:u w:val="single"/>
              </w:rPr>
              <w:t>.053</w:t>
            </w:r>
          </w:p>
        </w:tc>
      </w:tr>
      <w:tr w:rsidR="00705958" w:rsidRPr="00705958" w14:paraId="02E05161" w14:textId="6F4938EB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B153B" w14:textId="77777777" w:rsidR="00EE74FD" w:rsidRPr="00705958" w:rsidRDefault="00EE74FD" w:rsidP="00EE74FD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Vegetables – Excl. Potatoes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A392B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246D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9.64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24277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930B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9.90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1CF3C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7FA26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10.22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47D56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3E0F" w14:textId="4C7AFA46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="00EE74FD" w:rsidRPr="00705958">
              <w:rPr>
                <w:rFonts w:ascii="Times New Roman" w:hAnsi="Times New Roman" w:cs="Times New Roman"/>
              </w:rPr>
              <w:t>(2, 741) = 4.25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E9BEA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.015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A247E" w14:textId="4953AE71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6B5B1E" w:rsidRPr="00705958">
              <w:rPr>
                <w:rFonts w:ascii="Times New Roman" w:hAnsi="Times New Roman" w:cs="Times New Roman"/>
              </w:rPr>
              <w:t>(2, 514) = 3.38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97AD1" w14:textId="1EA1F299" w:rsidR="00EE74FD" w:rsidRPr="00705958" w:rsidRDefault="006B5B1E" w:rsidP="00E83A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.035</w:t>
            </w:r>
          </w:p>
        </w:tc>
      </w:tr>
      <w:tr w:rsidR="00705958" w:rsidRPr="00705958" w14:paraId="589E8C6B" w14:textId="5789900C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EA2E5" w14:textId="77777777" w:rsidR="00EE74FD" w:rsidRPr="00705958" w:rsidRDefault="00EE74FD" w:rsidP="00EE74FD">
            <w:pPr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Dairy – Regular Fat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0EEC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55B82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47A05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9EBF5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DDD31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B4357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4.41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356B2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1A854" w14:textId="0CCEC305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="00EE74FD" w:rsidRPr="00705958">
              <w:rPr>
                <w:rFonts w:ascii="Times New Roman" w:hAnsi="Times New Roman" w:cs="Times New Roman"/>
              </w:rPr>
              <w:t>(2, 745) = 0.47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8B2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.627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6B229" w14:textId="3B856606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A337BE" w:rsidRPr="00705958">
              <w:rPr>
                <w:rFonts w:ascii="Times New Roman" w:hAnsi="Times New Roman" w:cs="Times New Roman"/>
              </w:rPr>
              <w:t xml:space="preserve">(2, 516) = </w:t>
            </w:r>
            <w:r w:rsidR="00E46CA1">
              <w:rPr>
                <w:rFonts w:ascii="Times New Roman" w:hAnsi="Times New Roman" w:cs="Times New Roman"/>
              </w:rPr>
              <w:t>0</w:t>
            </w:r>
            <w:r w:rsidR="00A337BE" w:rsidRPr="007059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FA52" w14:textId="68AE9D46" w:rsidR="00EE74FD" w:rsidRPr="00705958" w:rsidRDefault="00A337BE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.929</w:t>
            </w:r>
          </w:p>
        </w:tc>
      </w:tr>
      <w:tr w:rsidR="00705958" w:rsidRPr="00705958" w14:paraId="2939513C" w14:textId="56FAED16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DCDB2" w14:textId="77777777" w:rsidR="00EE74FD" w:rsidRPr="00705958" w:rsidRDefault="00EE74FD" w:rsidP="00EE74FD">
            <w:pPr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Dairy – Reduced Fat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903EC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861E8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CDB6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07D15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B70C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2A70F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D4B2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A063" w14:textId="31615275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="00EE74FD" w:rsidRPr="00705958">
              <w:rPr>
                <w:rFonts w:ascii="Times New Roman" w:hAnsi="Times New Roman" w:cs="Times New Roman"/>
              </w:rPr>
              <w:t>(2,745) = 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8A2C5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.489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05BE5" w14:textId="4491BE6B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A337BE" w:rsidRPr="00705958">
              <w:rPr>
                <w:rFonts w:ascii="Times New Roman" w:hAnsi="Times New Roman" w:cs="Times New Roman"/>
              </w:rPr>
              <w:t>(</w:t>
            </w:r>
            <w:r w:rsidR="00E51033" w:rsidRPr="00705958">
              <w:rPr>
                <w:rFonts w:ascii="Times New Roman" w:hAnsi="Times New Roman" w:cs="Times New Roman"/>
              </w:rPr>
              <w:t>2, 516) = 1.37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641E7" w14:textId="3E46F8D6" w:rsidR="00EE74FD" w:rsidRPr="00705958" w:rsidRDefault="00E5103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.254</w:t>
            </w:r>
          </w:p>
        </w:tc>
      </w:tr>
      <w:tr w:rsidR="00705958" w:rsidRPr="00705958" w14:paraId="44402409" w14:textId="34FB1DC0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E3355" w14:textId="77777777" w:rsidR="00EE74FD" w:rsidRPr="00705958" w:rsidRDefault="00EE74FD" w:rsidP="00EE74FD">
            <w:pPr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Whole Grains – Bread, WW Cereal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3F0C3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83B1D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08BF2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59688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1.93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CD485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1C87B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5128A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51BB7" w14:textId="6DC9F81A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="00EE74FD" w:rsidRPr="00705958">
              <w:rPr>
                <w:rFonts w:ascii="Times New Roman" w:hAnsi="Times New Roman" w:cs="Times New Roman"/>
              </w:rPr>
              <w:t>(2, 742) = 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E64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.438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C2B7" w14:textId="07A7D870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973347" w:rsidRPr="00705958">
              <w:rPr>
                <w:rFonts w:ascii="Times New Roman" w:hAnsi="Times New Roman" w:cs="Times New Roman"/>
              </w:rPr>
              <w:t xml:space="preserve">(2, 514) = </w:t>
            </w:r>
            <w:r w:rsidR="00E46CA1">
              <w:rPr>
                <w:rFonts w:ascii="Times New Roman" w:hAnsi="Times New Roman" w:cs="Times New Roman"/>
              </w:rPr>
              <w:t>0</w:t>
            </w:r>
            <w:r w:rsidR="00973347" w:rsidRPr="00705958">
              <w:rPr>
                <w:rFonts w:ascii="Times New Roman" w:hAnsi="Times New Roman" w:cs="Times New Roman"/>
              </w:rPr>
              <w:t>.80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118B5" w14:textId="2BFE30D0" w:rsidR="00EE74FD" w:rsidRPr="00705958" w:rsidRDefault="00973347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.451</w:t>
            </w:r>
          </w:p>
        </w:tc>
      </w:tr>
      <w:tr w:rsidR="00705958" w:rsidRPr="00705958" w14:paraId="3A4D7287" w14:textId="450D95F2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34D2D" w14:textId="77777777" w:rsidR="00EE74FD" w:rsidRPr="00705958" w:rsidRDefault="00EE74FD" w:rsidP="00EE74FD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Non-Whole Grains – Bread, HS Cereal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4A45E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8F14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3.74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7BF70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82F56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3.87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D5A1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C3DBC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4.11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90A46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BE304" w14:textId="111734DA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="00EE74FD" w:rsidRPr="00705958">
              <w:rPr>
                <w:rFonts w:ascii="Times New Roman" w:hAnsi="Times New Roman" w:cs="Times New Roman"/>
              </w:rPr>
              <w:t>(2, 743) = 8.32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0E428" w14:textId="7F5E1BC4" w:rsidR="00EE74FD" w:rsidRPr="00705958" w:rsidRDefault="00EE74FD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3F12" w14:textId="0EA7985E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973347" w:rsidRPr="00705958">
              <w:rPr>
                <w:rFonts w:ascii="Times New Roman" w:hAnsi="Times New Roman" w:cs="Times New Roman"/>
              </w:rPr>
              <w:t>(2, 515) = 7.89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E359D" w14:textId="38AC7412" w:rsidR="00EE74FD" w:rsidRPr="00705958" w:rsidRDefault="00973347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</w:tr>
      <w:tr w:rsidR="00705958" w:rsidRPr="00705958" w14:paraId="50BD6652" w14:textId="2E9B9390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F6E06" w14:textId="77777777" w:rsidR="00EE74FD" w:rsidRPr="00705958" w:rsidRDefault="00EE74FD" w:rsidP="00EE74FD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Processed Meats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CC142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EDC17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1.60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E3366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6B01D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1.66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1D22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D579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1.77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75E6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5F95B" w14:textId="1358DF3B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="00EE74FD" w:rsidRPr="00705958">
              <w:rPr>
                <w:rFonts w:ascii="Times New Roman" w:hAnsi="Times New Roman" w:cs="Times New Roman"/>
              </w:rPr>
              <w:t>(2,740) = 4.49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FB1D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.012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85BE4" w14:textId="532272BB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377FB9" w:rsidRPr="00705958">
              <w:rPr>
                <w:rFonts w:ascii="Times New Roman" w:hAnsi="Times New Roman" w:cs="Times New Roman"/>
              </w:rPr>
              <w:t>(2, 513) = 2.25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8D8C0" w14:textId="174CD007" w:rsidR="00EE74FD" w:rsidRPr="00705958" w:rsidRDefault="00377FB9" w:rsidP="00E83A1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05958">
              <w:rPr>
                <w:rFonts w:ascii="Times New Roman" w:hAnsi="Times New Roman" w:cs="Times New Roman"/>
                <w:u w:val="single"/>
              </w:rPr>
              <w:t>.107</w:t>
            </w:r>
          </w:p>
        </w:tc>
      </w:tr>
      <w:tr w:rsidR="00705958" w:rsidRPr="00705958" w14:paraId="700F2EC1" w14:textId="342004A2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B2904" w14:textId="77777777" w:rsidR="00EE74FD" w:rsidRPr="00705958" w:rsidRDefault="00EE74FD" w:rsidP="00EE74FD">
            <w:pPr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Other Meats and Non-Dairy Proteins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12E0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FCFDB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6.78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5F46D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E92A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6.94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3DBDB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6341A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6.86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9B797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4F64B" w14:textId="4B674D35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="00EE74FD" w:rsidRPr="00705958">
              <w:rPr>
                <w:rFonts w:ascii="Times New Roman" w:hAnsi="Times New Roman" w:cs="Times New Roman"/>
              </w:rPr>
              <w:t>(2, 743) = 1.15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97E4D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.319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4661" w14:textId="7189ABD6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3F3DBE" w:rsidRPr="00705958">
              <w:rPr>
                <w:rFonts w:ascii="Times New Roman" w:hAnsi="Times New Roman" w:cs="Times New Roman"/>
              </w:rPr>
              <w:t>(2, 515) = 3.03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8E3F" w14:textId="16B13C16" w:rsidR="00EE74FD" w:rsidRPr="00705958" w:rsidRDefault="003F3DBE" w:rsidP="00E83A1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05958">
              <w:rPr>
                <w:rFonts w:ascii="Times New Roman" w:hAnsi="Times New Roman" w:cs="Times New Roman"/>
                <w:b/>
                <w:bCs/>
                <w:u w:val="single"/>
              </w:rPr>
              <w:t>.049</w:t>
            </w:r>
          </w:p>
        </w:tc>
      </w:tr>
      <w:tr w:rsidR="00705958" w:rsidRPr="00705958" w14:paraId="3DFD8582" w14:textId="0583E719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199B4" w14:textId="77777777" w:rsidR="00EE74FD" w:rsidRPr="00705958" w:rsidRDefault="00EE74FD" w:rsidP="00EE74FD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Beverages – Regular Sugar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23DF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3A0B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FA7DE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AA78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87A0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CA4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B1F1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CDFD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F</w:t>
            </w:r>
            <w:r w:rsidRPr="00705958">
              <w:rPr>
                <w:rFonts w:ascii="Times New Roman" w:hAnsi="Times New Roman" w:cs="Times New Roman"/>
              </w:rPr>
              <w:t xml:space="preserve"> (2,743) = 0.35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F1677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.706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98900" w14:textId="4D26F583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377FB9" w:rsidRPr="00705958">
              <w:rPr>
                <w:rFonts w:ascii="Times New Roman" w:hAnsi="Times New Roman" w:cs="Times New Roman"/>
              </w:rPr>
              <w:t xml:space="preserve">(2, 515) = </w:t>
            </w:r>
            <w:r w:rsidR="00E46CA1">
              <w:rPr>
                <w:rFonts w:ascii="Times New Roman" w:hAnsi="Times New Roman" w:cs="Times New Roman"/>
              </w:rPr>
              <w:t>0</w:t>
            </w:r>
            <w:r w:rsidR="00377FB9" w:rsidRPr="007059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6640" w14:textId="19739E6A" w:rsidR="00EE74FD" w:rsidRPr="00705958" w:rsidRDefault="00377FB9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.883</w:t>
            </w:r>
          </w:p>
        </w:tc>
      </w:tr>
      <w:tr w:rsidR="00705958" w:rsidRPr="00705958" w14:paraId="31D30FBC" w14:textId="7170799E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7A17F" w14:textId="2070ED33" w:rsidR="00EE74FD" w:rsidRPr="00705958" w:rsidRDefault="00EE74FD" w:rsidP="00EE74FD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Candy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B53BC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841E4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2.09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A58F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06824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2.47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81D65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C9052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2.60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97174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5CE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F</w:t>
            </w:r>
            <w:r w:rsidRPr="00705958">
              <w:rPr>
                <w:rFonts w:ascii="Times New Roman" w:hAnsi="Times New Roman" w:cs="Times New Roman"/>
              </w:rPr>
              <w:t xml:space="preserve"> (2, 741) = 27.45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33488" w14:textId="585C2138" w:rsidR="00EE74FD" w:rsidRPr="00705958" w:rsidRDefault="00EE74FD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9D79" w14:textId="28735AD9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EB7305" w:rsidRPr="00705958">
              <w:rPr>
                <w:rFonts w:ascii="Times New Roman" w:hAnsi="Times New Roman" w:cs="Times New Roman"/>
              </w:rPr>
              <w:t>(2, 514) = 14.62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9079" w14:textId="39E8AD73" w:rsidR="00EE74FD" w:rsidRPr="00705958" w:rsidRDefault="00EB7305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</w:tr>
      <w:tr w:rsidR="00705958" w:rsidRPr="00705958" w14:paraId="6C4DE3FB" w14:textId="48111EFD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8055" w14:textId="77777777" w:rsidR="00EE74FD" w:rsidRPr="00705958" w:rsidRDefault="00EE74FD" w:rsidP="00EE74FD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Frozen Desserts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AF8F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E35DC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504C0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40CB2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7E56C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5B7E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7C2F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87E6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F</w:t>
            </w:r>
            <w:r w:rsidRPr="00705958">
              <w:rPr>
                <w:rFonts w:ascii="Times New Roman" w:hAnsi="Times New Roman" w:cs="Times New Roman"/>
              </w:rPr>
              <w:t xml:space="preserve"> (2, 741) = 2.97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D5A4D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.052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02CAC" w14:textId="438342BE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C55643" w:rsidRPr="00705958">
              <w:rPr>
                <w:rFonts w:ascii="Times New Roman" w:hAnsi="Times New Roman" w:cs="Times New Roman"/>
              </w:rPr>
              <w:t>(2, 515) = 1.48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EB01F" w14:textId="4421DAE9" w:rsidR="00EE74FD" w:rsidRPr="00705958" w:rsidRDefault="00C5564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.229</w:t>
            </w:r>
          </w:p>
        </w:tc>
      </w:tr>
      <w:tr w:rsidR="00705958" w:rsidRPr="00705958" w14:paraId="07BF1A4E" w14:textId="2117686F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143D" w14:textId="77777777" w:rsidR="00EE74FD" w:rsidRPr="00705958" w:rsidRDefault="00EE74FD" w:rsidP="00EE74FD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Prepared Desserts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2BF8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4B1B3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1DA05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5E24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D6A5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566C3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4131E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E3C4C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F</w:t>
            </w:r>
            <w:r w:rsidRPr="00705958">
              <w:rPr>
                <w:rFonts w:ascii="Times New Roman" w:hAnsi="Times New Roman" w:cs="Times New Roman"/>
              </w:rPr>
              <w:t xml:space="preserve"> (2, 743) = 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CD47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.618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F90A7" w14:textId="6AA57E99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C55643" w:rsidRPr="00705958">
              <w:rPr>
                <w:rFonts w:ascii="Times New Roman" w:hAnsi="Times New Roman" w:cs="Times New Roman"/>
              </w:rPr>
              <w:t xml:space="preserve">(2. 515) = </w:t>
            </w:r>
            <w:r w:rsidR="00E46CA1">
              <w:rPr>
                <w:rFonts w:ascii="Times New Roman" w:hAnsi="Times New Roman" w:cs="Times New Roman"/>
              </w:rPr>
              <w:t>0</w:t>
            </w:r>
            <w:r w:rsidR="00C55643" w:rsidRPr="00705958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E35A1" w14:textId="63A66936" w:rsidR="00EE74FD" w:rsidRPr="00705958" w:rsidRDefault="00C5564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.470</w:t>
            </w:r>
          </w:p>
        </w:tc>
      </w:tr>
      <w:tr w:rsidR="00705958" w:rsidRPr="00705958" w14:paraId="009313EE" w14:textId="2E2C2A05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0C46E" w14:textId="77777777" w:rsidR="00EE74FD" w:rsidRPr="00705958" w:rsidRDefault="00EE74FD" w:rsidP="00EE74FD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Savory Snacks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7C3D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7068E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4.93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3399E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65FE8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5.08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A0445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2C5B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5.34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3161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B5B03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F</w:t>
            </w:r>
            <w:r w:rsidRPr="00705958">
              <w:rPr>
                <w:rFonts w:ascii="Times New Roman" w:hAnsi="Times New Roman" w:cs="Times New Roman"/>
              </w:rPr>
              <w:t xml:space="preserve"> (2, 743) = 8.14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F56D5" w14:textId="6173344A" w:rsidR="00EE74FD" w:rsidRPr="00705958" w:rsidRDefault="00EE74FD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05121" w14:textId="31869FD3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C55643" w:rsidRPr="00705958">
              <w:rPr>
                <w:rFonts w:ascii="Times New Roman" w:hAnsi="Times New Roman" w:cs="Times New Roman"/>
              </w:rPr>
              <w:t>(2, 513) = 4.45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4D50F" w14:textId="425EE5FC" w:rsidR="00EE74FD" w:rsidRPr="00705958" w:rsidRDefault="00C55643" w:rsidP="00E83A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.012</w:t>
            </w:r>
          </w:p>
        </w:tc>
      </w:tr>
      <w:tr w:rsidR="00705958" w:rsidRPr="00705958" w14:paraId="1D7DFC8F" w14:textId="247E9916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502E" w14:textId="77777777" w:rsidR="00EE74FD" w:rsidRPr="00705958" w:rsidRDefault="00EE74FD" w:rsidP="00EE74FD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Microwavable/Quick-Cook Foods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0A976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1F469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2.21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4EE3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14622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2.44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C873B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CA617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2.66</w:t>
            </w:r>
            <w:r w:rsidRPr="00705958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CC161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39E58" w14:textId="77777777" w:rsidR="00EE74FD" w:rsidRPr="00705958" w:rsidRDefault="00EE74FD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F</w:t>
            </w:r>
            <w:r w:rsidRPr="00705958">
              <w:rPr>
                <w:rFonts w:ascii="Times New Roman" w:hAnsi="Times New Roman" w:cs="Times New Roman"/>
              </w:rPr>
              <w:t xml:space="preserve"> (2, 741) = 16.62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E9CB1" w14:textId="1BA9D7A6" w:rsidR="00EE74FD" w:rsidRPr="00705958" w:rsidRDefault="00EE74FD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B4097" w14:textId="7B04E441" w:rsidR="00EE74FD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204BD4" w:rsidRPr="00705958">
              <w:rPr>
                <w:rFonts w:ascii="Times New Roman" w:hAnsi="Times New Roman" w:cs="Times New Roman"/>
              </w:rPr>
              <w:t>(2, 514) = 13.57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3A58E" w14:textId="3240B72F" w:rsidR="00EE74FD" w:rsidRPr="00705958" w:rsidRDefault="00204BD4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</w:tr>
      <w:tr w:rsidR="00705958" w:rsidRPr="00705958" w14:paraId="53D36288" w14:textId="77777777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7DCB" w14:textId="66CC2159" w:rsidR="00BB0EA3" w:rsidRPr="00705958" w:rsidRDefault="00BB0EA3" w:rsidP="00BB0EA3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Obesogenic Score 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3C96A" w14:textId="6ACB6A83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293DD" w14:textId="35557ACC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28.73</w:t>
            </w:r>
            <w:r w:rsidR="00F5340B"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F7380" w14:textId="2D49C3A1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7.63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EFD1F" w14:textId="2C5F6A2A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29.34</w:t>
            </w:r>
            <w:r w:rsidR="00F5340B"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15F69" w14:textId="79D40795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7.71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60E1F" w14:textId="0649BA67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30.35</w:t>
            </w:r>
            <w:r w:rsidR="00F5340B" w:rsidRPr="0070595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87FF9" w14:textId="0BFC891A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23C96" w14:textId="220186EC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  <w:iCs/>
              </w:rPr>
              <w:t>F</w:t>
            </w:r>
            <w:r w:rsidRPr="00705958">
              <w:rPr>
                <w:rFonts w:ascii="Times New Roman" w:hAnsi="Times New Roman" w:cs="Times New Roman"/>
              </w:rPr>
              <w:t xml:space="preserve"> (2, 745) = 11.14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B2B1F" w14:textId="480E381A" w:rsidR="00BB0EA3" w:rsidRPr="00705958" w:rsidRDefault="00BB0EA3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21BED" w14:textId="59CD0597" w:rsidR="00BB0EA3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BB0EA3" w:rsidRPr="00705958">
              <w:rPr>
                <w:rFonts w:ascii="Times New Roman" w:hAnsi="Times New Roman" w:cs="Times New Roman"/>
              </w:rPr>
              <w:t>(2, 658) = 9.79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640DF" w14:textId="1B683D2D" w:rsidR="00BB0EA3" w:rsidRPr="00705958" w:rsidRDefault="00BB0EA3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</w:tr>
      <w:tr w:rsidR="00705958" w:rsidRPr="00705958" w14:paraId="2DB182BB" w14:textId="77777777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4B4EC" w14:textId="13DA821C" w:rsidR="00BB0EA3" w:rsidRPr="00705958" w:rsidRDefault="00BB0EA3" w:rsidP="00BB0EA3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Obesogenic Score 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DB008" w14:textId="6948E6E9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6E4C5" w14:textId="5580C59A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26.87</w:t>
            </w:r>
            <w:r w:rsidR="00F5340B"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32672" w14:textId="253285F0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7.3</w:t>
            </w:r>
            <w:r w:rsidR="00C12F02" w:rsidRPr="00705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6A4D3" w14:textId="48298A06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27.55</w:t>
            </w:r>
            <w:r w:rsidR="00F5340B" w:rsidRPr="0070595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E2273" w14:textId="5633E207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7.36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C498D" w14:textId="7CA0E34A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28.48</w:t>
            </w:r>
            <w:r w:rsidR="00F5340B" w:rsidRPr="00705958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E93C4" w14:textId="722473A6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7B59E" w14:textId="3E79AB45" w:rsidR="00BB0EA3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BB0EA3" w:rsidRPr="00705958">
              <w:rPr>
                <w:rFonts w:ascii="Times New Roman" w:hAnsi="Times New Roman" w:cs="Times New Roman"/>
              </w:rPr>
              <w:t>(2, 745) = 12.80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726C" w14:textId="34B10648" w:rsidR="00BB0EA3" w:rsidRPr="00705958" w:rsidRDefault="00BB0EA3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5752C" w14:textId="295C5330" w:rsidR="00BB0EA3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BB0EA3" w:rsidRPr="00705958">
              <w:rPr>
                <w:rFonts w:ascii="Times New Roman" w:hAnsi="Times New Roman" w:cs="Times New Roman"/>
              </w:rPr>
              <w:t>(2, 658) = 10.83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CEDF4" w14:textId="70C50EF2" w:rsidR="00BB0EA3" w:rsidRPr="00705958" w:rsidRDefault="00BB0EA3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</w:tr>
      <w:tr w:rsidR="00705958" w:rsidRPr="00705958" w14:paraId="4FAA8A42" w14:textId="77777777" w:rsidTr="00F5340B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84CD" w14:textId="5A7781F7" w:rsidR="00BB0EA3" w:rsidRPr="00705958" w:rsidRDefault="00BB0EA3" w:rsidP="00BB0EA3">
            <w:pPr>
              <w:rPr>
                <w:rFonts w:ascii="Times New Roman" w:hAnsi="Times New Roman" w:cs="Times New Roman"/>
                <w:kern w:val="24"/>
              </w:rPr>
            </w:pPr>
            <w:r w:rsidRPr="00705958">
              <w:rPr>
                <w:rFonts w:ascii="Times New Roman" w:hAnsi="Times New Roman" w:cs="Times New Roman"/>
                <w:kern w:val="24"/>
              </w:rPr>
              <w:t>Obesogenic Score 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F8FC1" w14:textId="2A9EB992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0–52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AAC70" w14:textId="433C894A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24.41</w:t>
            </w:r>
            <w:r w:rsidR="00F5340B"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62FEA" w14:textId="741285DE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6.82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8D4B6" w14:textId="046BBC05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25</w:t>
            </w:r>
            <w:r w:rsidR="00C12F02" w:rsidRPr="00705958">
              <w:rPr>
                <w:rFonts w:ascii="Times New Roman" w:hAnsi="Times New Roman" w:cs="Times New Roman"/>
              </w:rPr>
              <w:t>.00</w:t>
            </w:r>
            <w:r w:rsidR="00F5340B" w:rsidRPr="0070595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52681" w14:textId="1F730CF9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6.92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2FB47" w14:textId="3418C104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26.02</w:t>
            </w:r>
            <w:r w:rsidR="00F5340B" w:rsidRPr="0070595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EB986" w14:textId="7B7592E6" w:rsidR="00BB0EA3" w:rsidRPr="00705958" w:rsidRDefault="00BB0EA3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</w:rPr>
              <w:t>7.44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FFE5B" w14:textId="5CAC51DA" w:rsidR="00BB0EA3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BB0EA3" w:rsidRPr="00705958">
              <w:rPr>
                <w:rFonts w:ascii="Times New Roman" w:hAnsi="Times New Roman" w:cs="Times New Roman"/>
              </w:rPr>
              <w:t>(2, 744) = 13.13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DB722" w14:textId="064ABC7F" w:rsidR="00BB0EA3" w:rsidRPr="00705958" w:rsidRDefault="00BB0EA3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77788" w14:textId="1EBC724D" w:rsidR="00BB0EA3" w:rsidRPr="00705958" w:rsidRDefault="007E29E8" w:rsidP="00E83A19">
            <w:pPr>
              <w:jc w:val="center"/>
              <w:rPr>
                <w:rFonts w:ascii="Times New Roman" w:hAnsi="Times New Roman" w:cs="Times New Roman"/>
              </w:rPr>
            </w:pPr>
            <w:r w:rsidRPr="00705958">
              <w:rPr>
                <w:rFonts w:ascii="Times New Roman" w:hAnsi="Times New Roman" w:cs="Times New Roman"/>
                <w:i/>
              </w:rPr>
              <w:t xml:space="preserve">F </w:t>
            </w:r>
            <w:r w:rsidR="00BB0EA3" w:rsidRPr="00705958">
              <w:rPr>
                <w:rFonts w:ascii="Times New Roman" w:hAnsi="Times New Roman" w:cs="Times New Roman"/>
              </w:rPr>
              <w:t>(2, 658) = 10.67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E170A0" w14:textId="52DB4356" w:rsidR="00BB0EA3" w:rsidRPr="00705958" w:rsidRDefault="00BB0EA3" w:rsidP="00E46CA1">
            <w:pPr>
              <w:rPr>
                <w:rFonts w:ascii="Times New Roman" w:hAnsi="Times New Roman" w:cs="Times New Roman"/>
                <w:b/>
                <w:bCs/>
              </w:rPr>
            </w:pPr>
            <w:r w:rsidRPr="00705958">
              <w:rPr>
                <w:rFonts w:ascii="Times New Roman" w:hAnsi="Times New Roman" w:cs="Times New Roman"/>
                <w:b/>
                <w:bCs/>
              </w:rPr>
              <w:t>&lt; .001</w:t>
            </w:r>
          </w:p>
        </w:tc>
      </w:tr>
      <w:tr w:rsidR="005E325C" w:rsidRPr="00705958" w14:paraId="4D5945CB" w14:textId="17B2F3C8" w:rsidTr="006269DE">
        <w:trPr>
          <w:gridAfter w:val="2"/>
          <w:wAfter w:w="27" w:type="dxa"/>
        </w:trPr>
        <w:tc>
          <w:tcPr>
            <w:tcW w:w="14276" w:type="dxa"/>
            <w:gridSpan w:val="13"/>
            <w:tcBorders>
              <w:left w:val="nil"/>
              <w:bottom w:val="nil"/>
              <w:right w:val="nil"/>
            </w:tcBorders>
          </w:tcPr>
          <w:p w14:paraId="2A93E929" w14:textId="038049F4" w:rsidR="005E325C" w:rsidRPr="00705958" w:rsidRDefault="005E325C" w:rsidP="00EE7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Note</w:t>
            </w:r>
            <w:r w:rsidRPr="007059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B66FD" w:rsidRPr="00705958">
              <w:rPr>
                <w:rFonts w:ascii="Times New Roman" w:hAnsi="Times New Roman" w:cs="Times New Roman"/>
                <w:sz w:val="18"/>
                <w:szCs w:val="18"/>
              </w:rPr>
              <w:t xml:space="preserve">Results from the </w:t>
            </w:r>
            <w:r w:rsidR="004A6689" w:rsidRPr="00705958">
              <w:rPr>
                <w:rFonts w:ascii="Times New Roman" w:hAnsi="Times New Roman" w:cs="Times New Roman"/>
                <w:sz w:val="18"/>
                <w:szCs w:val="18"/>
              </w:rPr>
              <w:t xml:space="preserve">adjusted Repeated Measures ANOVAs with covariates associated with missingness: </w:t>
            </w:r>
            <w:r w:rsidR="006C1DD2" w:rsidRPr="0070595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4A6689" w:rsidRPr="00705958">
              <w:rPr>
                <w:rFonts w:ascii="Times New Roman" w:hAnsi="Times New Roman" w:cs="Times New Roman"/>
                <w:sz w:val="18"/>
                <w:szCs w:val="18"/>
              </w:rPr>
              <w:t xml:space="preserve">onthly household income and maternal employment status and age at 6 weeks. </w:t>
            </w:r>
            <w:r w:rsidR="006C1DD2" w:rsidRPr="00705958">
              <w:rPr>
                <w:rFonts w:ascii="Times New Roman" w:hAnsi="Times New Roman" w:cs="Times New Roman"/>
                <w:sz w:val="18"/>
                <w:szCs w:val="18"/>
              </w:rPr>
              <w:t xml:space="preserve">Underlined </w:t>
            </w:r>
            <w:r w:rsidR="006C1DD2" w:rsidRPr="00705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="006C1DD2" w:rsidRPr="00705958">
              <w:rPr>
                <w:rFonts w:ascii="Times New Roman" w:hAnsi="Times New Roman" w:cs="Times New Roman"/>
                <w:sz w:val="18"/>
                <w:szCs w:val="18"/>
              </w:rPr>
              <w:t xml:space="preserve">-values in the adjusted column differed from the unadjusted </w:t>
            </w:r>
            <w:r w:rsidR="006C1DD2" w:rsidRPr="00705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="006C1DD2" w:rsidRPr="00705958">
              <w:rPr>
                <w:rFonts w:ascii="Times New Roman" w:hAnsi="Times New Roman" w:cs="Times New Roman"/>
                <w:sz w:val="18"/>
                <w:szCs w:val="18"/>
              </w:rPr>
              <w:t>-values</w:t>
            </w:r>
            <w:r w:rsidR="00C43FCC" w:rsidRPr="0070595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316481" w:rsidRPr="00705958">
              <w:rPr>
                <w:rFonts w:ascii="Times New Roman" w:hAnsi="Times New Roman" w:cs="Times New Roman"/>
                <w:sz w:val="18"/>
                <w:szCs w:val="18"/>
              </w:rPr>
              <w:t>Vegetables were now marginally significant, Processed Meats were no longer significant, and Other Meats and Non-Dairy Proteins became significant</w:t>
            </w:r>
            <w:r w:rsidR="00C43FCC" w:rsidRPr="007059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05958">
              <w:rPr>
                <w:rFonts w:ascii="Times New Roman" w:hAnsi="Times New Roman" w:cs="Times New Roman"/>
                <w:sz w:val="18"/>
                <w:szCs w:val="18"/>
              </w:rPr>
              <w:t>All HFI scores are calculated as sum scores based on the original instructions by Fulkerson and colleagues (2008). Frozen desserts, prepared desserts, and savory snacks only include “regular fat” items; “reduced fat” items were not included in those three scores. Two modifications were made for Whole Grains and Non-Whole Grains where whole wheat cereal and high sugar cereals were added to their respective categories.</w:t>
            </w:r>
          </w:p>
          <w:p w14:paraId="545F95E8" w14:textId="77777777" w:rsidR="00705958" w:rsidRPr="00705958" w:rsidRDefault="00705958" w:rsidP="00705958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9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Abbreviations: WW, whole wheat; HS, high sugar.</w:t>
            </w:r>
          </w:p>
          <w:p w14:paraId="473F062A" w14:textId="66FE6061" w:rsidR="005E325C" w:rsidRPr="00705958" w:rsidRDefault="005E325C" w:rsidP="00EE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58">
              <w:rPr>
                <w:rFonts w:ascii="Times New Roman" w:hAnsi="Times New Roman" w:cs="Times New Roman"/>
                <w:sz w:val="18"/>
                <w:szCs w:val="18"/>
              </w:rPr>
              <w:t xml:space="preserve">Post hoc pairwise comparisons with a Bonferroni correction were used. </w:t>
            </w:r>
            <w:r w:rsidRPr="0070595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a-c</w:t>
            </w:r>
            <w:r w:rsidRPr="00705958">
              <w:rPr>
                <w:rFonts w:ascii="Times New Roman" w:hAnsi="Times New Roman" w:cs="Times New Roman"/>
                <w:sz w:val="18"/>
                <w:szCs w:val="18"/>
              </w:rPr>
              <w:t xml:space="preserve"> Within a row, means without a common superscript differ at </w:t>
            </w:r>
            <w:r w:rsidRPr="007059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705958">
              <w:rPr>
                <w:rFonts w:ascii="Times New Roman" w:hAnsi="Times New Roman" w:cs="Times New Roman"/>
                <w:sz w:val="18"/>
                <w:szCs w:val="18"/>
              </w:rPr>
              <w:t xml:space="preserve"> &lt; .05</w:t>
            </w:r>
            <w:r w:rsidR="004B10C4" w:rsidRPr="00705958">
              <w:rPr>
                <w:rFonts w:ascii="Times New Roman" w:hAnsi="Times New Roman" w:cs="Times New Roman"/>
                <w:sz w:val="18"/>
                <w:szCs w:val="18"/>
              </w:rPr>
              <w:t>; superscripts refer to the unadjusted RMANOVAs.</w:t>
            </w:r>
          </w:p>
        </w:tc>
      </w:tr>
    </w:tbl>
    <w:p w14:paraId="74FD40BA" w14:textId="77777777" w:rsidR="00744F57" w:rsidRPr="00705958" w:rsidRDefault="00744F57" w:rsidP="005E325C">
      <w:pPr>
        <w:rPr>
          <w:sz w:val="20"/>
          <w:szCs w:val="20"/>
        </w:rPr>
      </w:pPr>
    </w:p>
    <w:sectPr w:rsidR="00744F57" w:rsidRPr="00705958" w:rsidSect="009400AF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9A"/>
    <w:rsid w:val="000A359A"/>
    <w:rsid w:val="000D5021"/>
    <w:rsid w:val="00204BD4"/>
    <w:rsid w:val="002C1845"/>
    <w:rsid w:val="002D0447"/>
    <w:rsid w:val="002E52B3"/>
    <w:rsid w:val="002F484C"/>
    <w:rsid w:val="00316481"/>
    <w:rsid w:val="00377FB9"/>
    <w:rsid w:val="003F3DBE"/>
    <w:rsid w:val="004A6689"/>
    <w:rsid w:val="004B10C4"/>
    <w:rsid w:val="004C285E"/>
    <w:rsid w:val="004E5726"/>
    <w:rsid w:val="005E325C"/>
    <w:rsid w:val="006B5B1E"/>
    <w:rsid w:val="006C1DD2"/>
    <w:rsid w:val="006D7B63"/>
    <w:rsid w:val="00705958"/>
    <w:rsid w:val="00744F57"/>
    <w:rsid w:val="007E29E8"/>
    <w:rsid w:val="007E72E9"/>
    <w:rsid w:val="0090320F"/>
    <w:rsid w:val="009400AF"/>
    <w:rsid w:val="00973347"/>
    <w:rsid w:val="009C1A7A"/>
    <w:rsid w:val="00A337BE"/>
    <w:rsid w:val="00B53A63"/>
    <w:rsid w:val="00BB0EA3"/>
    <w:rsid w:val="00BB6019"/>
    <w:rsid w:val="00C12F02"/>
    <w:rsid w:val="00C43FCC"/>
    <w:rsid w:val="00C55643"/>
    <w:rsid w:val="00C764B1"/>
    <w:rsid w:val="00CE0C35"/>
    <w:rsid w:val="00E46CA1"/>
    <w:rsid w:val="00E51033"/>
    <w:rsid w:val="00E83A19"/>
    <w:rsid w:val="00EB66FD"/>
    <w:rsid w:val="00EB7305"/>
    <w:rsid w:val="00EE74FD"/>
    <w:rsid w:val="00F5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15DE"/>
  <w15:chartTrackingRefBased/>
  <w15:docId w15:val="{B7971599-72CF-4223-9F02-6053ACD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9A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Jennifer</dc:creator>
  <cp:keywords/>
  <dc:description/>
  <cp:lastModifiedBy>Barton, Jennifer</cp:lastModifiedBy>
  <cp:revision>36</cp:revision>
  <dcterms:created xsi:type="dcterms:W3CDTF">2024-01-11T19:23:00Z</dcterms:created>
  <dcterms:modified xsi:type="dcterms:W3CDTF">2024-01-23T18:12:00Z</dcterms:modified>
</cp:coreProperties>
</file>