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2ED" w:rsidRPr="00035FF0" w:rsidRDefault="00035FF0">
      <w:pPr>
        <w:rPr>
          <w:rFonts w:cstheme="minorHAnsi"/>
          <w:b/>
          <w:bCs/>
          <w:color w:val="000000" w:themeColor="text1"/>
          <w:sz w:val="18"/>
          <w:szCs w:val="18"/>
          <w:lang w:val="en-GB"/>
        </w:rPr>
      </w:pPr>
      <w:r w:rsidRPr="00035FF0">
        <w:rPr>
          <w:rFonts w:cstheme="minorHAnsi"/>
          <w:b/>
          <w:bCs/>
          <w:color w:val="000000" w:themeColor="text1"/>
          <w:sz w:val="18"/>
          <w:szCs w:val="18"/>
          <w:lang w:val="en-GB"/>
        </w:rPr>
        <w:t>Supplementary File 3: List of excluded articles at the data extraction stage and reasons</w:t>
      </w:r>
    </w:p>
    <w:tbl>
      <w:tblPr>
        <w:tblW w:w="16120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1130"/>
        <w:gridCol w:w="7353"/>
        <w:gridCol w:w="1130"/>
        <w:gridCol w:w="4525"/>
      </w:tblGrid>
      <w:tr w:rsidR="00035FF0" w:rsidRPr="001F1756" w:rsidTr="00925C82">
        <w:trPr>
          <w:trHeight w:val="38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Author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Year of publication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Title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Country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Reason for exclusion</w:t>
            </w:r>
          </w:p>
        </w:tc>
      </w:tr>
      <w:tr w:rsidR="00035FF0" w:rsidRPr="001F1756" w:rsidTr="00925C82">
        <w:trPr>
          <w:trHeight w:val="38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Appleby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2019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GB"/>
              </w:rPr>
            </w:pPr>
            <w:r w:rsidRPr="001F175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GB"/>
              </w:rPr>
              <w:t>Integrated delivery of school health interventions through the school platform: Investing for the future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Ethiopia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No nutrition outcome</w:t>
            </w:r>
          </w:p>
        </w:tc>
      </w:tr>
      <w:tr w:rsidR="00035FF0" w:rsidRPr="00925C82" w:rsidTr="00925C82">
        <w:trPr>
          <w:trHeight w:val="57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proofErr w:type="spellStart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Abizari</w:t>
            </w:r>
            <w:proofErr w:type="spellEnd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 et al.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2014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School feeding contributes to micronutrient adequacy of Ghanaian schoolchildren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Ghana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No nutrition outcome, cross-sectional only measuring prevalence of malnutrition at one point in time</w:t>
            </w:r>
          </w:p>
        </w:tc>
      </w:tr>
      <w:tr w:rsidR="00035FF0" w:rsidRPr="00925C82" w:rsidTr="00925C82">
        <w:trPr>
          <w:trHeight w:val="57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proofErr w:type="spellStart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Bekker</w:t>
            </w:r>
            <w:proofErr w:type="spellEnd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 et al.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2017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  <w:r w:rsidRPr="001F1756">
              <w:rPr>
                <w:rFonts w:cstheme="minorHAnsi"/>
                <w:kern w:val="0"/>
                <w:sz w:val="18"/>
                <w:szCs w:val="18"/>
                <w:lang w:val="en-GB"/>
              </w:rPr>
              <w:t>The provision of healthy food in a school tuck shop: does it influence primary-school students’ perceptions, attitudes and behaviours towards healthy eating?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South Africa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Not public procurement, focus on school tuck shops</w:t>
            </w:r>
          </w:p>
        </w:tc>
      </w:tr>
      <w:tr w:rsidR="00035FF0" w:rsidRPr="00925C82" w:rsidTr="00925C82">
        <w:trPr>
          <w:trHeight w:val="57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De Villiers et al.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2012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  <w:r w:rsidRPr="001F1756">
              <w:rPr>
                <w:rFonts w:cstheme="minorHAnsi"/>
                <w:kern w:val="0"/>
                <w:sz w:val="18"/>
                <w:szCs w:val="18"/>
                <w:lang w:val="en-GB"/>
              </w:rPr>
              <w:t>“</w:t>
            </w:r>
            <w:proofErr w:type="spellStart"/>
            <w:r w:rsidRPr="001F1756">
              <w:rPr>
                <w:rFonts w:cstheme="minorHAnsi"/>
                <w:kern w:val="0"/>
                <w:sz w:val="18"/>
                <w:szCs w:val="18"/>
                <w:lang w:val="en-GB"/>
              </w:rPr>
              <w:t>HealthKick</w:t>
            </w:r>
            <w:proofErr w:type="spellEnd"/>
            <w:r w:rsidRPr="001F1756">
              <w:rPr>
                <w:rFonts w:cstheme="minorHAnsi"/>
                <w:kern w:val="0"/>
                <w:sz w:val="18"/>
                <w:szCs w:val="18"/>
                <w:lang w:val="en-GB"/>
              </w:rPr>
              <w:t>”: Formative assessment of the health environment in low-resource primary schools in the Western Cape Province of South Africa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South Africa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Not public procurement, </w:t>
            </w:r>
            <w:proofErr w:type="spellStart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HealthKick</w:t>
            </w:r>
            <w:proofErr w:type="spellEnd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 Project</w:t>
            </w:r>
          </w:p>
        </w:tc>
      </w:tr>
      <w:tr w:rsidR="00035FF0" w:rsidRPr="00925C82" w:rsidTr="00925C82">
        <w:trPr>
          <w:trHeight w:val="57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Devereux et al.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2018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GB"/>
              </w:rPr>
            </w:pPr>
            <w:r w:rsidRPr="001F175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GB"/>
              </w:rPr>
              <w:t>School Feeding in South Africa: What we know, what we don’t know, what we need to know, what we need to do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South Africa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Not original research, focus on public-private partnerships</w:t>
            </w:r>
          </w:p>
        </w:tc>
      </w:tr>
      <w:tr w:rsidR="00035FF0" w:rsidRPr="00925C82" w:rsidTr="00925C82">
        <w:trPr>
          <w:trHeight w:val="57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proofErr w:type="spellStart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Gelli</w:t>
            </w:r>
            <w:proofErr w:type="spellEnd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 et al.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2016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GB"/>
              </w:rPr>
            </w:pPr>
            <w:r w:rsidRPr="001F1756">
              <w:rPr>
                <w:rFonts w:cstheme="minorHAnsi"/>
                <w:color w:val="000000" w:themeColor="text1"/>
                <w:kern w:val="0"/>
                <w:sz w:val="18"/>
                <w:szCs w:val="18"/>
                <w:lang w:val="en-GB"/>
              </w:rPr>
              <w:t>Evaluation of alternative school feeding models on nutrition, education, agriculture and other social outcomes in Ghana: rationale, randomised design and baseline data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Ghana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No nutrition outcome, baseline data and set up of a RCT, endline data was included in the review in </w:t>
            </w:r>
            <w:proofErr w:type="spellStart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Gelli</w:t>
            </w:r>
            <w:proofErr w:type="spellEnd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 et al., 2019</w:t>
            </w:r>
          </w:p>
        </w:tc>
      </w:tr>
      <w:tr w:rsidR="00035FF0" w:rsidRPr="00925C82" w:rsidTr="00925C82">
        <w:trPr>
          <w:trHeight w:val="57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proofErr w:type="spellStart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Gewa</w:t>
            </w:r>
            <w:proofErr w:type="spellEnd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 et al.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2011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A school based supplementary food programme in rural Kenya did not reduce children's intake at home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Kenya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Not public procurement, not part of a public meal programme, study conducted in 1998-2000</w:t>
            </w:r>
          </w:p>
        </w:tc>
      </w:tr>
      <w:tr w:rsidR="00035FF0" w:rsidRPr="00925C82" w:rsidTr="00925C82">
        <w:trPr>
          <w:trHeight w:val="51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Graham et. Al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2015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Evaluation study of the national school nutrition programme and the Tiger Brands Foundation in-school breakfast feeding programme in the Lady Frere and Qumbu districts of the Eastern Cape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South Africa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Not public procurement, this programme is privately funded by a corporate initiative, Tiger Brands Foundation Project</w:t>
            </w:r>
          </w:p>
        </w:tc>
      </w:tr>
      <w:tr w:rsidR="00035FF0" w:rsidRPr="00925C82" w:rsidTr="00925C82">
        <w:trPr>
          <w:trHeight w:val="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proofErr w:type="spellStart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Makanu</w:t>
            </w:r>
            <w:proofErr w:type="spellEnd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 et al.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2022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  <w:r w:rsidRPr="001F1756">
              <w:rPr>
                <w:rFonts w:cstheme="minorHAnsi"/>
                <w:kern w:val="0"/>
                <w:sz w:val="18"/>
                <w:szCs w:val="18"/>
                <w:lang w:val="en-GB"/>
              </w:rPr>
              <w:t>Determinants of dietary patterns in school going adolescents in Urban Zambia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Zambia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Not public procurement, cross-sectional prevalence of malnutrition</w:t>
            </w:r>
          </w:p>
        </w:tc>
      </w:tr>
      <w:tr w:rsidR="00035FF0" w:rsidRPr="00925C82" w:rsidTr="00925C82">
        <w:trPr>
          <w:trHeight w:val="38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Masset and </w:t>
            </w:r>
            <w:proofErr w:type="spellStart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Gelli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2013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  <w:r w:rsidRPr="001F1756">
              <w:rPr>
                <w:rFonts w:cstheme="minorHAnsi"/>
                <w:kern w:val="0"/>
                <w:sz w:val="18"/>
                <w:szCs w:val="18"/>
                <w:lang w:val="en-GB"/>
              </w:rPr>
              <w:t>Improving community development by linking agriculture, nutrition and education: design of a randomised trial of “home-grown” school feeding in Mali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Mali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No nutrition outcome, baseline data and set up of a RCT, the trial was not finished due to civil conflict in Mali</w:t>
            </w:r>
          </w:p>
        </w:tc>
      </w:tr>
      <w:tr w:rsidR="00035FF0" w:rsidRPr="00925C82" w:rsidTr="00925C82">
        <w:trPr>
          <w:trHeight w:val="38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proofErr w:type="spellStart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Marraccini</w:t>
            </w:r>
            <w:proofErr w:type="spellEnd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 et al. 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2012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  <w:r w:rsidRPr="001F1756">
              <w:rPr>
                <w:rFonts w:cstheme="minorHAnsi"/>
                <w:kern w:val="0"/>
                <w:sz w:val="18"/>
                <w:szCs w:val="18"/>
                <w:lang w:val="en-GB"/>
              </w:rPr>
              <w:t>A Qualitative Evaluation of Exposure to and Perceptions of the Woolworths Healthy Tuck Shop Guide in Cape Town, South Africa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South Africa 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Not public procurement, focus on school tuck shops</w:t>
            </w:r>
          </w:p>
        </w:tc>
      </w:tr>
      <w:tr w:rsidR="00035FF0" w:rsidRPr="00925C82" w:rsidTr="00925C82">
        <w:trPr>
          <w:trHeight w:val="38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proofErr w:type="spellStart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Muhirwe</w:t>
            </w:r>
            <w:proofErr w:type="spellEnd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 et al.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2021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Experiences from implementation of a </w:t>
            </w:r>
            <w:proofErr w:type="gramStart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school based</w:t>
            </w:r>
            <w:proofErr w:type="gramEnd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 nutrition programme in Wakiso District, Central Uganda 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Uganda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Not public procurement, though supported by the government in some aspects, the school meal was based on parent-led participation</w:t>
            </w:r>
          </w:p>
        </w:tc>
      </w:tr>
      <w:tr w:rsidR="00035FF0" w:rsidRPr="00925C82" w:rsidTr="00925C82">
        <w:trPr>
          <w:trHeight w:val="38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Steyn et al.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2015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  <w:r w:rsidRPr="001F1756">
              <w:rPr>
                <w:rFonts w:cstheme="minorHAnsi"/>
                <w:kern w:val="0"/>
                <w:sz w:val="18"/>
                <w:szCs w:val="18"/>
                <w:lang w:val="en-GB"/>
              </w:rPr>
              <w:t xml:space="preserve">Did </w:t>
            </w:r>
            <w:proofErr w:type="spellStart"/>
            <w:r w:rsidRPr="001F1756">
              <w:rPr>
                <w:rFonts w:cstheme="minorHAnsi"/>
                <w:kern w:val="0"/>
                <w:sz w:val="18"/>
                <w:szCs w:val="18"/>
                <w:lang w:val="en-GB"/>
              </w:rPr>
              <w:t>HealthKick</w:t>
            </w:r>
            <w:proofErr w:type="spellEnd"/>
            <w:r w:rsidRPr="001F1756">
              <w:rPr>
                <w:rFonts w:cstheme="minorHAnsi"/>
                <w:kern w:val="0"/>
                <w:sz w:val="18"/>
                <w:szCs w:val="18"/>
                <w:lang w:val="en-GB"/>
              </w:rPr>
              <w:t>, a randomised controlled trial primary school nutrition intervention improve dietary quality of children in low-income settings in South Africa?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South Africa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Not public procurement. </w:t>
            </w:r>
            <w:proofErr w:type="spellStart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HealthKick</w:t>
            </w:r>
            <w:proofErr w:type="spellEnd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 Programme</w:t>
            </w:r>
          </w:p>
        </w:tc>
      </w:tr>
      <w:tr w:rsidR="00035FF0" w:rsidRPr="001F1756" w:rsidTr="00925C82">
        <w:trPr>
          <w:trHeight w:val="38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proofErr w:type="spellStart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Wangart</w:t>
            </w:r>
            <w:proofErr w:type="spellEnd"/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 xml:space="preserve"> et al. 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2020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  <w:r w:rsidRPr="001F1756">
              <w:rPr>
                <w:rFonts w:cstheme="minorHAnsi"/>
                <w:kern w:val="0"/>
                <w:sz w:val="18"/>
                <w:szCs w:val="18"/>
                <w:lang w:val="en-GB"/>
              </w:rPr>
              <w:t>Changing Perception through a Participatory Approach by Involving Adolescent School Children in Evaluating Smart Food Dishes in School Feeding Programs – Real-Time Experience from Central and Northern Tanzania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Tanzania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Not public procurement</w:t>
            </w:r>
          </w:p>
        </w:tc>
      </w:tr>
      <w:tr w:rsidR="00035FF0" w:rsidRPr="00925C82" w:rsidTr="00925C82">
        <w:trPr>
          <w:trHeight w:val="38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Zwane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2014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School feeding programmes as a mechanism to improve market access for smallholder farmers in rural areas of South Africa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South Africa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0" w:rsidRPr="001F1756" w:rsidRDefault="00035FF0" w:rsidP="006669CD">
            <w:pPr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1F1756">
              <w:rPr>
                <w:rFonts w:eastAsia="Times New Roman" w:cstheme="minorHAnsi"/>
                <w:color w:val="000000" w:themeColor="text1"/>
                <w:kern w:val="0"/>
                <w:sz w:val="18"/>
                <w:szCs w:val="18"/>
                <w:lang w:val="en-GB" w:eastAsia="fr-FR"/>
                <w14:ligatures w14:val="none"/>
              </w:rPr>
              <w:t>No nutrition outcome, focus on smallholder farmers</w:t>
            </w:r>
          </w:p>
        </w:tc>
      </w:tr>
    </w:tbl>
    <w:p w:rsidR="00035FF0" w:rsidRPr="001F1756" w:rsidRDefault="00035FF0">
      <w:pPr>
        <w:rPr>
          <w:rFonts w:cstheme="minorHAnsi"/>
          <w:color w:val="000000" w:themeColor="text1"/>
          <w:sz w:val="18"/>
          <w:szCs w:val="18"/>
          <w:lang w:val="en-GB"/>
        </w:rPr>
      </w:pPr>
    </w:p>
    <w:sectPr w:rsidR="00035FF0" w:rsidRPr="001F1756" w:rsidSect="00CE0F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0D"/>
    <w:rsid w:val="00035FF0"/>
    <w:rsid w:val="000515B7"/>
    <w:rsid w:val="00091D02"/>
    <w:rsid w:val="000B4A76"/>
    <w:rsid w:val="000D10A4"/>
    <w:rsid w:val="00112665"/>
    <w:rsid w:val="00124117"/>
    <w:rsid w:val="0019134C"/>
    <w:rsid w:val="001F1756"/>
    <w:rsid w:val="002B06F1"/>
    <w:rsid w:val="002C231A"/>
    <w:rsid w:val="003305E6"/>
    <w:rsid w:val="0033370C"/>
    <w:rsid w:val="0033564B"/>
    <w:rsid w:val="00376AA3"/>
    <w:rsid w:val="0037735C"/>
    <w:rsid w:val="003A3C55"/>
    <w:rsid w:val="003A7833"/>
    <w:rsid w:val="004417FC"/>
    <w:rsid w:val="0048579C"/>
    <w:rsid w:val="00497128"/>
    <w:rsid w:val="004F6288"/>
    <w:rsid w:val="00545879"/>
    <w:rsid w:val="005830B6"/>
    <w:rsid w:val="005B0910"/>
    <w:rsid w:val="005C0D6D"/>
    <w:rsid w:val="00643FB1"/>
    <w:rsid w:val="00661A9B"/>
    <w:rsid w:val="006D0DA3"/>
    <w:rsid w:val="007C2AD8"/>
    <w:rsid w:val="00806E7B"/>
    <w:rsid w:val="00925C82"/>
    <w:rsid w:val="009467ED"/>
    <w:rsid w:val="009532ED"/>
    <w:rsid w:val="009D3B3C"/>
    <w:rsid w:val="00A01035"/>
    <w:rsid w:val="00B3224C"/>
    <w:rsid w:val="00B6760E"/>
    <w:rsid w:val="00BE5358"/>
    <w:rsid w:val="00BF69BC"/>
    <w:rsid w:val="00C00169"/>
    <w:rsid w:val="00CB604E"/>
    <w:rsid w:val="00CB6FB7"/>
    <w:rsid w:val="00CE0F9F"/>
    <w:rsid w:val="00CF5A0D"/>
    <w:rsid w:val="00D15E2E"/>
    <w:rsid w:val="00D313C9"/>
    <w:rsid w:val="00E075D3"/>
    <w:rsid w:val="00E37DA6"/>
    <w:rsid w:val="00E6044C"/>
    <w:rsid w:val="00EA5F8D"/>
    <w:rsid w:val="00EF7F46"/>
    <w:rsid w:val="00F87ABB"/>
    <w:rsid w:val="00FA33CF"/>
    <w:rsid w:val="00FA4A47"/>
    <w:rsid w:val="00FB176E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623B2A"/>
  <w15:chartTrackingRefBased/>
  <w15:docId w15:val="{645EDB3B-E4EA-1145-A1D0-5CB9C4A1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A5F8D"/>
    <w:pPr>
      <w:widowControl w:val="0"/>
      <w:autoSpaceDE w:val="0"/>
      <w:autoSpaceDN w:val="0"/>
      <w:spacing w:before="84"/>
      <w:ind w:left="467" w:right="804" w:hanging="3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A5F8D"/>
    <w:rPr>
      <w:rFonts w:ascii="Times New Roman" w:eastAsia="Times New Roman" w:hAnsi="Times New Roman" w:cs="Times New Roman"/>
      <w:b/>
      <w:bCs/>
      <w:kern w:val="0"/>
      <w:sz w:val="40"/>
      <w:szCs w:val="4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2023-09-22T12:49:00Z</cp:lastPrinted>
  <dcterms:created xsi:type="dcterms:W3CDTF">2023-09-22T12:49:00Z</dcterms:created>
  <dcterms:modified xsi:type="dcterms:W3CDTF">2023-09-22T12:49:00Z</dcterms:modified>
</cp:coreProperties>
</file>