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2B1EC" w14:textId="4D57CF22" w:rsidR="00543C8A" w:rsidRPr="00050955" w:rsidRDefault="00543C8A" w:rsidP="00543C8A">
      <w:pPr>
        <w:spacing w:after="0" w:line="360" w:lineRule="auto"/>
        <w:rPr>
          <w:rFonts w:ascii="Times New Roman" w:hAnsi="Times New Roman" w:cs="Times New Roman"/>
          <w:b/>
          <w:bCs/>
          <w:sz w:val="24"/>
          <w:szCs w:val="24"/>
          <w:lang w:val="en-GB"/>
        </w:rPr>
      </w:pPr>
      <w:bookmarkStart w:id="0" w:name="_GoBack"/>
      <w:bookmarkEnd w:id="0"/>
      <w:r w:rsidRPr="00050955">
        <w:rPr>
          <w:rFonts w:ascii="Times New Roman" w:hAnsi="Times New Roman" w:cs="Times New Roman"/>
          <w:b/>
          <w:bCs/>
          <w:sz w:val="24"/>
          <w:szCs w:val="24"/>
          <w:lang w:val="en-GB"/>
        </w:rPr>
        <w:t>Battlefield, Barracks, or Hospital? A Bioarch</w:t>
      </w:r>
      <w:r w:rsidR="00F22CB1">
        <w:rPr>
          <w:rFonts w:ascii="Times New Roman" w:hAnsi="Times New Roman" w:cs="Times New Roman"/>
          <w:b/>
          <w:bCs/>
          <w:sz w:val="24"/>
          <w:szCs w:val="24"/>
          <w:lang w:val="en-GB"/>
        </w:rPr>
        <w:t>a</w:t>
      </w:r>
      <w:r w:rsidRPr="00050955">
        <w:rPr>
          <w:rFonts w:ascii="Times New Roman" w:hAnsi="Times New Roman" w:cs="Times New Roman"/>
          <w:b/>
          <w:bCs/>
          <w:sz w:val="24"/>
          <w:szCs w:val="24"/>
          <w:lang w:val="en-GB"/>
        </w:rPr>
        <w:t xml:space="preserve">eological Investigation of a Mass Grave at the </w:t>
      </w:r>
      <w:proofErr w:type="spellStart"/>
      <w:r w:rsidRPr="00050955">
        <w:rPr>
          <w:rFonts w:ascii="Times New Roman" w:hAnsi="Times New Roman" w:cs="Times New Roman"/>
          <w:b/>
          <w:bCs/>
          <w:sz w:val="24"/>
          <w:szCs w:val="24"/>
          <w:lang w:val="en-GB"/>
        </w:rPr>
        <w:t>Jičín</w:t>
      </w:r>
      <w:proofErr w:type="spellEnd"/>
      <w:r w:rsidRPr="00050955">
        <w:rPr>
          <w:rFonts w:ascii="Times New Roman" w:hAnsi="Times New Roman" w:cs="Times New Roman"/>
          <w:b/>
          <w:bCs/>
          <w:sz w:val="24"/>
          <w:szCs w:val="24"/>
          <w:lang w:val="en-GB"/>
        </w:rPr>
        <w:t xml:space="preserve"> Observatory, Czech Republic </w:t>
      </w:r>
    </w:p>
    <w:p w14:paraId="26908879" w14:textId="3DA78E60" w:rsidR="00543C8A" w:rsidRPr="00050955" w:rsidRDefault="00543C8A" w:rsidP="00543C8A">
      <w:pPr>
        <w:spacing w:after="0" w:line="360" w:lineRule="auto"/>
        <w:rPr>
          <w:rFonts w:ascii="Times New Roman" w:hAnsi="Times New Roman" w:cs="Times New Roman"/>
          <w:b/>
          <w:bCs/>
          <w:smallCaps/>
          <w:sz w:val="24"/>
          <w:szCs w:val="24"/>
          <w:lang w:val="en-GB"/>
        </w:rPr>
      </w:pPr>
      <w:r w:rsidRPr="00050955">
        <w:rPr>
          <w:rFonts w:ascii="Times New Roman" w:hAnsi="Times New Roman" w:cs="Times New Roman"/>
          <w:b/>
          <w:bCs/>
          <w:smallCaps/>
          <w:sz w:val="24"/>
          <w:szCs w:val="24"/>
          <w:lang w:val="en-GB"/>
        </w:rPr>
        <w:t>Leslie Quade, Laia Sevillano and Daniel Gaudio</w:t>
      </w:r>
    </w:p>
    <w:p w14:paraId="7E27AD9A" w14:textId="77777777" w:rsidR="00543C8A" w:rsidRDefault="00543C8A">
      <w:pPr>
        <w:rPr>
          <w:rFonts w:ascii="Times New Roman" w:hAnsi="Times New Roman" w:cs="Times New Roman"/>
          <w:sz w:val="24"/>
          <w:szCs w:val="24"/>
          <w:lang w:val="en-US"/>
        </w:rPr>
      </w:pPr>
    </w:p>
    <w:p w14:paraId="3E336EE6" w14:textId="3C972E28" w:rsidR="00543C8A" w:rsidRDefault="00543C8A" w:rsidP="00543C8A">
      <w:pPr>
        <w:jc w:val="center"/>
        <w:rPr>
          <w:rFonts w:ascii="Times New Roman" w:hAnsi="Times New Roman" w:cs="Times New Roman"/>
          <w:b/>
          <w:smallCaps/>
          <w:sz w:val="24"/>
          <w:szCs w:val="24"/>
          <w:lang w:val="en-US"/>
        </w:rPr>
      </w:pPr>
      <w:r>
        <w:rPr>
          <w:rFonts w:ascii="Times New Roman" w:hAnsi="Times New Roman" w:cs="Times New Roman"/>
          <w:b/>
          <w:smallCaps/>
          <w:sz w:val="24"/>
          <w:szCs w:val="24"/>
          <w:lang w:val="en-US"/>
        </w:rPr>
        <w:t>Supplementary Material</w:t>
      </w:r>
    </w:p>
    <w:p w14:paraId="0ED288E7" w14:textId="77777777" w:rsidR="00543C8A" w:rsidRPr="00543C8A" w:rsidRDefault="00543C8A" w:rsidP="00543C8A">
      <w:pPr>
        <w:jc w:val="center"/>
        <w:rPr>
          <w:rFonts w:ascii="Times New Roman" w:hAnsi="Times New Roman" w:cs="Times New Roman"/>
          <w:b/>
          <w:smallCaps/>
          <w:sz w:val="24"/>
          <w:szCs w:val="24"/>
          <w:lang w:val="en-US"/>
        </w:rPr>
      </w:pPr>
    </w:p>
    <w:p w14:paraId="4284339C" w14:textId="66BC908A" w:rsidR="00AC6EEB" w:rsidRPr="00543C8A" w:rsidRDefault="00543C8A" w:rsidP="00543C8A">
      <w:pPr>
        <w:jc w:val="center"/>
        <w:rPr>
          <w:rFonts w:ascii="Times New Roman" w:hAnsi="Times New Roman" w:cs="Times New Roman"/>
          <w:b/>
          <w:sz w:val="24"/>
          <w:szCs w:val="24"/>
          <w:lang w:val="en-US"/>
        </w:rPr>
      </w:pPr>
      <w:r>
        <w:rPr>
          <w:rFonts w:ascii="Times New Roman" w:hAnsi="Times New Roman" w:cs="Times New Roman"/>
          <w:b/>
          <w:sz w:val="24"/>
          <w:szCs w:val="24"/>
          <w:lang w:val="en-US"/>
        </w:rPr>
        <w:t>Detailed D</w:t>
      </w:r>
      <w:r w:rsidR="00854CA5" w:rsidRPr="00543C8A">
        <w:rPr>
          <w:rFonts w:ascii="Times New Roman" w:hAnsi="Times New Roman" w:cs="Times New Roman"/>
          <w:b/>
          <w:sz w:val="24"/>
          <w:szCs w:val="24"/>
          <w:lang w:val="en-US"/>
        </w:rPr>
        <w:t xml:space="preserve">escription of </w:t>
      </w:r>
      <w:r>
        <w:rPr>
          <w:rFonts w:ascii="Times New Roman" w:hAnsi="Times New Roman" w:cs="Times New Roman"/>
          <w:b/>
          <w:sz w:val="24"/>
          <w:szCs w:val="24"/>
          <w:lang w:val="en-US"/>
        </w:rPr>
        <w:t>M</w:t>
      </w:r>
      <w:r w:rsidR="00854CA5" w:rsidRPr="00543C8A">
        <w:rPr>
          <w:rFonts w:ascii="Times New Roman" w:hAnsi="Times New Roman" w:cs="Times New Roman"/>
          <w:b/>
          <w:sz w:val="24"/>
          <w:szCs w:val="24"/>
          <w:lang w:val="en-US"/>
        </w:rPr>
        <w:t>ethods</w:t>
      </w:r>
    </w:p>
    <w:p w14:paraId="5C1009D2" w14:textId="70BB37B0" w:rsidR="00CA511C" w:rsidRPr="00854CA5" w:rsidRDefault="00D10FF8" w:rsidP="00543C8A">
      <w:pPr>
        <w:spacing w:after="0" w:line="360" w:lineRule="auto"/>
        <w:rPr>
          <w:rFonts w:ascii="Times New Roman" w:hAnsi="Times New Roman" w:cs="Times New Roman"/>
          <w:sz w:val="24"/>
          <w:szCs w:val="24"/>
          <w:lang w:val="en-GB"/>
        </w:rPr>
      </w:pPr>
      <w:r w:rsidRPr="00854CA5">
        <w:rPr>
          <w:rFonts w:ascii="Times New Roman" w:hAnsi="Times New Roman" w:cs="Times New Roman"/>
          <w:sz w:val="24"/>
          <w:szCs w:val="24"/>
          <w:lang w:val="en-GB"/>
        </w:rPr>
        <w:t xml:space="preserve">The remains </w:t>
      </w:r>
      <w:proofErr w:type="gramStart"/>
      <w:r w:rsidRPr="00854CA5">
        <w:rPr>
          <w:rFonts w:ascii="Times New Roman" w:hAnsi="Times New Roman" w:cs="Times New Roman"/>
          <w:sz w:val="24"/>
          <w:szCs w:val="24"/>
          <w:lang w:val="en-GB"/>
        </w:rPr>
        <w:t>were assessed</w:t>
      </w:r>
      <w:proofErr w:type="gramEnd"/>
      <w:r w:rsidRPr="00854CA5">
        <w:rPr>
          <w:rFonts w:ascii="Times New Roman" w:hAnsi="Times New Roman" w:cs="Times New Roman"/>
          <w:sz w:val="24"/>
          <w:szCs w:val="24"/>
          <w:lang w:val="en-GB"/>
        </w:rPr>
        <w:t xml:space="preserve"> to obtain their demographic profile (age-at-death, sex, stature) and to ascertain the presence of skeletal trauma and signs of medical treatment (Sevillano &amp; Quade, 2022). The minimum number of individuals </w:t>
      </w:r>
      <w:proofErr w:type="gramStart"/>
      <w:r w:rsidRPr="00854CA5">
        <w:rPr>
          <w:rFonts w:ascii="Times New Roman" w:hAnsi="Times New Roman" w:cs="Times New Roman"/>
          <w:sz w:val="24"/>
          <w:szCs w:val="24"/>
          <w:lang w:val="en-GB"/>
        </w:rPr>
        <w:t>was estimated</w:t>
      </w:r>
      <w:proofErr w:type="gramEnd"/>
      <w:r w:rsidRPr="00854CA5">
        <w:rPr>
          <w:rFonts w:ascii="Times New Roman" w:hAnsi="Times New Roman" w:cs="Times New Roman"/>
          <w:sz w:val="24"/>
          <w:szCs w:val="24"/>
          <w:lang w:val="en-GB"/>
        </w:rPr>
        <w:t xml:space="preserve"> by calculating the highest number of one skeletal element from a specific side of the body (</w:t>
      </w:r>
      <w:proofErr w:type="spellStart"/>
      <w:r w:rsidRPr="00854CA5">
        <w:rPr>
          <w:rFonts w:ascii="Times New Roman" w:hAnsi="Times New Roman" w:cs="Times New Roman"/>
          <w:sz w:val="24"/>
          <w:szCs w:val="24"/>
          <w:lang w:val="en-GB"/>
        </w:rPr>
        <w:t>Buikstra</w:t>
      </w:r>
      <w:proofErr w:type="spellEnd"/>
      <w:r w:rsidRPr="00854CA5">
        <w:rPr>
          <w:rFonts w:ascii="Times New Roman" w:hAnsi="Times New Roman" w:cs="Times New Roman"/>
          <w:sz w:val="24"/>
          <w:szCs w:val="24"/>
          <w:lang w:val="en-GB"/>
        </w:rPr>
        <w:t xml:space="preserve"> &amp; </w:t>
      </w:r>
      <w:proofErr w:type="spellStart"/>
      <w:r w:rsidRPr="00854CA5">
        <w:rPr>
          <w:rFonts w:ascii="Times New Roman" w:hAnsi="Times New Roman" w:cs="Times New Roman"/>
          <w:sz w:val="24"/>
          <w:szCs w:val="24"/>
          <w:lang w:val="en-GB"/>
        </w:rPr>
        <w:t>Ubelaker</w:t>
      </w:r>
      <w:proofErr w:type="spellEnd"/>
      <w:r w:rsidRPr="00854CA5">
        <w:rPr>
          <w:rFonts w:ascii="Times New Roman" w:hAnsi="Times New Roman" w:cs="Times New Roman"/>
          <w:sz w:val="24"/>
          <w:szCs w:val="24"/>
          <w:lang w:val="en-GB"/>
        </w:rPr>
        <w:t xml:space="preserve">, 1994), and the preservation of all the remains was assessed following Brickley (2017). Age-at-death was assessed through analyses of dental development and wear (Brothwell, 1981; AlQahtani et al., 2010), age-related morphological changes of the sternal rib ends, pubic symphysis and auricular surface of the </w:t>
      </w:r>
      <w:proofErr w:type="spellStart"/>
      <w:r w:rsidRPr="00854CA5">
        <w:rPr>
          <w:rFonts w:ascii="Times New Roman" w:hAnsi="Times New Roman" w:cs="Times New Roman"/>
          <w:sz w:val="24"/>
          <w:szCs w:val="24"/>
          <w:lang w:val="en-GB"/>
        </w:rPr>
        <w:t>os</w:t>
      </w:r>
      <w:proofErr w:type="spellEnd"/>
      <w:r w:rsidRPr="00854CA5">
        <w:rPr>
          <w:rFonts w:ascii="Times New Roman" w:hAnsi="Times New Roman" w:cs="Times New Roman"/>
          <w:sz w:val="24"/>
          <w:szCs w:val="24"/>
          <w:lang w:val="en-GB"/>
        </w:rPr>
        <w:t xml:space="preserve"> coxae (</w:t>
      </w:r>
      <w:proofErr w:type="spellStart"/>
      <w:r w:rsidRPr="00854CA5">
        <w:rPr>
          <w:rFonts w:ascii="Times New Roman" w:hAnsi="Times New Roman" w:cs="Times New Roman"/>
          <w:sz w:val="24"/>
          <w:szCs w:val="24"/>
          <w:lang w:val="en-GB"/>
        </w:rPr>
        <w:t>Işcan</w:t>
      </w:r>
      <w:proofErr w:type="spellEnd"/>
      <w:r w:rsidRPr="00854CA5">
        <w:rPr>
          <w:rFonts w:ascii="Times New Roman" w:hAnsi="Times New Roman" w:cs="Times New Roman"/>
          <w:sz w:val="24"/>
          <w:szCs w:val="24"/>
          <w:lang w:val="en-GB"/>
        </w:rPr>
        <w:t xml:space="preserve"> et al., 1984; Lovejoy et al., 1985; Brooks &amp; Suchey, 1990), and the stage of epiphyseal fusion, marking skeletal development (Scheuer &amp; Black, 2000a and 2000b). </w:t>
      </w:r>
      <w:r w:rsidRPr="00A45746">
        <w:rPr>
          <w:rFonts w:ascii="Times New Roman" w:hAnsi="Times New Roman" w:cs="Times New Roman"/>
          <w:sz w:val="24"/>
          <w:szCs w:val="24"/>
          <w:lang w:val="en-GB"/>
        </w:rPr>
        <w:t xml:space="preserve">Individuals </w:t>
      </w:r>
      <w:proofErr w:type="gramStart"/>
      <w:r w:rsidRPr="00A45746">
        <w:rPr>
          <w:rFonts w:ascii="Times New Roman" w:hAnsi="Times New Roman" w:cs="Times New Roman"/>
          <w:sz w:val="24"/>
          <w:szCs w:val="24"/>
          <w:lang w:val="en-GB"/>
        </w:rPr>
        <w:t>were then assigned</w:t>
      </w:r>
      <w:proofErr w:type="gramEnd"/>
      <w:r w:rsidRPr="00A45746">
        <w:rPr>
          <w:rFonts w:ascii="Times New Roman" w:hAnsi="Times New Roman" w:cs="Times New Roman"/>
          <w:sz w:val="24"/>
          <w:szCs w:val="24"/>
          <w:lang w:val="en-GB"/>
        </w:rPr>
        <w:t xml:space="preserve"> to broad age categories (</w:t>
      </w:r>
      <w:r w:rsidR="00A45746" w:rsidRPr="00A45746">
        <w:rPr>
          <w:rFonts w:ascii="Times New Roman" w:hAnsi="Times New Roman" w:cs="Times New Roman"/>
          <w:sz w:val="24"/>
          <w:szCs w:val="24"/>
          <w:lang w:val="en-GB"/>
        </w:rPr>
        <w:t>T</w:t>
      </w:r>
      <w:r w:rsidRPr="00A45746">
        <w:rPr>
          <w:rFonts w:ascii="Times New Roman" w:hAnsi="Times New Roman" w:cs="Times New Roman"/>
          <w:sz w:val="24"/>
          <w:szCs w:val="24"/>
          <w:lang w:val="en-GB"/>
        </w:rPr>
        <w:t>able 2</w:t>
      </w:r>
      <w:r w:rsidR="00A75A55">
        <w:rPr>
          <w:rFonts w:ascii="Times New Roman" w:hAnsi="Times New Roman" w:cs="Times New Roman"/>
          <w:sz w:val="24"/>
          <w:szCs w:val="24"/>
          <w:lang w:val="en-GB"/>
        </w:rPr>
        <w:t xml:space="preserve"> in main text</w:t>
      </w:r>
      <w:r w:rsidRPr="00A45746">
        <w:rPr>
          <w:rFonts w:ascii="Times New Roman" w:hAnsi="Times New Roman" w:cs="Times New Roman"/>
          <w:sz w:val="24"/>
          <w:szCs w:val="24"/>
          <w:lang w:val="en-GB"/>
        </w:rPr>
        <w:t>)</w:t>
      </w:r>
      <w:r w:rsidR="00A45746" w:rsidRPr="00A45746">
        <w:rPr>
          <w:rFonts w:ascii="Times New Roman" w:hAnsi="Times New Roman" w:cs="Times New Roman"/>
          <w:sz w:val="24"/>
          <w:szCs w:val="24"/>
          <w:lang w:val="en-GB"/>
        </w:rPr>
        <w:t xml:space="preserve">. </w:t>
      </w:r>
      <w:r w:rsidRPr="00A45746">
        <w:rPr>
          <w:rFonts w:ascii="Times New Roman" w:hAnsi="Times New Roman" w:cs="Times New Roman"/>
          <w:sz w:val="24"/>
          <w:szCs w:val="24"/>
          <w:lang w:val="en-GB"/>
        </w:rPr>
        <w:t xml:space="preserve">Individuals with adult characteristics who </w:t>
      </w:r>
      <w:proofErr w:type="gramStart"/>
      <w:r w:rsidRPr="00A45746">
        <w:rPr>
          <w:rFonts w:ascii="Times New Roman" w:hAnsi="Times New Roman" w:cs="Times New Roman"/>
          <w:sz w:val="24"/>
          <w:szCs w:val="24"/>
          <w:lang w:val="en-GB"/>
        </w:rPr>
        <w:t>were not sufficiently preserved</w:t>
      </w:r>
      <w:proofErr w:type="gramEnd"/>
      <w:r w:rsidRPr="00A45746">
        <w:rPr>
          <w:rFonts w:ascii="Times New Roman" w:hAnsi="Times New Roman" w:cs="Times New Roman"/>
          <w:sz w:val="24"/>
          <w:szCs w:val="24"/>
          <w:lang w:val="en-GB"/>
        </w:rPr>
        <w:t xml:space="preserve"> for more precise age-at-death estimates were classified as ‘adult’ (18+ years).</w:t>
      </w:r>
    </w:p>
    <w:p w14:paraId="679577D4" w14:textId="77777777" w:rsidR="00D10FF8" w:rsidRPr="00854CA5" w:rsidRDefault="00D10FF8" w:rsidP="00D10FF8">
      <w:pPr>
        <w:spacing w:after="0" w:line="360" w:lineRule="auto"/>
        <w:ind w:firstLine="709"/>
        <w:rPr>
          <w:rFonts w:ascii="Times New Roman" w:hAnsi="Times New Roman" w:cs="Times New Roman"/>
          <w:sz w:val="24"/>
          <w:szCs w:val="24"/>
          <w:lang w:val="en-GB"/>
        </w:rPr>
      </w:pPr>
      <w:r w:rsidRPr="00854CA5">
        <w:rPr>
          <w:rFonts w:ascii="Times New Roman" w:hAnsi="Times New Roman" w:cs="Times New Roman"/>
          <w:sz w:val="24"/>
          <w:szCs w:val="24"/>
          <w:lang w:val="en-GB"/>
        </w:rPr>
        <w:t xml:space="preserve">Sex </w:t>
      </w:r>
      <w:proofErr w:type="gramStart"/>
      <w:r w:rsidRPr="00854CA5">
        <w:rPr>
          <w:rFonts w:ascii="Times New Roman" w:hAnsi="Times New Roman" w:cs="Times New Roman"/>
          <w:sz w:val="24"/>
          <w:szCs w:val="24"/>
          <w:lang w:val="en-GB"/>
        </w:rPr>
        <w:t>was estimated</w:t>
      </w:r>
      <w:proofErr w:type="gramEnd"/>
      <w:r w:rsidRPr="00854CA5">
        <w:rPr>
          <w:rFonts w:ascii="Times New Roman" w:hAnsi="Times New Roman" w:cs="Times New Roman"/>
          <w:sz w:val="24"/>
          <w:szCs w:val="24"/>
          <w:lang w:val="en-GB"/>
        </w:rPr>
        <w:t xml:space="preserve"> for adult individuals from a combination of sexually dimorphic features in the skull and pelvis (</w:t>
      </w:r>
      <w:proofErr w:type="spellStart"/>
      <w:r w:rsidRPr="00854CA5">
        <w:rPr>
          <w:rFonts w:ascii="Times New Roman" w:hAnsi="Times New Roman" w:cs="Times New Roman"/>
          <w:sz w:val="24"/>
          <w:szCs w:val="24"/>
          <w:lang w:val="en-GB"/>
        </w:rPr>
        <w:t>Brothwell</w:t>
      </w:r>
      <w:proofErr w:type="spellEnd"/>
      <w:r w:rsidRPr="00854CA5">
        <w:rPr>
          <w:rFonts w:ascii="Times New Roman" w:hAnsi="Times New Roman" w:cs="Times New Roman"/>
          <w:sz w:val="24"/>
          <w:szCs w:val="24"/>
          <w:lang w:val="en-GB"/>
        </w:rPr>
        <w:t xml:space="preserve">, 1981; </w:t>
      </w:r>
      <w:proofErr w:type="spellStart"/>
      <w:r w:rsidRPr="00854CA5">
        <w:rPr>
          <w:rFonts w:ascii="Times New Roman" w:hAnsi="Times New Roman" w:cs="Times New Roman"/>
          <w:sz w:val="24"/>
          <w:szCs w:val="24"/>
          <w:lang w:val="en-GB"/>
        </w:rPr>
        <w:t>Buikstra</w:t>
      </w:r>
      <w:proofErr w:type="spellEnd"/>
      <w:r w:rsidRPr="00854CA5">
        <w:rPr>
          <w:rFonts w:ascii="Times New Roman" w:hAnsi="Times New Roman" w:cs="Times New Roman"/>
          <w:sz w:val="24"/>
          <w:szCs w:val="24"/>
          <w:lang w:val="en-GB"/>
        </w:rPr>
        <w:t xml:space="preserve"> &amp; </w:t>
      </w:r>
      <w:proofErr w:type="spellStart"/>
      <w:r w:rsidRPr="00854CA5">
        <w:rPr>
          <w:rFonts w:ascii="Times New Roman" w:hAnsi="Times New Roman" w:cs="Times New Roman"/>
          <w:sz w:val="24"/>
          <w:szCs w:val="24"/>
          <w:lang w:val="en-GB"/>
        </w:rPr>
        <w:t>Ubelaker</w:t>
      </w:r>
      <w:proofErr w:type="spellEnd"/>
      <w:r w:rsidRPr="00854CA5">
        <w:rPr>
          <w:rFonts w:ascii="Times New Roman" w:hAnsi="Times New Roman" w:cs="Times New Roman"/>
          <w:sz w:val="24"/>
          <w:szCs w:val="24"/>
          <w:lang w:val="en-GB"/>
        </w:rPr>
        <w:t xml:space="preserve">, 1994) and metric analyses (Bass, 1995). Each feature was categorized as ‘male’, ‘probable male’, ‘female’, ‘probable female’ or ‘indeterminate’ in cases where the morphology was ambiguous. Given the unreliability of macroscopic methods for non-adult individuals (Lewis, 2007), only individuals fifteen years old or older were assessed.  </w:t>
      </w:r>
    </w:p>
    <w:p w14:paraId="6C22E9F6" w14:textId="77777777" w:rsidR="00D10FF8" w:rsidRPr="00854CA5" w:rsidRDefault="00D10FF8" w:rsidP="00D10FF8">
      <w:pPr>
        <w:spacing w:after="0" w:line="360" w:lineRule="auto"/>
        <w:ind w:firstLine="709"/>
        <w:rPr>
          <w:rFonts w:ascii="Times New Roman" w:hAnsi="Times New Roman" w:cs="Times New Roman"/>
          <w:sz w:val="24"/>
          <w:szCs w:val="24"/>
          <w:lang w:val="en-GB"/>
        </w:rPr>
      </w:pPr>
      <w:r w:rsidRPr="00854CA5">
        <w:rPr>
          <w:rFonts w:ascii="Times New Roman" w:hAnsi="Times New Roman" w:cs="Times New Roman"/>
          <w:sz w:val="24"/>
          <w:szCs w:val="24"/>
          <w:lang w:val="en-GB"/>
        </w:rPr>
        <w:t xml:space="preserve">Stature </w:t>
      </w:r>
      <w:proofErr w:type="gramStart"/>
      <w:r w:rsidRPr="00854CA5">
        <w:rPr>
          <w:rFonts w:ascii="Times New Roman" w:hAnsi="Times New Roman" w:cs="Times New Roman"/>
          <w:sz w:val="24"/>
          <w:szCs w:val="24"/>
          <w:lang w:val="en-GB"/>
        </w:rPr>
        <w:t>was calculated</w:t>
      </w:r>
      <w:proofErr w:type="gramEnd"/>
      <w:r w:rsidRPr="00854CA5">
        <w:rPr>
          <w:rFonts w:ascii="Times New Roman" w:hAnsi="Times New Roman" w:cs="Times New Roman"/>
          <w:sz w:val="24"/>
          <w:szCs w:val="24"/>
          <w:lang w:val="en-GB"/>
        </w:rPr>
        <w:t xml:space="preserve"> from measurements of long bones and regression formulae (Trotter, 1970). Where possible, lower limbs </w:t>
      </w:r>
      <w:proofErr w:type="gramStart"/>
      <w:r w:rsidRPr="00854CA5">
        <w:rPr>
          <w:rFonts w:ascii="Times New Roman" w:hAnsi="Times New Roman" w:cs="Times New Roman"/>
          <w:sz w:val="24"/>
          <w:szCs w:val="24"/>
          <w:lang w:val="en-GB"/>
        </w:rPr>
        <w:t>were used</w:t>
      </w:r>
      <w:proofErr w:type="gramEnd"/>
      <w:r w:rsidRPr="00854CA5">
        <w:rPr>
          <w:rFonts w:ascii="Times New Roman" w:hAnsi="Times New Roman" w:cs="Times New Roman"/>
          <w:sz w:val="24"/>
          <w:szCs w:val="24"/>
          <w:lang w:val="en-GB"/>
        </w:rPr>
        <w:t xml:space="preserve"> preferentially. The formulae are sex-specific; hence, ‘probable males’ and ‘males’ </w:t>
      </w:r>
      <w:proofErr w:type="gramStart"/>
      <w:r w:rsidRPr="00854CA5">
        <w:rPr>
          <w:rFonts w:ascii="Times New Roman" w:hAnsi="Times New Roman" w:cs="Times New Roman"/>
          <w:sz w:val="24"/>
          <w:szCs w:val="24"/>
          <w:lang w:val="en-GB"/>
        </w:rPr>
        <w:t>were calculated</w:t>
      </w:r>
      <w:proofErr w:type="gramEnd"/>
      <w:r w:rsidRPr="00854CA5">
        <w:rPr>
          <w:rFonts w:ascii="Times New Roman" w:hAnsi="Times New Roman" w:cs="Times New Roman"/>
          <w:sz w:val="24"/>
          <w:szCs w:val="24"/>
          <w:lang w:val="en-GB"/>
        </w:rPr>
        <w:t xml:space="preserve"> with male formulae, and ‘probable female’ and ‘female’ with female formulae. Individuals with ‘indeterminate’ sex </w:t>
      </w:r>
      <w:proofErr w:type="gramStart"/>
      <w:r w:rsidRPr="00854CA5">
        <w:rPr>
          <w:rFonts w:ascii="Times New Roman" w:hAnsi="Times New Roman" w:cs="Times New Roman"/>
          <w:sz w:val="24"/>
          <w:szCs w:val="24"/>
          <w:lang w:val="en-GB"/>
        </w:rPr>
        <w:t>were calculated</w:t>
      </w:r>
      <w:proofErr w:type="gramEnd"/>
      <w:r w:rsidRPr="00854CA5">
        <w:rPr>
          <w:rFonts w:ascii="Times New Roman" w:hAnsi="Times New Roman" w:cs="Times New Roman"/>
          <w:sz w:val="24"/>
          <w:szCs w:val="24"/>
          <w:lang w:val="en-GB"/>
        </w:rPr>
        <w:t xml:space="preserve"> using both formulae, creating a larger range encompassing both male and female calculations.</w:t>
      </w:r>
    </w:p>
    <w:p w14:paraId="12767C6E" w14:textId="77777777" w:rsidR="00D10FF8" w:rsidRPr="00854CA5" w:rsidRDefault="00D10FF8" w:rsidP="00D10FF8">
      <w:pPr>
        <w:autoSpaceDE w:val="0"/>
        <w:autoSpaceDN w:val="0"/>
        <w:adjustRightInd w:val="0"/>
        <w:spacing w:after="0" w:line="360" w:lineRule="auto"/>
        <w:ind w:firstLine="709"/>
        <w:rPr>
          <w:rFonts w:ascii="Times New Roman" w:hAnsi="Times New Roman" w:cs="Times New Roman"/>
          <w:sz w:val="24"/>
          <w:szCs w:val="24"/>
          <w:lang w:val="en-GB"/>
        </w:rPr>
      </w:pPr>
      <w:r w:rsidRPr="00854CA5">
        <w:rPr>
          <w:rFonts w:ascii="Times New Roman" w:hAnsi="Times New Roman" w:cs="Times New Roman"/>
          <w:sz w:val="24"/>
          <w:szCs w:val="24"/>
          <w:lang w:val="en-GB"/>
        </w:rPr>
        <w:t xml:space="preserve">All bones </w:t>
      </w:r>
      <w:proofErr w:type="gramStart"/>
      <w:r w:rsidRPr="00854CA5">
        <w:rPr>
          <w:rFonts w:ascii="Times New Roman" w:hAnsi="Times New Roman" w:cs="Times New Roman"/>
          <w:sz w:val="24"/>
          <w:szCs w:val="24"/>
          <w:lang w:val="en-GB"/>
        </w:rPr>
        <w:t>were examined</w:t>
      </w:r>
      <w:proofErr w:type="gramEnd"/>
      <w:r w:rsidRPr="00854CA5">
        <w:rPr>
          <w:rFonts w:ascii="Times New Roman" w:hAnsi="Times New Roman" w:cs="Times New Roman"/>
          <w:sz w:val="24"/>
          <w:szCs w:val="24"/>
          <w:lang w:val="en-GB"/>
        </w:rPr>
        <w:t xml:space="preserve"> macroscopically for evidence of skeletal trauma. A distinction </w:t>
      </w:r>
      <w:proofErr w:type="gramStart"/>
      <w:r w:rsidRPr="00854CA5">
        <w:rPr>
          <w:rFonts w:ascii="Times New Roman" w:hAnsi="Times New Roman" w:cs="Times New Roman"/>
          <w:sz w:val="24"/>
          <w:szCs w:val="24"/>
          <w:lang w:val="en-GB"/>
        </w:rPr>
        <w:t>was made</w:t>
      </w:r>
      <w:proofErr w:type="gramEnd"/>
      <w:r w:rsidRPr="00854CA5">
        <w:rPr>
          <w:rFonts w:ascii="Times New Roman" w:hAnsi="Times New Roman" w:cs="Times New Roman"/>
          <w:sz w:val="24"/>
          <w:szCs w:val="24"/>
          <w:lang w:val="en-GB"/>
        </w:rPr>
        <w:t xml:space="preserve"> between skeletal trauma and postmortem damage and fragmentation resulting from taphonomic factors. Postmortem damage </w:t>
      </w:r>
      <w:proofErr w:type="gramStart"/>
      <w:r w:rsidRPr="00854CA5">
        <w:rPr>
          <w:rFonts w:ascii="Times New Roman" w:hAnsi="Times New Roman" w:cs="Times New Roman"/>
          <w:sz w:val="24"/>
          <w:szCs w:val="24"/>
          <w:lang w:val="en-GB"/>
        </w:rPr>
        <w:t>was identified</w:t>
      </w:r>
      <w:proofErr w:type="gramEnd"/>
      <w:r w:rsidRPr="00854CA5">
        <w:rPr>
          <w:rFonts w:ascii="Times New Roman" w:hAnsi="Times New Roman" w:cs="Times New Roman"/>
          <w:sz w:val="24"/>
          <w:szCs w:val="24"/>
          <w:lang w:val="en-GB"/>
        </w:rPr>
        <w:t xml:space="preserve"> by a pale surface colour compared to the surrounding bone, and broken edges perpendicular to the bone (Lovell, 1997; Sauer, 1998), but was not included </w:t>
      </w:r>
      <w:r w:rsidRPr="00854CA5">
        <w:rPr>
          <w:rFonts w:ascii="Times New Roman" w:hAnsi="Times New Roman" w:cs="Times New Roman"/>
          <w:sz w:val="24"/>
          <w:szCs w:val="24"/>
          <w:lang w:val="en-GB"/>
        </w:rPr>
        <w:lastRenderedPageBreak/>
        <w:t xml:space="preserve">in further analyses. Skeletal injuries </w:t>
      </w:r>
      <w:proofErr w:type="gramStart"/>
      <w:r w:rsidRPr="00854CA5">
        <w:rPr>
          <w:rFonts w:ascii="Times New Roman" w:hAnsi="Times New Roman" w:cs="Times New Roman"/>
          <w:sz w:val="24"/>
          <w:szCs w:val="24"/>
          <w:lang w:val="en-GB"/>
        </w:rPr>
        <w:t>are classified</w:t>
      </w:r>
      <w:proofErr w:type="gramEnd"/>
      <w:r w:rsidRPr="00854CA5">
        <w:rPr>
          <w:rFonts w:ascii="Times New Roman" w:hAnsi="Times New Roman" w:cs="Times New Roman"/>
          <w:sz w:val="24"/>
          <w:szCs w:val="24"/>
          <w:lang w:val="en-GB"/>
        </w:rPr>
        <w:t xml:space="preserve"> as occurring antemortem (before death) or perimortem (around the time of death). </w:t>
      </w:r>
      <w:proofErr w:type="gramStart"/>
      <w:r w:rsidRPr="00854CA5">
        <w:rPr>
          <w:rFonts w:ascii="Times New Roman" w:hAnsi="Times New Roman" w:cs="Times New Roman"/>
          <w:sz w:val="24"/>
          <w:szCs w:val="24"/>
          <w:lang w:val="en-GB"/>
        </w:rPr>
        <w:t>Antemortem injury was identified through signs of healing, and perimortem skeletal injuries from criteria such as a helical, spiral, or oblique fracture outlines with no signs of healing, fracture edges that are sharp and smooth, or bevelled, and which display patination or colour similar to the rest of the bone surface (</w:t>
      </w:r>
      <w:proofErr w:type="spellStart"/>
      <w:r w:rsidRPr="00854CA5">
        <w:rPr>
          <w:rFonts w:ascii="Times New Roman" w:hAnsi="Times New Roman" w:cs="Times New Roman"/>
          <w:sz w:val="24"/>
          <w:szCs w:val="24"/>
          <w:lang w:val="en-GB"/>
        </w:rPr>
        <w:t>Ubelaker</w:t>
      </w:r>
      <w:proofErr w:type="spellEnd"/>
      <w:r w:rsidRPr="00854CA5">
        <w:rPr>
          <w:rFonts w:ascii="Times New Roman" w:hAnsi="Times New Roman" w:cs="Times New Roman"/>
          <w:sz w:val="24"/>
          <w:szCs w:val="24"/>
          <w:lang w:val="en-GB"/>
        </w:rPr>
        <w:t xml:space="preserve"> &amp; Adams, 1995; </w:t>
      </w:r>
      <w:proofErr w:type="spellStart"/>
      <w:r w:rsidRPr="00854CA5">
        <w:rPr>
          <w:rFonts w:ascii="Times New Roman" w:hAnsi="Times New Roman" w:cs="Times New Roman"/>
          <w:sz w:val="24"/>
          <w:szCs w:val="24"/>
          <w:lang w:val="en-GB"/>
        </w:rPr>
        <w:t>Knüsel</w:t>
      </w:r>
      <w:proofErr w:type="spellEnd"/>
      <w:r w:rsidRPr="00854CA5">
        <w:rPr>
          <w:rFonts w:ascii="Times New Roman" w:hAnsi="Times New Roman" w:cs="Times New Roman"/>
          <w:sz w:val="24"/>
          <w:szCs w:val="24"/>
          <w:lang w:val="en-GB"/>
        </w:rPr>
        <w:t xml:space="preserve">, 2005; 58; </w:t>
      </w:r>
      <w:proofErr w:type="spellStart"/>
      <w:r w:rsidRPr="00854CA5">
        <w:rPr>
          <w:rFonts w:ascii="Times New Roman" w:hAnsi="Times New Roman" w:cs="Times New Roman"/>
          <w:sz w:val="24"/>
          <w:szCs w:val="24"/>
          <w:lang w:val="en-GB"/>
        </w:rPr>
        <w:t>Loe</w:t>
      </w:r>
      <w:proofErr w:type="spellEnd"/>
      <w:r w:rsidRPr="00854CA5">
        <w:rPr>
          <w:rFonts w:ascii="Times New Roman" w:hAnsi="Times New Roman" w:cs="Times New Roman"/>
          <w:sz w:val="24"/>
          <w:szCs w:val="24"/>
          <w:lang w:val="en-GB"/>
        </w:rPr>
        <w:t>, 2016; Symes et al., 2014: 347).</w:t>
      </w:r>
      <w:proofErr w:type="gramEnd"/>
      <w:r w:rsidRPr="00854CA5">
        <w:rPr>
          <w:rFonts w:ascii="Times New Roman" w:hAnsi="Times New Roman" w:cs="Times New Roman"/>
          <w:sz w:val="24"/>
          <w:szCs w:val="24"/>
          <w:lang w:val="en-GB"/>
        </w:rPr>
        <w:t xml:space="preserve"> Where possible, the type of antemortem and perimortem trauma was investigated (blunt, sharp, projectile, ballistic), based on the morphological characteristics of the injuries according to field standards (Berryman &amp; Haun, 1996; Berryman &amp; Symes, 1998; Symes et al., 2001, 2012; Berryman et al., 2012; DiMaio, 2015).</w:t>
      </w:r>
    </w:p>
    <w:p w14:paraId="676708EC" w14:textId="77777777" w:rsidR="00D10FF8" w:rsidRPr="00854CA5" w:rsidRDefault="00D10FF8">
      <w:pPr>
        <w:rPr>
          <w:rFonts w:ascii="Times New Roman" w:hAnsi="Times New Roman" w:cs="Times New Roman"/>
          <w:sz w:val="24"/>
          <w:szCs w:val="24"/>
          <w:lang w:val="en-GB"/>
        </w:rPr>
      </w:pPr>
    </w:p>
    <w:sectPr w:rsidR="00D10FF8" w:rsidRPr="00854CA5" w:rsidSect="00663AF8">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F8"/>
    <w:rsid w:val="00036A67"/>
    <w:rsid w:val="000E09C1"/>
    <w:rsid w:val="00147B23"/>
    <w:rsid w:val="00195535"/>
    <w:rsid w:val="003213F1"/>
    <w:rsid w:val="00340D97"/>
    <w:rsid w:val="004307E8"/>
    <w:rsid w:val="005347DF"/>
    <w:rsid w:val="00543C8A"/>
    <w:rsid w:val="006C6932"/>
    <w:rsid w:val="007C77E0"/>
    <w:rsid w:val="007D02BC"/>
    <w:rsid w:val="00812BD5"/>
    <w:rsid w:val="00854CA5"/>
    <w:rsid w:val="00A45746"/>
    <w:rsid w:val="00A75A55"/>
    <w:rsid w:val="00AC6EEB"/>
    <w:rsid w:val="00B16B8D"/>
    <w:rsid w:val="00CA511C"/>
    <w:rsid w:val="00D10FF8"/>
    <w:rsid w:val="00E11683"/>
    <w:rsid w:val="00EB0DA6"/>
    <w:rsid w:val="00F22CB1"/>
    <w:rsid w:val="00FC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3403"/>
  <w15:chartTrackingRefBased/>
  <w15:docId w15:val="{EF8E970A-82E8-4CD0-80DF-8B01787C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F8"/>
    <w:rPr>
      <w:lang w:val="cs-CZ"/>
    </w:rPr>
  </w:style>
  <w:style w:type="paragraph" w:styleId="Heading4">
    <w:name w:val="heading 4"/>
    <w:basedOn w:val="Normal"/>
    <w:next w:val="Normal"/>
    <w:link w:val="Heading4Char"/>
    <w:uiPriority w:val="9"/>
    <w:unhideWhenUsed/>
    <w:qFormat/>
    <w:rsid w:val="00D10FF8"/>
    <w:pPr>
      <w:keepNext/>
      <w:keepLines/>
      <w:spacing w:before="40" w:after="0"/>
      <w:outlineLvl w:val="3"/>
    </w:pPr>
    <w:rPr>
      <w:rFonts w:asciiTheme="majorHAnsi" w:eastAsiaTheme="majorEastAsia" w:hAnsiTheme="majorHAnsi" w:cstheme="majorBidi"/>
      <w:i/>
      <w:iCs/>
      <w:color w:val="2F5496" w:themeColor="accent1" w:themeShade="BF"/>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0FF8"/>
    <w:rPr>
      <w:rFonts w:asciiTheme="majorHAnsi" w:eastAsiaTheme="majorEastAsia" w:hAnsiTheme="majorHAnsi" w:cstheme="majorBidi"/>
      <w:i/>
      <w:iCs/>
      <w:color w:val="2F5496" w:themeColor="accent1" w:themeShade="BF"/>
      <w:lang w:val="es-ES"/>
    </w:rPr>
  </w:style>
  <w:style w:type="character" w:styleId="Strong">
    <w:name w:val="Strong"/>
    <w:basedOn w:val="DefaultParagraphFont"/>
    <w:uiPriority w:val="22"/>
    <w:qFormat/>
    <w:rsid w:val="00D10FF8"/>
    <w:rPr>
      <w:b/>
      <w:bCs/>
    </w:rPr>
  </w:style>
  <w:style w:type="paragraph" w:styleId="NormalWeb">
    <w:name w:val="Normal (Web)"/>
    <w:basedOn w:val="Normal"/>
    <w:uiPriority w:val="99"/>
    <w:unhideWhenUsed/>
    <w:rsid w:val="00D10F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10FF8"/>
    <w:rPr>
      <w:color w:val="0000FF"/>
      <w:u w:val="single"/>
    </w:rPr>
  </w:style>
  <w:style w:type="table" w:styleId="TableGrid">
    <w:name w:val="Table Grid"/>
    <w:basedOn w:val="TableNormal"/>
    <w:uiPriority w:val="39"/>
    <w:rsid w:val="00D10FF8"/>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FF8"/>
    <w:rPr>
      <w:sz w:val="16"/>
      <w:szCs w:val="16"/>
    </w:rPr>
  </w:style>
  <w:style w:type="paragraph" w:styleId="CommentText">
    <w:name w:val="annotation text"/>
    <w:basedOn w:val="Normal"/>
    <w:link w:val="CommentTextChar"/>
    <w:uiPriority w:val="99"/>
    <w:unhideWhenUsed/>
    <w:rsid w:val="00D10FF8"/>
    <w:pPr>
      <w:spacing w:line="240" w:lineRule="auto"/>
    </w:pPr>
    <w:rPr>
      <w:sz w:val="20"/>
      <w:szCs w:val="20"/>
    </w:rPr>
  </w:style>
  <w:style w:type="character" w:customStyle="1" w:styleId="CommentTextChar">
    <w:name w:val="Comment Text Char"/>
    <w:basedOn w:val="DefaultParagraphFont"/>
    <w:link w:val="CommentText"/>
    <w:uiPriority w:val="99"/>
    <w:rsid w:val="00D10FF8"/>
    <w:rPr>
      <w:sz w:val="20"/>
      <w:szCs w:val="20"/>
      <w:lang w:val="cs-CZ"/>
    </w:rPr>
  </w:style>
  <w:style w:type="character" w:styleId="FollowedHyperlink">
    <w:name w:val="FollowedHyperlink"/>
    <w:basedOn w:val="DefaultParagraphFont"/>
    <w:uiPriority w:val="99"/>
    <w:semiHidden/>
    <w:unhideWhenUsed/>
    <w:rsid w:val="00854CA5"/>
    <w:rPr>
      <w:color w:val="954F72" w:themeColor="followedHyperlink"/>
      <w:u w:val="single"/>
    </w:rPr>
  </w:style>
  <w:style w:type="paragraph" w:styleId="Revision">
    <w:name w:val="Revision"/>
    <w:hidden/>
    <w:uiPriority w:val="99"/>
    <w:semiHidden/>
    <w:rsid w:val="00F22CB1"/>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QUADE</dc:creator>
  <cp:keywords/>
  <dc:description/>
  <cp:lastModifiedBy>Catherine Frieman</cp:lastModifiedBy>
  <cp:revision>2</cp:revision>
  <dcterms:created xsi:type="dcterms:W3CDTF">2023-09-29T06:16:00Z</dcterms:created>
  <dcterms:modified xsi:type="dcterms:W3CDTF">2023-09-29T06:16:00Z</dcterms:modified>
</cp:coreProperties>
</file>