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68F6" w14:textId="77777777" w:rsidR="008B6037" w:rsidRPr="00B5435E" w:rsidRDefault="008B6037" w:rsidP="008B60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435E"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</w:p>
    <w:p w14:paraId="52D1ACC3" w14:textId="77777777" w:rsidR="008B6037" w:rsidRPr="00B5435E" w:rsidRDefault="008B6037" w:rsidP="008B603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5435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Calculation of tariff rates:</w:t>
      </w:r>
    </w:p>
    <w:p w14:paraId="50DD975F" w14:textId="77777777" w:rsidR="008B6037" w:rsidRPr="00B5435E" w:rsidRDefault="008B6037" w:rsidP="008B603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435E">
        <w:rPr>
          <w:rFonts w:ascii="Times New Roman" w:hAnsi="Times New Roman" w:cs="Times New Roman"/>
          <w:sz w:val="24"/>
          <w:szCs w:val="24"/>
          <w:lang w:val="en-US"/>
        </w:rPr>
        <w:t>The imposed tariff is defined as follows:</w:t>
      </w:r>
    </w:p>
    <w:p w14:paraId="6004EBE1" w14:textId="77777777" w:rsidR="008B6037" w:rsidRPr="00B5435E" w:rsidRDefault="008B6037" w:rsidP="008B6037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iTariff_imposed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c,s,p,t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h=s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h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c,h,p,t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*M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c,h,p,t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Import in value-added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c,s,p,t</m:t>
                  </m:r>
                </m:sub>
              </m:sSub>
            </m:den>
          </m:f>
        </m:oMath>
      </m:oMathPara>
    </w:p>
    <w:p w14:paraId="37DA04CF" w14:textId="77777777" w:rsidR="008B6037" w:rsidRPr="00B5435E" w:rsidRDefault="008B6037" w:rsidP="008B603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54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where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Pr="00B54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</m:oMath>
      <w:r w:rsidRPr="00B54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p</m:t>
        </m:r>
      </m:oMath>
      <w:r w:rsidRPr="00B54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and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 w:rsidRPr="00B54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country, product, partner country, and year respectively.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sub>
        </m:sSub>
      </m:oMath>
      <w:r w:rsidRPr="00B5435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r w:rsidRPr="00B543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shows the number of products in each sector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s</m:t>
        </m:r>
      </m:oMath>
      <w:r w:rsidRPr="00B5435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1F74C85" w14:textId="77777777" w:rsidR="008B6037" w:rsidRPr="00B5435E" w:rsidRDefault="008B6037" w:rsidP="008B6037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c,h,p,t</m:t>
            </m:r>
          </m:sub>
        </m:sSub>
      </m:oMath>
      <w:r w:rsidRPr="00B5435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= Country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</m:oMath>
      <w:r w:rsidRPr="00B5435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’</w:t>
      </w:r>
      <w:proofErr w:type="gramStart"/>
      <w:r w:rsidRPr="00B5435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s imposed</w:t>
      </w:r>
      <w:proofErr w:type="gramEnd"/>
      <w:r w:rsidRPr="00B5435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tariff on product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h</m:t>
        </m:r>
      </m:oMath>
      <w:r w:rsidRPr="00B5435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) at HS6 digit code of partner country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</m:oMath>
      <w:r w:rsidRPr="00B5435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)</w:t>
      </w:r>
    </w:p>
    <w:p w14:paraId="473F638E" w14:textId="77777777" w:rsidR="008B6037" w:rsidRPr="00B5435E" w:rsidRDefault="008B6037" w:rsidP="008B6037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c,h,p,t</m:t>
            </m:r>
          </m:sub>
        </m:sSub>
      </m:oMath>
      <w:r w:rsidRPr="00B5435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= Country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</m:oMath>
      <w:r w:rsidRPr="00B5435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’s import value of product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h</m:t>
        </m:r>
      </m:oMath>
      <w:r w:rsidRPr="00B5435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) at HS6 digit code from partner country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</m:oMath>
      <w:r w:rsidRPr="00B5435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)</w:t>
      </w:r>
    </w:p>
    <w:p w14:paraId="65DB253C" w14:textId="77777777" w:rsidR="008B6037" w:rsidRPr="00B5435E" w:rsidRDefault="008B6037" w:rsidP="008B603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Import in value-added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c,s,p,t</m:t>
            </m:r>
          </m:sub>
        </m:sSub>
      </m:oMath>
      <w:r w:rsidRPr="00B5435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= Country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</m:oMath>
      <w:r w:rsidRPr="00B5435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’s import in value-added of sector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</m:t>
        </m:r>
      </m:oMath>
      <w:r w:rsidRPr="00B5435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) from partner country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</m:oMath>
      <w:r w:rsidRPr="00B5435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) (comes from I-O calculations)</w:t>
      </w:r>
    </w:p>
    <w:p w14:paraId="23306928" w14:textId="77777777" w:rsidR="008B6037" w:rsidRPr="00B5435E" w:rsidRDefault="008B6037" w:rsidP="008B603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435E">
        <w:rPr>
          <w:rFonts w:ascii="Times New Roman" w:hAnsi="Times New Roman" w:cs="Times New Roman"/>
          <w:sz w:val="24"/>
          <w:szCs w:val="24"/>
          <w:lang w:val="en-US"/>
        </w:rPr>
        <w:t>Since the dataset is bilateral, the imposed tariff of country A on sector x of partner country B is also the faced tariff of sector x of partner country B from country A. We then rearrange our dataset to include both imposed and faced tariffs in our dataset.</w:t>
      </w:r>
    </w:p>
    <w:p w14:paraId="133EEEC3" w14:textId="77777777" w:rsidR="008B6037" w:rsidRPr="00B5435E" w:rsidRDefault="008B6037" w:rsidP="008B603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05A7066" w14:textId="77777777" w:rsidR="008B6037" w:rsidRPr="00B5435E" w:rsidRDefault="008B6037" w:rsidP="008B603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5435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Calculation of cumulative tariff rates:</w:t>
      </w:r>
    </w:p>
    <w:p w14:paraId="5896F6C8" w14:textId="77777777" w:rsidR="008B6037" w:rsidRPr="00B5435E" w:rsidRDefault="008B6037" w:rsidP="008B603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435E">
        <w:rPr>
          <w:rFonts w:ascii="Times New Roman" w:hAnsi="Times New Roman" w:cs="Times New Roman"/>
          <w:sz w:val="24"/>
          <w:szCs w:val="24"/>
          <w:lang w:val="en-US"/>
        </w:rPr>
        <w:t xml:space="preserve">Let’s consider the global economy with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 w:rsidRPr="00B5435E">
        <w:rPr>
          <w:rFonts w:ascii="Times New Roman" w:hAnsi="Times New Roman" w:cs="Times New Roman"/>
          <w:sz w:val="24"/>
          <w:szCs w:val="24"/>
          <w:lang w:val="en-US"/>
        </w:rPr>
        <w:t xml:space="preserve"> number of countries and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Pr="00B5435E">
        <w:rPr>
          <w:rFonts w:ascii="Times New Roman" w:hAnsi="Times New Roman" w:cs="Times New Roman"/>
          <w:sz w:val="24"/>
          <w:szCs w:val="24"/>
          <w:lang w:val="en-US"/>
        </w:rPr>
        <w:t xml:space="preserve"> number of sectors. Cumulative tariffs embodied in an import of product from a country-sector to a partner country-sector have a direct part corresponding to simple tariffs and an indirect part corresponding to all along production linkages. In this environment, </w:t>
      </w:r>
      <w:proofErr w:type="spellStart"/>
      <w:r w:rsidRPr="00B5435E">
        <w:rPr>
          <w:rFonts w:ascii="Times New Roman" w:hAnsi="Times New Roman" w:cs="Times New Roman"/>
          <w:sz w:val="24"/>
          <w:szCs w:val="24"/>
          <w:lang w:val="en-US"/>
        </w:rPr>
        <w:t>Rouzet</w:t>
      </w:r>
      <w:proofErr w:type="spellEnd"/>
      <w:r w:rsidRPr="00B5435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B5435E">
        <w:rPr>
          <w:rFonts w:ascii="Times New Roman" w:hAnsi="Times New Roman" w:cs="Times New Roman"/>
          <w:sz w:val="24"/>
          <w:szCs w:val="24"/>
          <w:lang w:val="en-US"/>
        </w:rPr>
        <w:t>Miroudot</w:t>
      </w:r>
      <w:proofErr w:type="spellEnd"/>
      <w:r w:rsidRPr="00B5435E">
        <w:rPr>
          <w:rFonts w:ascii="Times New Roman" w:hAnsi="Times New Roman" w:cs="Times New Roman"/>
          <w:sz w:val="24"/>
          <w:szCs w:val="24"/>
          <w:lang w:val="en-US"/>
        </w:rPr>
        <w:t xml:space="preserve"> (2013) provide the calculation of cumulative tariff rates as follows: </w:t>
      </w:r>
    </w:p>
    <w:p w14:paraId="32864F11" w14:textId="77777777" w:rsidR="008B6037" w:rsidRPr="00B5435E" w:rsidRDefault="008B6037" w:rsidP="008B603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JxJ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JxJ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1xJ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 x 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JxJ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 x 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JxJ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bSup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 x 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1xJ</m:t>
              </m:r>
            </m:sub>
          </m:sSub>
        </m:oMath>
      </m:oMathPara>
    </w:p>
    <w:p w14:paraId="6594150B" w14:textId="77777777" w:rsidR="008B6037" w:rsidRPr="00B5435E" w:rsidRDefault="008B6037" w:rsidP="008B6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435E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 w:rsidRPr="00B543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CF826FA" w14:textId="77777777" w:rsidR="008B6037" w:rsidRPr="00B5435E" w:rsidRDefault="008B6037" w:rsidP="008B603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1xJ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 1 1 1 1……….1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1xJ</m:t>
              </m:r>
            </m:sub>
          </m:sSub>
        </m:oMath>
      </m:oMathPara>
    </w:p>
    <w:p w14:paraId="56FC38CF" w14:textId="77777777" w:rsidR="008B6037" w:rsidRPr="00B5435E" w:rsidRDefault="008B6037" w:rsidP="008B6037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JxJ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JxJ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 x 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JxJ</m:t>
            </m:r>
          </m:sub>
        </m:sSub>
      </m:oMath>
      <w:r w:rsidRPr="00B5435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B5435E">
        <w:rPr>
          <w:rFonts w:ascii="Times New Roman" w:hAnsi="Times New Roman" w:cs="Times New Roman"/>
          <w:sz w:val="24"/>
          <w:szCs w:val="24"/>
          <w:lang w:val="en-US"/>
        </w:rPr>
        <w:t>element</w:t>
      </w:r>
      <w:proofErr w:type="gramEnd"/>
      <w:r w:rsidRPr="00B5435E">
        <w:rPr>
          <w:rFonts w:ascii="Times New Roman" w:hAnsi="Times New Roman" w:cs="Times New Roman"/>
          <w:sz w:val="24"/>
          <w:szCs w:val="24"/>
          <w:lang w:val="en-US"/>
        </w:rPr>
        <w:t xml:space="preserve"> to element multiplication)</w:t>
      </w:r>
    </w:p>
    <w:p w14:paraId="251C3DEF" w14:textId="77777777" w:rsidR="008B6037" w:rsidRPr="00B5435E" w:rsidRDefault="008B6037" w:rsidP="008B6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J</m:t>
        </m:r>
      </m:oMath>
      <w:r w:rsidRPr="00B5435E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Pr="00B5435E">
        <w:rPr>
          <w:rFonts w:ascii="Times New Roman" w:hAnsi="Times New Roman" w:cs="Times New Roman"/>
          <w:sz w:val="24"/>
          <w:szCs w:val="24"/>
          <w:lang w:val="en-US"/>
        </w:rPr>
        <w:t>GNxGN</w:t>
      </w:r>
      <w:proofErr w:type="spellEnd"/>
    </w:p>
    <w:p w14:paraId="4780C068" w14:textId="77777777" w:rsidR="008B6037" w:rsidRPr="00B5435E" w:rsidRDefault="008B6037" w:rsidP="008B6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JxJ</m:t>
            </m:r>
          </m:sub>
        </m:sSub>
      </m:oMath>
      <w:r w:rsidRPr="00B5435E">
        <w:rPr>
          <w:rFonts w:ascii="Times New Roman" w:hAnsi="Times New Roman" w:cs="Times New Roman"/>
          <w:sz w:val="24"/>
          <w:szCs w:val="24"/>
          <w:lang w:val="en-US"/>
        </w:rPr>
        <w:t>= Leontief matrix</w:t>
      </w:r>
    </w:p>
    <w:p w14:paraId="316233AB" w14:textId="77777777" w:rsidR="008B6037" w:rsidRPr="00B5435E" w:rsidRDefault="008B6037" w:rsidP="008B6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JxJ</m:t>
            </m:r>
          </m:sub>
        </m:sSub>
      </m:oMath>
      <w:r w:rsidRPr="00B5435E">
        <w:rPr>
          <w:rFonts w:ascii="Times New Roman" w:hAnsi="Times New Roman" w:cs="Times New Roman"/>
          <w:sz w:val="24"/>
          <w:szCs w:val="24"/>
          <w:lang w:val="en-US"/>
        </w:rPr>
        <w:t>= Input tariff at the first stage</w:t>
      </w:r>
    </w:p>
    <w:p w14:paraId="1F64F174" w14:textId="77777777" w:rsidR="008B6037" w:rsidRPr="00B5435E" w:rsidRDefault="008B6037" w:rsidP="008B6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8B6037" w:rsidRPr="00B5435E" w:rsidSect="00A71D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5435E">
        <w:rPr>
          <w:rFonts w:ascii="Times New Roman" w:hAnsi="Times New Roman" w:cs="Times New Roman"/>
          <w:sz w:val="24"/>
          <w:szCs w:val="24"/>
          <w:lang w:val="en-US"/>
        </w:rPr>
        <w:lastRenderedPageBreak/>
        <w:t>n= Number of cross bordering, that is production stage (distance or forward length measure) We take n as 6 for the years 1990 and 1991, 5 for the year 1992, and 4 for 1993 and onwards.</w:t>
      </w:r>
    </w:p>
    <w:p w14:paraId="7E8FA9CE" w14:textId="77777777" w:rsidR="008B6037" w:rsidRPr="00B5435E" w:rsidRDefault="008B6037" w:rsidP="008B60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435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A1. </w:t>
      </w:r>
      <w:r w:rsidRPr="00B5435E">
        <w:rPr>
          <w:rFonts w:ascii="Times New Roman" w:hAnsi="Times New Roman" w:cs="Times New Roman"/>
          <w:bCs/>
          <w:sz w:val="24"/>
          <w:szCs w:val="24"/>
          <w:lang w:val="en-US"/>
        </w:rPr>
        <w:t>Countries</w:t>
      </w:r>
    </w:p>
    <w:tbl>
      <w:tblPr>
        <w:tblW w:w="12453" w:type="dxa"/>
        <w:tblLook w:val="04A0" w:firstRow="1" w:lastRow="0" w:firstColumn="1" w:lastColumn="0" w:noHBand="0" w:noVBand="1"/>
      </w:tblPr>
      <w:tblGrid>
        <w:gridCol w:w="2127"/>
        <w:gridCol w:w="222"/>
        <w:gridCol w:w="2419"/>
        <w:gridCol w:w="1895"/>
        <w:gridCol w:w="1593"/>
        <w:gridCol w:w="2234"/>
        <w:gridCol w:w="1963"/>
      </w:tblGrid>
      <w:tr w:rsidR="008B6037" w:rsidRPr="00B5435E" w14:paraId="09A33AE6" w14:textId="77777777" w:rsidTr="0075045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24CA7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Developed Countries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9696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4ABE5" w14:textId="77777777" w:rsidR="008B6037" w:rsidRPr="00B5435E" w:rsidRDefault="008B6037" w:rsidP="0075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Developing and Less Developed Countries</w:t>
            </w:r>
          </w:p>
        </w:tc>
      </w:tr>
      <w:tr w:rsidR="008B6037" w:rsidRPr="00B5435E" w14:paraId="3FB0A02B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40B3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Australia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073D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A4CC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Afghanistan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06B0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Congo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934F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Jordan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23D5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Niger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45AC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Tajikistan</w:t>
            </w:r>
          </w:p>
        </w:tc>
      </w:tr>
      <w:tr w:rsidR="008B6037" w:rsidRPr="00B5435E" w14:paraId="78FA51B1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57F0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Austria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9145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B9F0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Albania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1D07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Costa Rica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8483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Kazakhstan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6FCF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Nigeria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FFFC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Tanzania</w:t>
            </w:r>
          </w:p>
        </w:tc>
      </w:tr>
      <w:tr w:rsidR="008B6037" w:rsidRPr="00B5435E" w14:paraId="0013E625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E9C3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Bahamas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BE6D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143E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Algeria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74A8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Cote </w:t>
            </w:r>
            <w:proofErr w:type="spellStart"/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dIvoire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F43F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Kenya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FCF6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Oman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4EAC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Thailand</w:t>
            </w:r>
          </w:p>
        </w:tc>
      </w:tr>
      <w:tr w:rsidR="008B6037" w:rsidRPr="00B5435E" w14:paraId="03AD95AC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BBC3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Belgium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E2A8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4515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Angola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F63E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Croatia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8A89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Kyrgyzstan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4D5C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Pakistan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A6F9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Togo</w:t>
            </w:r>
          </w:p>
        </w:tc>
      </w:tr>
      <w:tr w:rsidR="008B6037" w:rsidRPr="00B5435E" w14:paraId="3B5F19E5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9AA9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Brunei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218E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2E76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Antigua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3198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Czech Republic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6E0F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Laos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071F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Panama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09A6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Trinidad and Tobago</w:t>
            </w:r>
          </w:p>
        </w:tc>
      </w:tr>
      <w:tr w:rsidR="008B6037" w:rsidRPr="00B5435E" w14:paraId="1B1ABFE4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31F2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Canada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DCE3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F7B6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Argentina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D5B5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DR Congo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83BA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Latvia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63E4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Papua New Guinea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FC31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Tunisia</w:t>
            </w:r>
          </w:p>
        </w:tc>
      </w:tr>
      <w:tr w:rsidR="008B6037" w:rsidRPr="00B5435E" w14:paraId="7DCC70C6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4A5E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Cyprus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EF5B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75F7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Armenia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3A9B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Djibouti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16CA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Lebanon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0BFE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Paraguay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C320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Turkey</w:t>
            </w:r>
          </w:p>
        </w:tc>
      </w:tr>
      <w:tr w:rsidR="008B6037" w:rsidRPr="00B5435E" w14:paraId="6095EB1C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4714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Denmark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9A84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8209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Azerbaijan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6311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Dominican Republic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6E2D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Lesotho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7683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Peru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41F9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Turkmenistan</w:t>
            </w:r>
          </w:p>
        </w:tc>
      </w:tr>
      <w:tr w:rsidR="008B6037" w:rsidRPr="00B5435E" w14:paraId="4FAC917D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8276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Finland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DB48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4115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Bahrain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99FF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Ecuador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9D89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Liberia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58B4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Philippines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B340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Uganda</w:t>
            </w:r>
          </w:p>
        </w:tc>
      </w:tr>
      <w:tr w:rsidR="008B6037" w:rsidRPr="00B5435E" w14:paraId="70F85A32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5056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CA9C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9491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Bangladesh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6CF9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Egypt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4E52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Libya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6CAA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Poland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9D89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Ukraine</w:t>
            </w:r>
          </w:p>
        </w:tc>
      </w:tr>
      <w:tr w:rsidR="008B6037" w:rsidRPr="00B5435E" w14:paraId="1EF3E13F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30AC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D761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741C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Barbados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5F24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El Salvador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C36B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Lithuania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A375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Portugal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9334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Uruguay</w:t>
            </w:r>
          </w:p>
        </w:tc>
      </w:tr>
      <w:tr w:rsidR="008B6037" w:rsidRPr="00B5435E" w14:paraId="194ECD08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FFF0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Hong Kong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49B0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EB49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Belarus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1D38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Eritrea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D50B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Macao SAR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EFD2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Romania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298C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Uzbekistan</w:t>
            </w:r>
          </w:p>
        </w:tc>
      </w:tr>
      <w:tr w:rsidR="008B6037" w:rsidRPr="00B5435E" w14:paraId="4C019EFE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7854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Iceland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3936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887D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Belize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DBE8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Estonia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427A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Madagascar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0B13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Russia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C00E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Vanuatu</w:t>
            </w:r>
          </w:p>
        </w:tc>
      </w:tr>
      <w:tr w:rsidR="008B6037" w:rsidRPr="00B5435E" w14:paraId="0958C02A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622B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Ireland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FB0A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8C5E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Benin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D4E8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Ethiopia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8B30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Malawi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B881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Rwanda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27AD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Venezuela</w:t>
            </w:r>
          </w:p>
        </w:tc>
      </w:tr>
      <w:tr w:rsidR="008B6037" w:rsidRPr="00B5435E" w14:paraId="3E18F60B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B418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Israel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D655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5E02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Bhutan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587A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Fiji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33EF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Malaysia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3C27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Samoa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8653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Viet Nam</w:t>
            </w:r>
          </w:p>
        </w:tc>
      </w:tr>
      <w:tr w:rsidR="008B6037" w:rsidRPr="00B5435E" w14:paraId="0E9380A4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E04E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Italy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0825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5E4B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Bolivia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177A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Gabon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4795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Maldives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1C09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Sao Tome and Principe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62B5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Yemen</w:t>
            </w:r>
          </w:p>
        </w:tc>
      </w:tr>
      <w:tr w:rsidR="008B6037" w:rsidRPr="00B5435E" w14:paraId="48045C93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C09C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Japan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00E1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9A44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Bosnia and Herzegovina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1D6F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Gambia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198C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Mali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CAC1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Saudi Arabia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1F1C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Zambia</w:t>
            </w:r>
          </w:p>
        </w:tc>
      </w:tr>
      <w:tr w:rsidR="008B6037" w:rsidRPr="00B5435E" w14:paraId="6BDC42EE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405A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Kuwait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AB71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D35C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Botswana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4AF0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Georgia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CD9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Malta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0B80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Senegal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E433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Zimbabwe</w:t>
            </w:r>
          </w:p>
        </w:tc>
      </w:tr>
      <w:tr w:rsidR="008B6037" w:rsidRPr="00B5435E" w14:paraId="5B6D3A18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8C75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Netherlands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6934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BDBE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Brazil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F14C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Ghana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D132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Mauritania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23CF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Serbia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A254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6037" w:rsidRPr="00B5435E" w14:paraId="5C678586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92CC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New Zealand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5B0D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CB61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Bulgaria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10EC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E88F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Mauritius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599E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Seychelles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C78F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6037" w:rsidRPr="00B5435E" w14:paraId="1507A353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57F3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B8D5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75A8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Burkina Faso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834C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Guatemala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EF92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Mexico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A2A1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Sierra Leone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FE96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6037" w:rsidRPr="00B5435E" w14:paraId="736F93D3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7108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Qatar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1D7D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3F97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Burundi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755F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Guinea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9E8B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Moldova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1CF5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Slovakia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8A0A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6037" w:rsidRPr="00B5435E" w14:paraId="134C1F85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EF9B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Singapore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BACA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BB0A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Cambodia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386F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Guyana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F74F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Mongolia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4447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Slovenia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2292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6037" w:rsidRPr="00B5435E" w14:paraId="47423538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FB0B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CB02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E8CA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Cameroon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57C9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Haiti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A206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Montenegro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7827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South Africa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3DF3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6037" w:rsidRPr="00B5435E" w14:paraId="6ADF9DB8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8A0C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CCFE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15EC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Cape Verde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DD12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Honduras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C950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Morocco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F0BB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South Korea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1AB6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6037" w:rsidRPr="00B5435E" w14:paraId="1D06F5EC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8160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Switzerland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F826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8D17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Central African Republic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898B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Hungary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5956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Mozambique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08CA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Sri Lanka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1157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6037" w:rsidRPr="00B5435E" w14:paraId="7A8B67A1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24DE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Taiwan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3316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B60C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Chad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C924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India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61A9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Myanmar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8CB3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Sudan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960E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6037" w:rsidRPr="00B5435E" w14:paraId="52D5A197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95CE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UAE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E5A9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7ED4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Chile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5D5D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Indonesia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842A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Namibia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0EC2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Suriname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F79B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6037" w:rsidRPr="00B5435E" w14:paraId="2EDE563F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051B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UK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C230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7C10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China</w:t>
            </w:r>
          </w:p>
        </w:tc>
        <w:tc>
          <w:tcPr>
            <w:tcW w:w="1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3660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Iran</w:t>
            </w:r>
          </w:p>
        </w:tc>
        <w:tc>
          <w:tcPr>
            <w:tcW w:w="15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BC12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Nepal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C50D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Syria</w:t>
            </w: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3448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B6037" w:rsidRPr="00B5435E" w14:paraId="22706A0A" w14:textId="77777777" w:rsidTr="0075045B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F692F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USA</w:t>
            </w:r>
          </w:p>
        </w:tc>
        <w:tc>
          <w:tcPr>
            <w:tcW w:w="22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2EFB0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214F2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Colombia</w:t>
            </w:r>
          </w:p>
        </w:tc>
        <w:tc>
          <w:tcPr>
            <w:tcW w:w="189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A51DF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Jamaica</w:t>
            </w:r>
          </w:p>
        </w:tc>
        <w:tc>
          <w:tcPr>
            <w:tcW w:w="159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39635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Nicaragua</w:t>
            </w:r>
          </w:p>
        </w:tc>
        <w:tc>
          <w:tcPr>
            <w:tcW w:w="223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61997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3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TFYR Macedonia</w:t>
            </w:r>
          </w:p>
        </w:tc>
        <w:tc>
          <w:tcPr>
            <w:tcW w:w="196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08163" w14:textId="77777777" w:rsidR="008B6037" w:rsidRPr="00B5435E" w:rsidRDefault="008B6037" w:rsidP="0075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DA0C884" w14:textId="77777777" w:rsidR="008B6037" w:rsidRPr="00ED484B" w:rsidRDefault="008B6037" w:rsidP="008B6037">
      <w:pPr>
        <w:spacing w:line="240" w:lineRule="auto"/>
        <w:ind w:right="138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5435E">
        <w:rPr>
          <w:rFonts w:ascii="Times New Roman" w:hAnsi="Times New Roman" w:cs="Times New Roman"/>
          <w:b/>
          <w:sz w:val="20"/>
          <w:szCs w:val="20"/>
          <w:lang w:val="en-US"/>
        </w:rPr>
        <w:t xml:space="preserve">Notes: </w:t>
      </w:r>
      <w:r w:rsidRPr="00B5435E">
        <w:rPr>
          <w:rFonts w:ascii="Times New Roman" w:hAnsi="Times New Roman" w:cs="Times New Roman"/>
          <w:bCs/>
          <w:sz w:val="20"/>
          <w:szCs w:val="20"/>
          <w:lang w:val="en-US"/>
        </w:rPr>
        <w:t>Income classification is based on the country’s 1990 income level, which is the initial year of our dataset (World Development Indicators (WDI)-World Bank, 2020).</w:t>
      </w:r>
    </w:p>
    <w:p w14:paraId="69C8692F" w14:textId="77777777" w:rsidR="008B6037" w:rsidRPr="008B6037" w:rsidRDefault="008B6037" w:rsidP="008B6037"/>
    <w:sectPr w:rsidR="008B6037" w:rsidRPr="008B6037" w:rsidSect="003701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37"/>
    <w:rsid w:val="008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CDD13"/>
  <w15:chartTrackingRefBased/>
  <w15:docId w15:val="{73A98961-1754-4FD4-B262-4F6FFC5D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037"/>
    <w:rPr>
      <w:kern w:val="0"/>
      <w:lang w:val="tr-T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Lambert</dc:creator>
  <cp:keywords/>
  <dc:description/>
  <cp:lastModifiedBy>Miles Lambert</cp:lastModifiedBy>
  <cp:revision>2</cp:revision>
  <dcterms:created xsi:type="dcterms:W3CDTF">2023-05-23T08:43:00Z</dcterms:created>
  <dcterms:modified xsi:type="dcterms:W3CDTF">2023-05-23T08:43:00Z</dcterms:modified>
</cp:coreProperties>
</file>