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1825D" w14:textId="77777777" w:rsidR="009847AD" w:rsidRPr="00882C45" w:rsidRDefault="009847AD" w:rsidP="009847AD">
      <w:pPr>
        <w:pStyle w:val="Tabletitle"/>
      </w:pPr>
      <w:bookmarkStart w:id="0" w:name="_GoBack"/>
      <w:bookmarkEnd w:id="0"/>
      <w:r>
        <w:t>Table A.1: Summary Statistics</w:t>
      </w:r>
    </w:p>
    <w:tbl>
      <w:tblPr>
        <w:tblW w:w="0" w:type="auto"/>
        <w:jc w:val="center"/>
        <w:tblLook w:val="04A0" w:firstRow="1" w:lastRow="0" w:firstColumn="1" w:lastColumn="0" w:noHBand="0" w:noVBand="1"/>
      </w:tblPr>
      <w:tblGrid>
        <w:gridCol w:w="3337"/>
        <w:gridCol w:w="773"/>
        <w:gridCol w:w="1217"/>
        <w:gridCol w:w="1155"/>
        <w:gridCol w:w="1288"/>
        <w:gridCol w:w="1037"/>
        <w:gridCol w:w="331"/>
        <w:gridCol w:w="222"/>
      </w:tblGrid>
      <w:tr w:rsidR="009847AD" w:rsidRPr="0008018D" w14:paraId="39EA35D6" w14:textId="77777777" w:rsidTr="00FD57FC">
        <w:trPr>
          <w:gridAfter w:val="1"/>
          <w:trHeight w:val="300"/>
          <w:jc w:val="center"/>
        </w:trPr>
        <w:tc>
          <w:tcPr>
            <w:tcW w:w="0" w:type="auto"/>
            <w:tcBorders>
              <w:top w:val="double" w:sz="4" w:space="0" w:color="auto"/>
              <w:left w:val="nil"/>
              <w:bottom w:val="single" w:sz="4" w:space="0" w:color="auto"/>
              <w:right w:val="nil"/>
            </w:tcBorders>
            <w:shd w:val="clear" w:color="auto" w:fill="auto"/>
            <w:noWrap/>
            <w:vAlign w:val="bottom"/>
          </w:tcPr>
          <w:p w14:paraId="1F02F5B1" w14:textId="77777777" w:rsidR="009847AD" w:rsidRPr="0008018D" w:rsidRDefault="009847AD" w:rsidP="00FD57FC">
            <w:pPr>
              <w:pStyle w:val="Table"/>
            </w:pPr>
          </w:p>
        </w:tc>
        <w:tc>
          <w:tcPr>
            <w:tcW w:w="0" w:type="auto"/>
            <w:tcBorders>
              <w:top w:val="double" w:sz="4" w:space="0" w:color="auto"/>
              <w:left w:val="nil"/>
              <w:bottom w:val="single" w:sz="4" w:space="0" w:color="auto"/>
              <w:right w:val="nil"/>
            </w:tcBorders>
            <w:shd w:val="clear" w:color="auto" w:fill="auto"/>
            <w:noWrap/>
            <w:vAlign w:val="bottom"/>
          </w:tcPr>
          <w:p w14:paraId="4F983ADA" w14:textId="77777777" w:rsidR="009847AD" w:rsidRPr="0008018D" w:rsidRDefault="009847AD" w:rsidP="00FD57FC">
            <w:pPr>
              <w:pStyle w:val="Table"/>
            </w:pPr>
            <w:r w:rsidRPr="0008018D">
              <w:t>Obs.</w:t>
            </w:r>
          </w:p>
        </w:tc>
        <w:tc>
          <w:tcPr>
            <w:tcW w:w="0" w:type="auto"/>
            <w:tcBorders>
              <w:top w:val="double" w:sz="4" w:space="0" w:color="auto"/>
              <w:left w:val="nil"/>
              <w:bottom w:val="single" w:sz="4" w:space="0" w:color="auto"/>
              <w:right w:val="nil"/>
            </w:tcBorders>
            <w:shd w:val="clear" w:color="auto" w:fill="auto"/>
            <w:noWrap/>
            <w:vAlign w:val="bottom"/>
          </w:tcPr>
          <w:p w14:paraId="1E1695D6" w14:textId="77777777" w:rsidR="009847AD" w:rsidRPr="0008018D" w:rsidRDefault="009847AD" w:rsidP="00FD57FC">
            <w:pPr>
              <w:pStyle w:val="Table"/>
              <w:jc w:val="center"/>
            </w:pPr>
            <w:r w:rsidRPr="0008018D">
              <w:t>Mean</w:t>
            </w:r>
          </w:p>
        </w:tc>
        <w:tc>
          <w:tcPr>
            <w:tcW w:w="0" w:type="auto"/>
            <w:tcBorders>
              <w:top w:val="double" w:sz="4" w:space="0" w:color="auto"/>
              <w:left w:val="nil"/>
              <w:bottom w:val="single" w:sz="4" w:space="0" w:color="auto"/>
              <w:right w:val="nil"/>
            </w:tcBorders>
            <w:vAlign w:val="bottom"/>
          </w:tcPr>
          <w:p w14:paraId="637F0802" w14:textId="77777777" w:rsidR="009847AD" w:rsidRPr="0008018D" w:rsidRDefault="009847AD" w:rsidP="00FD57FC">
            <w:pPr>
              <w:pStyle w:val="Table"/>
              <w:jc w:val="center"/>
            </w:pPr>
            <w:r w:rsidRPr="0008018D">
              <w:t>Std. Dev.</w:t>
            </w:r>
          </w:p>
        </w:tc>
        <w:tc>
          <w:tcPr>
            <w:tcW w:w="0" w:type="auto"/>
            <w:tcBorders>
              <w:top w:val="double" w:sz="4" w:space="0" w:color="auto"/>
              <w:left w:val="nil"/>
              <w:bottom w:val="single" w:sz="4" w:space="0" w:color="auto"/>
              <w:right w:val="nil"/>
            </w:tcBorders>
            <w:vAlign w:val="bottom"/>
          </w:tcPr>
          <w:p w14:paraId="1B6329B1" w14:textId="77777777" w:rsidR="009847AD" w:rsidRPr="0008018D" w:rsidRDefault="009847AD" w:rsidP="00FD57FC">
            <w:pPr>
              <w:pStyle w:val="Table"/>
              <w:jc w:val="center"/>
            </w:pPr>
            <w:r w:rsidRPr="0008018D">
              <w:t>Min</w:t>
            </w:r>
          </w:p>
        </w:tc>
        <w:tc>
          <w:tcPr>
            <w:tcW w:w="0" w:type="auto"/>
            <w:tcBorders>
              <w:top w:val="double" w:sz="4" w:space="0" w:color="auto"/>
              <w:left w:val="nil"/>
              <w:bottom w:val="single" w:sz="4" w:space="0" w:color="auto"/>
              <w:right w:val="nil"/>
            </w:tcBorders>
            <w:vAlign w:val="bottom"/>
          </w:tcPr>
          <w:p w14:paraId="46433388" w14:textId="77777777" w:rsidR="009847AD" w:rsidRPr="0008018D" w:rsidRDefault="009847AD" w:rsidP="00FD57FC">
            <w:pPr>
              <w:pStyle w:val="Table"/>
              <w:jc w:val="center"/>
            </w:pPr>
            <w:r w:rsidRPr="0008018D">
              <w:t>Max</w:t>
            </w:r>
          </w:p>
        </w:tc>
        <w:tc>
          <w:tcPr>
            <w:tcW w:w="0" w:type="auto"/>
            <w:tcBorders>
              <w:top w:val="double" w:sz="4" w:space="0" w:color="auto"/>
              <w:left w:val="nil"/>
              <w:bottom w:val="single" w:sz="4" w:space="0" w:color="auto"/>
              <w:right w:val="nil"/>
            </w:tcBorders>
          </w:tcPr>
          <w:p w14:paraId="1B1CC625" w14:textId="77777777" w:rsidR="009847AD" w:rsidRPr="0008018D" w:rsidRDefault="009847AD" w:rsidP="00FD57FC">
            <w:pPr>
              <w:pStyle w:val="Table"/>
            </w:pPr>
          </w:p>
        </w:tc>
      </w:tr>
      <w:tr w:rsidR="009847AD" w:rsidRPr="005840F6" w14:paraId="5CB1BE90" w14:textId="77777777" w:rsidTr="00FD57FC">
        <w:trPr>
          <w:trHeight w:val="300"/>
          <w:jc w:val="center"/>
        </w:trPr>
        <w:tc>
          <w:tcPr>
            <w:tcW w:w="0" w:type="auto"/>
            <w:tcBorders>
              <w:left w:val="nil"/>
              <w:bottom w:val="nil"/>
              <w:right w:val="nil"/>
            </w:tcBorders>
            <w:shd w:val="clear" w:color="auto" w:fill="auto"/>
            <w:noWrap/>
            <w:vAlign w:val="center"/>
          </w:tcPr>
          <w:p w14:paraId="692015A7" w14:textId="77777777" w:rsidR="009847AD" w:rsidRPr="0064049A" w:rsidRDefault="009847AD" w:rsidP="00FD57FC">
            <w:pPr>
              <w:pStyle w:val="Table"/>
              <w:rPr>
                <w:b/>
                <w:bCs/>
              </w:rPr>
            </w:pPr>
            <w:r w:rsidRPr="0064049A">
              <w:rPr>
                <w:b/>
                <w:bCs/>
              </w:rPr>
              <w:t>% bills enacted</w:t>
            </w:r>
          </w:p>
        </w:tc>
        <w:tc>
          <w:tcPr>
            <w:tcW w:w="0" w:type="auto"/>
            <w:tcBorders>
              <w:left w:val="nil"/>
              <w:bottom w:val="nil"/>
              <w:right w:val="nil"/>
            </w:tcBorders>
            <w:shd w:val="clear" w:color="auto" w:fill="auto"/>
            <w:noWrap/>
            <w:vAlign w:val="center"/>
          </w:tcPr>
          <w:p w14:paraId="0EEB8961" w14:textId="77777777" w:rsidR="009847AD" w:rsidRPr="005840F6" w:rsidRDefault="009847AD" w:rsidP="00FD57FC">
            <w:pPr>
              <w:pStyle w:val="Table"/>
            </w:pPr>
            <w:r w:rsidRPr="005840F6">
              <w:t>48</w:t>
            </w:r>
          </w:p>
        </w:tc>
        <w:tc>
          <w:tcPr>
            <w:tcW w:w="0" w:type="auto"/>
            <w:tcBorders>
              <w:left w:val="nil"/>
              <w:bottom w:val="nil"/>
              <w:right w:val="nil"/>
            </w:tcBorders>
            <w:shd w:val="clear" w:color="auto" w:fill="auto"/>
            <w:noWrap/>
            <w:vAlign w:val="center"/>
          </w:tcPr>
          <w:p w14:paraId="7D01FC51" w14:textId="77777777" w:rsidR="009847AD" w:rsidRPr="005840F6" w:rsidRDefault="009847AD" w:rsidP="00FD57FC">
            <w:pPr>
              <w:pStyle w:val="Table"/>
              <w:tabs>
                <w:tab w:val="decimal" w:pos="555"/>
              </w:tabs>
            </w:pPr>
            <w:r w:rsidRPr="005840F6">
              <w:t>0.26</w:t>
            </w:r>
          </w:p>
        </w:tc>
        <w:tc>
          <w:tcPr>
            <w:tcW w:w="0" w:type="auto"/>
            <w:tcBorders>
              <w:left w:val="nil"/>
              <w:bottom w:val="nil"/>
              <w:right w:val="nil"/>
            </w:tcBorders>
            <w:vAlign w:val="center"/>
          </w:tcPr>
          <w:p w14:paraId="5039A477" w14:textId="77777777" w:rsidR="009847AD" w:rsidRPr="005840F6" w:rsidRDefault="009847AD" w:rsidP="00FD57FC">
            <w:pPr>
              <w:pStyle w:val="Table"/>
              <w:tabs>
                <w:tab w:val="decimal" w:pos="555"/>
              </w:tabs>
            </w:pPr>
            <w:r w:rsidRPr="005840F6">
              <w:t>0.19</w:t>
            </w:r>
          </w:p>
        </w:tc>
        <w:tc>
          <w:tcPr>
            <w:tcW w:w="0" w:type="auto"/>
            <w:tcBorders>
              <w:left w:val="nil"/>
              <w:bottom w:val="nil"/>
              <w:right w:val="nil"/>
            </w:tcBorders>
            <w:vAlign w:val="center"/>
          </w:tcPr>
          <w:p w14:paraId="4E673894" w14:textId="77777777" w:rsidR="009847AD" w:rsidRPr="005840F6" w:rsidRDefault="009847AD" w:rsidP="00FD57FC">
            <w:pPr>
              <w:pStyle w:val="Table"/>
              <w:tabs>
                <w:tab w:val="decimal" w:pos="555"/>
              </w:tabs>
            </w:pPr>
            <w:r w:rsidRPr="005840F6">
              <w:t>0.019</w:t>
            </w:r>
          </w:p>
        </w:tc>
        <w:tc>
          <w:tcPr>
            <w:tcW w:w="1504" w:type="dxa"/>
            <w:gridSpan w:val="2"/>
            <w:tcBorders>
              <w:left w:val="nil"/>
              <w:bottom w:val="nil"/>
              <w:right w:val="nil"/>
            </w:tcBorders>
            <w:vAlign w:val="center"/>
          </w:tcPr>
          <w:p w14:paraId="68F26D50" w14:textId="77777777" w:rsidR="009847AD" w:rsidRPr="005840F6" w:rsidRDefault="009847AD" w:rsidP="00FD57FC">
            <w:pPr>
              <w:pStyle w:val="Table"/>
              <w:tabs>
                <w:tab w:val="decimal" w:pos="555"/>
              </w:tabs>
            </w:pPr>
            <w:r w:rsidRPr="005840F6">
              <w:t>0.713</w:t>
            </w:r>
          </w:p>
        </w:tc>
        <w:tc>
          <w:tcPr>
            <w:tcW w:w="0" w:type="auto"/>
            <w:tcBorders>
              <w:left w:val="nil"/>
              <w:bottom w:val="nil"/>
              <w:right w:val="nil"/>
            </w:tcBorders>
          </w:tcPr>
          <w:p w14:paraId="37589751" w14:textId="77777777" w:rsidR="009847AD" w:rsidRPr="005840F6" w:rsidRDefault="009847AD" w:rsidP="00FD57FC">
            <w:pPr>
              <w:pStyle w:val="Table"/>
            </w:pPr>
          </w:p>
        </w:tc>
      </w:tr>
      <w:tr w:rsidR="009847AD" w:rsidRPr="005840F6" w14:paraId="0F89428A" w14:textId="77777777" w:rsidTr="00FD57FC">
        <w:trPr>
          <w:trHeight w:val="300"/>
          <w:jc w:val="center"/>
        </w:trPr>
        <w:tc>
          <w:tcPr>
            <w:tcW w:w="0" w:type="auto"/>
            <w:tcBorders>
              <w:left w:val="nil"/>
              <w:bottom w:val="nil"/>
              <w:right w:val="nil"/>
            </w:tcBorders>
            <w:shd w:val="clear" w:color="auto" w:fill="auto"/>
            <w:noWrap/>
            <w:vAlign w:val="center"/>
          </w:tcPr>
          <w:p w14:paraId="29E886BC" w14:textId="77777777" w:rsidR="009847AD" w:rsidRPr="005840F6" w:rsidRDefault="009847AD" w:rsidP="00FD57FC">
            <w:pPr>
              <w:pStyle w:val="Table"/>
            </w:pPr>
            <w:r w:rsidRPr="005840F6">
              <w:t>%</w:t>
            </w:r>
            <w:r>
              <w:t xml:space="preserve"> </w:t>
            </w:r>
            <w:r w:rsidRPr="005840F6">
              <w:t>Women legislators</w:t>
            </w:r>
          </w:p>
        </w:tc>
        <w:tc>
          <w:tcPr>
            <w:tcW w:w="0" w:type="auto"/>
            <w:tcBorders>
              <w:left w:val="nil"/>
              <w:bottom w:val="nil"/>
              <w:right w:val="nil"/>
            </w:tcBorders>
            <w:shd w:val="clear" w:color="auto" w:fill="auto"/>
            <w:noWrap/>
            <w:vAlign w:val="center"/>
          </w:tcPr>
          <w:p w14:paraId="5885ADC4" w14:textId="77777777" w:rsidR="009847AD" w:rsidRPr="005840F6" w:rsidRDefault="009847AD" w:rsidP="00FD57FC">
            <w:pPr>
              <w:pStyle w:val="Table"/>
            </w:pPr>
            <w:r w:rsidRPr="005840F6">
              <w:t>49</w:t>
            </w:r>
          </w:p>
        </w:tc>
        <w:tc>
          <w:tcPr>
            <w:tcW w:w="0" w:type="auto"/>
            <w:tcBorders>
              <w:left w:val="nil"/>
              <w:bottom w:val="nil"/>
              <w:right w:val="nil"/>
            </w:tcBorders>
            <w:shd w:val="clear" w:color="auto" w:fill="auto"/>
            <w:noWrap/>
            <w:vAlign w:val="center"/>
          </w:tcPr>
          <w:p w14:paraId="1B681F62" w14:textId="77777777" w:rsidR="009847AD" w:rsidRPr="005840F6" w:rsidRDefault="009847AD" w:rsidP="00FD57FC">
            <w:pPr>
              <w:pStyle w:val="Table"/>
              <w:tabs>
                <w:tab w:val="decimal" w:pos="555"/>
              </w:tabs>
            </w:pPr>
            <w:r w:rsidRPr="005840F6">
              <w:t>25.45</w:t>
            </w:r>
          </w:p>
        </w:tc>
        <w:tc>
          <w:tcPr>
            <w:tcW w:w="0" w:type="auto"/>
            <w:tcBorders>
              <w:left w:val="nil"/>
              <w:bottom w:val="nil"/>
              <w:right w:val="nil"/>
            </w:tcBorders>
            <w:vAlign w:val="center"/>
          </w:tcPr>
          <w:p w14:paraId="0488AAA7" w14:textId="77777777" w:rsidR="009847AD" w:rsidRPr="005840F6" w:rsidRDefault="009847AD" w:rsidP="00FD57FC">
            <w:pPr>
              <w:pStyle w:val="Table"/>
              <w:tabs>
                <w:tab w:val="decimal" w:pos="555"/>
              </w:tabs>
            </w:pPr>
            <w:r w:rsidRPr="005840F6">
              <w:t>7.61</w:t>
            </w:r>
          </w:p>
        </w:tc>
        <w:tc>
          <w:tcPr>
            <w:tcW w:w="0" w:type="auto"/>
            <w:tcBorders>
              <w:left w:val="nil"/>
              <w:bottom w:val="nil"/>
              <w:right w:val="nil"/>
            </w:tcBorders>
            <w:vAlign w:val="center"/>
          </w:tcPr>
          <w:p w14:paraId="0A07770D" w14:textId="77777777" w:rsidR="009847AD" w:rsidRPr="005840F6" w:rsidRDefault="009847AD" w:rsidP="00FD57FC">
            <w:pPr>
              <w:pStyle w:val="Table"/>
              <w:tabs>
                <w:tab w:val="decimal" w:pos="555"/>
              </w:tabs>
            </w:pPr>
            <w:r w:rsidRPr="005840F6">
              <w:t>11.1</w:t>
            </w:r>
          </w:p>
        </w:tc>
        <w:tc>
          <w:tcPr>
            <w:tcW w:w="1504" w:type="dxa"/>
            <w:gridSpan w:val="2"/>
            <w:tcBorders>
              <w:left w:val="nil"/>
              <w:bottom w:val="nil"/>
              <w:right w:val="nil"/>
            </w:tcBorders>
            <w:vAlign w:val="center"/>
          </w:tcPr>
          <w:p w14:paraId="5B6EF1E8" w14:textId="77777777" w:rsidR="009847AD" w:rsidRPr="005840F6" w:rsidRDefault="009847AD" w:rsidP="00FD57FC">
            <w:pPr>
              <w:pStyle w:val="Table"/>
              <w:tabs>
                <w:tab w:val="decimal" w:pos="555"/>
              </w:tabs>
            </w:pPr>
            <w:r w:rsidRPr="005840F6">
              <w:t>40</w:t>
            </w:r>
          </w:p>
        </w:tc>
        <w:tc>
          <w:tcPr>
            <w:tcW w:w="0" w:type="auto"/>
            <w:tcBorders>
              <w:left w:val="nil"/>
              <w:bottom w:val="nil"/>
              <w:right w:val="nil"/>
            </w:tcBorders>
          </w:tcPr>
          <w:p w14:paraId="4A43365C" w14:textId="77777777" w:rsidR="009847AD" w:rsidRPr="005840F6" w:rsidRDefault="009847AD" w:rsidP="00FD57FC">
            <w:pPr>
              <w:pStyle w:val="Table"/>
            </w:pPr>
          </w:p>
        </w:tc>
      </w:tr>
      <w:tr w:rsidR="009847AD" w:rsidRPr="005840F6" w14:paraId="6DE39A1F" w14:textId="77777777" w:rsidTr="00FD57FC">
        <w:trPr>
          <w:trHeight w:val="300"/>
          <w:jc w:val="center"/>
        </w:trPr>
        <w:tc>
          <w:tcPr>
            <w:tcW w:w="0" w:type="auto"/>
            <w:tcBorders>
              <w:left w:val="nil"/>
              <w:bottom w:val="nil"/>
              <w:right w:val="nil"/>
            </w:tcBorders>
            <w:shd w:val="clear" w:color="auto" w:fill="auto"/>
            <w:noWrap/>
            <w:vAlign w:val="center"/>
          </w:tcPr>
          <w:p w14:paraId="1FCA56D1" w14:textId="77777777" w:rsidR="009847AD" w:rsidRPr="005840F6" w:rsidRDefault="009847AD" w:rsidP="00FD57FC">
            <w:pPr>
              <w:pStyle w:val="Table"/>
            </w:pPr>
            <w:r w:rsidRPr="005840F6">
              <w:t>Bill introductions (1,000s)</w:t>
            </w:r>
          </w:p>
        </w:tc>
        <w:tc>
          <w:tcPr>
            <w:tcW w:w="0" w:type="auto"/>
            <w:tcBorders>
              <w:left w:val="nil"/>
              <w:bottom w:val="nil"/>
              <w:right w:val="nil"/>
            </w:tcBorders>
            <w:shd w:val="clear" w:color="auto" w:fill="auto"/>
            <w:noWrap/>
            <w:vAlign w:val="center"/>
          </w:tcPr>
          <w:p w14:paraId="3071499F" w14:textId="77777777" w:rsidR="009847AD" w:rsidRPr="005840F6" w:rsidRDefault="009847AD" w:rsidP="00FD57FC">
            <w:pPr>
              <w:pStyle w:val="Table"/>
            </w:pPr>
            <w:r w:rsidRPr="005840F6">
              <w:t>49</w:t>
            </w:r>
          </w:p>
        </w:tc>
        <w:tc>
          <w:tcPr>
            <w:tcW w:w="0" w:type="auto"/>
            <w:tcBorders>
              <w:left w:val="nil"/>
              <w:bottom w:val="nil"/>
              <w:right w:val="nil"/>
            </w:tcBorders>
            <w:shd w:val="clear" w:color="auto" w:fill="auto"/>
            <w:noWrap/>
            <w:vAlign w:val="center"/>
          </w:tcPr>
          <w:p w14:paraId="05222D5C" w14:textId="77777777" w:rsidR="009847AD" w:rsidRPr="005840F6" w:rsidRDefault="009847AD" w:rsidP="00FD57FC">
            <w:pPr>
              <w:pStyle w:val="Table"/>
              <w:tabs>
                <w:tab w:val="decimal" w:pos="555"/>
              </w:tabs>
            </w:pPr>
            <w:r w:rsidRPr="005840F6">
              <w:t>5.00</w:t>
            </w:r>
          </w:p>
        </w:tc>
        <w:tc>
          <w:tcPr>
            <w:tcW w:w="0" w:type="auto"/>
            <w:tcBorders>
              <w:left w:val="nil"/>
              <w:bottom w:val="nil"/>
              <w:right w:val="nil"/>
            </w:tcBorders>
            <w:vAlign w:val="center"/>
          </w:tcPr>
          <w:p w14:paraId="0B32D8AC" w14:textId="77777777" w:rsidR="009847AD" w:rsidRPr="005840F6" w:rsidRDefault="009847AD" w:rsidP="00FD57FC">
            <w:pPr>
              <w:pStyle w:val="Table"/>
              <w:tabs>
                <w:tab w:val="decimal" w:pos="555"/>
              </w:tabs>
            </w:pPr>
            <w:r w:rsidRPr="005840F6">
              <w:t>6.16</w:t>
            </w:r>
          </w:p>
        </w:tc>
        <w:tc>
          <w:tcPr>
            <w:tcW w:w="0" w:type="auto"/>
            <w:tcBorders>
              <w:left w:val="nil"/>
              <w:bottom w:val="nil"/>
              <w:right w:val="nil"/>
            </w:tcBorders>
            <w:vAlign w:val="center"/>
          </w:tcPr>
          <w:p w14:paraId="38AF0571" w14:textId="77777777" w:rsidR="009847AD" w:rsidRPr="005840F6" w:rsidRDefault="009847AD" w:rsidP="00FD57FC">
            <w:pPr>
              <w:pStyle w:val="Table"/>
              <w:tabs>
                <w:tab w:val="decimal" w:pos="555"/>
              </w:tabs>
            </w:pPr>
            <w:r w:rsidRPr="005840F6">
              <w:t>0.69</w:t>
            </w:r>
          </w:p>
        </w:tc>
        <w:tc>
          <w:tcPr>
            <w:tcW w:w="1504" w:type="dxa"/>
            <w:gridSpan w:val="2"/>
            <w:tcBorders>
              <w:left w:val="nil"/>
              <w:bottom w:val="nil"/>
              <w:right w:val="nil"/>
            </w:tcBorders>
            <w:vAlign w:val="center"/>
          </w:tcPr>
          <w:p w14:paraId="2D709A6A" w14:textId="77777777" w:rsidR="009847AD" w:rsidRPr="005840F6" w:rsidRDefault="009847AD" w:rsidP="00FD57FC">
            <w:pPr>
              <w:pStyle w:val="Table"/>
              <w:tabs>
                <w:tab w:val="decimal" w:pos="555"/>
              </w:tabs>
            </w:pPr>
            <w:r w:rsidRPr="005840F6">
              <w:t>37.34</w:t>
            </w:r>
          </w:p>
        </w:tc>
        <w:tc>
          <w:tcPr>
            <w:tcW w:w="0" w:type="auto"/>
            <w:tcBorders>
              <w:left w:val="nil"/>
              <w:bottom w:val="nil"/>
              <w:right w:val="nil"/>
            </w:tcBorders>
          </w:tcPr>
          <w:p w14:paraId="53E0B098" w14:textId="77777777" w:rsidR="009847AD" w:rsidRPr="005840F6" w:rsidRDefault="009847AD" w:rsidP="00FD57FC">
            <w:pPr>
              <w:pStyle w:val="Table"/>
            </w:pPr>
          </w:p>
        </w:tc>
      </w:tr>
      <w:tr w:rsidR="009847AD" w:rsidRPr="005840F6" w14:paraId="4AC2048D" w14:textId="77777777" w:rsidTr="00FD57FC">
        <w:trPr>
          <w:trHeight w:val="300"/>
          <w:jc w:val="center"/>
        </w:trPr>
        <w:tc>
          <w:tcPr>
            <w:tcW w:w="0" w:type="auto"/>
            <w:tcBorders>
              <w:top w:val="nil"/>
              <w:left w:val="nil"/>
              <w:bottom w:val="nil"/>
              <w:right w:val="nil"/>
            </w:tcBorders>
            <w:shd w:val="clear" w:color="auto" w:fill="auto"/>
            <w:noWrap/>
            <w:vAlign w:val="center"/>
          </w:tcPr>
          <w:p w14:paraId="4F9C8E79" w14:textId="77777777" w:rsidR="009847AD" w:rsidRPr="005840F6" w:rsidRDefault="009847AD" w:rsidP="00FD57FC">
            <w:pPr>
              <w:pStyle w:val="Table"/>
            </w:pPr>
            <w:r w:rsidRPr="005840F6">
              <w:t>Budget balance</w:t>
            </w:r>
          </w:p>
        </w:tc>
        <w:tc>
          <w:tcPr>
            <w:tcW w:w="0" w:type="auto"/>
            <w:tcBorders>
              <w:top w:val="nil"/>
              <w:left w:val="nil"/>
              <w:bottom w:val="nil"/>
              <w:right w:val="nil"/>
            </w:tcBorders>
            <w:shd w:val="clear" w:color="auto" w:fill="auto"/>
            <w:noWrap/>
            <w:vAlign w:val="center"/>
          </w:tcPr>
          <w:p w14:paraId="4412917F"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1764914D" w14:textId="77777777" w:rsidR="009847AD" w:rsidRPr="005840F6" w:rsidRDefault="009847AD" w:rsidP="00FD57FC">
            <w:pPr>
              <w:pStyle w:val="Table"/>
              <w:tabs>
                <w:tab w:val="decimal" w:pos="555"/>
              </w:tabs>
            </w:pPr>
            <w:r w:rsidRPr="005840F6">
              <w:t>121.86</w:t>
            </w:r>
          </w:p>
        </w:tc>
        <w:tc>
          <w:tcPr>
            <w:tcW w:w="0" w:type="auto"/>
            <w:tcBorders>
              <w:top w:val="nil"/>
              <w:left w:val="nil"/>
              <w:bottom w:val="nil"/>
              <w:right w:val="nil"/>
            </w:tcBorders>
            <w:vAlign w:val="center"/>
          </w:tcPr>
          <w:p w14:paraId="0826FA7D" w14:textId="77777777" w:rsidR="009847AD" w:rsidRPr="005840F6" w:rsidRDefault="009847AD" w:rsidP="00FD57FC">
            <w:pPr>
              <w:pStyle w:val="Table"/>
              <w:tabs>
                <w:tab w:val="decimal" w:pos="555"/>
              </w:tabs>
            </w:pPr>
            <w:r w:rsidRPr="005840F6">
              <w:t>713.17</w:t>
            </w:r>
          </w:p>
        </w:tc>
        <w:tc>
          <w:tcPr>
            <w:tcW w:w="0" w:type="auto"/>
            <w:tcBorders>
              <w:top w:val="nil"/>
              <w:left w:val="nil"/>
              <w:bottom w:val="nil"/>
              <w:right w:val="nil"/>
            </w:tcBorders>
            <w:vAlign w:val="center"/>
          </w:tcPr>
          <w:p w14:paraId="5A6433C6" w14:textId="77777777" w:rsidR="009847AD" w:rsidRPr="005840F6" w:rsidRDefault="009847AD" w:rsidP="00FD57FC">
            <w:pPr>
              <w:pStyle w:val="Table"/>
              <w:tabs>
                <w:tab w:val="decimal" w:pos="555"/>
              </w:tabs>
            </w:pPr>
            <w:r w:rsidRPr="005840F6">
              <w:t>-4324.43</w:t>
            </w:r>
          </w:p>
        </w:tc>
        <w:tc>
          <w:tcPr>
            <w:tcW w:w="1504" w:type="dxa"/>
            <w:gridSpan w:val="2"/>
            <w:tcBorders>
              <w:top w:val="nil"/>
              <w:left w:val="nil"/>
              <w:bottom w:val="nil"/>
              <w:right w:val="nil"/>
            </w:tcBorders>
            <w:vAlign w:val="center"/>
          </w:tcPr>
          <w:p w14:paraId="51230CC5" w14:textId="77777777" w:rsidR="009847AD" w:rsidRPr="005840F6" w:rsidRDefault="009847AD" w:rsidP="00FD57FC">
            <w:pPr>
              <w:pStyle w:val="Table"/>
              <w:tabs>
                <w:tab w:val="decimal" w:pos="555"/>
              </w:tabs>
            </w:pPr>
            <w:r w:rsidRPr="005840F6">
              <w:t>1208.68</w:t>
            </w:r>
          </w:p>
        </w:tc>
        <w:tc>
          <w:tcPr>
            <w:tcW w:w="0" w:type="auto"/>
            <w:tcBorders>
              <w:top w:val="nil"/>
              <w:left w:val="nil"/>
              <w:bottom w:val="nil"/>
              <w:right w:val="nil"/>
            </w:tcBorders>
          </w:tcPr>
          <w:p w14:paraId="48ADB33D" w14:textId="77777777" w:rsidR="009847AD" w:rsidRPr="005840F6" w:rsidRDefault="009847AD" w:rsidP="00FD57FC">
            <w:pPr>
              <w:pStyle w:val="Table"/>
            </w:pPr>
          </w:p>
        </w:tc>
      </w:tr>
      <w:tr w:rsidR="009847AD" w:rsidRPr="005840F6" w14:paraId="61A88594" w14:textId="77777777" w:rsidTr="00FD57FC">
        <w:trPr>
          <w:trHeight w:val="300"/>
          <w:jc w:val="center"/>
        </w:trPr>
        <w:tc>
          <w:tcPr>
            <w:tcW w:w="0" w:type="auto"/>
            <w:tcBorders>
              <w:top w:val="nil"/>
              <w:left w:val="nil"/>
              <w:bottom w:val="nil"/>
              <w:right w:val="nil"/>
            </w:tcBorders>
            <w:shd w:val="clear" w:color="auto" w:fill="auto"/>
            <w:noWrap/>
            <w:vAlign w:val="center"/>
          </w:tcPr>
          <w:p w14:paraId="10356373" w14:textId="77777777" w:rsidR="009847AD" w:rsidRPr="005840F6" w:rsidRDefault="009847AD" w:rsidP="00FD57FC">
            <w:pPr>
              <w:pStyle w:val="Table"/>
            </w:pPr>
            <w:r w:rsidRPr="005840F6">
              <w:t>Carryover provisions</w:t>
            </w:r>
          </w:p>
        </w:tc>
        <w:tc>
          <w:tcPr>
            <w:tcW w:w="0" w:type="auto"/>
            <w:tcBorders>
              <w:top w:val="nil"/>
              <w:left w:val="nil"/>
              <w:bottom w:val="nil"/>
              <w:right w:val="nil"/>
            </w:tcBorders>
            <w:shd w:val="clear" w:color="auto" w:fill="auto"/>
            <w:noWrap/>
            <w:vAlign w:val="center"/>
          </w:tcPr>
          <w:p w14:paraId="6B34FE87"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6B157362" w14:textId="77777777" w:rsidR="009847AD" w:rsidRPr="005840F6" w:rsidRDefault="009847AD" w:rsidP="00FD57FC">
            <w:pPr>
              <w:pStyle w:val="Table"/>
              <w:tabs>
                <w:tab w:val="decimal" w:pos="555"/>
              </w:tabs>
            </w:pPr>
            <w:r w:rsidRPr="005840F6">
              <w:t>0.50</w:t>
            </w:r>
          </w:p>
        </w:tc>
        <w:tc>
          <w:tcPr>
            <w:tcW w:w="0" w:type="auto"/>
            <w:tcBorders>
              <w:top w:val="nil"/>
              <w:left w:val="nil"/>
              <w:bottom w:val="nil"/>
              <w:right w:val="nil"/>
            </w:tcBorders>
            <w:vAlign w:val="center"/>
          </w:tcPr>
          <w:p w14:paraId="30F857A3" w14:textId="77777777" w:rsidR="009847AD" w:rsidRPr="005840F6" w:rsidRDefault="009847AD" w:rsidP="00FD57FC">
            <w:pPr>
              <w:pStyle w:val="Table"/>
              <w:tabs>
                <w:tab w:val="decimal" w:pos="555"/>
              </w:tabs>
            </w:pPr>
            <w:r w:rsidRPr="005840F6">
              <w:t>0.51</w:t>
            </w:r>
          </w:p>
        </w:tc>
        <w:tc>
          <w:tcPr>
            <w:tcW w:w="0" w:type="auto"/>
            <w:tcBorders>
              <w:top w:val="nil"/>
              <w:left w:val="nil"/>
              <w:bottom w:val="nil"/>
              <w:right w:val="nil"/>
            </w:tcBorders>
            <w:vAlign w:val="center"/>
          </w:tcPr>
          <w:p w14:paraId="4246C462"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nil"/>
              <w:right w:val="nil"/>
            </w:tcBorders>
            <w:vAlign w:val="center"/>
          </w:tcPr>
          <w:p w14:paraId="2FE8B7F9" w14:textId="77777777" w:rsidR="009847AD" w:rsidRPr="005840F6" w:rsidRDefault="009847AD" w:rsidP="00FD57FC">
            <w:pPr>
              <w:pStyle w:val="Table"/>
              <w:tabs>
                <w:tab w:val="decimal" w:pos="555"/>
              </w:tabs>
            </w:pPr>
            <w:r w:rsidRPr="005840F6">
              <w:t>1</w:t>
            </w:r>
          </w:p>
        </w:tc>
        <w:tc>
          <w:tcPr>
            <w:tcW w:w="0" w:type="auto"/>
            <w:tcBorders>
              <w:top w:val="nil"/>
              <w:left w:val="nil"/>
              <w:bottom w:val="nil"/>
              <w:right w:val="nil"/>
            </w:tcBorders>
          </w:tcPr>
          <w:p w14:paraId="0DE6932B" w14:textId="77777777" w:rsidR="009847AD" w:rsidRPr="005840F6" w:rsidRDefault="009847AD" w:rsidP="00FD57FC">
            <w:pPr>
              <w:pStyle w:val="Table"/>
            </w:pPr>
          </w:p>
        </w:tc>
      </w:tr>
      <w:tr w:rsidR="009847AD" w:rsidRPr="005840F6" w14:paraId="0D4C0763" w14:textId="77777777" w:rsidTr="00FD57FC">
        <w:trPr>
          <w:trHeight w:val="300"/>
          <w:jc w:val="center"/>
        </w:trPr>
        <w:tc>
          <w:tcPr>
            <w:tcW w:w="0" w:type="auto"/>
            <w:tcBorders>
              <w:top w:val="nil"/>
              <w:left w:val="nil"/>
              <w:bottom w:val="nil"/>
              <w:right w:val="nil"/>
            </w:tcBorders>
            <w:shd w:val="clear" w:color="auto" w:fill="auto"/>
            <w:noWrap/>
            <w:vAlign w:val="center"/>
          </w:tcPr>
          <w:p w14:paraId="19195802" w14:textId="77777777" w:rsidR="009847AD" w:rsidRPr="005840F6" w:rsidRDefault="009847AD" w:rsidP="00FD57FC">
            <w:pPr>
              <w:pStyle w:val="Table"/>
            </w:pPr>
            <w:r w:rsidRPr="005840F6">
              <w:t>Civility index</w:t>
            </w:r>
          </w:p>
        </w:tc>
        <w:tc>
          <w:tcPr>
            <w:tcW w:w="0" w:type="auto"/>
            <w:tcBorders>
              <w:top w:val="nil"/>
              <w:left w:val="nil"/>
              <w:bottom w:val="nil"/>
              <w:right w:val="nil"/>
            </w:tcBorders>
            <w:shd w:val="clear" w:color="auto" w:fill="auto"/>
            <w:noWrap/>
            <w:vAlign w:val="center"/>
          </w:tcPr>
          <w:p w14:paraId="7C520503"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71973E72" w14:textId="77777777" w:rsidR="009847AD" w:rsidRPr="005840F6" w:rsidRDefault="009847AD" w:rsidP="00FD57FC">
            <w:pPr>
              <w:pStyle w:val="Table"/>
              <w:tabs>
                <w:tab w:val="decimal" w:pos="555"/>
              </w:tabs>
            </w:pPr>
            <w:r w:rsidRPr="005840F6">
              <w:t>0.00</w:t>
            </w:r>
          </w:p>
        </w:tc>
        <w:tc>
          <w:tcPr>
            <w:tcW w:w="0" w:type="auto"/>
            <w:tcBorders>
              <w:top w:val="nil"/>
              <w:left w:val="nil"/>
              <w:bottom w:val="nil"/>
              <w:right w:val="nil"/>
            </w:tcBorders>
            <w:vAlign w:val="center"/>
          </w:tcPr>
          <w:p w14:paraId="52438D14" w14:textId="77777777" w:rsidR="009847AD" w:rsidRPr="005840F6" w:rsidRDefault="009847AD" w:rsidP="00FD57FC">
            <w:pPr>
              <w:pStyle w:val="Table"/>
              <w:tabs>
                <w:tab w:val="decimal" w:pos="555"/>
              </w:tabs>
            </w:pPr>
            <w:r w:rsidRPr="005840F6">
              <w:t>0.38</w:t>
            </w:r>
          </w:p>
        </w:tc>
        <w:tc>
          <w:tcPr>
            <w:tcW w:w="0" w:type="auto"/>
            <w:tcBorders>
              <w:top w:val="nil"/>
              <w:left w:val="nil"/>
              <w:bottom w:val="nil"/>
              <w:right w:val="nil"/>
            </w:tcBorders>
            <w:vAlign w:val="center"/>
          </w:tcPr>
          <w:p w14:paraId="0488273D" w14:textId="77777777" w:rsidR="009847AD" w:rsidRPr="005840F6" w:rsidRDefault="009847AD" w:rsidP="00FD57FC">
            <w:pPr>
              <w:pStyle w:val="Table"/>
              <w:tabs>
                <w:tab w:val="decimal" w:pos="555"/>
              </w:tabs>
            </w:pPr>
            <w:r w:rsidRPr="005840F6">
              <w:t>-0.97</w:t>
            </w:r>
          </w:p>
        </w:tc>
        <w:tc>
          <w:tcPr>
            <w:tcW w:w="1504" w:type="dxa"/>
            <w:gridSpan w:val="2"/>
            <w:tcBorders>
              <w:top w:val="nil"/>
              <w:left w:val="nil"/>
              <w:bottom w:val="nil"/>
              <w:right w:val="nil"/>
            </w:tcBorders>
            <w:vAlign w:val="center"/>
          </w:tcPr>
          <w:p w14:paraId="76560302" w14:textId="77777777" w:rsidR="009847AD" w:rsidRPr="005840F6" w:rsidRDefault="009847AD" w:rsidP="00FD57FC">
            <w:pPr>
              <w:pStyle w:val="Table"/>
              <w:tabs>
                <w:tab w:val="decimal" w:pos="555"/>
              </w:tabs>
            </w:pPr>
            <w:r w:rsidRPr="005840F6">
              <w:t>0.76</w:t>
            </w:r>
          </w:p>
        </w:tc>
        <w:tc>
          <w:tcPr>
            <w:tcW w:w="0" w:type="auto"/>
            <w:tcBorders>
              <w:top w:val="nil"/>
              <w:left w:val="nil"/>
              <w:bottom w:val="nil"/>
              <w:right w:val="nil"/>
            </w:tcBorders>
          </w:tcPr>
          <w:p w14:paraId="5CBE583D" w14:textId="77777777" w:rsidR="009847AD" w:rsidRPr="005840F6" w:rsidRDefault="009847AD" w:rsidP="00FD57FC">
            <w:pPr>
              <w:pStyle w:val="Table"/>
            </w:pPr>
          </w:p>
        </w:tc>
      </w:tr>
      <w:tr w:rsidR="009847AD" w:rsidRPr="005840F6" w14:paraId="7C90BB84" w14:textId="77777777" w:rsidTr="00FD57FC">
        <w:trPr>
          <w:trHeight w:val="300"/>
          <w:jc w:val="center"/>
        </w:trPr>
        <w:tc>
          <w:tcPr>
            <w:tcW w:w="0" w:type="auto"/>
            <w:tcBorders>
              <w:top w:val="nil"/>
              <w:left w:val="nil"/>
              <w:right w:val="nil"/>
            </w:tcBorders>
            <w:shd w:val="clear" w:color="auto" w:fill="auto"/>
            <w:noWrap/>
            <w:vAlign w:val="center"/>
          </w:tcPr>
          <w:p w14:paraId="38C411AB" w14:textId="77777777" w:rsidR="009847AD" w:rsidRPr="005840F6" w:rsidRDefault="009847AD" w:rsidP="00FD57FC">
            <w:pPr>
              <w:pStyle w:val="Table"/>
            </w:pPr>
            <w:r w:rsidRPr="005840F6">
              <w:t>Constitutional requirement</w:t>
            </w:r>
          </w:p>
        </w:tc>
        <w:tc>
          <w:tcPr>
            <w:tcW w:w="0" w:type="auto"/>
            <w:tcBorders>
              <w:top w:val="nil"/>
              <w:left w:val="nil"/>
              <w:right w:val="nil"/>
            </w:tcBorders>
            <w:shd w:val="clear" w:color="auto" w:fill="auto"/>
            <w:noWrap/>
            <w:vAlign w:val="center"/>
          </w:tcPr>
          <w:p w14:paraId="54E6A982" w14:textId="77777777" w:rsidR="009847AD" w:rsidRPr="005840F6" w:rsidRDefault="009847AD" w:rsidP="00FD57FC">
            <w:pPr>
              <w:pStyle w:val="Table"/>
            </w:pPr>
            <w:r w:rsidRPr="005840F6">
              <w:t>50</w:t>
            </w:r>
          </w:p>
        </w:tc>
        <w:tc>
          <w:tcPr>
            <w:tcW w:w="0" w:type="auto"/>
            <w:tcBorders>
              <w:top w:val="nil"/>
              <w:left w:val="nil"/>
              <w:right w:val="nil"/>
            </w:tcBorders>
            <w:shd w:val="clear" w:color="auto" w:fill="auto"/>
            <w:noWrap/>
            <w:vAlign w:val="center"/>
          </w:tcPr>
          <w:p w14:paraId="3001B8A5" w14:textId="77777777" w:rsidR="009847AD" w:rsidRPr="005840F6" w:rsidRDefault="009847AD" w:rsidP="00FD57FC">
            <w:pPr>
              <w:pStyle w:val="Table"/>
              <w:tabs>
                <w:tab w:val="decimal" w:pos="555"/>
              </w:tabs>
            </w:pPr>
            <w:r w:rsidRPr="005840F6">
              <w:t>0.64</w:t>
            </w:r>
          </w:p>
        </w:tc>
        <w:tc>
          <w:tcPr>
            <w:tcW w:w="0" w:type="auto"/>
            <w:tcBorders>
              <w:top w:val="nil"/>
              <w:left w:val="nil"/>
              <w:right w:val="nil"/>
            </w:tcBorders>
            <w:vAlign w:val="center"/>
          </w:tcPr>
          <w:p w14:paraId="4D15524E" w14:textId="77777777" w:rsidR="009847AD" w:rsidRPr="005840F6" w:rsidRDefault="009847AD" w:rsidP="00FD57FC">
            <w:pPr>
              <w:pStyle w:val="Table"/>
              <w:tabs>
                <w:tab w:val="decimal" w:pos="555"/>
              </w:tabs>
            </w:pPr>
            <w:r w:rsidRPr="005840F6">
              <w:t>0.49</w:t>
            </w:r>
          </w:p>
        </w:tc>
        <w:tc>
          <w:tcPr>
            <w:tcW w:w="0" w:type="auto"/>
            <w:tcBorders>
              <w:top w:val="nil"/>
              <w:left w:val="nil"/>
              <w:right w:val="nil"/>
            </w:tcBorders>
            <w:vAlign w:val="center"/>
          </w:tcPr>
          <w:p w14:paraId="4603554D" w14:textId="77777777" w:rsidR="009847AD" w:rsidRPr="005840F6" w:rsidRDefault="009847AD" w:rsidP="00FD57FC">
            <w:pPr>
              <w:pStyle w:val="Table"/>
              <w:tabs>
                <w:tab w:val="decimal" w:pos="555"/>
              </w:tabs>
            </w:pPr>
            <w:r w:rsidRPr="005840F6">
              <w:t>0</w:t>
            </w:r>
          </w:p>
        </w:tc>
        <w:tc>
          <w:tcPr>
            <w:tcW w:w="1504" w:type="dxa"/>
            <w:gridSpan w:val="2"/>
            <w:tcBorders>
              <w:top w:val="nil"/>
              <w:left w:val="nil"/>
              <w:right w:val="nil"/>
            </w:tcBorders>
            <w:vAlign w:val="center"/>
          </w:tcPr>
          <w:p w14:paraId="08EC3215" w14:textId="77777777" w:rsidR="009847AD" w:rsidRPr="005840F6" w:rsidRDefault="009847AD" w:rsidP="00FD57FC">
            <w:pPr>
              <w:pStyle w:val="Table"/>
              <w:tabs>
                <w:tab w:val="decimal" w:pos="555"/>
              </w:tabs>
            </w:pPr>
            <w:r w:rsidRPr="005840F6">
              <w:t>1</w:t>
            </w:r>
          </w:p>
        </w:tc>
        <w:tc>
          <w:tcPr>
            <w:tcW w:w="0" w:type="auto"/>
            <w:tcBorders>
              <w:top w:val="nil"/>
              <w:left w:val="nil"/>
              <w:right w:val="nil"/>
            </w:tcBorders>
          </w:tcPr>
          <w:p w14:paraId="684A1190" w14:textId="77777777" w:rsidR="009847AD" w:rsidRPr="005840F6" w:rsidRDefault="009847AD" w:rsidP="00FD57FC">
            <w:pPr>
              <w:pStyle w:val="Table"/>
            </w:pPr>
          </w:p>
        </w:tc>
      </w:tr>
      <w:tr w:rsidR="009847AD" w:rsidRPr="005840F6" w14:paraId="36494A31" w14:textId="77777777" w:rsidTr="00FD57FC">
        <w:trPr>
          <w:trHeight w:val="300"/>
          <w:jc w:val="center"/>
        </w:trPr>
        <w:tc>
          <w:tcPr>
            <w:tcW w:w="0" w:type="auto"/>
            <w:tcBorders>
              <w:top w:val="nil"/>
              <w:left w:val="nil"/>
              <w:bottom w:val="nil"/>
              <w:right w:val="nil"/>
            </w:tcBorders>
            <w:shd w:val="clear" w:color="auto" w:fill="auto"/>
            <w:noWrap/>
            <w:vAlign w:val="center"/>
          </w:tcPr>
          <w:p w14:paraId="5776C0F8" w14:textId="77777777" w:rsidR="009847AD" w:rsidRPr="005840F6" w:rsidRDefault="009847AD" w:rsidP="00FD57FC">
            <w:pPr>
              <w:pStyle w:val="Table"/>
            </w:pPr>
            <w:r w:rsidRPr="005840F6">
              <w:t>Gov. line-item veto</w:t>
            </w:r>
          </w:p>
        </w:tc>
        <w:tc>
          <w:tcPr>
            <w:tcW w:w="0" w:type="auto"/>
            <w:tcBorders>
              <w:top w:val="nil"/>
              <w:left w:val="nil"/>
              <w:bottom w:val="nil"/>
              <w:right w:val="nil"/>
            </w:tcBorders>
            <w:shd w:val="clear" w:color="auto" w:fill="auto"/>
            <w:noWrap/>
            <w:vAlign w:val="center"/>
          </w:tcPr>
          <w:p w14:paraId="01D5DA6A"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0428D2B4" w14:textId="77777777" w:rsidR="009847AD" w:rsidRPr="005840F6" w:rsidRDefault="009847AD" w:rsidP="00FD57FC">
            <w:pPr>
              <w:pStyle w:val="Table"/>
              <w:tabs>
                <w:tab w:val="decimal" w:pos="555"/>
              </w:tabs>
            </w:pPr>
            <w:r w:rsidRPr="005840F6">
              <w:t>0.88</w:t>
            </w:r>
          </w:p>
        </w:tc>
        <w:tc>
          <w:tcPr>
            <w:tcW w:w="0" w:type="auto"/>
            <w:tcBorders>
              <w:top w:val="nil"/>
              <w:left w:val="nil"/>
              <w:bottom w:val="nil"/>
              <w:right w:val="nil"/>
            </w:tcBorders>
            <w:vAlign w:val="center"/>
          </w:tcPr>
          <w:p w14:paraId="2D27EDBB" w14:textId="77777777" w:rsidR="009847AD" w:rsidRPr="005840F6" w:rsidRDefault="009847AD" w:rsidP="00FD57FC">
            <w:pPr>
              <w:pStyle w:val="Table"/>
              <w:tabs>
                <w:tab w:val="decimal" w:pos="555"/>
              </w:tabs>
            </w:pPr>
            <w:r w:rsidRPr="005840F6">
              <w:t>0.33</w:t>
            </w:r>
          </w:p>
        </w:tc>
        <w:tc>
          <w:tcPr>
            <w:tcW w:w="0" w:type="auto"/>
            <w:tcBorders>
              <w:top w:val="nil"/>
              <w:left w:val="nil"/>
              <w:bottom w:val="nil"/>
              <w:right w:val="nil"/>
            </w:tcBorders>
            <w:vAlign w:val="center"/>
          </w:tcPr>
          <w:p w14:paraId="6FD7DB17"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nil"/>
              <w:right w:val="nil"/>
            </w:tcBorders>
            <w:vAlign w:val="center"/>
          </w:tcPr>
          <w:p w14:paraId="46FCECD7" w14:textId="77777777" w:rsidR="009847AD" w:rsidRPr="005840F6" w:rsidRDefault="009847AD" w:rsidP="00FD57FC">
            <w:pPr>
              <w:pStyle w:val="Table"/>
              <w:tabs>
                <w:tab w:val="decimal" w:pos="555"/>
              </w:tabs>
            </w:pPr>
            <w:r w:rsidRPr="005840F6">
              <w:t>1</w:t>
            </w:r>
          </w:p>
        </w:tc>
        <w:tc>
          <w:tcPr>
            <w:tcW w:w="0" w:type="auto"/>
            <w:tcBorders>
              <w:top w:val="nil"/>
              <w:left w:val="nil"/>
              <w:bottom w:val="nil"/>
              <w:right w:val="nil"/>
            </w:tcBorders>
          </w:tcPr>
          <w:p w14:paraId="7016D07D" w14:textId="77777777" w:rsidR="009847AD" w:rsidRPr="005840F6" w:rsidRDefault="009847AD" w:rsidP="00FD57FC">
            <w:pPr>
              <w:pStyle w:val="Table"/>
            </w:pPr>
          </w:p>
        </w:tc>
      </w:tr>
      <w:tr w:rsidR="009847AD" w:rsidRPr="005840F6" w14:paraId="55E625E5" w14:textId="77777777" w:rsidTr="00FD57FC">
        <w:trPr>
          <w:trHeight w:val="300"/>
          <w:jc w:val="center"/>
        </w:trPr>
        <w:tc>
          <w:tcPr>
            <w:tcW w:w="0" w:type="auto"/>
            <w:tcBorders>
              <w:top w:val="nil"/>
              <w:left w:val="nil"/>
              <w:bottom w:val="nil"/>
              <w:right w:val="nil"/>
            </w:tcBorders>
            <w:shd w:val="clear" w:color="auto" w:fill="auto"/>
            <w:noWrap/>
            <w:vAlign w:val="center"/>
          </w:tcPr>
          <w:p w14:paraId="34AFFA2A" w14:textId="77777777" w:rsidR="009847AD" w:rsidRPr="0064049A" w:rsidRDefault="009847AD" w:rsidP="00FD57FC">
            <w:pPr>
              <w:pStyle w:val="Table"/>
              <w:rPr>
                <w:b/>
                <w:bCs/>
              </w:rPr>
            </w:pPr>
            <w:r w:rsidRPr="0064049A">
              <w:rPr>
                <w:b/>
                <w:bCs/>
              </w:rPr>
              <w:t>Important laws</w:t>
            </w:r>
          </w:p>
        </w:tc>
        <w:tc>
          <w:tcPr>
            <w:tcW w:w="0" w:type="auto"/>
            <w:tcBorders>
              <w:top w:val="nil"/>
              <w:left w:val="nil"/>
              <w:bottom w:val="nil"/>
              <w:right w:val="nil"/>
            </w:tcBorders>
            <w:shd w:val="clear" w:color="auto" w:fill="auto"/>
            <w:noWrap/>
            <w:vAlign w:val="center"/>
          </w:tcPr>
          <w:p w14:paraId="5E1CF838"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186B69D1" w14:textId="77777777" w:rsidR="009847AD" w:rsidRPr="005840F6" w:rsidRDefault="009847AD" w:rsidP="00FD57FC">
            <w:pPr>
              <w:pStyle w:val="Table"/>
              <w:tabs>
                <w:tab w:val="decimal" w:pos="555"/>
              </w:tabs>
            </w:pPr>
            <w:r w:rsidRPr="005840F6">
              <w:t>2.10</w:t>
            </w:r>
          </w:p>
        </w:tc>
        <w:tc>
          <w:tcPr>
            <w:tcW w:w="0" w:type="auto"/>
            <w:tcBorders>
              <w:top w:val="nil"/>
              <w:left w:val="nil"/>
              <w:bottom w:val="nil"/>
              <w:right w:val="nil"/>
            </w:tcBorders>
            <w:vAlign w:val="center"/>
          </w:tcPr>
          <w:p w14:paraId="6BC738DC" w14:textId="77777777" w:rsidR="009847AD" w:rsidRPr="005840F6" w:rsidRDefault="009847AD" w:rsidP="00FD57FC">
            <w:pPr>
              <w:pStyle w:val="Table"/>
              <w:tabs>
                <w:tab w:val="decimal" w:pos="555"/>
              </w:tabs>
            </w:pPr>
            <w:r w:rsidRPr="005840F6">
              <w:t>1.67</w:t>
            </w:r>
          </w:p>
        </w:tc>
        <w:tc>
          <w:tcPr>
            <w:tcW w:w="0" w:type="auto"/>
            <w:tcBorders>
              <w:top w:val="nil"/>
              <w:left w:val="nil"/>
              <w:bottom w:val="nil"/>
              <w:right w:val="nil"/>
            </w:tcBorders>
            <w:vAlign w:val="center"/>
          </w:tcPr>
          <w:p w14:paraId="54DD4A21"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nil"/>
              <w:right w:val="nil"/>
            </w:tcBorders>
            <w:vAlign w:val="center"/>
          </w:tcPr>
          <w:p w14:paraId="4871B7B8" w14:textId="77777777" w:rsidR="009847AD" w:rsidRPr="005840F6" w:rsidRDefault="009847AD" w:rsidP="00FD57FC">
            <w:pPr>
              <w:pStyle w:val="Table"/>
              <w:tabs>
                <w:tab w:val="decimal" w:pos="555"/>
              </w:tabs>
            </w:pPr>
            <w:r w:rsidRPr="005840F6">
              <w:t>8</w:t>
            </w:r>
          </w:p>
        </w:tc>
        <w:tc>
          <w:tcPr>
            <w:tcW w:w="0" w:type="auto"/>
            <w:tcBorders>
              <w:top w:val="nil"/>
              <w:left w:val="nil"/>
              <w:bottom w:val="nil"/>
              <w:right w:val="nil"/>
            </w:tcBorders>
          </w:tcPr>
          <w:p w14:paraId="4DA1DE9E" w14:textId="77777777" w:rsidR="009847AD" w:rsidRPr="005840F6" w:rsidRDefault="009847AD" w:rsidP="00FD57FC">
            <w:pPr>
              <w:pStyle w:val="Table"/>
            </w:pPr>
          </w:p>
        </w:tc>
      </w:tr>
      <w:tr w:rsidR="009847AD" w:rsidRPr="005840F6" w14:paraId="42A4D1E0" w14:textId="77777777" w:rsidTr="00FD57FC">
        <w:trPr>
          <w:trHeight w:val="300"/>
          <w:jc w:val="center"/>
        </w:trPr>
        <w:tc>
          <w:tcPr>
            <w:tcW w:w="0" w:type="auto"/>
            <w:tcBorders>
              <w:top w:val="nil"/>
              <w:left w:val="nil"/>
              <w:bottom w:val="nil"/>
              <w:right w:val="nil"/>
            </w:tcBorders>
            <w:shd w:val="clear" w:color="auto" w:fill="auto"/>
            <w:noWrap/>
            <w:vAlign w:val="center"/>
          </w:tcPr>
          <w:p w14:paraId="79489B81" w14:textId="77777777" w:rsidR="009847AD" w:rsidRPr="005840F6" w:rsidRDefault="009847AD" w:rsidP="00FD57FC">
            <w:pPr>
              <w:pStyle w:val="Table"/>
            </w:pPr>
            <w:r w:rsidRPr="005840F6">
              <w:t>Initiative</w:t>
            </w:r>
          </w:p>
        </w:tc>
        <w:tc>
          <w:tcPr>
            <w:tcW w:w="0" w:type="auto"/>
            <w:tcBorders>
              <w:top w:val="nil"/>
              <w:left w:val="nil"/>
              <w:bottom w:val="nil"/>
              <w:right w:val="nil"/>
            </w:tcBorders>
            <w:shd w:val="clear" w:color="auto" w:fill="auto"/>
            <w:noWrap/>
            <w:vAlign w:val="center"/>
          </w:tcPr>
          <w:p w14:paraId="7182917B"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391411FF" w14:textId="77777777" w:rsidR="009847AD" w:rsidRPr="005840F6" w:rsidRDefault="009847AD" w:rsidP="00FD57FC">
            <w:pPr>
              <w:pStyle w:val="Table"/>
              <w:tabs>
                <w:tab w:val="decimal" w:pos="555"/>
              </w:tabs>
            </w:pPr>
            <w:r w:rsidRPr="005840F6">
              <w:t>0.41</w:t>
            </w:r>
          </w:p>
        </w:tc>
        <w:tc>
          <w:tcPr>
            <w:tcW w:w="0" w:type="auto"/>
            <w:tcBorders>
              <w:top w:val="nil"/>
              <w:left w:val="nil"/>
              <w:bottom w:val="nil"/>
              <w:right w:val="nil"/>
            </w:tcBorders>
            <w:vAlign w:val="center"/>
          </w:tcPr>
          <w:p w14:paraId="52033648" w14:textId="77777777" w:rsidR="009847AD" w:rsidRPr="005840F6" w:rsidRDefault="009847AD" w:rsidP="00FD57FC">
            <w:pPr>
              <w:pStyle w:val="Table"/>
              <w:tabs>
                <w:tab w:val="decimal" w:pos="555"/>
              </w:tabs>
            </w:pPr>
            <w:r w:rsidRPr="005840F6">
              <w:t>0.50</w:t>
            </w:r>
          </w:p>
        </w:tc>
        <w:tc>
          <w:tcPr>
            <w:tcW w:w="0" w:type="auto"/>
            <w:tcBorders>
              <w:top w:val="nil"/>
              <w:left w:val="nil"/>
              <w:bottom w:val="nil"/>
              <w:right w:val="nil"/>
            </w:tcBorders>
            <w:vAlign w:val="center"/>
          </w:tcPr>
          <w:p w14:paraId="60464F68"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nil"/>
              <w:right w:val="nil"/>
            </w:tcBorders>
            <w:vAlign w:val="center"/>
          </w:tcPr>
          <w:p w14:paraId="04612E2A" w14:textId="77777777" w:rsidR="009847AD" w:rsidRPr="005840F6" w:rsidRDefault="009847AD" w:rsidP="00FD57FC">
            <w:pPr>
              <w:pStyle w:val="Table"/>
              <w:tabs>
                <w:tab w:val="decimal" w:pos="555"/>
              </w:tabs>
            </w:pPr>
            <w:r w:rsidRPr="005840F6">
              <w:t>1</w:t>
            </w:r>
          </w:p>
        </w:tc>
        <w:tc>
          <w:tcPr>
            <w:tcW w:w="0" w:type="auto"/>
            <w:tcBorders>
              <w:top w:val="nil"/>
              <w:left w:val="nil"/>
              <w:bottom w:val="nil"/>
              <w:right w:val="nil"/>
            </w:tcBorders>
          </w:tcPr>
          <w:p w14:paraId="1F34AB85" w14:textId="77777777" w:rsidR="009847AD" w:rsidRPr="005840F6" w:rsidRDefault="009847AD" w:rsidP="00FD57FC">
            <w:pPr>
              <w:pStyle w:val="Table"/>
            </w:pPr>
          </w:p>
        </w:tc>
      </w:tr>
      <w:tr w:rsidR="009847AD" w:rsidRPr="005840F6" w14:paraId="28A2F600" w14:textId="77777777" w:rsidTr="00FD57FC">
        <w:trPr>
          <w:trHeight w:val="300"/>
          <w:jc w:val="center"/>
        </w:trPr>
        <w:tc>
          <w:tcPr>
            <w:tcW w:w="0" w:type="auto"/>
            <w:tcBorders>
              <w:top w:val="nil"/>
              <w:left w:val="nil"/>
              <w:right w:val="nil"/>
            </w:tcBorders>
            <w:shd w:val="clear" w:color="auto" w:fill="auto"/>
            <w:noWrap/>
            <w:vAlign w:val="center"/>
          </w:tcPr>
          <w:p w14:paraId="48145FEE" w14:textId="77777777" w:rsidR="009847AD" w:rsidRPr="005840F6" w:rsidRDefault="009847AD" w:rsidP="00FD57FC">
            <w:pPr>
              <w:pStyle w:val="Table"/>
            </w:pPr>
            <w:r w:rsidRPr="005840F6">
              <w:t>Interest groups</w:t>
            </w:r>
          </w:p>
        </w:tc>
        <w:tc>
          <w:tcPr>
            <w:tcW w:w="0" w:type="auto"/>
            <w:tcBorders>
              <w:top w:val="nil"/>
              <w:left w:val="nil"/>
              <w:right w:val="nil"/>
            </w:tcBorders>
            <w:shd w:val="clear" w:color="auto" w:fill="auto"/>
            <w:noWrap/>
            <w:vAlign w:val="center"/>
          </w:tcPr>
          <w:p w14:paraId="50B11A55" w14:textId="77777777" w:rsidR="009847AD" w:rsidRPr="005840F6" w:rsidRDefault="009847AD" w:rsidP="00FD57FC">
            <w:pPr>
              <w:pStyle w:val="Table"/>
            </w:pPr>
            <w:r w:rsidRPr="005840F6">
              <w:t>49</w:t>
            </w:r>
          </w:p>
        </w:tc>
        <w:tc>
          <w:tcPr>
            <w:tcW w:w="0" w:type="auto"/>
            <w:tcBorders>
              <w:top w:val="nil"/>
              <w:left w:val="nil"/>
              <w:right w:val="nil"/>
            </w:tcBorders>
            <w:shd w:val="clear" w:color="auto" w:fill="auto"/>
            <w:noWrap/>
            <w:vAlign w:val="center"/>
          </w:tcPr>
          <w:p w14:paraId="354C05CC" w14:textId="77777777" w:rsidR="009847AD" w:rsidRPr="005840F6" w:rsidRDefault="009847AD" w:rsidP="00FD57FC">
            <w:pPr>
              <w:pStyle w:val="Table"/>
              <w:tabs>
                <w:tab w:val="decimal" w:pos="555"/>
              </w:tabs>
            </w:pPr>
            <w:r w:rsidRPr="005840F6">
              <w:t>25.19</w:t>
            </w:r>
          </w:p>
        </w:tc>
        <w:tc>
          <w:tcPr>
            <w:tcW w:w="0" w:type="auto"/>
            <w:tcBorders>
              <w:top w:val="nil"/>
              <w:left w:val="nil"/>
              <w:right w:val="nil"/>
            </w:tcBorders>
            <w:vAlign w:val="center"/>
          </w:tcPr>
          <w:p w14:paraId="4087318F" w14:textId="77777777" w:rsidR="009847AD" w:rsidRPr="005840F6" w:rsidRDefault="009847AD" w:rsidP="00FD57FC">
            <w:pPr>
              <w:pStyle w:val="Table"/>
              <w:tabs>
                <w:tab w:val="decimal" w:pos="555"/>
              </w:tabs>
            </w:pPr>
            <w:r w:rsidRPr="005840F6">
              <w:t>14.40</w:t>
            </w:r>
          </w:p>
        </w:tc>
        <w:tc>
          <w:tcPr>
            <w:tcW w:w="0" w:type="auto"/>
            <w:tcBorders>
              <w:top w:val="nil"/>
              <w:left w:val="nil"/>
              <w:right w:val="nil"/>
            </w:tcBorders>
            <w:vAlign w:val="center"/>
          </w:tcPr>
          <w:p w14:paraId="1D851B9C" w14:textId="77777777" w:rsidR="009847AD" w:rsidRPr="005840F6" w:rsidRDefault="009847AD" w:rsidP="00FD57FC">
            <w:pPr>
              <w:pStyle w:val="Table"/>
              <w:tabs>
                <w:tab w:val="decimal" w:pos="555"/>
              </w:tabs>
            </w:pPr>
            <w:r w:rsidRPr="005840F6">
              <w:t>8.13</w:t>
            </w:r>
          </w:p>
        </w:tc>
        <w:tc>
          <w:tcPr>
            <w:tcW w:w="1504" w:type="dxa"/>
            <w:gridSpan w:val="2"/>
            <w:tcBorders>
              <w:top w:val="nil"/>
              <w:left w:val="nil"/>
              <w:right w:val="nil"/>
            </w:tcBorders>
            <w:vAlign w:val="center"/>
          </w:tcPr>
          <w:p w14:paraId="1680EF4A" w14:textId="77777777" w:rsidR="009847AD" w:rsidRPr="005840F6" w:rsidRDefault="009847AD" w:rsidP="00FD57FC">
            <w:pPr>
              <w:pStyle w:val="Table"/>
              <w:tabs>
                <w:tab w:val="decimal" w:pos="555"/>
              </w:tabs>
            </w:pPr>
            <w:r w:rsidRPr="005840F6">
              <w:t>65.94</w:t>
            </w:r>
          </w:p>
        </w:tc>
        <w:tc>
          <w:tcPr>
            <w:tcW w:w="0" w:type="auto"/>
            <w:tcBorders>
              <w:top w:val="nil"/>
              <w:left w:val="nil"/>
              <w:right w:val="nil"/>
            </w:tcBorders>
          </w:tcPr>
          <w:p w14:paraId="6B68A586" w14:textId="77777777" w:rsidR="009847AD" w:rsidRPr="005840F6" w:rsidRDefault="009847AD" w:rsidP="00FD57FC">
            <w:pPr>
              <w:pStyle w:val="Table"/>
            </w:pPr>
          </w:p>
        </w:tc>
      </w:tr>
      <w:tr w:rsidR="009847AD" w:rsidRPr="005840F6" w14:paraId="113B8758" w14:textId="77777777" w:rsidTr="00FD57FC">
        <w:trPr>
          <w:trHeight w:val="300"/>
          <w:jc w:val="center"/>
        </w:trPr>
        <w:tc>
          <w:tcPr>
            <w:tcW w:w="0" w:type="auto"/>
            <w:tcBorders>
              <w:top w:val="nil"/>
              <w:left w:val="nil"/>
              <w:bottom w:val="nil"/>
              <w:right w:val="nil"/>
            </w:tcBorders>
            <w:shd w:val="clear" w:color="auto" w:fill="auto"/>
            <w:noWrap/>
            <w:vAlign w:val="center"/>
          </w:tcPr>
          <w:p w14:paraId="0EC41C45" w14:textId="77777777" w:rsidR="009847AD" w:rsidRPr="005840F6" w:rsidRDefault="009847AD" w:rsidP="00FD57FC">
            <w:pPr>
              <w:pStyle w:val="Table"/>
            </w:pPr>
            <w:r w:rsidRPr="005840F6">
              <w:t>Introduction limits</w:t>
            </w:r>
          </w:p>
        </w:tc>
        <w:tc>
          <w:tcPr>
            <w:tcW w:w="0" w:type="auto"/>
            <w:tcBorders>
              <w:top w:val="nil"/>
              <w:left w:val="nil"/>
              <w:bottom w:val="nil"/>
              <w:right w:val="nil"/>
            </w:tcBorders>
            <w:shd w:val="clear" w:color="auto" w:fill="auto"/>
            <w:noWrap/>
            <w:vAlign w:val="center"/>
          </w:tcPr>
          <w:p w14:paraId="147D345F"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224EE7EC" w14:textId="77777777" w:rsidR="009847AD" w:rsidRPr="005840F6" w:rsidRDefault="009847AD" w:rsidP="00FD57FC">
            <w:pPr>
              <w:pStyle w:val="Table"/>
              <w:tabs>
                <w:tab w:val="decimal" w:pos="555"/>
              </w:tabs>
            </w:pPr>
            <w:r w:rsidRPr="005840F6">
              <w:t>0.45</w:t>
            </w:r>
          </w:p>
        </w:tc>
        <w:tc>
          <w:tcPr>
            <w:tcW w:w="0" w:type="auto"/>
            <w:tcBorders>
              <w:top w:val="nil"/>
              <w:left w:val="nil"/>
              <w:bottom w:val="nil"/>
              <w:right w:val="nil"/>
            </w:tcBorders>
            <w:vAlign w:val="center"/>
          </w:tcPr>
          <w:p w14:paraId="4824002E" w14:textId="77777777" w:rsidR="009847AD" w:rsidRPr="005840F6" w:rsidRDefault="009847AD" w:rsidP="00FD57FC">
            <w:pPr>
              <w:pStyle w:val="Table"/>
              <w:tabs>
                <w:tab w:val="decimal" w:pos="555"/>
              </w:tabs>
            </w:pPr>
            <w:r w:rsidRPr="005840F6">
              <w:t>0.78</w:t>
            </w:r>
          </w:p>
        </w:tc>
        <w:tc>
          <w:tcPr>
            <w:tcW w:w="0" w:type="auto"/>
            <w:tcBorders>
              <w:top w:val="nil"/>
              <w:left w:val="nil"/>
              <w:bottom w:val="nil"/>
              <w:right w:val="nil"/>
            </w:tcBorders>
            <w:vAlign w:val="center"/>
          </w:tcPr>
          <w:p w14:paraId="2827CE70" w14:textId="77777777" w:rsidR="009847AD" w:rsidRPr="005840F6" w:rsidRDefault="009847AD" w:rsidP="00FD57FC">
            <w:pPr>
              <w:pStyle w:val="Table"/>
              <w:tabs>
                <w:tab w:val="decimal" w:pos="555"/>
              </w:tabs>
            </w:pPr>
            <w:r w:rsidRPr="005840F6">
              <w:t>0.00</w:t>
            </w:r>
          </w:p>
        </w:tc>
        <w:tc>
          <w:tcPr>
            <w:tcW w:w="1504" w:type="dxa"/>
            <w:gridSpan w:val="2"/>
            <w:tcBorders>
              <w:top w:val="nil"/>
              <w:left w:val="nil"/>
              <w:bottom w:val="nil"/>
              <w:right w:val="nil"/>
            </w:tcBorders>
            <w:vAlign w:val="center"/>
          </w:tcPr>
          <w:p w14:paraId="1A275D7B" w14:textId="77777777" w:rsidR="009847AD" w:rsidRPr="005840F6" w:rsidRDefault="009847AD" w:rsidP="00FD57FC">
            <w:pPr>
              <w:pStyle w:val="Table"/>
              <w:tabs>
                <w:tab w:val="decimal" w:pos="555"/>
              </w:tabs>
            </w:pPr>
            <w:r w:rsidRPr="005840F6">
              <w:t>2.00</w:t>
            </w:r>
          </w:p>
        </w:tc>
        <w:tc>
          <w:tcPr>
            <w:tcW w:w="0" w:type="auto"/>
            <w:tcBorders>
              <w:top w:val="nil"/>
              <w:left w:val="nil"/>
              <w:bottom w:val="nil"/>
              <w:right w:val="nil"/>
            </w:tcBorders>
          </w:tcPr>
          <w:p w14:paraId="7339F366" w14:textId="77777777" w:rsidR="009847AD" w:rsidRPr="005840F6" w:rsidRDefault="009847AD" w:rsidP="00FD57FC">
            <w:pPr>
              <w:pStyle w:val="Table"/>
            </w:pPr>
          </w:p>
        </w:tc>
      </w:tr>
      <w:tr w:rsidR="009847AD" w:rsidRPr="005840F6" w14:paraId="5E9C335C" w14:textId="77777777" w:rsidTr="00FD57FC">
        <w:trPr>
          <w:trHeight w:val="300"/>
          <w:jc w:val="center"/>
        </w:trPr>
        <w:tc>
          <w:tcPr>
            <w:tcW w:w="0" w:type="auto"/>
            <w:tcBorders>
              <w:top w:val="nil"/>
              <w:left w:val="nil"/>
              <w:bottom w:val="nil"/>
              <w:right w:val="nil"/>
            </w:tcBorders>
            <w:shd w:val="clear" w:color="auto" w:fill="auto"/>
            <w:noWrap/>
            <w:vAlign w:val="center"/>
          </w:tcPr>
          <w:p w14:paraId="33C3F50A" w14:textId="77777777" w:rsidR="009847AD" w:rsidRPr="005840F6" w:rsidRDefault="009847AD" w:rsidP="00FD57FC">
            <w:pPr>
              <w:pStyle w:val="Table"/>
            </w:pPr>
            <w:r w:rsidRPr="005840F6">
              <w:t>Leg. professionalism</w:t>
            </w:r>
          </w:p>
        </w:tc>
        <w:tc>
          <w:tcPr>
            <w:tcW w:w="0" w:type="auto"/>
            <w:tcBorders>
              <w:top w:val="nil"/>
              <w:left w:val="nil"/>
              <w:bottom w:val="nil"/>
              <w:right w:val="nil"/>
            </w:tcBorders>
            <w:shd w:val="clear" w:color="auto" w:fill="auto"/>
            <w:noWrap/>
            <w:vAlign w:val="center"/>
          </w:tcPr>
          <w:p w14:paraId="7F9C51B4"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2AF754C3" w14:textId="77777777" w:rsidR="009847AD" w:rsidRPr="005840F6" w:rsidRDefault="009847AD" w:rsidP="00FD57FC">
            <w:pPr>
              <w:pStyle w:val="Table"/>
              <w:tabs>
                <w:tab w:val="decimal" w:pos="555"/>
              </w:tabs>
            </w:pPr>
            <w:r w:rsidRPr="005840F6">
              <w:t>0.03</w:t>
            </w:r>
          </w:p>
        </w:tc>
        <w:tc>
          <w:tcPr>
            <w:tcW w:w="0" w:type="auto"/>
            <w:tcBorders>
              <w:top w:val="nil"/>
              <w:left w:val="nil"/>
              <w:bottom w:val="nil"/>
              <w:right w:val="nil"/>
            </w:tcBorders>
            <w:vAlign w:val="center"/>
          </w:tcPr>
          <w:p w14:paraId="6D7B85BE" w14:textId="77777777" w:rsidR="009847AD" w:rsidRPr="005840F6" w:rsidRDefault="009847AD" w:rsidP="00FD57FC">
            <w:pPr>
              <w:pStyle w:val="Table"/>
              <w:tabs>
                <w:tab w:val="decimal" w:pos="555"/>
              </w:tabs>
            </w:pPr>
            <w:r w:rsidRPr="005840F6">
              <w:t>1.47</w:t>
            </w:r>
          </w:p>
        </w:tc>
        <w:tc>
          <w:tcPr>
            <w:tcW w:w="0" w:type="auto"/>
            <w:tcBorders>
              <w:top w:val="nil"/>
              <w:left w:val="nil"/>
              <w:bottom w:val="nil"/>
              <w:right w:val="nil"/>
            </w:tcBorders>
            <w:vAlign w:val="center"/>
          </w:tcPr>
          <w:p w14:paraId="36C6C01C" w14:textId="77777777" w:rsidR="009847AD" w:rsidRPr="005840F6" w:rsidRDefault="009847AD" w:rsidP="00FD57FC">
            <w:pPr>
              <w:pStyle w:val="Table"/>
              <w:tabs>
                <w:tab w:val="decimal" w:pos="555"/>
              </w:tabs>
            </w:pPr>
            <w:r w:rsidRPr="005840F6">
              <w:t>-1.83</w:t>
            </w:r>
          </w:p>
        </w:tc>
        <w:tc>
          <w:tcPr>
            <w:tcW w:w="1504" w:type="dxa"/>
            <w:gridSpan w:val="2"/>
            <w:tcBorders>
              <w:top w:val="nil"/>
              <w:left w:val="nil"/>
              <w:bottom w:val="nil"/>
              <w:right w:val="nil"/>
            </w:tcBorders>
            <w:vAlign w:val="center"/>
          </w:tcPr>
          <w:p w14:paraId="01C4D635" w14:textId="77777777" w:rsidR="009847AD" w:rsidRPr="005840F6" w:rsidRDefault="009847AD" w:rsidP="00FD57FC">
            <w:pPr>
              <w:pStyle w:val="Table"/>
              <w:tabs>
                <w:tab w:val="decimal" w:pos="555"/>
              </w:tabs>
            </w:pPr>
            <w:r w:rsidRPr="005840F6">
              <w:t>6.24</w:t>
            </w:r>
          </w:p>
        </w:tc>
        <w:tc>
          <w:tcPr>
            <w:tcW w:w="0" w:type="auto"/>
            <w:tcBorders>
              <w:top w:val="nil"/>
              <w:left w:val="nil"/>
              <w:bottom w:val="nil"/>
              <w:right w:val="nil"/>
            </w:tcBorders>
          </w:tcPr>
          <w:p w14:paraId="775A4F2C" w14:textId="77777777" w:rsidR="009847AD" w:rsidRPr="005840F6" w:rsidRDefault="009847AD" w:rsidP="00FD57FC">
            <w:pPr>
              <w:pStyle w:val="Table"/>
            </w:pPr>
          </w:p>
        </w:tc>
      </w:tr>
      <w:tr w:rsidR="009847AD" w:rsidRPr="005840F6" w14:paraId="7023E32F" w14:textId="77777777" w:rsidTr="00FD57FC">
        <w:trPr>
          <w:trHeight w:val="300"/>
          <w:jc w:val="center"/>
        </w:trPr>
        <w:tc>
          <w:tcPr>
            <w:tcW w:w="0" w:type="auto"/>
            <w:tcBorders>
              <w:top w:val="nil"/>
              <w:left w:val="nil"/>
              <w:bottom w:val="nil"/>
              <w:right w:val="nil"/>
            </w:tcBorders>
            <w:shd w:val="clear" w:color="auto" w:fill="auto"/>
            <w:noWrap/>
            <w:vAlign w:val="center"/>
          </w:tcPr>
          <w:p w14:paraId="296B423D" w14:textId="77777777" w:rsidR="009847AD" w:rsidRPr="0064049A" w:rsidRDefault="009847AD" w:rsidP="00FD57FC">
            <w:pPr>
              <w:pStyle w:val="Table"/>
              <w:rPr>
                <w:b/>
                <w:bCs/>
              </w:rPr>
            </w:pPr>
            <w:r w:rsidRPr="0064049A">
              <w:rPr>
                <w:b/>
                <w:bCs/>
              </w:rPr>
              <w:t>No. bills enacted</w:t>
            </w:r>
          </w:p>
        </w:tc>
        <w:tc>
          <w:tcPr>
            <w:tcW w:w="0" w:type="auto"/>
            <w:tcBorders>
              <w:top w:val="nil"/>
              <w:left w:val="nil"/>
              <w:bottom w:val="nil"/>
              <w:right w:val="nil"/>
            </w:tcBorders>
            <w:shd w:val="clear" w:color="auto" w:fill="auto"/>
            <w:noWrap/>
            <w:vAlign w:val="center"/>
          </w:tcPr>
          <w:p w14:paraId="12D8F4A1"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282D8F7E" w14:textId="77777777" w:rsidR="009847AD" w:rsidRPr="005840F6" w:rsidRDefault="009847AD" w:rsidP="00FD57FC">
            <w:pPr>
              <w:pStyle w:val="Table"/>
              <w:tabs>
                <w:tab w:val="decimal" w:pos="555"/>
              </w:tabs>
            </w:pPr>
            <w:r w:rsidRPr="005840F6">
              <w:t>826.50</w:t>
            </w:r>
          </w:p>
        </w:tc>
        <w:tc>
          <w:tcPr>
            <w:tcW w:w="0" w:type="auto"/>
            <w:tcBorders>
              <w:top w:val="nil"/>
              <w:left w:val="nil"/>
              <w:bottom w:val="nil"/>
              <w:right w:val="nil"/>
            </w:tcBorders>
            <w:vAlign w:val="center"/>
          </w:tcPr>
          <w:p w14:paraId="76E6A7CA" w14:textId="77777777" w:rsidR="009847AD" w:rsidRPr="005840F6" w:rsidRDefault="009847AD" w:rsidP="00FD57FC">
            <w:pPr>
              <w:pStyle w:val="Table"/>
              <w:tabs>
                <w:tab w:val="decimal" w:pos="555"/>
              </w:tabs>
            </w:pPr>
            <w:r w:rsidRPr="005840F6">
              <w:t>643.45</w:t>
            </w:r>
          </w:p>
        </w:tc>
        <w:tc>
          <w:tcPr>
            <w:tcW w:w="0" w:type="auto"/>
            <w:tcBorders>
              <w:top w:val="nil"/>
              <w:left w:val="nil"/>
              <w:bottom w:val="nil"/>
              <w:right w:val="nil"/>
            </w:tcBorders>
            <w:vAlign w:val="center"/>
          </w:tcPr>
          <w:p w14:paraId="09BFFA7B" w14:textId="77777777" w:rsidR="009847AD" w:rsidRPr="005840F6" w:rsidRDefault="009847AD" w:rsidP="00FD57FC">
            <w:pPr>
              <w:pStyle w:val="Table"/>
              <w:tabs>
                <w:tab w:val="decimal" w:pos="555"/>
              </w:tabs>
            </w:pPr>
            <w:r w:rsidRPr="005840F6">
              <w:t>59</w:t>
            </w:r>
          </w:p>
        </w:tc>
        <w:tc>
          <w:tcPr>
            <w:tcW w:w="1504" w:type="dxa"/>
            <w:gridSpan w:val="2"/>
            <w:tcBorders>
              <w:top w:val="nil"/>
              <w:left w:val="nil"/>
              <w:bottom w:val="nil"/>
              <w:right w:val="nil"/>
            </w:tcBorders>
            <w:vAlign w:val="center"/>
          </w:tcPr>
          <w:p w14:paraId="24F8EB2B" w14:textId="77777777" w:rsidR="009847AD" w:rsidRPr="005840F6" w:rsidRDefault="009847AD" w:rsidP="00FD57FC">
            <w:pPr>
              <w:pStyle w:val="Table"/>
              <w:tabs>
                <w:tab w:val="decimal" w:pos="555"/>
              </w:tabs>
            </w:pPr>
            <w:r w:rsidRPr="005840F6">
              <w:t>3361</w:t>
            </w:r>
          </w:p>
        </w:tc>
        <w:tc>
          <w:tcPr>
            <w:tcW w:w="0" w:type="auto"/>
            <w:tcBorders>
              <w:top w:val="nil"/>
              <w:left w:val="nil"/>
              <w:bottom w:val="nil"/>
              <w:right w:val="nil"/>
            </w:tcBorders>
          </w:tcPr>
          <w:p w14:paraId="7C62AA15" w14:textId="77777777" w:rsidR="009847AD" w:rsidRPr="005840F6" w:rsidRDefault="009847AD" w:rsidP="00FD57FC">
            <w:pPr>
              <w:pStyle w:val="Table"/>
            </w:pPr>
          </w:p>
        </w:tc>
      </w:tr>
      <w:tr w:rsidR="009847AD" w:rsidRPr="005840F6" w14:paraId="03ED0EFF" w14:textId="77777777" w:rsidTr="00FD57FC">
        <w:trPr>
          <w:trHeight w:val="300"/>
          <w:jc w:val="center"/>
        </w:trPr>
        <w:tc>
          <w:tcPr>
            <w:tcW w:w="0" w:type="auto"/>
            <w:tcBorders>
              <w:top w:val="nil"/>
              <w:left w:val="nil"/>
              <w:bottom w:val="nil"/>
              <w:right w:val="nil"/>
            </w:tcBorders>
            <w:shd w:val="clear" w:color="auto" w:fill="auto"/>
            <w:noWrap/>
            <w:vAlign w:val="center"/>
          </w:tcPr>
          <w:p w14:paraId="2BCF7025" w14:textId="77777777" w:rsidR="009847AD" w:rsidRPr="0064049A" w:rsidRDefault="009847AD" w:rsidP="00FD57FC">
            <w:pPr>
              <w:pStyle w:val="Table"/>
              <w:rPr>
                <w:b/>
                <w:bCs/>
              </w:rPr>
            </w:pPr>
            <w:r w:rsidRPr="0064049A">
              <w:rPr>
                <w:b/>
                <w:bCs/>
              </w:rPr>
              <w:t>On-time budget</w:t>
            </w:r>
          </w:p>
        </w:tc>
        <w:tc>
          <w:tcPr>
            <w:tcW w:w="0" w:type="auto"/>
            <w:tcBorders>
              <w:top w:val="nil"/>
              <w:left w:val="nil"/>
              <w:bottom w:val="nil"/>
              <w:right w:val="nil"/>
            </w:tcBorders>
            <w:shd w:val="clear" w:color="auto" w:fill="auto"/>
            <w:noWrap/>
            <w:vAlign w:val="center"/>
          </w:tcPr>
          <w:p w14:paraId="500E0ED6"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465C07F3" w14:textId="77777777" w:rsidR="009847AD" w:rsidRPr="005840F6" w:rsidRDefault="009847AD" w:rsidP="00FD57FC">
            <w:pPr>
              <w:pStyle w:val="Table"/>
              <w:tabs>
                <w:tab w:val="decimal" w:pos="555"/>
              </w:tabs>
            </w:pPr>
            <w:r w:rsidRPr="005840F6">
              <w:t>0.86</w:t>
            </w:r>
          </w:p>
        </w:tc>
        <w:tc>
          <w:tcPr>
            <w:tcW w:w="0" w:type="auto"/>
            <w:tcBorders>
              <w:top w:val="nil"/>
              <w:left w:val="nil"/>
              <w:bottom w:val="nil"/>
              <w:right w:val="nil"/>
            </w:tcBorders>
            <w:vAlign w:val="center"/>
          </w:tcPr>
          <w:p w14:paraId="53A9D7CF" w14:textId="77777777" w:rsidR="009847AD" w:rsidRPr="005840F6" w:rsidRDefault="009847AD" w:rsidP="00FD57FC">
            <w:pPr>
              <w:pStyle w:val="Table"/>
              <w:tabs>
                <w:tab w:val="decimal" w:pos="555"/>
              </w:tabs>
            </w:pPr>
            <w:r w:rsidRPr="005840F6">
              <w:t>0.35</w:t>
            </w:r>
          </w:p>
        </w:tc>
        <w:tc>
          <w:tcPr>
            <w:tcW w:w="0" w:type="auto"/>
            <w:tcBorders>
              <w:top w:val="nil"/>
              <w:left w:val="nil"/>
              <w:bottom w:val="nil"/>
              <w:right w:val="nil"/>
            </w:tcBorders>
            <w:vAlign w:val="center"/>
          </w:tcPr>
          <w:p w14:paraId="35C8F492"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nil"/>
              <w:right w:val="nil"/>
            </w:tcBorders>
            <w:vAlign w:val="center"/>
          </w:tcPr>
          <w:p w14:paraId="795B4CBE" w14:textId="77777777" w:rsidR="009847AD" w:rsidRPr="005840F6" w:rsidRDefault="009847AD" w:rsidP="00FD57FC">
            <w:pPr>
              <w:pStyle w:val="Table"/>
              <w:tabs>
                <w:tab w:val="decimal" w:pos="555"/>
              </w:tabs>
            </w:pPr>
            <w:r w:rsidRPr="005840F6">
              <w:t>1</w:t>
            </w:r>
          </w:p>
        </w:tc>
        <w:tc>
          <w:tcPr>
            <w:tcW w:w="0" w:type="auto"/>
            <w:tcBorders>
              <w:top w:val="nil"/>
              <w:left w:val="nil"/>
              <w:bottom w:val="nil"/>
              <w:right w:val="nil"/>
            </w:tcBorders>
          </w:tcPr>
          <w:p w14:paraId="3E9C0EB5" w14:textId="77777777" w:rsidR="009847AD" w:rsidRPr="005840F6" w:rsidRDefault="009847AD" w:rsidP="00FD57FC">
            <w:pPr>
              <w:pStyle w:val="Table"/>
            </w:pPr>
          </w:p>
        </w:tc>
      </w:tr>
      <w:tr w:rsidR="009847AD" w:rsidRPr="005840F6" w14:paraId="01AE5208" w14:textId="77777777" w:rsidTr="00FD57FC">
        <w:trPr>
          <w:trHeight w:val="300"/>
          <w:jc w:val="center"/>
        </w:trPr>
        <w:tc>
          <w:tcPr>
            <w:tcW w:w="0" w:type="auto"/>
            <w:tcBorders>
              <w:top w:val="nil"/>
              <w:left w:val="nil"/>
              <w:bottom w:val="nil"/>
              <w:right w:val="nil"/>
            </w:tcBorders>
            <w:shd w:val="clear" w:color="auto" w:fill="auto"/>
            <w:noWrap/>
            <w:vAlign w:val="center"/>
          </w:tcPr>
          <w:p w14:paraId="38650CED" w14:textId="77777777" w:rsidR="009847AD" w:rsidRPr="005840F6" w:rsidRDefault="009847AD" w:rsidP="00FD57FC">
            <w:pPr>
              <w:pStyle w:val="Table"/>
            </w:pPr>
            <w:r w:rsidRPr="005840F6">
              <w:t>Per capita income ($10,000s)</w:t>
            </w:r>
          </w:p>
        </w:tc>
        <w:tc>
          <w:tcPr>
            <w:tcW w:w="0" w:type="auto"/>
            <w:tcBorders>
              <w:top w:val="nil"/>
              <w:left w:val="nil"/>
              <w:bottom w:val="nil"/>
              <w:right w:val="nil"/>
            </w:tcBorders>
            <w:shd w:val="clear" w:color="auto" w:fill="auto"/>
            <w:noWrap/>
            <w:vAlign w:val="center"/>
          </w:tcPr>
          <w:p w14:paraId="17ADB418"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7DE2C7F1" w14:textId="77777777" w:rsidR="009847AD" w:rsidRPr="005840F6" w:rsidRDefault="009847AD" w:rsidP="00FD57FC">
            <w:pPr>
              <w:pStyle w:val="Table"/>
              <w:tabs>
                <w:tab w:val="decimal" w:pos="555"/>
              </w:tabs>
            </w:pPr>
            <w:r w:rsidRPr="005840F6">
              <w:t>5.33</w:t>
            </w:r>
          </w:p>
        </w:tc>
        <w:tc>
          <w:tcPr>
            <w:tcW w:w="0" w:type="auto"/>
            <w:tcBorders>
              <w:top w:val="nil"/>
              <w:left w:val="nil"/>
              <w:bottom w:val="nil"/>
              <w:right w:val="nil"/>
            </w:tcBorders>
            <w:vAlign w:val="center"/>
          </w:tcPr>
          <w:p w14:paraId="001D76D8" w14:textId="77777777" w:rsidR="009847AD" w:rsidRPr="005840F6" w:rsidRDefault="009847AD" w:rsidP="00FD57FC">
            <w:pPr>
              <w:pStyle w:val="Table"/>
              <w:tabs>
                <w:tab w:val="decimal" w:pos="555"/>
              </w:tabs>
            </w:pPr>
            <w:r w:rsidRPr="005840F6">
              <w:t>1.01</w:t>
            </w:r>
          </w:p>
        </w:tc>
        <w:tc>
          <w:tcPr>
            <w:tcW w:w="0" w:type="auto"/>
            <w:tcBorders>
              <w:top w:val="nil"/>
              <w:left w:val="nil"/>
              <w:bottom w:val="nil"/>
              <w:right w:val="nil"/>
            </w:tcBorders>
            <w:vAlign w:val="center"/>
          </w:tcPr>
          <w:p w14:paraId="0564ED8D" w14:textId="77777777" w:rsidR="009847AD" w:rsidRPr="005840F6" w:rsidRDefault="009847AD" w:rsidP="00FD57FC">
            <w:pPr>
              <w:pStyle w:val="Table"/>
              <w:tabs>
                <w:tab w:val="decimal" w:pos="555"/>
              </w:tabs>
            </w:pPr>
            <w:r w:rsidRPr="005840F6">
              <w:t>3.44</w:t>
            </w:r>
          </w:p>
        </w:tc>
        <w:tc>
          <w:tcPr>
            <w:tcW w:w="1504" w:type="dxa"/>
            <w:gridSpan w:val="2"/>
            <w:tcBorders>
              <w:top w:val="nil"/>
              <w:left w:val="nil"/>
              <w:bottom w:val="nil"/>
              <w:right w:val="nil"/>
            </w:tcBorders>
            <w:vAlign w:val="center"/>
          </w:tcPr>
          <w:p w14:paraId="0BF9ECBB" w14:textId="77777777" w:rsidR="009847AD" w:rsidRPr="005840F6" w:rsidRDefault="009847AD" w:rsidP="00FD57FC">
            <w:pPr>
              <w:pStyle w:val="Table"/>
              <w:tabs>
                <w:tab w:val="decimal" w:pos="555"/>
              </w:tabs>
            </w:pPr>
            <w:r w:rsidRPr="005840F6">
              <w:t>7.35</w:t>
            </w:r>
          </w:p>
        </w:tc>
        <w:tc>
          <w:tcPr>
            <w:tcW w:w="0" w:type="auto"/>
            <w:tcBorders>
              <w:top w:val="nil"/>
              <w:left w:val="nil"/>
              <w:bottom w:val="nil"/>
              <w:right w:val="nil"/>
            </w:tcBorders>
          </w:tcPr>
          <w:p w14:paraId="0DFB6DC2" w14:textId="77777777" w:rsidR="009847AD" w:rsidRPr="005840F6" w:rsidRDefault="009847AD" w:rsidP="00FD57FC">
            <w:pPr>
              <w:pStyle w:val="Table"/>
            </w:pPr>
          </w:p>
        </w:tc>
      </w:tr>
      <w:tr w:rsidR="009847AD" w:rsidRPr="005840F6" w14:paraId="2E994B95" w14:textId="77777777" w:rsidTr="00FD57FC">
        <w:trPr>
          <w:trHeight w:val="300"/>
          <w:jc w:val="center"/>
        </w:trPr>
        <w:tc>
          <w:tcPr>
            <w:tcW w:w="0" w:type="auto"/>
            <w:tcBorders>
              <w:top w:val="nil"/>
              <w:left w:val="nil"/>
              <w:bottom w:val="nil"/>
              <w:right w:val="nil"/>
            </w:tcBorders>
            <w:shd w:val="clear" w:color="auto" w:fill="auto"/>
            <w:noWrap/>
            <w:vAlign w:val="center"/>
          </w:tcPr>
          <w:p w14:paraId="178DAEA0" w14:textId="77777777" w:rsidR="009847AD" w:rsidRPr="005840F6" w:rsidRDefault="009847AD" w:rsidP="00FD57FC">
            <w:pPr>
              <w:pStyle w:val="Table"/>
            </w:pPr>
            <w:r w:rsidRPr="005840F6">
              <w:t>Polarization</w:t>
            </w:r>
          </w:p>
        </w:tc>
        <w:tc>
          <w:tcPr>
            <w:tcW w:w="0" w:type="auto"/>
            <w:tcBorders>
              <w:top w:val="nil"/>
              <w:left w:val="nil"/>
              <w:bottom w:val="nil"/>
              <w:right w:val="nil"/>
            </w:tcBorders>
            <w:shd w:val="clear" w:color="auto" w:fill="auto"/>
            <w:noWrap/>
            <w:vAlign w:val="center"/>
          </w:tcPr>
          <w:p w14:paraId="3170E451" w14:textId="77777777" w:rsidR="009847AD" w:rsidRPr="005840F6" w:rsidRDefault="009847AD" w:rsidP="00FD57FC">
            <w:pPr>
              <w:pStyle w:val="Table"/>
            </w:pPr>
            <w:r w:rsidRPr="005840F6">
              <w:t>47</w:t>
            </w:r>
          </w:p>
        </w:tc>
        <w:tc>
          <w:tcPr>
            <w:tcW w:w="0" w:type="auto"/>
            <w:tcBorders>
              <w:top w:val="nil"/>
              <w:left w:val="nil"/>
              <w:bottom w:val="nil"/>
              <w:right w:val="nil"/>
            </w:tcBorders>
            <w:shd w:val="clear" w:color="auto" w:fill="auto"/>
            <w:noWrap/>
            <w:vAlign w:val="center"/>
          </w:tcPr>
          <w:p w14:paraId="52F3C264" w14:textId="77777777" w:rsidR="009847AD" w:rsidRPr="005840F6" w:rsidRDefault="009847AD" w:rsidP="00FD57FC">
            <w:pPr>
              <w:pStyle w:val="Table"/>
              <w:tabs>
                <w:tab w:val="decimal" w:pos="555"/>
              </w:tabs>
            </w:pPr>
            <w:r w:rsidRPr="005840F6">
              <w:t>3.42</w:t>
            </w:r>
          </w:p>
        </w:tc>
        <w:tc>
          <w:tcPr>
            <w:tcW w:w="0" w:type="auto"/>
            <w:tcBorders>
              <w:top w:val="nil"/>
              <w:left w:val="nil"/>
              <w:bottom w:val="nil"/>
              <w:right w:val="nil"/>
            </w:tcBorders>
            <w:vAlign w:val="center"/>
          </w:tcPr>
          <w:p w14:paraId="6C75590B" w14:textId="77777777" w:rsidR="009847AD" w:rsidRPr="005840F6" w:rsidRDefault="009847AD" w:rsidP="00FD57FC">
            <w:pPr>
              <w:pStyle w:val="Table"/>
              <w:tabs>
                <w:tab w:val="decimal" w:pos="555"/>
              </w:tabs>
            </w:pPr>
            <w:r w:rsidRPr="005840F6">
              <w:t>0.98</w:t>
            </w:r>
          </w:p>
        </w:tc>
        <w:tc>
          <w:tcPr>
            <w:tcW w:w="0" w:type="auto"/>
            <w:tcBorders>
              <w:top w:val="nil"/>
              <w:left w:val="nil"/>
              <w:bottom w:val="nil"/>
              <w:right w:val="nil"/>
            </w:tcBorders>
            <w:vAlign w:val="center"/>
          </w:tcPr>
          <w:p w14:paraId="6CE5F3EE" w14:textId="77777777" w:rsidR="009847AD" w:rsidRPr="005840F6" w:rsidRDefault="009847AD" w:rsidP="00FD57FC">
            <w:pPr>
              <w:pStyle w:val="Table"/>
              <w:tabs>
                <w:tab w:val="decimal" w:pos="555"/>
              </w:tabs>
            </w:pPr>
            <w:r w:rsidRPr="005840F6">
              <w:t>1.48</w:t>
            </w:r>
          </w:p>
        </w:tc>
        <w:tc>
          <w:tcPr>
            <w:tcW w:w="1504" w:type="dxa"/>
            <w:gridSpan w:val="2"/>
            <w:tcBorders>
              <w:top w:val="nil"/>
              <w:left w:val="nil"/>
              <w:bottom w:val="nil"/>
              <w:right w:val="nil"/>
            </w:tcBorders>
            <w:vAlign w:val="center"/>
          </w:tcPr>
          <w:p w14:paraId="4CCBD1E5" w14:textId="77777777" w:rsidR="009847AD" w:rsidRPr="005840F6" w:rsidRDefault="009847AD" w:rsidP="00FD57FC">
            <w:pPr>
              <w:pStyle w:val="Table"/>
              <w:tabs>
                <w:tab w:val="decimal" w:pos="555"/>
              </w:tabs>
            </w:pPr>
            <w:r w:rsidRPr="005840F6">
              <w:t>5.83</w:t>
            </w:r>
          </w:p>
        </w:tc>
        <w:tc>
          <w:tcPr>
            <w:tcW w:w="0" w:type="auto"/>
            <w:tcBorders>
              <w:top w:val="nil"/>
              <w:left w:val="nil"/>
              <w:bottom w:val="nil"/>
              <w:right w:val="nil"/>
            </w:tcBorders>
          </w:tcPr>
          <w:p w14:paraId="42400F57" w14:textId="77777777" w:rsidR="009847AD" w:rsidRPr="005840F6" w:rsidRDefault="009847AD" w:rsidP="00FD57FC">
            <w:pPr>
              <w:pStyle w:val="Table"/>
            </w:pPr>
          </w:p>
        </w:tc>
      </w:tr>
      <w:tr w:rsidR="009847AD" w:rsidRPr="005840F6" w14:paraId="2C6E2970" w14:textId="77777777" w:rsidTr="00FD57FC">
        <w:trPr>
          <w:trHeight w:val="300"/>
          <w:jc w:val="center"/>
        </w:trPr>
        <w:tc>
          <w:tcPr>
            <w:tcW w:w="0" w:type="auto"/>
            <w:tcBorders>
              <w:top w:val="nil"/>
              <w:left w:val="nil"/>
              <w:bottom w:val="nil"/>
              <w:right w:val="nil"/>
            </w:tcBorders>
            <w:shd w:val="clear" w:color="auto" w:fill="auto"/>
            <w:noWrap/>
            <w:vAlign w:val="center"/>
          </w:tcPr>
          <w:p w14:paraId="49F557D6" w14:textId="77777777" w:rsidR="009847AD" w:rsidRPr="005840F6" w:rsidRDefault="009847AD" w:rsidP="00FD57FC">
            <w:pPr>
              <w:pStyle w:val="Table"/>
            </w:pPr>
            <w:r w:rsidRPr="005840F6">
              <w:t>Population(ln)</w:t>
            </w:r>
          </w:p>
        </w:tc>
        <w:tc>
          <w:tcPr>
            <w:tcW w:w="0" w:type="auto"/>
            <w:tcBorders>
              <w:top w:val="nil"/>
              <w:left w:val="nil"/>
              <w:bottom w:val="nil"/>
              <w:right w:val="nil"/>
            </w:tcBorders>
            <w:shd w:val="clear" w:color="auto" w:fill="auto"/>
            <w:noWrap/>
            <w:vAlign w:val="center"/>
          </w:tcPr>
          <w:p w14:paraId="64379C3C"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44718E6D" w14:textId="77777777" w:rsidR="009847AD" w:rsidRPr="005840F6" w:rsidRDefault="009847AD" w:rsidP="00FD57FC">
            <w:pPr>
              <w:pStyle w:val="Table"/>
              <w:tabs>
                <w:tab w:val="decimal" w:pos="555"/>
              </w:tabs>
            </w:pPr>
            <w:r w:rsidRPr="005840F6">
              <w:t>1.40</w:t>
            </w:r>
          </w:p>
        </w:tc>
        <w:tc>
          <w:tcPr>
            <w:tcW w:w="0" w:type="auto"/>
            <w:tcBorders>
              <w:top w:val="nil"/>
              <w:left w:val="nil"/>
              <w:bottom w:val="nil"/>
              <w:right w:val="nil"/>
            </w:tcBorders>
            <w:vAlign w:val="center"/>
          </w:tcPr>
          <w:p w14:paraId="5371C343" w14:textId="77777777" w:rsidR="009847AD" w:rsidRPr="005840F6" w:rsidRDefault="009847AD" w:rsidP="00FD57FC">
            <w:pPr>
              <w:pStyle w:val="Table"/>
              <w:tabs>
                <w:tab w:val="decimal" w:pos="555"/>
              </w:tabs>
            </w:pPr>
            <w:r w:rsidRPr="005840F6">
              <w:t>1.03</w:t>
            </w:r>
          </w:p>
        </w:tc>
        <w:tc>
          <w:tcPr>
            <w:tcW w:w="0" w:type="auto"/>
            <w:tcBorders>
              <w:top w:val="nil"/>
              <w:left w:val="nil"/>
              <w:bottom w:val="nil"/>
              <w:right w:val="nil"/>
            </w:tcBorders>
            <w:vAlign w:val="center"/>
          </w:tcPr>
          <w:p w14:paraId="4E5CCF1C" w14:textId="77777777" w:rsidR="009847AD" w:rsidRPr="005840F6" w:rsidRDefault="009847AD" w:rsidP="00FD57FC">
            <w:pPr>
              <w:pStyle w:val="Table"/>
              <w:tabs>
                <w:tab w:val="decimal" w:pos="555"/>
              </w:tabs>
            </w:pPr>
            <w:r w:rsidRPr="005840F6">
              <w:t>-0.55</w:t>
            </w:r>
          </w:p>
        </w:tc>
        <w:tc>
          <w:tcPr>
            <w:tcW w:w="1504" w:type="dxa"/>
            <w:gridSpan w:val="2"/>
            <w:tcBorders>
              <w:top w:val="nil"/>
              <w:left w:val="nil"/>
              <w:bottom w:val="nil"/>
              <w:right w:val="nil"/>
            </w:tcBorders>
            <w:vAlign w:val="center"/>
          </w:tcPr>
          <w:p w14:paraId="598242FB" w14:textId="77777777" w:rsidR="009847AD" w:rsidRPr="005840F6" w:rsidRDefault="009847AD" w:rsidP="00FD57FC">
            <w:pPr>
              <w:pStyle w:val="Table"/>
              <w:tabs>
                <w:tab w:val="decimal" w:pos="555"/>
              </w:tabs>
            </w:pPr>
            <w:r w:rsidRPr="005840F6">
              <w:t>3.68</w:t>
            </w:r>
          </w:p>
        </w:tc>
        <w:tc>
          <w:tcPr>
            <w:tcW w:w="0" w:type="auto"/>
            <w:tcBorders>
              <w:top w:val="nil"/>
              <w:left w:val="nil"/>
              <w:bottom w:val="nil"/>
              <w:right w:val="nil"/>
            </w:tcBorders>
          </w:tcPr>
          <w:p w14:paraId="755080E8" w14:textId="77777777" w:rsidR="009847AD" w:rsidRPr="005840F6" w:rsidRDefault="009847AD" w:rsidP="00FD57FC">
            <w:pPr>
              <w:pStyle w:val="Table"/>
            </w:pPr>
          </w:p>
        </w:tc>
      </w:tr>
      <w:tr w:rsidR="009847AD" w:rsidRPr="005840F6" w14:paraId="776D830D" w14:textId="77777777" w:rsidTr="00FD57FC">
        <w:trPr>
          <w:trHeight w:val="300"/>
          <w:jc w:val="center"/>
        </w:trPr>
        <w:tc>
          <w:tcPr>
            <w:tcW w:w="0" w:type="auto"/>
            <w:tcBorders>
              <w:top w:val="nil"/>
              <w:left w:val="nil"/>
              <w:bottom w:val="nil"/>
              <w:right w:val="nil"/>
            </w:tcBorders>
            <w:shd w:val="clear" w:color="auto" w:fill="auto"/>
            <w:noWrap/>
            <w:vAlign w:val="center"/>
          </w:tcPr>
          <w:p w14:paraId="1938698F" w14:textId="77777777" w:rsidR="009847AD" w:rsidRPr="005840F6" w:rsidRDefault="009847AD" w:rsidP="00FD57FC">
            <w:pPr>
              <w:pStyle w:val="Table"/>
            </w:pPr>
            <w:r w:rsidRPr="005840F6">
              <w:t>Previous laws</w:t>
            </w:r>
          </w:p>
        </w:tc>
        <w:tc>
          <w:tcPr>
            <w:tcW w:w="0" w:type="auto"/>
            <w:tcBorders>
              <w:top w:val="nil"/>
              <w:left w:val="nil"/>
              <w:bottom w:val="nil"/>
              <w:right w:val="nil"/>
            </w:tcBorders>
            <w:shd w:val="clear" w:color="auto" w:fill="auto"/>
            <w:noWrap/>
            <w:vAlign w:val="center"/>
          </w:tcPr>
          <w:p w14:paraId="24364B72" w14:textId="77777777" w:rsidR="009847AD" w:rsidRPr="005840F6" w:rsidRDefault="009847AD" w:rsidP="00FD57FC">
            <w:pPr>
              <w:pStyle w:val="Table"/>
            </w:pPr>
            <w:r w:rsidRPr="005840F6">
              <w:t>50</w:t>
            </w:r>
          </w:p>
        </w:tc>
        <w:tc>
          <w:tcPr>
            <w:tcW w:w="0" w:type="auto"/>
            <w:tcBorders>
              <w:top w:val="nil"/>
              <w:left w:val="nil"/>
              <w:bottom w:val="nil"/>
              <w:right w:val="nil"/>
            </w:tcBorders>
            <w:shd w:val="clear" w:color="auto" w:fill="auto"/>
            <w:noWrap/>
            <w:vAlign w:val="center"/>
          </w:tcPr>
          <w:p w14:paraId="51F92C9B" w14:textId="77777777" w:rsidR="009847AD" w:rsidRPr="005840F6" w:rsidRDefault="009847AD" w:rsidP="00FD57FC">
            <w:pPr>
              <w:pStyle w:val="Table"/>
              <w:tabs>
                <w:tab w:val="decimal" w:pos="555"/>
              </w:tabs>
            </w:pPr>
            <w:r w:rsidRPr="005840F6">
              <w:t>354.36</w:t>
            </w:r>
          </w:p>
        </w:tc>
        <w:tc>
          <w:tcPr>
            <w:tcW w:w="0" w:type="auto"/>
            <w:tcBorders>
              <w:top w:val="nil"/>
              <w:left w:val="nil"/>
              <w:bottom w:val="nil"/>
              <w:right w:val="nil"/>
            </w:tcBorders>
            <w:vAlign w:val="center"/>
          </w:tcPr>
          <w:p w14:paraId="5F310821" w14:textId="77777777" w:rsidR="009847AD" w:rsidRPr="005840F6" w:rsidRDefault="009847AD" w:rsidP="00FD57FC">
            <w:pPr>
              <w:pStyle w:val="Table"/>
              <w:tabs>
                <w:tab w:val="decimal" w:pos="555"/>
              </w:tabs>
            </w:pPr>
            <w:r w:rsidRPr="005840F6">
              <w:t>36.52</w:t>
            </w:r>
          </w:p>
        </w:tc>
        <w:tc>
          <w:tcPr>
            <w:tcW w:w="0" w:type="auto"/>
            <w:tcBorders>
              <w:top w:val="nil"/>
              <w:left w:val="nil"/>
              <w:bottom w:val="nil"/>
              <w:right w:val="nil"/>
            </w:tcBorders>
            <w:vAlign w:val="center"/>
          </w:tcPr>
          <w:p w14:paraId="7711C150" w14:textId="77777777" w:rsidR="009847AD" w:rsidRPr="005840F6" w:rsidRDefault="009847AD" w:rsidP="00FD57FC">
            <w:pPr>
              <w:pStyle w:val="Table"/>
              <w:tabs>
                <w:tab w:val="decimal" w:pos="555"/>
              </w:tabs>
            </w:pPr>
            <w:r w:rsidRPr="005840F6">
              <w:t>229</w:t>
            </w:r>
          </w:p>
        </w:tc>
        <w:tc>
          <w:tcPr>
            <w:tcW w:w="1504" w:type="dxa"/>
            <w:gridSpan w:val="2"/>
            <w:tcBorders>
              <w:top w:val="nil"/>
              <w:left w:val="nil"/>
              <w:bottom w:val="nil"/>
              <w:right w:val="nil"/>
            </w:tcBorders>
            <w:vAlign w:val="center"/>
          </w:tcPr>
          <w:p w14:paraId="7F320668" w14:textId="77777777" w:rsidR="009847AD" w:rsidRPr="005840F6" w:rsidRDefault="009847AD" w:rsidP="00FD57FC">
            <w:pPr>
              <w:pStyle w:val="Table"/>
              <w:tabs>
                <w:tab w:val="decimal" w:pos="555"/>
              </w:tabs>
            </w:pPr>
            <w:r w:rsidRPr="005840F6">
              <w:t>409</w:t>
            </w:r>
          </w:p>
        </w:tc>
        <w:tc>
          <w:tcPr>
            <w:tcW w:w="0" w:type="auto"/>
            <w:tcBorders>
              <w:top w:val="nil"/>
              <w:left w:val="nil"/>
              <w:bottom w:val="nil"/>
              <w:right w:val="nil"/>
            </w:tcBorders>
          </w:tcPr>
          <w:p w14:paraId="3D2CB6CC" w14:textId="77777777" w:rsidR="009847AD" w:rsidRPr="005840F6" w:rsidRDefault="009847AD" w:rsidP="00FD57FC">
            <w:pPr>
              <w:pStyle w:val="Table"/>
            </w:pPr>
          </w:p>
        </w:tc>
      </w:tr>
      <w:tr w:rsidR="009847AD" w:rsidRPr="005840F6" w14:paraId="0D95794F" w14:textId="77777777" w:rsidTr="00FD57FC">
        <w:trPr>
          <w:trHeight w:val="300"/>
          <w:jc w:val="center"/>
        </w:trPr>
        <w:tc>
          <w:tcPr>
            <w:tcW w:w="0" w:type="auto"/>
            <w:tcBorders>
              <w:top w:val="nil"/>
              <w:left w:val="nil"/>
              <w:bottom w:val="nil"/>
              <w:right w:val="nil"/>
            </w:tcBorders>
            <w:shd w:val="clear" w:color="auto" w:fill="auto"/>
            <w:noWrap/>
            <w:vAlign w:val="center"/>
          </w:tcPr>
          <w:p w14:paraId="3F498CD9" w14:textId="77777777" w:rsidR="009847AD" w:rsidRPr="005840F6" w:rsidRDefault="009847AD" w:rsidP="00FD57FC">
            <w:pPr>
              <w:pStyle w:val="Table"/>
            </w:pPr>
            <w:r w:rsidRPr="005840F6">
              <w:t>Republican gov.</w:t>
            </w:r>
          </w:p>
        </w:tc>
        <w:tc>
          <w:tcPr>
            <w:tcW w:w="0" w:type="auto"/>
            <w:tcBorders>
              <w:top w:val="nil"/>
              <w:left w:val="nil"/>
              <w:bottom w:val="nil"/>
              <w:right w:val="nil"/>
            </w:tcBorders>
            <w:shd w:val="clear" w:color="auto" w:fill="auto"/>
            <w:noWrap/>
            <w:vAlign w:val="center"/>
          </w:tcPr>
          <w:p w14:paraId="03AD35E1"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26F8B26F" w14:textId="77777777" w:rsidR="009847AD" w:rsidRPr="005840F6" w:rsidRDefault="009847AD" w:rsidP="00FD57FC">
            <w:pPr>
              <w:pStyle w:val="Table"/>
              <w:tabs>
                <w:tab w:val="decimal" w:pos="555"/>
              </w:tabs>
            </w:pPr>
            <w:r w:rsidRPr="005840F6">
              <w:t>0.65</w:t>
            </w:r>
          </w:p>
        </w:tc>
        <w:tc>
          <w:tcPr>
            <w:tcW w:w="0" w:type="auto"/>
            <w:tcBorders>
              <w:top w:val="nil"/>
              <w:left w:val="nil"/>
              <w:bottom w:val="nil"/>
              <w:right w:val="nil"/>
            </w:tcBorders>
            <w:vAlign w:val="center"/>
          </w:tcPr>
          <w:p w14:paraId="2DE220EB" w14:textId="77777777" w:rsidR="009847AD" w:rsidRPr="005840F6" w:rsidRDefault="009847AD" w:rsidP="00FD57FC">
            <w:pPr>
              <w:pStyle w:val="Table"/>
              <w:tabs>
                <w:tab w:val="decimal" w:pos="555"/>
              </w:tabs>
            </w:pPr>
            <w:r w:rsidRPr="005840F6">
              <w:t>0.48</w:t>
            </w:r>
          </w:p>
        </w:tc>
        <w:tc>
          <w:tcPr>
            <w:tcW w:w="0" w:type="auto"/>
            <w:tcBorders>
              <w:top w:val="nil"/>
              <w:left w:val="nil"/>
              <w:bottom w:val="nil"/>
              <w:right w:val="nil"/>
            </w:tcBorders>
            <w:vAlign w:val="center"/>
          </w:tcPr>
          <w:p w14:paraId="5715B3FB"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nil"/>
              <w:right w:val="nil"/>
            </w:tcBorders>
            <w:vAlign w:val="center"/>
          </w:tcPr>
          <w:p w14:paraId="76A69180" w14:textId="77777777" w:rsidR="009847AD" w:rsidRPr="005840F6" w:rsidRDefault="009847AD" w:rsidP="00FD57FC">
            <w:pPr>
              <w:pStyle w:val="Table"/>
              <w:tabs>
                <w:tab w:val="decimal" w:pos="555"/>
              </w:tabs>
            </w:pPr>
            <w:r w:rsidRPr="005840F6">
              <w:t>1</w:t>
            </w:r>
          </w:p>
        </w:tc>
        <w:tc>
          <w:tcPr>
            <w:tcW w:w="0" w:type="auto"/>
            <w:tcBorders>
              <w:top w:val="nil"/>
              <w:left w:val="nil"/>
              <w:bottom w:val="nil"/>
              <w:right w:val="nil"/>
            </w:tcBorders>
          </w:tcPr>
          <w:p w14:paraId="6F28DC39" w14:textId="77777777" w:rsidR="009847AD" w:rsidRPr="005840F6" w:rsidRDefault="009847AD" w:rsidP="00FD57FC">
            <w:pPr>
              <w:pStyle w:val="Table"/>
            </w:pPr>
          </w:p>
        </w:tc>
      </w:tr>
      <w:tr w:rsidR="009847AD" w:rsidRPr="005840F6" w14:paraId="7A0C8B69" w14:textId="77777777" w:rsidTr="00FD57FC">
        <w:trPr>
          <w:trHeight w:val="300"/>
          <w:jc w:val="center"/>
        </w:trPr>
        <w:tc>
          <w:tcPr>
            <w:tcW w:w="0" w:type="auto"/>
            <w:tcBorders>
              <w:top w:val="nil"/>
              <w:left w:val="nil"/>
              <w:bottom w:val="nil"/>
              <w:right w:val="nil"/>
            </w:tcBorders>
            <w:shd w:val="clear" w:color="auto" w:fill="auto"/>
            <w:noWrap/>
            <w:vAlign w:val="center"/>
          </w:tcPr>
          <w:p w14:paraId="3A5B9641" w14:textId="77777777" w:rsidR="009847AD" w:rsidRPr="005840F6" w:rsidRDefault="009847AD" w:rsidP="00FD57FC">
            <w:pPr>
              <w:pStyle w:val="Table"/>
            </w:pPr>
            <w:r w:rsidRPr="005840F6">
              <w:t>Session length</w:t>
            </w:r>
          </w:p>
        </w:tc>
        <w:tc>
          <w:tcPr>
            <w:tcW w:w="0" w:type="auto"/>
            <w:tcBorders>
              <w:top w:val="nil"/>
              <w:left w:val="nil"/>
              <w:bottom w:val="nil"/>
              <w:right w:val="nil"/>
            </w:tcBorders>
            <w:shd w:val="clear" w:color="auto" w:fill="auto"/>
            <w:noWrap/>
            <w:vAlign w:val="center"/>
          </w:tcPr>
          <w:p w14:paraId="66A00B2F"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24DA0688" w14:textId="77777777" w:rsidR="009847AD" w:rsidRPr="005840F6" w:rsidRDefault="009847AD" w:rsidP="00FD57FC">
            <w:pPr>
              <w:pStyle w:val="Table"/>
              <w:tabs>
                <w:tab w:val="decimal" w:pos="555"/>
              </w:tabs>
            </w:pPr>
            <w:r w:rsidRPr="005840F6">
              <w:t>305.23</w:t>
            </w:r>
          </w:p>
        </w:tc>
        <w:tc>
          <w:tcPr>
            <w:tcW w:w="0" w:type="auto"/>
            <w:tcBorders>
              <w:top w:val="nil"/>
              <w:left w:val="nil"/>
              <w:bottom w:val="nil"/>
              <w:right w:val="nil"/>
            </w:tcBorders>
            <w:vAlign w:val="center"/>
          </w:tcPr>
          <w:p w14:paraId="5B395DEE" w14:textId="77777777" w:rsidR="009847AD" w:rsidRPr="005840F6" w:rsidRDefault="009847AD" w:rsidP="00FD57FC">
            <w:pPr>
              <w:pStyle w:val="Table"/>
              <w:tabs>
                <w:tab w:val="decimal" w:pos="555"/>
              </w:tabs>
            </w:pPr>
            <w:r w:rsidRPr="005840F6">
              <w:t>204.69</w:t>
            </w:r>
          </w:p>
        </w:tc>
        <w:tc>
          <w:tcPr>
            <w:tcW w:w="0" w:type="auto"/>
            <w:tcBorders>
              <w:top w:val="nil"/>
              <w:left w:val="nil"/>
              <w:bottom w:val="nil"/>
              <w:right w:val="nil"/>
            </w:tcBorders>
            <w:vAlign w:val="center"/>
          </w:tcPr>
          <w:p w14:paraId="42D55B16" w14:textId="77777777" w:rsidR="009847AD" w:rsidRPr="005840F6" w:rsidRDefault="009847AD" w:rsidP="00FD57FC">
            <w:pPr>
              <w:pStyle w:val="Table"/>
              <w:tabs>
                <w:tab w:val="decimal" w:pos="555"/>
              </w:tabs>
            </w:pPr>
            <w:r w:rsidRPr="005840F6">
              <w:t>88</w:t>
            </w:r>
          </w:p>
        </w:tc>
        <w:tc>
          <w:tcPr>
            <w:tcW w:w="1504" w:type="dxa"/>
            <w:gridSpan w:val="2"/>
            <w:tcBorders>
              <w:top w:val="nil"/>
              <w:left w:val="nil"/>
              <w:bottom w:val="nil"/>
              <w:right w:val="nil"/>
            </w:tcBorders>
            <w:vAlign w:val="center"/>
          </w:tcPr>
          <w:p w14:paraId="0E143CDA" w14:textId="77777777" w:rsidR="009847AD" w:rsidRPr="005840F6" w:rsidRDefault="009847AD" w:rsidP="00FD57FC">
            <w:pPr>
              <w:pStyle w:val="Table"/>
              <w:tabs>
                <w:tab w:val="decimal" w:pos="555"/>
              </w:tabs>
            </w:pPr>
            <w:r w:rsidRPr="005840F6">
              <w:t>730</w:t>
            </w:r>
          </w:p>
        </w:tc>
        <w:tc>
          <w:tcPr>
            <w:tcW w:w="0" w:type="auto"/>
            <w:tcBorders>
              <w:top w:val="nil"/>
              <w:left w:val="nil"/>
              <w:bottom w:val="nil"/>
              <w:right w:val="nil"/>
            </w:tcBorders>
          </w:tcPr>
          <w:p w14:paraId="396F3337" w14:textId="77777777" w:rsidR="009847AD" w:rsidRPr="005840F6" w:rsidRDefault="009847AD" w:rsidP="00FD57FC">
            <w:pPr>
              <w:pStyle w:val="Table"/>
            </w:pPr>
          </w:p>
        </w:tc>
      </w:tr>
      <w:tr w:rsidR="009847AD" w:rsidRPr="005840F6" w14:paraId="449A4743" w14:textId="77777777" w:rsidTr="00FD57FC">
        <w:trPr>
          <w:trHeight w:val="300"/>
          <w:jc w:val="center"/>
        </w:trPr>
        <w:tc>
          <w:tcPr>
            <w:tcW w:w="0" w:type="auto"/>
            <w:tcBorders>
              <w:top w:val="nil"/>
              <w:left w:val="nil"/>
              <w:bottom w:val="nil"/>
              <w:right w:val="nil"/>
            </w:tcBorders>
            <w:shd w:val="clear" w:color="auto" w:fill="auto"/>
            <w:noWrap/>
            <w:vAlign w:val="center"/>
          </w:tcPr>
          <w:p w14:paraId="4E4D3175" w14:textId="77777777" w:rsidR="009847AD" w:rsidRPr="005840F6" w:rsidRDefault="009847AD" w:rsidP="00FD57FC">
            <w:pPr>
              <w:pStyle w:val="Table"/>
            </w:pPr>
            <w:r w:rsidRPr="005840F6">
              <w:t>State liberalism</w:t>
            </w:r>
          </w:p>
        </w:tc>
        <w:tc>
          <w:tcPr>
            <w:tcW w:w="0" w:type="auto"/>
            <w:tcBorders>
              <w:top w:val="nil"/>
              <w:left w:val="nil"/>
              <w:bottom w:val="nil"/>
              <w:right w:val="nil"/>
            </w:tcBorders>
            <w:shd w:val="clear" w:color="auto" w:fill="auto"/>
            <w:noWrap/>
            <w:vAlign w:val="center"/>
          </w:tcPr>
          <w:p w14:paraId="026F2827" w14:textId="77777777" w:rsidR="009847AD" w:rsidRPr="005840F6" w:rsidRDefault="009847AD" w:rsidP="00FD57FC">
            <w:pPr>
              <w:pStyle w:val="Table"/>
            </w:pPr>
            <w:r w:rsidRPr="005840F6">
              <w:t>49</w:t>
            </w:r>
          </w:p>
        </w:tc>
        <w:tc>
          <w:tcPr>
            <w:tcW w:w="0" w:type="auto"/>
            <w:tcBorders>
              <w:top w:val="nil"/>
              <w:left w:val="nil"/>
              <w:bottom w:val="nil"/>
              <w:right w:val="nil"/>
            </w:tcBorders>
            <w:shd w:val="clear" w:color="auto" w:fill="auto"/>
            <w:noWrap/>
            <w:vAlign w:val="center"/>
          </w:tcPr>
          <w:p w14:paraId="7D64210D" w14:textId="77777777" w:rsidR="009847AD" w:rsidRPr="005840F6" w:rsidRDefault="009847AD" w:rsidP="00FD57FC">
            <w:pPr>
              <w:pStyle w:val="Table"/>
              <w:tabs>
                <w:tab w:val="decimal" w:pos="555"/>
              </w:tabs>
            </w:pPr>
            <w:r w:rsidRPr="005840F6">
              <w:t>39.97</w:t>
            </w:r>
          </w:p>
        </w:tc>
        <w:tc>
          <w:tcPr>
            <w:tcW w:w="0" w:type="auto"/>
            <w:tcBorders>
              <w:top w:val="nil"/>
              <w:left w:val="nil"/>
              <w:bottom w:val="nil"/>
              <w:right w:val="nil"/>
            </w:tcBorders>
            <w:vAlign w:val="center"/>
          </w:tcPr>
          <w:p w14:paraId="0554FB78" w14:textId="77777777" w:rsidR="009847AD" w:rsidRPr="005840F6" w:rsidRDefault="009847AD" w:rsidP="00FD57FC">
            <w:pPr>
              <w:pStyle w:val="Table"/>
              <w:tabs>
                <w:tab w:val="decimal" w:pos="555"/>
              </w:tabs>
            </w:pPr>
            <w:r w:rsidRPr="005840F6">
              <w:t>17.12</w:t>
            </w:r>
          </w:p>
        </w:tc>
        <w:tc>
          <w:tcPr>
            <w:tcW w:w="0" w:type="auto"/>
            <w:tcBorders>
              <w:top w:val="nil"/>
              <w:left w:val="nil"/>
              <w:bottom w:val="nil"/>
              <w:right w:val="nil"/>
            </w:tcBorders>
            <w:vAlign w:val="center"/>
          </w:tcPr>
          <w:p w14:paraId="283FEBDC" w14:textId="77777777" w:rsidR="009847AD" w:rsidRPr="005840F6" w:rsidRDefault="009847AD" w:rsidP="00FD57FC">
            <w:pPr>
              <w:pStyle w:val="Table"/>
              <w:tabs>
                <w:tab w:val="decimal" w:pos="555"/>
              </w:tabs>
            </w:pPr>
            <w:r w:rsidRPr="005840F6">
              <w:t>18.11</w:t>
            </w:r>
          </w:p>
        </w:tc>
        <w:tc>
          <w:tcPr>
            <w:tcW w:w="1504" w:type="dxa"/>
            <w:gridSpan w:val="2"/>
            <w:tcBorders>
              <w:top w:val="nil"/>
              <w:left w:val="nil"/>
              <w:bottom w:val="nil"/>
              <w:right w:val="nil"/>
            </w:tcBorders>
            <w:vAlign w:val="center"/>
          </w:tcPr>
          <w:p w14:paraId="3748126A" w14:textId="77777777" w:rsidR="009847AD" w:rsidRPr="005840F6" w:rsidRDefault="009847AD" w:rsidP="00FD57FC">
            <w:pPr>
              <w:pStyle w:val="Table"/>
              <w:tabs>
                <w:tab w:val="decimal" w:pos="555"/>
              </w:tabs>
            </w:pPr>
            <w:r w:rsidRPr="005840F6">
              <w:t>69.95</w:t>
            </w:r>
          </w:p>
        </w:tc>
        <w:tc>
          <w:tcPr>
            <w:tcW w:w="0" w:type="auto"/>
            <w:tcBorders>
              <w:top w:val="nil"/>
              <w:left w:val="nil"/>
              <w:bottom w:val="nil"/>
              <w:right w:val="nil"/>
            </w:tcBorders>
          </w:tcPr>
          <w:p w14:paraId="62F74EE3" w14:textId="77777777" w:rsidR="009847AD" w:rsidRPr="005840F6" w:rsidRDefault="009847AD" w:rsidP="00FD57FC">
            <w:pPr>
              <w:pStyle w:val="Table"/>
            </w:pPr>
          </w:p>
        </w:tc>
      </w:tr>
      <w:tr w:rsidR="009847AD" w:rsidRPr="005840F6" w14:paraId="74E11A24" w14:textId="77777777" w:rsidTr="00FD57FC">
        <w:trPr>
          <w:trHeight w:val="300"/>
          <w:jc w:val="center"/>
        </w:trPr>
        <w:tc>
          <w:tcPr>
            <w:tcW w:w="0" w:type="auto"/>
            <w:tcBorders>
              <w:top w:val="nil"/>
              <w:left w:val="nil"/>
              <w:right w:val="nil"/>
            </w:tcBorders>
            <w:shd w:val="clear" w:color="auto" w:fill="auto"/>
            <w:noWrap/>
            <w:vAlign w:val="center"/>
          </w:tcPr>
          <w:p w14:paraId="6DACA549" w14:textId="77777777" w:rsidR="009847AD" w:rsidRPr="005840F6" w:rsidRDefault="009847AD" w:rsidP="00FD57FC">
            <w:pPr>
              <w:pStyle w:val="Table"/>
            </w:pPr>
            <w:r w:rsidRPr="005840F6">
              <w:t>Term limits</w:t>
            </w:r>
          </w:p>
        </w:tc>
        <w:tc>
          <w:tcPr>
            <w:tcW w:w="0" w:type="auto"/>
            <w:tcBorders>
              <w:top w:val="nil"/>
              <w:left w:val="nil"/>
              <w:right w:val="nil"/>
            </w:tcBorders>
            <w:shd w:val="clear" w:color="auto" w:fill="auto"/>
            <w:noWrap/>
            <w:vAlign w:val="center"/>
          </w:tcPr>
          <w:p w14:paraId="134DDA75" w14:textId="77777777" w:rsidR="009847AD" w:rsidRPr="005840F6" w:rsidRDefault="009847AD" w:rsidP="00FD57FC">
            <w:pPr>
              <w:pStyle w:val="Table"/>
            </w:pPr>
            <w:r w:rsidRPr="005840F6">
              <w:t>49</w:t>
            </w:r>
          </w:p>
        </w:tc>
        <w:tc>
          <w:tcPr>
            <w:tcW w:w="0" w:type="auto"/>
            <w:tcBorders>
              <w:top w:val="nil"/>
              <w:left w:val="nil"/>
              <w:right w:val="nil"/>
            </w:tcBorders>
            <w:shd w:val="clear" w:color="auto" w:fill="auto"/>
            <w:noWrap/>
            <w:vAlign w:val="center"/>
          </w:tcPr>
          <w:p w14:paraId="2CC27493" w14:textId="77777777" w:rsidR="009847AD" w:rsidRPr="005840F6" w:rsidRDefault="009847AD" w:rsidP="00FD57FC">
            <w:pPr>
              <w:pStyle w:val="Table"/>
              <w:tabs>
                <w:tab w:val="decimal" w:pos="555"/>
              </w:tabs>
            </w:pPr>
            <w:r w:rsidRPr="005840F6">
              <w:t>0.29</w:t>
            </w:r>
          </w:p>
        </w:tc>
        <w:tc>
          <w:tcPr>
            <w:tcW w:w="0" w:type="auto"/>
            <w:tcBorders>
              <w:top w:val="nil"/>
              <w:left w:val="nil"/>
              <w:right w:val="nil"/>
            </w:tcBorders>
            <w:vAlign w:val="center"/>
          </w:tcPr>
          <w:p w14:paraId="3AFEFC7A" w14:textId="77777777" w:rsidR="009847AD" w:rsidRPr="005840F6" w:rsidRDefault="009847AD" w:rsidP="00FD57FC">
            <w:pPr>
              <w:pStyle w:val="Table"/>
              <w:tabs>
                <w:tab w:val="decimal" w:pos="555"/>
              </w:tabs>
            </w:pPr>
            <w:r w:rsidRPr="005840F6">
              <w:t>0.46</w:t>
            </w:r>
          </w:p>
        </w:tc>
        <w:tc>
          <w:tcPr>
            <w:tcW w:w="0" w:type="auto"/>
            <w:tcBorders>
              <w:top w:val="nil"/>
              <w:left w:val="nil"/>
              <w:right w:val="nil"/>
            </w:tcBorders>
            <w:vAlign w:val="center"/>
          </w:tcPr>
          <w:p w14:paraId="63289C53" w14:textId="77777777" w:rsidR="009847AD" w:rsidRPr="005840F6" w:rsidRDefault="009847AD" w:rsidP="00FD57FC">
            <w:pPr>
              <w:pStyle w:val="Table"/>
              <w:tabs>
                <w:tab w:val="decimal" w:pos="555"/>
              </w:tabs>
            </w:pPr>
            <w:r w:rsidRPr="005840F6">
              <w:t>0</w:t>
            </w:r>
          </w:p>
        </w:tc>
        <w:tc>
          <w:tcPr>
            <w:tcW w:w="1504" w:type="dxa"/>
            <w:gridSpan w:val="2"/>
            <w:tcBorders>
              <w:top w:val="nil"/>
              <w:left w:val="nil"/>
              <w:right w:val="nil"/>
            </w:tcBorders>
            <w:vAlign w:val="center"/>
          </w:tcPr>
          <w:p w14:paraId="28020B59" w14:textId="77777777" w:rsidR="009847AD" w:rsidRPr="005840F6" w:rsidRDefault="009847AD" w:rsidP="00FD57FC">
            <w:pPr>
              <w:pStyle w:val="Table"/>
              <w:tabs>
                <w:tab w:val="decimal" w:pos="555"/>
              </w:tabs>
            </w:pPr>
            <w:r w:rsidRPr="005840F6">
              <w:t>1</w:t>
            </w:r>
          </w:p>
        </w:tc>
        <w:tc>
          <w:tcPr>
            <w:tcW w:w="0" w:type="auto"/>
            <w:tcBorders>
              <w:top w:val="nil"/>
              <w:left w:val="nil"/>
              <w:right w:val="nil"/>
            </w:tcBorders>
          </w:tcPr>
          <w:p w14:paraId="717A1E16" w14:textId="77777777" w:rsidR="009847AD" w:rsidRPr="005840F6" w:rsidRDefault="009847AD" w:rsidP="00FD57FC">
            <w:pPr>
              <w:pStyle w:val="Table"/>
            </w:pPr>
          </w:p>
        </w:tc>
      </w:tr>
      <w:tr w:rsidR="009847AD" w:rsidRPr="005840F6" w14:paraId="47241DD2" w14:textId="77777777" w:rsidTr="00FD57FC">
        <w:trPr>
          <w:trHeight w:val="300"/>
          <w:jc w:val="center"/>
        </w:trPr>
        <w:tc>
          <w:tcPr>
            <w:tcW w:w="0" w:type="auto"/>
            <w:tcBorders>
              <w:top w:val="nil"/>
              <w:left w:val="nil"/>
              <w:bottom w:val="double" w:sz="4" w:space="0" w:color="auto"/>
              <w:right w:val="nil"/>
            </w:tcBorders>
            <w:shd w:val="clear" w:color="auto" w:fill="auto"/>
            <w:noWrap/>
            <w:vAlign w:val="center"/>
          </w:tcPr>
          <w:p w14:paraId="7AB4C37F" w14:textId="77777777" w:rsidR="009847AD" w:rsidRPr="005840F6" w:rsidRDefault="009847AD" w:rsidP="00FD57FC">
            <w:pPr>
              <w:pStyle w:val="Table"/>
            </w:pPr>
            <w:r w:rsidRPr="005840F6">
              <w:t>Unified partisan control</w:t>
            </w:r>
          </w:p>
        </w:tc>
        <w:tc>
          <w:tcPr>
            <w:tcW w:w="0" w:type="auto"/>
            <w:tcBorders>
              <w:top w:val="nil"/>
              <w:left w:val="nil"/>
              <w:bottom w:val="double" w:sz="4" w:space="0" w:color="auto"/>
              <w:right w:val="nil"/>
            </w:tcBorders>
            <w:shd w:val="clear" w:color="auto" w:fill="auto"/>
            <w:noWrap/>
            <w:vAlign w:val="center"/>
          </w:tcPr>
          <w:p w14:paraId="03BCD90D" w14:textId="77777777" w:rsidR="009847AD" w:rsidRPr="005840F6" w:rsidRDefault="009847AD" w:rsidP="00FD57FC">
            <w:pPr>
              <w:pStyle w:val="Table"/>
            </w:pPr>
            <w:r w:rsidRPr="005840F6">
              <w:t>49</w:t>
            </w:r>
          </w:p>
        </w:tc>
        <w:tc>
          <w:tcPr>
            <w:tcW w:w="0" w:type="auto"/>
            <w:tcBorders>
              <w:top w:val="nil"/>
              <w:left w:val="nil"/>
              <w:bottom w:val="double" w:sz="4" w:space="0" w:color="auto"/>
              <w:right w:val="nil"/>
            </w:tcBorders>
            <w:shd w:val="clear" w:color="auto" w:fill="auto"/>
            <w:noWrap/>
            <w:vAlign w:val="center"/>
          </w:tcPr>
          <w:p w14:paraId="7EDF6936" w14:textId="77777777" w:rsidR="009847AD" w:rsidRPr="005840F6" w:rsidRDefault="009847AD" w:rsidP="00FD57FC">
            <w:pPr>
              <w:pStyle w:val="Table"/>
              <w:tabs>
                <w:tab w:val="decimal" w:pos="555"/>
              </w:tabs>
            </w:pPr>
            <w:r w:rsidRPr="005840F6">
              <w:t>1.41</w:t>
            </w:r>
          </w:p>
        </w:tc>
        <w:tc>
          <w:tcPr>
            <w:tcW w:w="0" w:type="auto"/>
            <w:tcBorders>
              <w:top w:val="nil"/>
              <w:left w:val="nil"/>
              <w:bottom w:val="double" w:sz="4" w:space="0" w:color="auto"/>
              <w:right w:val="nil"/>
            </w:tcBorders>
            <w:vAlign w:val="center"/>
          </w:tcPr>
          <w:p w14:paraId="5BD4443C" w14:textId="77777777" w:rsidR="009847AD" w:rsidRPr="005840F6" w:rsidRDefault="009847AD" w:rsidP="00FD57FC">
            <w:pPr>
              <w:pStyle w:val="Table"/>
              <w:tabs>
                <w:tab w:val="decimal" w:pos="555"/>
              </w:tabs>
            </w:pPr>
            <w:r w:rsidRPr="005840F6">
              <w:t>0.76</w:t>
            </w:r>
          </w:p>
        </w:tc>
        <w:tc>
          <w:tcPr>
            <w:tcW w:w="0" w:type="auto"/>
            <w:tcBorders>
              <w:top w:val="nil"/>
              <w:left w:val="nil"/>
              <w:bottom w:val="double" w:sz="4" w:space="0" w:color="auto"/>
              <w:right w:val="nil"/>
            </w:tcBorders>
            <w:vAlign w:val="center"/>
          </w:tcPr>
          <w:p w14:paraId="794AA94E" w14:textId="77777777" w:rsidR="009847AD" w:rsidRPr="005840F6" w:rsidRDefault="009847AD" w:rsidP="00FD57FC">
            <w:pPr>
              <w:pStyle w:val="Table"/>
              <w:tabs>
                <w:tab w:val="decimal" w:pos="555"/>
              </w:tabs>
            </w:pPr>
            <w:r w:rsidRPr="005840F6">
              <w:t>0</w:t>
            </w:r>
          </w:p>
        </w:tc>
        <w:tc>
          <w:tcPr>
            <w:tcW w:w="1504" w:type="dxa"/>
            <w:gridSpan w:val="2"/>
            <w:tcBorders>
              <w:top w:val="nil"/>
              <w:left w:val="nil"/>
              <w:bottom w:val="double" w:sz="4" w:space="0" w:color="auto"/>
              <w:right w:val="nil"/>
            </w:tcBorders>
            <w:vAlign w:val="center"/>
          </w:tcPr>
          <w:p w14:paraId="404E0AAD" w14:textId="77777777" w:rsidR="009847AD" w:rsidRPr="005840F6" w:rsidRDefault="009847AD" w:rsidP="00FD57FC">
            <w:pPr>
              <w:pStyle w:val="Table"/>
              <w:tabs>
                <w:tab w:val="decimal" w:pos="555"/>
              </w:tabs>
            </w:pPr>
            <w:r w:rsidRPr="005840F6">
              <w:t>2</w:t>
            </w:r>
          </w:p>
        </w:tc>
        <w:tc>
          <w:tcPr>
            <w:tcW w:w="0" w:type="auto"/>
            <w:tcBorders>
              <w:top w:val="nil"/>
              <w:left w:val="nil"/>
              <w:right w:val="nil"/>
            </w:tcBorders>
          </w:tcPr>
          <w:p w14:paraId="0CFC53B6" w14:textId="77777777" w:rsidR="009847AD" w:rsidRPr="005840F6" w:rsidRDefault="009847AD" w:rsidP="00FD57FC">
            <w:pPr>
              <w:pStyle w:val="Table"/>
            </w:pPr>
          </w:p>
        </w:tc>
      </w:tr>
    </w:tbl>
    <w:p w14:paraId="4F98DDAD" w14:textId="77777777" w:rsidR="009847AD" w:rsidRPr="003E38B7" w:rsidRDefault="009847AD" w:rsidP="009847AD">
      <w:pPr>
        <w:pStyle w:val="Tablefn"/>
      </w:pPr>
      <w:r w:rsidRPr="003E38B7">
        <w:t>Notes: The names of dependent variables are listed in bold. See Table A.2 for the coding, directionality, and sources of the data.</w:t>
      </w:r>
    </w:p>
    <w:p w14:paraId="367D0E44" w14:textId="77777777" w:rsidR="009847AD" w:rsidRDefault="009847AD" w:rsidP="009847AD">
      <w:pPr>
        <w:sectPr w:rsidR="009847AD" w:rsidSect="009847AD">
          <w:endnotePr>
            <w:numFmt w:val="decimal"/>
          </w:endnotePr>
          <w:pgSz w:w="12240" w:h="15840"/>
          <w:pgMar w:top="1440" w:right="1440" w:bottom="2304" w:left="1440" w:header="720" w:footer="720" w:gutter="0"/>
          <w:cols w:space="720"/>
          <w:docGrid w:linePitch="360"/>
        </w:sectPr>
      </w:pPr>
    </w:p>
    <w:p w14:paraId="76990710" w14:textId="77777777" w:rsidR="009847AD" w:rsidRDefault="009847AD" w:rsidP="009847AD">
      <w:pPr>
        <w:spacing w:after="160" w:line="259" w:lineRule="auto"/>
        <w:ind w:firstLine="0"/>
        <w:rPr>
          <w:b/>
          <w:bCs/>
        </w:rPr>
      </w:pPr>
      <w:r>
        <w:br w:type="page"/>
      </w:r>
    </w:p>
    <w:p w14:paraId="67B0F223" w14:textId="77777777" w:rsidR="009847AD" w:rsidRDefault="009847AD" w:rsidP="009847AD">
      <w:pPr>
        <w:pStyle w:val="Tabletitle"/>
        <w:sectPr w:rsidR="009847AD" w:rsidSect="00B01187">
          <w:footerReference w:type="default" r:id="rId7"/>
          <w:footerReference w:type="first" r:id="rId8"/>
          <w:endnotePr>
            <w:numFmt w:val="decimal"/>
          </w:endnotePr>
          <w:type w:val="continuous"/>
          <w:pgSz w:w="12240" w:h="15840"/>
          <w:pgMar w:top="1440" w:right="1440" w:bottom="2304" w:left="1440" w:header="720" w:footer="0" w:gutter="0"/>
          <w:cols w:space="720"/>
          <w:titlePg/>
          <w:docGrid w:linePitch="360"/>
        </w:sectPr>
      </w:pPr>
    </w:p>
    <w:p w14:paraId="0A461657" w14:textId="77777777" w:rsidR="009847AD" w:rsidRPr="00727258" w:rsidRDefault="009847AD" w:rsidP="009847AD">
      <w:pPr>
        <w:pStyle w:val="Tabletitle"/>
      </w:pPr>
      <w:r w:rsidRPr="00727258">
        <w:lastRenderedPageBreak/>
        <w:t xml:space="preserve">Table A.2: </w:t>
      </w:r>
      <w:r>
        <w:t xml:space="preserve">Sources, </w:t>
      </w:r>
      <w:r w:rsidRPr="00727258">
        <w:t>Coding,</w:t>
      </w:r>
      <w:r>
        <w:t xml:space="preserve"> </w:t>
      </w:r>
      <w:r w:rsidRPr="00727258">
        <w:t>Directionality</w:t>
      </w:r>
      <w:r>
        <w:t>, and Notes</w:t>
      </w:r>
    </w:p>
    <w:tbl>
      <w:tblPr>
        <w:tblStyle w:val="APSR"/>
        <w:tblW w:w="0" w:type="auto"/>
        <w:tblLayout w:type="fixed"/>
        <w:tblLook w:val="04A0" w:firstRow="1" w:lastRow="0" w:firstColumn="1" w:lastColumn="0" w:noHBand="0" w:noVBand="1"/>
      </w:tblPr>
      <w:tblGrid>
        <w:gridCol w:w="2760"/>
        <w:gridCol w:w="5335"/>
        <w:gridCol w:w="3240"/>
      </w:tblGrid>
      <w:tr w:rsidR="009847AD" w:rsidRPr="002A39DE" w14:paraId="3E0599C4" w14:textId="77777777" w:rsidTr="00FD57FC">
        <w:trPr>
          <w:trHeight w:val="300"/>
          <w:tblHeader/>
        </w:trPr>
        <w:tc>
          <w:tcPr>
            <w:tcW w:w="2760" w:type="dxa"/>
            <w:tcBorders>
              <w:bottom w:val="single" w:sz="4" w:space="0" w:color="auto"/>
            </w:tcBorders>
            <w:noWrap/>
          </w:tcPr>
          <w:p w14:paraId="3DD3B11E" w14:textId="77777777" w:rsidR="009847AD" w:rsidRPr="002A39DE" w:rsidRDefault="009847AD" w:rsidP="00FD57FC">
            <w:pPr>
              <w:pStyle w:val="Table"/>
            </w:pPr>
            <w:r w:rsidRPr="002A39DE">
              <w:t>Variable</w:t>
            </w:r>
          </w:p>
        </w:tc>
        <w:tc>
          <w:tcPr>
            <w:tcW w:w="5335" w:type="dxa"/>
            <w:tcBorders>
              <w:bottom w:val="single" w:sz="4" w:space="0" w:color="auto"/>
            </w:tcBorders>
          </w:tcPr>
          <w:p w14:paraId="7D3E977F" w14:textId="77777777" w:rsidR="009847AD" w:rsidRPr="002A39DE" w:rsidRDefault="009847AD" w:rsidP="00FD57FC">
            <w:pPr>
              <w:pStyle w:val="Table"/>
            </w:pPr>
            <w:r w:rsidRPr="002A39DE">
              <w:t>Source(s)</w:t>
            </w:r>
          </w:p>
        </w:tc>
        <w:tc>
          <w:tcPr>
            <w:tcW w:w="3240" w:type="dxa"/>
            <w:tcBorders>
              <w:bottom w:val="single" w:sz="4" w:space="0" w:color="auto"/>
            </w:tcBorders>
          </w:tcPr>
          <w:p w14:paraId="6546EDE7" w14:textId="77777777" w:rsidR="009847AD" w:rsidRPr="002A39DE" w:rsidRDefault="009847AD" w:rsidP="00FD57FC">
            <w:pPr>
              <w:pStyle w:val="Table"/>
            </w:pPr>
            <w:r w:rsidRPr="002A39DE">
              <w:t>Coding</w:t>
            </w:r>
            <w:r>
              <w:t xml:space="preserve">, </w:t>
            </w:r>
          </w:p>
          <w:p w14:paraId="6D21A00A" w14:textId="77777777" w:rsidR="009847AD" w:rsidRPr="002A39DE" w:rsidRDefault="009847AD" w:rsidP="00FD57FC">
            <w:pPr>
              <w:pStyle w:val="Table"/>
            </w:pPr>
            <w:r w:rsidRPr="002A39DE">
              <w:t>Directionality</w:t>
            </w:r>
            <w:r>
              <w:t>, and Notes</w:t>
            </w:r>
          </w:p>
        </w:tc>
      </w:tr>
      <w:tr w:rsidR="009847AD" w:rsidRPr="00F01D23" w14:paraId="043FDDDB" w14:textId="77777777" w:rsidTr="00FD57FC">
        <w:trPr>
          <w:trHeight w:val="300"/>
        </w:trPr>
        <w:tc>
          <w:tcPr>
            <w:tcW w:w="2760" w:type="dxa"/>
            <w:tcBorders>
              <w:top w:val="single" w:sz="4" w:space="0" w:color="auto"/>
            </w:tcBorders>
            <w:noWrap/>
          </w:tcPr>
          <w:p w14:paraId="77E8D109" w14:textId="77777777" w:rsidR="009847AD" w:rsidRPr="0064049A" w:rsidRDefault="009847AD" w:rsidP="00FD57FC">
            <w:pPr>
              <w:pStyle w:val="Table"/>
              <w:rPr>
                <w:b/>
                <w:bCs/>
              </w:rPr>
            </w:pPr>
            <w:r w:rsidRPr="0064049A">
              <w:rPr>
                <w:b/>
                <w:bCs/>
              </w:rPr>
              <w:t>% bills enacted</w:t>
            </w:r>
          </w:p>
        </w:tc>
        <w:tc>
          <w:tcPr>
            <w:tcW w:w="5335" w:type="dxa"/>
            <w:tcBorders>
              <w:top w:val="single" w:sz="4" w:space="0" w:color="auto"/>
            </w:tcBorders>
          </w:tcPr>
          <w:p w14:paraId="39A8487F" w14:textId="77777777" w:rsidR="009847AD" w:rsidRPr="00C64775" w:rsidRDefault="009847AD" w:rsidP="00FD57FC">
            <w:pPr>
              <w:pStyle w:val="Table"/>
            </w:pPr>
            <w:r>
              <w:t xml:space="preserve">Generated from </w:t>
            </w:r>
            <w:r w:rsidRPr="006954F2">
              <w:rPr>
                <w:i/>
                <w:iCs/>
              </w:rPr>
              <w:t>The Book of the States</w:t>
            </w:r>
            <w:r w:rsidRPr="00C64775">
              <w:t xml:space="preserve">, </w:t>
            </w:r>
          </w:p>
          <w:p w14:paraId="07F1FE4A" w14:textId="77777777" w:rsidR="009847AD" w:rsidRDefault="009847AD" w:rsidP="00FD57FC">
            <w:pPr>
              <w:pStyle w:val="Table"/>
            </w:pPr>
            <w:r w:rsidRPr="00C64775">
              <w:t>https://web.archive.org/web/20200104190103/http://knowledgecenter.csg.org/kc/content/book-states-2019-chapter-3-state-legislative-branch, accessed 7/27/22</w:t>
            </w:r>
            <w:r>
              <w:t xml:space="preserve">; </w:t>
            </w:r>
            <w:r w:rsidRPr="00C64775">
              <w:t xml:space="preserve"> </w:t>
            </w:r>
            <w:hyperlink r:id="rId9" w:history="1">
              <w:r w:rsidRPr="00A034C8">
                <w:rPr>
                  <w:rStyle w:val="Hyperlink"/>
                </w:rPr>
                <w:t>https://issuu.com/csg.publications/docs/bos_2020_web. Accessed 7/27/22</w:t>
              </w:r>
            </w:hyperlink>
            <w:r>
              <w:t>.</w:t>
            </w:r>
          </w:p>
          <w:p w14:paraId="69B521AA" w14:textId="77777777" w:rsidR="009847AD" w:rsidRDefault="009847AD" w:rsidP="00FD57FC">
            <w:pPr>
              <w:pStyle w:val="Table"/>
            </w:pPr>
          </w:p>
        </w:tc>
        <w:tc>
          <w:tcPr>
            <w:tcW w:w="3240" w:type="dxa"/>
            <w:tcBorders>
              <w:top w:val="single" w:sz="4" w:space="0" w:color="auto"/>
            </w:tcBorders>
          </w:tcPr>
          <w:p w14:paraId="64D96D38" w14:textId="77777777" w:rsidR="009847AD" w:rsidRPr="00F01D23" w:rsidRDefault="009847AD" w:rsidP="00FD57FC">
            <w:pPr>
              <w:pStyle w:val="Table"/>
            </w:pPr>
          </w:p>
        </w:tc>
      </w:tr>
      <w:tr w:rsidR="009847AD" w:rsidRPr="00F01D23" w14:paraId="0AFBF232" w14:textId="77777777" w:rsidTr="00FD57FC">
        <w:trPr>
          <w:trHeight w:val="300"/>
        </w:trPr>
        <w:tc>
          <w:tcPr>
            <w:tcW w:w="2760" w:type="dxa"/>
            <w:noWrap/>
          </w:tcPr>
          <w:p w14:paraId="212ECC3D" w14:textId="77777777" w:rsidR="009847AD" w:rsidRPr="00F63EA1" w:rsidRDefault="009847AD" w:rsidP="00FD57FC">
            <w:pPr>
              <w:pStyle w:val="Table"/>
            </w:pPr>
            <w:r w:rsidRPr="00F63EA1">
              <w:t>%</w:t>
            </w:r>
            <w:r>
              <w:t xml:space="preserve"> </w:t>
            </w:r>
            <w:r w:rsidRPr="00F63EA1">
              <w:t>Women legislators</w:t>
            </w:r>
          </w:p>
        </w:tc>
        <w:tc>
          <w:tcPr>
            <w:tcW w:w="5335" w:type="dxa"/>
          </w:tcPr>
          <w:p w14:paraId="1B5E040C" w14:textId="77777777" w:rsidR="009847AD" w:rsidRDefault="009847AD" w:rsidP="00FD57FC">
            <w:pPr>
              <w:pStyle w:val="Table"/>
            </w:pPr>
            <w:r w:rsidRPr="00677F3E">
              <w:t xml:space="preserve">National Conference of State Legislatures. 2018. </w:t>
            </w:r>
            <w:r w:rsidRPr="005E3D92">
              <w:rPr>
                <w:i/>
                <w:iCs/>
              </w:rPr>
              <w:t>Women in State Legislatures for 2018</w:t>
            </w:r>
            <w:r w:rsidRPr="00677F3E">
              <w:t>. https://www.ncsl.org/legislators-staff/legislators/womens-legislative-network/women-in-state-legislatures-for-2018.aspx, accessed 1/23/20.</w:t>
            </w:r>
          </w:p>
          <w:p w14:paraId="00CE0992" w14:textId="77777777" w:rsidR="009847AD" w:rsidRDefault="009847AD" w:rsidP="00FD57FC">
            <w:pPr>
              <w:pStyle w:val="Table"/>
            </w:pPr>
          </w:p>
        </w:tc>
        <w:tc>
          <w:tcPr>
            <w:tcW w:w="3240" w:type="dxa"/>
          </w:tcPr>
          <w:p w14:paraId="7B51C4E8" w14:textId="77777777" w:rsidR="009847AD" w:rsidRPr="00F01D23" w:rsidRDefault="009847AD" w:rsidP="00FD57FC">
            <w:pPr>
              <w:pStyle w:val="Table"/>
            </w:pPr>
          </w:p>
        </w:tc>
      </w:tr>
      <w:tr w:rsidR="009847AD" w:rsidRPr="00F01D23" w14:paraId="00B56DFB" w14:textId="77777777" w:rsidTr="00FD57FC">
        <w:trPr>
          <w:trHeight w:val="300"/>
        </w:trPr>
        <w:tc>
          <w:tcPr>
            <w:tcW w:w="2760" w:type="dxa"/>
            <w:noWrap/>
          </w:tcPr>
          <w:p w14:paraId="7E871531" w14:textId="77777777" w:rsidR="009847AD" w:rsidRPr="00727258" w:rsidRDefault="009847AD" w:rsidP="00FD57FC">
            <w:pPr>
              <w:pStyle w:val="Table"/>
              <w:rPr>
                <w:rFonts w:cs="Calibri"/>
                <w:color w:val="000000"/>
              </w:rPr>
            </w:pPr>
            <w:r w:rsidRPr="00727258">
              <w:t>Bill introductions (1,000s)</w:t>
            </w:r>
          </w:p>
        </w:tc>
        <w:tc>
          <w:tcPr>
            <w:tcW w:w="5335" w:type="dxa"/>
          </w:tcPr>
          <w:p w14:paraId="1F44FF60" w14:textId="77777777" w:rsidR="009847AD" w:rsidRPr="00C64775" w:rsidRDefault="009847AD" w:rsidP="00FD57FC">
            <w:pPr>
              <w:pStyle w:val="Table"/>
            </w:pPr>
            <w:r>
              <w:t xml:space="preserve">Generated from </w:t>
            </w:r>
            <w:r w:rsidRPr="006954F2">
              <w:rPr>
                <w:i/>
                <w:iCs/>
              </w:rPr>
              <w:t>The Book of the States</w:t>
            </w:r>
            <w:r w:rsidRPr="00C64775">
              <w:t xml:space="preserve">, </w:t>
            </w:r>
          </w:p>
          <w:p w14:paraId="3505C20B" w14:textId="77777777" w:rsidR="009847AD" w:rsidRDefault="009847AD" w:rsidP="00FD57FC">
            <w:pPr>
              <w:pStyle w:val="Table"/>
            </w:pPr>
            <w:r w:rsidRPr="00C64775">
              <w:t>https://web.archive.org/web/20200104190103/http://knowledgecenter.csg.org/kc/content/book-states-2019-chapter-3-state-legislative-branch, accessed 7/27/22</w:t>
            </w:r>
            <w:r>
              <w:t xml:space="preserve">; </w:t>
            </w:r>
            <w:r w:rsidRPr="00C64775">
              <w:t xml:space="preserve"> </w:t>
            </w:r>
            <w:hyperlink r:id="rId10" w:history="1">
              <w:r w:rsidRPr="003E13F9">
                <w:rPr>
                  <w:rStyle w:val="Hyperlink"/>
                  <w:rFonts w:cs="Calibri"/>
                  <w:szCs w:val="24"/>
                </w:rPr>
                <w:t>https://issuu.com/csg.publications/docs/bos_2020_web. Accessed 7/27/22</w:t>
              </w:r>
            </w:hyperlink>
            <w:r>
              <w:t>.</w:t>
            </w:r>
          </w:p>
          <w:p w14:paraId="38F1F45E" w14:textId="77777777" w:rsidR="009847AD" w:rsidRDefault="009847AD" w:rsidP="00FD57FC">
            <w:pPr>
              <w:pStyle w:val="Table"/>
            </w:pPr>
          </w:p>
          <w:p w14:paraId="353881DB" w14:textId="77777777" w:rsidR="009847AD" w:rsidRDefault="009847AD" w:rsidP="00FD57FC">
            <w:pPr>
              <w:pStyle w:val="Table"/>
            </w:pPr>
          </w:p>
        </w:tc>
        <w:tc>
          <w:tcPr>
            <w:tcW w:w="3240" w:type="dxa"/>
          </w:tcPr>
          <w:p w14:paraId="53DA81E1" w14:textId="77777777" w:rsidR="009847AD" w:rsidRPr="00F01D23" w:rsidRDefault="009847AD" w:rsidP="00FD57FC">
            <w:pPr>
              <w:pStyle w:val="Table"/>
            </w:pPr>
            <w:r>
              <w:t>Values are expressed in 1,000s of bills.</w:t>
            </w:r>
          </w:p>
        </w:tc>
      </w:tr>
      <w:tr w:rsidR="009847AD" w:rsidRPr="00F01D23" w14:paraId="2403360B" w14:textId="77777777" w:rsidTr="00FD57FC">
        <w:trPr>
          <w:trHeight w:val="300"/>
        </w:trPr>
        <w:tc>
          <w:tcPr>
            <w:tcW w:w="2760" w:type="dxa"/>
            <w:noWrap/>
          </w:tcPr>
          <w:p w14:paraId="4B48F679" w14:textId="77777777" w:rsidR="009847AD" w:rsidRPr="00727258" w:rsidRDefault="009847AD" w:rsidP="00FD57FC">
            <w:pPr>
              <w:pStyle w:val="Table"/>
            </w:pPr>
            <w:r w:rsidRPr="00727258">
              <w:t>Budget balance</w:t>
            </w:r>
          </w:p>
        </w:tc>
        <w:tc>
          <w:tcPr>
            <w:tcW w:w="5335" w:type="dxa"/>
          </w:tcPr>
          <w:p w14:paraId="492453F4" w14:textId="77777777" w:rsidR="009847AD" w:rsidRDefault="009847AD" w:rsidP="00FD57FC">
            <w:pPr>
              <w:pStyle w:val="Table"/>
            </w:pPr>
            <w:r w:rsidRPr="003D2502">
              <w:t>Derived from https://issuu.com/csg.publications/docs/bos2019, table 7.3, accessed 8/3/22.</w:t>
            </w:r>
            <w:r>
              <w:t xml:space="preserve"> </w:t>
            </w:r>
          </w:p>
          <w:p w14:paraId="11B58E56" w14:textId="77777777" w:rsidR="009847AD" w:rsidRDefault="009847AD" w:rsidP="00FD57FC">
            <w:pPr>
              <w:pStyle w:val="Table"/>
            </w:pPr>
          </w:p>
        </w:tc>
        <w:tc>
          <w:tcPr>
            <w:tcW w:w="3240" w:type="dxa"/>
          </w:tcPr>
          <w:p w14:paraId="7D2232C9" w14:textId="77777777" w:rsidR="009847AD" w:rsidRPr="00F01D23" w:rsidRDefault="009847AD" w:rsidP="00FD57FC">
            <w:pPr>
              <w:pStyle w:val="Table"/>
            </w:pPr>
            <w:r>
              <w:t>Values reflect the per capita balance of the state’s budget at the end of FY2019.</w:t>
            </w:r>
          </w:p>
        </w:tc>
      </w:tr>
      <w:tr w:rsidR="009847AD" w:rsidRPr="00F01D23" w14:paraId="578DF6F9" w14:textId="77777777" w:rsidTr="00FD57FC">
        <w:trPr>
          <w:trHeight w:val="300"/>
        </w:trPr>
        <w:tc>
          <w:tcPr>
            <w:tcW w:w="2760" w:type="dxa"/>
            <w:noWrap/>
          </w:tcPr>
          <w:p w14:paraId="2A3D0290" w14:textId="77777777" w:rsidR="009847AD" w:rsidRPr="00727258" w:rsidRDefault="009847AD" w:rsidP="00FD57FC">
            <w:pPr>
              <w:pStyle w:val="Table"/>
            </w:pPr>
            <w:r w:rsidRPr="00727258">
              <w:lastRenderedPageBreak/>
              <w:t>Carryover provisions</w:t>
            </w:r>
          </w:p>
        </w:tc>
        <w:tc>
          <w:tcPr>
            <w:tcW w:w="5335" w:type="dxa"/>
          </w:tcPr>
          <w:p w14:paraId="01981B7E" w14:textId="77777777" w:rsidR="009847AD" w:rsidRDefault="009847AD" w:rsidP="00FD57FC">
            <w:pPr>
              <w:pStyle w:val="Table"/>
            </w:pPr>
            <w:r w:rsidRPr="00727258">
              <w:t xml:space="preserve">Erickson, Brenda. 2017. “To Carry over or Not?” </w:t>
            </w:r>
            <w:r w:rsidRPr="00727258">
              <w:rPr>
                <w:i/>
                <w:iCs/>
              </w:rPr>
              <w:t>The NCSL Blog</w:t>
            </w:r>
            <w:r w:rsidRPr="00727258">
              <w:t>, July 24. https://www.ncsl.org/blog/2017/07/24/to-carry-over-or-not.aspx, accessed 9/8/22.</w:t>
            </w:r>
          </w:p>
        </w:tc>
        <w:tc>
          <w:tcPr>
            <w:tcW w:w="3240" w:type="dxa"/>
          </w:tcPr>
          <w:p w14:paraId="436367B2" w14:textId="77777777" w:rsidR="009847AD" w:rsidRPr="00F01D23" w:rsidRDefault="009847AD" w:rsidP="00FD57FC">
            <w:pPr>
              <w:pStyle w:val="Table"/>
            </w:pPr>
            <w:r>
              <w:t xml:space="preserve">0=a bill introduced cannot be carried over from year to the next year; 1=a bill can </w:t>
            </w:r>
            <w:r w:rsidRPr="00727258">
              <w:t xml:space="preserve">be carried over from </w:t>
            </w:r>
            <w:r>
              <w:t>one year to the next</w:t>
            </w:r>
          </w:p>
        </w:tc>
      </w:tr>
      <w:tr w:rsidR="009847AD" w:rsidRPr="00F01D23" w14:paraId="1C7D98D9" w14:textId="77777777" w:rsidTr="00FD57FC">
        <w:trPr>
          <w:trHeight w:val="300"/>
        </w:trPr>
        <w:tc>
          <w:tcPr>
            <w:tcW w:w="2760" w:type="dxa"/>
            <w:noWrap/>
          </w:tcPr>
          <w:p w14:paraId="7C48958E" w14:textId="77777777" w:rsidR="009847AD" w:rsidRPr="00882C45" w:rsidRDefault="009847AD" w:rsidP="00FD57FC">
            <w:pPr>
              <w:pStyle w:val="Table"/>
            </w:pPr>
          </w:p>
        </w:tc>
        <w:tc>
          <w:tcPr>
            <w:tcW w:w="5335" w:type="dxa"/>
          </w:tcPr>
          <w:p w14:paraId="079E6665" w14:textId="77777777" w:rsidR="009847AD" w:rsidRDefault="009847AD" w:rsidP="00FD57FC">
            <w:pPr>
              <w:pStyle w:val="Table"/>
            </w:pPr>
          </w:p>
        </w:tc>
        <w:tc>
          <w:tcPr>
            <w:tcW w:w="3240" w:type="dxa"/>
          </w:tcPr>
          <w:p w14:paraId="62CAE344" w14:textId="77777777" w:rsidR="009847AD" w:rsidRDefault="009847AD" w:rsidP="00FD57FC">
            <w:pPr>
              <w:pStyle w:val="Table"/>
            </w:pPr>
          </w:p>
        </w:tc>
      </w:tr>
      <w:tr w:rsidR="009847AD" w:rsidRPr="00F01D23" w14:paraId="6E2FA1EF" w14:textId="77777777" w:rsidTr="00FD57FC">
        <w:trPr>
          <w:trHeight w:val="300"/>
        </w:trPr>
        <w:tc>
          <w:tcPr>
            <w:tcW w:w="2760" w:type="dxa"/>
            <w:noWrap/>
            <w:hideMark/>
          </w:tcPr>
          <w:p w14:paraId="195D7AF3" w14:textId="77777777" w:rsidR="009847AD" w:rsidRPr="00882C45" w:rsidRDefault="009847AD" w:rsidP="00FD57FC">
            <w:pPr>
              <w:pStyle w:val="Table"/>
            </w:pPr>
            <w:r w:rsidRPr="00882C45">
              <w:t>Civility index</w:t>
            </w:r>
          </w:p>
        </w:tc>
        <w:tc>
          <w:tcPr>
            <w:tcW w:w="5335" w:type="dxa"/>
          </w:tcPr>
          <w:p w14:paraId="32428602" w14:textId="77777777" w:rsidR="009847AD" w:rsidRPr="00882C45" w:rsidRDefault="009847AD" w:rsidP="00FD57FC">
            <w:pPr>
              <w:pStyle w:val="Table"/>
            </w:pPr>
            <w:r>
              <w:t>Generated from the National Survey of State Legislative Lobbyists (2022); Kettler et al. (2021).</w:t>
            </w:r>
          </w:p>
        </w:tc>
        <w:tc>
          <w:tcPr>
            <w:tcW w:w="3240" w:type="dxa"/>
          </w:tcPr>
          <w:p w14:paraId="3D1BCA60" w14:textId="77777777" w:rsidR="009847AD" w:rsidRPr="00F01D23" w:rsidRDefault="009847AD" w:rsidP="00FD57FC">
            <w:pPr>
              <w:pStyle w:val="Table"/>
              <w:rPr>
                <w:rFonts w:cs="Calibri"/>
                <w:color w:val="000000"/>
              </w:rPr>
            </w:pPr>
            <w:r>
              <w:t>Higher scores reflect great perceived civility</w:t>
            </w:r>
          </w:p>
        </w:tc>
      </w:tr>
      <w:tr w:rsidR="009847AD" w:rsidRPr="00F01D23" w14:paraId="23BB19DC" w14:textId="77777777" w:rsidTr="00FD57FC">
        <w:trPr>
          <w:trHeight w:val="300"/>
        </w:trPr>
        <w:tc>
          <w:tcPr>
            <w:tcW w:w="2760" w:type="dxa"/>
            <w:noWrap/>
          </w:tcPr>
          <w:p w14:paraId="34643E98" w14:textId="77777777" w:rsidR="009847AD" w:rsidRPr="00727258" w:rsidRDefault="009847AD" w:rsidP="00FD57FC">
            <w:pPr>
              <w:pStyle w:val="Table"/>
            </w:pPr>
          </w:p>
        </w:tc>
        <w:tc>
          <w:tcPr>
            <w:tcW w:w="5335" w:type="dxa"/>
          </w:tcPr>
          <w:p w14:paraId="04C20EEF" w14:textId="77777777" w:rsidR="009847AD" w:rsidRPr="003D2502" w:rsidRDefault="009847AD" w:rsidP="00FD57FC">
            <w:pPr>
              <w:pStyle w:val="Table"/>
            </w:pPr>
          </w:p>
        </w:tc>
        <w:tc>
          <w:tcPr>
            <w:tcW w:w="3240" w:type="dxa"/>
          </w:tcPr>
          <w:p w14:paraId="23C3A5C4" w14:textId="77777777" w:rsidR="009847AD" w:rsidRDefault="009847AD" w:rsidP="00FD57FC">
            <w:pPr>
              <w:pStyle w:val="Table"/>
            </w:pPr>
          </w:p>
        </w:tc>
      </w:tr>
      <w:tr w:rsidR="009847AD" w:rsidRPr="00F01D23" w14:paraId="513656F9" w14:textId="77777777" w:rsidTr="00FD57FC">
        <w:trPr>
          <w:trHeight w:val="300"/>
        </w:trPr>
        <w:tc>
          <w:tcPr>
            <w:tcW w:w="2760" w:type="dxa"/>
            <w:noWrap/>
          </w:tcPr>
          <w:p w14:paraId="5BDBD59A" w14:textId="77777777" w:rsidR="009847AD" w:rsidRPr="00727258" w:rsidRDefault="009847AD" w:rsidP="00FD57FC">
            <w:pPr>
              <w:pStyle w:val="Table"/>
            </w:pPr>
            <w:r w:rsidRPr="00727258">
              <w:t>Constitutional requirement</w:t>
            </w:r>
          </w:p>
        </w:tc>
        <w:tc>
          <w:tcPr>
            <w:tcW w:w="5335" w:type="dxa"/>
          </w:tcPr>
          <w:p w14:paraId="1B9E5621" w14:textId="77777777" w:rsidR="009847AD" w:rsidRDefault="009847AD" w:rsidP="00FD57FC">
            <w:pPr>
              <w:pStyle w:val="Table"/>
            </w:pPr>
            <w:r w:rsidRPr="003D2502">
              <w:t>National Conference of State Legislatures. 2010. NCSL Fiscal Brief: State Balanced Budget Provisions. Available at https://www.ncsl.org/documents/fiscal/StateBalancedBudgetProvisions2010.pdf, accessed 8/4/22.</w:t>
            </w:r>
          </w:p>
        </w:tc>
        <w:tc>
          <w:tcPr>
            <w:tcW w:w="3240" w:type="dxa"/>
          </w:tcPr>
          <w:p w14:paraId="245AFA05" w14:textId="77777777" w:rsidR="009847AD" w:rsidRPr="00F01D23" w:rsidRDefault="009847AD" w:rsidP="00FD57FC">
            <w:pPr>
              <w:pStyle w:val="Table"/>
            </w:pPr>
            <w:r>
              <w:t>Values reflect w</w:t>
            </w:r>
            <w:r w:rsidRPr="003D2502">
              <w:t>hether</w:t>
            </w:r>
            <w:r>
              <w:t xml:space="preserve"> a</w:t>
            </w:r>
            <w:r w:rsidRPr="003D2502">
              <w:t xml:space="preserve"> state constitution</w:t>
            </w:r>
            <w:r>
              <w:t xml:space="preserve">al </w:t>
            </w:r>
            <w:r w:rsidRPr="003D2502">
              <w:t>requires the leg</w:t>
            </w:r>
            <w:r>
              <w:t>islature to</w:t>
            </w:r>
            <w:r w:rsidRPr="003D2502">
              <w:t xml:space="preserve"> pass a balanced budget</w:t>
            </w:r>
            <w:r>
              <w:t>. 1=yes; 0=no.</w:t>
            </w:r>
          </w:p>
        </w:tc>
      </w:tr>
      <w:tr w:rsidR="009847AD" w:rsidRPr="00F01D23" w14:paraId="36AA9903" w14:textId="77777777" w:rsidTr="00FD57FC">
        <w:trPr>
          <w:trHeight w:val="300"/>
        </w:trPr>
        <w:tc>
          <w:tcPr>
            <w:tcW w:w="2760" w:type="dxa"/>
            <w:noWrap/>
          </w:tcPr>
          <w:p w14:paraId="2CB38166" w14:textId="77777777" w:rsidR="009847AD" w:rsidRPr="00F63EA1" w:rsidRDefault="009847AD" w:rsidP="00FD57FC">
            <w:pPr>
              <w:pStyle w:val="Table"/>
            </w:pPr>
          </w:p>
        </w:tc>
        <w:tc>
          <w:tcPr>
            <w:tcW w:w="5335" w:type="dxa"/>
          </w:tcPr>
          <w:p w14:paraId="7D77F1F4" w14:textId="77777777" w:rsidR="009847AD" w:rsidRPr="005E3D92" w:rsidRDefault="009847AD" w:rsidP="00FD57FC">
            <w:pPr>
              <w:pStyle w:val="Table"/>
              <w:rPr>
                <w:i/>
                <w:iCs/>
              </w:rPr>
            </w:pPr>
          </w:p>
        </w:tc>
        <w:tc>
          <w:tcPr>
            <w:tcW w:w="3240" w:type="dxa"/>
          </w:tcPr>
          <w:p w14:paraId="7D8A1DEA" w14:textId="77777777" w:rsidR="009847AD" w:rsidRDefault="009847AD" w:rsidP="00FD57FC">
            <w:pPr>
              <w:pStyle w:val="Table"/>
            </w:pPr>
          </w:p>
        </w:tc>
      </w:tr>
      <w:tr w:rsidR="009847AD" w:rsidRPr="00F01D23" w14:paraId="70A6C928" w14:textId="77777777" w:rsidTr="00FD57FC">
        <w:trPr>
          <w:trHeight w:val="300"/>
        </w:trPr>
        <w:tc>
          <w:tcPr>
            <w:tcW w:w="2760" w:type="dxa"/>
            <w:noWrap/>
          </w:tcPr>
          <w:p w14:paraId="49BCDD6F" w14:textId="77777777" w:rsidR="009847AD" w:rsidRPr="00F63EA1" w:rsidRDefault="009847AD" w:rsidP="00FD57FC">
            <w:pPr>
              <w:pStyle w:val="Table"/>
            </w:pPr>
            <w:r w:rsidRPr="00F63EA1">
              <w:t>Gov. line-item veto</w:t>
            </w:r>
          </w:p>
        </w:tc>
        <w:tc>
          <w:tcPr>
            <w:tcW w:w="5335" w:type="dxa"/>
          </w:tcPr>
          <w:p w14:paraId="6D87C0E4" w14:textId="77777777" w:rsidR="009847AD" w:rsidRPr="00677F3E" w:rsidRDefault="009847AD" w:rsidP="00FD57FC">
            <w:pPr>
              <w:pStyle w:val="Table"/>
            </w:pPr>
            <w:r w:rsidRPr="005E3D92">
              <w:rPr>
                <w:i/>
                <w:iCs/>
              </w:rPr>
              <w:t>Book of States, 2019</w:t>
            </w:r>
            <w:r>
              <w:t xml:space="preserve">, table 4.4. Available at </w:t>
            </w:r>
            <w:hyperlink r:id="rId11" w:history="1">
              <w:r w:rsidRPr="00AE4ABE">
                <w:rPr>
                  <w:rStyle w:val="Hyperlink"/>
                  <w:rFonts w:cs="Calibri"/>
                  <w:szCs w:val="24"/>
                </w:rPr>
                <w:t>https://web.archive.org/web/20200803175446/http://knowledgecenter.csg.org/kc/content/book-states-2019-chapter-4-state-executive-branch</w:t>
              </w:r>
            </w:hyperlink>
            <w:r>
              <w:t>, accessed 8/31/22.</w:t>
            </w:r>
          </w:p>
        </w:tc>
        <w:tc>
          <w:tcPr>
            <w:tcW w:w="3240" w:type="dxa"/>
          </w:tcPr>
          <w:p w14:paraId="0BFFD54E" w14:textId="77777777" w:rsidR="009847AD" w:rsidRPr="00F01D23" w:rsidRDefault="009847AD" w:rsidP="00FD57FC">
            <w:pPr>
              <w:pStyle w:val="Table"/>
            </w:pPr>
            <w:r>
              <w:t xml:space="preserve">1=governor possesses line-item veto on budgetary matters; 0=governor possesses no such power. </w:t>
            </w:r>
          </w:p>
        </w:tc>
      </w:tr>
      <w:tr w:rsidR="009847AD" w:rsidRPr="00F01D23" w14:paraId="341B77EA" w14:textId="77777777" w:rsidTr="00FD57FC">
        <w:trPr>
          <w:trHeight w:val="300"/>
        </w:trPr>
        <w:tc>
          <w:tcPr>
            <w:tcW w:w="2760" w:type="dxa"/>
            <w:noWrap/>
          </w:tcPr>
          <w:p w14:paraId="497FE9BC" w14:textId="77777777" w:rsidR="009847AD" w:rsidRPr="00727258" w:rsidRDefault="009847AD" w:rsidP="00FD57FC">
            <w:pPr>
              <w:pStyle w:val="Table"/>
            </w:pPr>
          </w:p>
        </w:tc>
        <w:tc>
          <w:tcPr>
            <w:tcW w:w="5335" w:type="dxa"/>
          </w:tcPr>
          <w:p w14:paraId="4B36A1D8" w14:textId="77777777" w:rsidR="009847AD" w:rsidRPr="00826D71" w:rsidRDefault="009847AD" w:rsidP="00FD57FC">
            <w:pPr>
              <w:pStyle w:val="Table"/>
            </w:pPr>
          </w:p>
        </w:tc>
        <w:tc>
          <w:tcPr>
            <w:tcW w:w="3240" w:type="dxa"/>
          </w:tcPr>
          <w:p w14:paraId="09EBBF6D" w14:textId="77777777" w:rsidR="009847AD" w:rsidRDefault="009847AD" w:rsidP="00FD57FC">
            <w:pPr>
              <w:pStyle w:val="Table"/>
            </w:pPr>
          </w:p>
        </w:tc>
      </w:tr>
      <w:tr w:rsidR="009847AD" w:rsidRPr="00F01D23" w14:paraId="1E581B83" w14:textId="77777777" w:rsidTr="00FD57FC">
        <w:trPr>
          <w:trHeight w:val="300"/>
        </w:trPr>
        <w:tc>
          <w:tcPr>
            <w:tcW w:w="2760" w:type="dxa"/>
            <w:noWrap/>
          </w:tcPr>
          <w:p w14:paraId="1CD41225" w14:textId="77777777" w:rsidR="009847AD" w:rsidRPr="0040674C" w:rsidRDefault="009847AD" w:rsidP="00FD57FC">
            <w:pPr>
              <w:pStyle w:val="Table"/>
              <w:rPr>
                <w:b/>
                <w:bCs/>
              </w:rPr>
            </w:pPr>
            <w:r w:rsidRPr="0040674C">
              <w:rPr>
                <w:b/>
                <w:bCs/>
              </w:rPr>
              <w:t>Important laws</w:t>
            </w:r>
          </w:p>
        </w:tc>
        <w:tc>
          <w:tcPr>
            <w:tcW w:w="5335" w:type="dxa"/>
          </w:tcPr>
          <w:p w14:paraId="0EC8C985" w14:textId="77777777" w:rsidR="009847AD" w:rsidRDefault="009847AD" w:rsidP="00FD57FC">
            <w:pPr>
              <w:pStyle w:val="Table"/>
            </w:pPr>
            <w:r w:rsidRPr="00826D71">
              <w:t xml:space="preserve">Frederick J. </w:t>
            </w:r>
            <w:proofErr w:type="spellStart"/>
            <w:r w:rsidRPr="00826D71">
              <w:t>Boehmke</w:t>
            </w:r>
            <w:proofErr w:type="spellEnd"/>
            <w:r w:rsidRPr="00826D71">
              <w:t xml:space="preserve">; Mark Brockway; Bruce Desmarais; Jeffrey J. Harden; Scott </w:t>
            </w:r>
            <w:proofErr w:type="spellStart"/>
            <w:r w:rsidRPr="00826D71">
              <w:t>LaCombe</w:t>
            </w:r>
            <w:proofErr w:type="spellEnd"/>
            <w:r w:rsidRPr="00826D71">
              <w:t xml:space="preserve">; </w:t>
            </w:r>
            <w:proofErr w:type="spellStart"/>
            <w:r w:rsidRPr="00826D71">
              <w:t>Fridolin</w:t>
            </w:r>
            <w:proofErr w:type="spellEnd"/>
            <w:r w:rsidRPr="00826D71">
              <w:t xml:space="preserve"> Linder; Hanna Wallach, 2018, "State Policy Innovation and Diffusion (SPID) Database v1.2", https://doi.org/10.7910/DVN/CVYSR7, </w:t>
            </w:r>
            <w:r w:rsidRPr="0040674C">
              <w:rPr>
                <w:i/>
                <w:iCs/>
              </w:rPr>
              <w:t xml:space="preserve">Harvard </w:t>
            </w:r>
            <w:proofErr w:type="spellStart"/>
            <w:r w:rsidRPr="0040674C">
              <w:rPr>
                <w:i/>
                <w:iCs/>
              </w:rPr>
              <w:t>Dataverse</w:t>
            </w:r>
            <w:proofErr w:type="spellEnd"/>
            <w:r w:rsidRPr="00826D71">
              <w:t>, V6, UNF:6:mwdxmIaqMAg1URlA4kCX8g== [</w:t>
            </w:r>
            <w:proofErr w:type="spellStart"/>
            <w:r w:rsidRPr="00826D71">
              <w:t>fileUNF</w:t>
            </w:r>
            <w:proofErr w:type="spellEnd"/>
            <w:r w:rsidRPr="00826D71">
              <w:t>].</w:t>
            </w:r>
          </w:p>
        </w:tc>
        <w:tc>
          <w:tcPr>
            <w:tcW w:w="3240" w:type="dxa"/>
          </w:tcPr>
          <w:p w14:paraId="47E7B002" w14:textId="77777777" w:rsidR="009847AD" w:rsidRPr="00F01D23" w:rsidRDefault="009847AD" w:rsidP="00FD57FC">
            <w:pPr>
              <w:pStyle w:val="Table"/>
            </w:pPr>
            <w:r>
              <w:t>Values reflect the</w:t>
            </w:r>
            <w:r w:rsidRPr="00826D71">
              <w:t xml:space="preserve"> number of laws passed in 2016 and 2017 as identified by </w:t>
            </w:r>
            <w:proofErr w:type="spellStart"/>
            <w:r w:rsidRPr="00826D71">
              <w:t>Boehmke</w:t>
            </w:r>
            <w:proofErr w:type="spellEnd"/>
            <w:r>
              <w:t xml:space="preserve"> et al. (2018).</w:t>
            </w:r>
          </w:p>
        </w:tc>
      </w:tr>
      <w:tr w:rsidR="009847AD" w:rsidRPr="00F01D23" w14:paraId="3F6A986E" w14:textId="77777777" w:rsidTr="00FD57FC">
        <w:trPr>
          <w:trHeight w:val="300"/>
        </w:trPr>
        <w:tc>
          <w:tcPr>
            <w:tcW w:w="2760" w:type="dxa"/>
            <w:noWrap/>
          </w:tcPr>
          <w:p w14:paraId="352441D0" w14:textId="77777777" w:rsidR="009847AD" w:rsidRPr="00882C45" w:rsidRDefault="009847AD" w:rsidP="00FD57FC">
            <w:pPr>
              <w:pStyle w:val="Table"/>
            </w:pPr>
            <w:r w:rsidRPr="00882C45">
              <w:t>Initiative</w:t>
            </w:r>
          </w:p>
        </w:tc>
        <w:tc>
          <w:tcPr>
            <w:tcW w:w="5335" w:type="dxa"/>
          </w:tcPr>
          <w:p w14:paraId="4AFD9E81" w14:textId="77777777" w:rsidR="009847AD" w:rsidRPr="00882C45" w:rsidRDefault="009847AD" w:rsidP="00FD57FC">
            <w:pPr>
              <w:pStyle w:val="Table"/>
              <w:rPr>
                <w:color w:val="000000"/>
              </w:rPr>
            </w:pPr>
            <w:r w:rsidRPr="006954F2">
              <w:rPr>
                <w:i/>
                <w:iCs/>
                <w:color w:val="000000"/>
              </w:rPr>
              <w:t>Ballotpedia</w:t>
            </w:r>
            <w:r w:rsidRPr="005B3F3E">
              <w:rPr>
                <w:color w:val="000000"/>
              </w:rPr>
              <w:t xml:space="preserve">. 2018. States with initiative or referendum (Web Archive), accessed </w:t>
            </w:r>
            <w:r>
              <w:rPr>
                <w:color w:val="000000"/>
              </w:rPr>
              <w:t xml:space="preserve">at </w:t>
            </w:r>
            <w:hyperlink r:id="rId12" w:history="1">
              <w:r w:rsidRPr="00DF4615">
                <w:rPr>
                  <w:rStyle w:val="Hyperlink"/>
                  <w:rFonts w:cs="Calibri"/>
                  <w:szCs w:val="24"/>
                </w:rPr>
                <w:t>https://web.archive.org/web/20181107155606/https://ballotpedia.org/States_with_initiative_or_referendum</w:t>
              </w:r>
            </w:hyperlink>
            <w:r w:rsidRPr="005B3F3E">
              <w:rPr>
                <w:color w:val="000000"/>
              </w:rPr>
              <w:t>.</w:t>
            </w:r>
            <w:r>
              <w:rPr>
                <w:color w:val="000000"/>
              </w:rPr>
              <w:t xml:space="preserve"> Accessed 2/25/22.</w:t>
            </w:r>
          </w:p>
        </w:tc>
        <w:tc>
          <w:tcPr>
            <w:tcW w:w="3240" w:type="dxa"/>
          </w:tcPr>
          <w:p w14:paraId="7EB6A1D0" w14:textId="77777777" w:rsidR="009847AD" w:rsidRPr="00F01D23" w:rsidRDefault="009847AD" w:rsidP="00FD57FC">
            <w:pPr>
              <w:pStyle w:val="Table"/>
              <w:rPr>
                <w:rFonts w:cs="Calibri"/>
                <w:color w:val="000000"/>
              </w:rPr>
            </w:pPr>
            <w:r>
              <w:t>0= state has no initiative process; 1=state permits citizens to place measures on the ballot</w:t>
            </w:r>
          </w:p>
        </w:tc>
      </w:tr>
      <w:tr w:rsidR="009847AD" w:rsidRPr="00F01D23" w14:paraId="0923DC7B" w14:textId="77777777" w:rsidTr="00FD57FC">
        <w:trPr>
          <w:trHeight w:val="300"/>
        </w:trPr>
        <w:tc>
          <w:tcPr>
            <w:tcW w:w="2760" w:type="dxa"/>
            <w:noWrap/>
          </w:tcPr>
          <w:p w14:paraId="77669524" w14:textId="77777777" w:rsidR="009847AD" w:rsidRPr="00727258" w:rsidRDefault="009847AD" w:rsidP="00FD57FC">
            <w:pPr>
              <w:pStyle w:val="Table"/>
            </w:pPr>
          </w:p>
        </w:tc>
        <w:tc>
          <w:tcPr>
            <w:tcW w:w="5335" w:type="dxa"/>
          </w:tcPr>
          <w:p w14:paraId="35747679" w14:textId="77777777" w:rsidR="009847AD" w:rsidRPr="005B3F3E" w:rsidRDefault="009847AD" w:rsidP="00FD57FC">
            <w:pPr>
              <w:pStyle w:val="Table"/>
            </w:pPr>
          </w:p>
        </w:tc>
        <w:tc>
          <w:tcPr>
            <w:tcW w:w="3240" w:type="dxa"/>
          </w:tcPr>
          <w:p w14:paraId="4FF1C51D" w14:textId="77777777" w:rsidR="009847AD" w:rsidRDefault="009847AD" w:rsidP="00FD57FC">
            <w:pPr>
              <w:pStyle w:val="Table"/>
            </w:pPr>
          </w:p>
        </w:tc>
      </w:tr>
      <w:tr w:rsidR="009847AD" w:rsidRPr="00F01D23" w14:paraId="429C44B0" w14:textId="77777777" w:rsidTr="00FD57FC">
        <w:trPr>
          <w:trHeight w:val="300"/>
        </w:trPr>
        <w:tc>
          <w:tcPr>
            <w:tcW w:w="2760" w:type="dxa"/>
            <w:noWrap/>
          </w:tcPr>
          <w:p w14:paraId="3FCE0039" w14:textId="77777777" w:rsidR="009847AD" w:rsidRPr="00727258" w:rsidRDefault="009847AD" w:rsidP="00FD57FC">
            <w:pPr>
              <w:pStyle w:val="Table"/>
            </w:pPr>
            <w:r w:rsidRPr="00727258">
              <w:t>Interest groups</w:t>
            </w:r>
          </w:p>
        </w:tc>
        <w:tc>
          <w:tcPr>
            <w:tcW w:w="5335" w:type="dxa"/>
          </w:tcPr>
          <w:p w14:paraId="5CEB649F" w14:textId="77777777" w:rsidR="009847AD" w:rsidRDefault="009847AD" w:rsidP="00FD57FC">
            <w:pPr>
              <w:pStyle w:val="Table"/>
            </w:pPr>
            <w:r w:rsidRPr="005B3F3E">
              <w:t xml:space="preserve">Holyoke, Thomas T. </w:t>
            </w:r>
            <w:r>
              <w:t xml:space="preserve">2021. </w:t>
            </w:r>
            <w:r w:rsidRPr="005B3F3E">
              <w:t xml:space="preserve">"Changing state interest group systems: replicating and extending the ESA model." </w:t>
            </w:r>
            <w:r w:rsidRPr="005B3F3E">
              <w:rPr>
                <w:i/>
                <w:iCs/>
              </w:rPr>
              <w:t>Interest Groups &amp; Advocacy</w:t>
            </w:r>
            <w:r w:rsidRPr="005B3F3E">
              <w:t xml:space="preserve"> 10(</w:t>
            </w:r>
            <w:r>
              <w:t>3</w:t>
            </w:r>
            <w:r w:rsidRPr="005B3F3E">
              <w:t xml:space="preserve">): 264-285; Jordan, Marty P. and Matt Grossmann. 2020. </w:t>
            </w:r>
            <w:r w:rsidRPr="0040674C">
              <w:rPr>
                <w:i/>
                <w:iCs/>
              </w:rPr>
              <w:t>The Correlates of State Policy Project v.2.2</w:t>
            </w:r>
            <w:r w:rsidRPr="005B3F3E">
              <w:t xml:space="preserve">. East Lansing, MI: Institute for Public Policy and Social Research (IPPSR). Available at https://cspp.ippsr.msu.edu/cspp/. Accessed 9/5/22. Data are originally from http://www.followthemoney.org/. </w:t>
            </w:r>
          </w:p>
        </w:tc>
        <w:tc>
          <w:tcPr>
            <w:tcW w:w="3240" w:type="dxa"/>
          </w:tcPr>
          <w:p w14:paraId="4D800067" w14:textId="77777777" w:rsidR="009847AD" w:rsidRPr="00F01D23" w:rsidRDefault="009847AD" w:rsidP="00FD57FC">
            <w:pPr>
              <w:pStyle w:val="Table"/>
            </w:pPr>
            <w:r>
              <w:t>The number of interest groups per 100,000 people in the state.</w:t>
            </w:r>
          </w:p>
        </w:tc>
      </w:tr>
      <w:tr w:rsidR="009847AD" w:rsidRPr="00F01D23" w14:paraId="485267E5" w14:textId="77777777" w:rsidTr="00FD57FC">
        <w:trPr>
          <w:trHeight w:val="300"/>
        </w:trPr>
        <w:tc>
          <w:tcPr>
            <w:tcW w:w="2760" w:type="dxa"/>
            <w:noWrap/>
          </w:tcPr>
          <w:p w14:paraId="0003E28B" w14:textId="77777777" w:rsidR="009847AD" w:rsidRPr="00727258" w:rsidRDefault="009847AD" w:rsidP="00FD57FC">
            <w:pPr>
              <w:pStyle w:val="Table"/>
            </w:pPr>
          </w:p>
        </w:tc>
        <w:tc>
          <w:tcPr>
            <w:tcW w:w="5335" w:type="dxa"/>
          </w:tcPr>
          <w:p w14:paraId="3016905D" w14:textId="77777777" w:rsidR="009847AD" w:rsidRPr="00C64775" w:rsidRDefault="009847AD" w:rsidP="00FD57FC">
            <w:pPr>
              <w:spacing w:line="240" w:lineRule="auto"/>
              <w:ind w:firstLine="0"/>
            </w:pPr>
          </w:p>
        </w:tc>
        <w:tc>
          <w:tcPr>
            <w:tcW w:w="3240" w:type="dxa"/>
          </w:tcPr>
          <w:p w14:paraId="6CAD1D85" w14:textId="77777777" w:rsidR="009847AD" w:rsidRPr="00727258" w:rsidRDefault="009847AD" w:rsidP="00FD57FC">
            <w:pPr>
              <w:pStyle w:val="Table"/>
            </w:pPr>
          </w:p>
        </w:tc>
      </w:tr>
      <w:tr w:rsidR="009847AD" w:rsidRPr="00F01D23" w14:paraId="63D17539" w14:textId="77777777" w:rsidTr="00FD57FC">
        <w:trPr>
          <w:trHeight w:val="300"/>
        </w:trPr>
        <w:tc>
          <w:tcPr>
            <w:tcW w:w="2760" w:type="dxa"/>
            <w:noWrap/>
          </w:tcPr>
          <w:p w14:paraId="1C68A611" w14:textId="77777777" w:rsidR="009847AD" w:rsidRPr="00727258" w:rsidRDefault="009847AD" w:rsidP="00FD57FC">
            <w:pPr>
              <w:pStyle w:val="Table"/>
            </w:pPr>
            <w:r w:rsidRPr="00727258">
              <w:t xml:space="preserve">Introduction </w:t>
            </w:r>
            <w:r>
              <w:t>l</w:t>
            </w:r>
            <w:r w:rsidRPr="00727258">
              <w:t>imits</w:t>
            </w:r>
          </w:p>
        </w:tc>
        <w:tc>
          <w:tcPr>
            <w:tcW w:w="5335" w:type="dxa"/>
          </w:tcPr>
          <w:p w14:paraId="75B7A6E6" w14:textId="77777777" w:rsidR="009847AD" w:rsidRDefault="009847AD" w:rsidP="00FD57FC">
            <w:pPr>
              <w:spacing w:line="240" w:lineRule="auto"/>
              <w:ind w:firstLine="0"/>
            </w:pPr>
            <w:r w:rsidRPr="00C64775">
              <w:t xml:space="preserve">Erickson, Brenda. 2017. </w:t>
            </w:r>
            <w:r w:rsidRPr="0040674C">
              <w:rPr>
                <w:i/>
                <w:iCs/>
              </w:rPr>
              <w:t>Limiting Bill Introductions</w:t>
            </w:r>
            <w:r w:rsidRPr="00C64775">
              <w:t>. National Conference of State Legislators</w:t>
            </w:r>
            <w:r>
              <w:t>.”</w:t>
            </w:r>
            <w:r w:rsidRPr="00C64775">
              <w:t xml:space="preserve"> </w:t>
            </w:r>
            <w:proofErr w:type="spellStart"/>
            <w:r w:rsidRPr="00C64775">
              <w:rPr>
                <w:i/>
                <w:iCs/>
              </w:rPr>
              <w:t>LegisBrief</w:t>
            </w:r>
            <w:proofErr w:type="spellEnd"/>
            <w:r>
              <w:t xml:space="preserve"> </w:t>
            </w:r>
            <w:r w:rsidRPr="00C64775">
              <w:t xml:space="preserve">25(23): 1-3. </w:t>
            </w:r>
            <w:hyperlink r:id="rId13" w:history="1">
              <w:r w:rsidRPr="00D61196">
                <w:rPr>
                  <w:rStyle w:val="Hyperlink"/>
                  <w:rFonts w:cs="Calibri"/>
                  <w:szCs w:val="24"/>
                </w:rPr>
                <w:t>https://www.ncsl.org/research/about-state-legislatures/limiting-bill-introductions.aspx</w:t>
              </w:r>
            </w:hyperlink>
            <w:r>
              <w:t xml:space="preserve"> </w:t>
            </w:r>
            <w:r w:rsidRPr="00C64775">
              <w:t xml:space="preserve"> (accessed 9/8/22). </w:t>
            </w:r>
          </w:p>
        </w:tc>
        <w:tc>
          <w:tcPr>
            <w:tcW w:w="3240" w:type="dxa"/>
          </w:tcPr>
          <w:p w14:paraId="218AC5C2" w14:textId="77777777" w:rsidR="009847AD" w:rsidRPr="00F01D23" w:rsidRDefault="009847AD" w:rsidP="00FD57FC">
            <w:pPr>
              <w:pStyle w:val="Table"/>
            </w:pPr>
            <w:r w:rsidRPr="00727258">
              <w:t>0=</w:t>
            </w:r>
            <w:r>
              <w:t xml:space="preserve">no chamber imposes restrictions on the number or timing of when bills may be introduced; </w:t>
            </w:r>
            <w:r w:rsidRPr="00727258">
              <w:t>1= one chamber</w:t>
            </w:r>
            <w:r>
              <w:t xml:space="preserve"> has such a restriction; </w:t>
            </w:r>
            <w:r w:rsidRPr="00727258">
              <w:t>2= both chambers</w:t>
            </w:r>
            <w:r>
              <w:t xml:space="preserve"> have such a restriction</w:t>
            </w:r>
          </w:p>
        </w:tc>
      </w:tr>
      <w:tr w:rsidR="009847AD" w:rsidRPr="00F01D23" w14:paraId="068F38ED" w14:textId="77777777" w:rsidTr="00FD57FC">
        <w:trPr>
          <w:trHeight w:val="300"/>
        </w:trPr>
        <w:tc>
          <w:tcPr>
            <w:tcW w:w="2760" w:type="dxa"/>
            <w:noWrap/>
          </w:tcPr>
          <w:p w14:paraId="758AEC10" w14:textId="77777777" w:rsidR="009847AD" w:rsidRPr="00882C45" w:rsidRDefault="009847AD" w:rsidP="00FD57FC">
            <w:pPr>
              <w:pStyle w:val="Table"/>
            </w:pPr>
          </w:p>
        </w:tc>
        <w:tc>
          <w:tcPr>
            <w:tcW w:w="5335" w:type="dxa"/>
          </w:tcPr>
          <w:p w14:paraId="6D8F1247" w14:textId="77777777" w:rsidR="009847AD" w:rsidRPr="00826D71" w:rsidRDefault="009847AD" w:rsidP="00FD57FC">
            <w:pPr>
              <w:pStyle w:val="Table"/>
            </w:pPr>
          </w:p>
        </w:tc>
        <w:tc>
          <w:tcPr>
            <w:tcW w:w="3240" w:type="dxa"/>
          </w:tcPr>
          <w:p w14:paraId="24BD205C" w14:textId="77777777" w:rsidR="009847AD" w:rsidRDefault="009847AD" w:rsidP="00FD57FC">
            <w:pPr>
              <w:pStyle w:val="Table"/>
            </w:pPr>
          </w:p>
        </w:tc>
      </w:tr>
      <w:tr w:rsidR="009847AD" w:rsidRPr="00F01D23" w14:paraId="5E861479" w14:textId="77777777" w:rsidTr="00FD57FC">
        <w:trPr>
          <w:trHeight w:val="300"/>
        </w:trPr>
        <w:tc>
          <w:tcPr>
            <w:tcW w:w="2760" w:type="dxa"/>
            <w:noWrap/>
          </w:tcPr>
          <w:p w14:paraId="3F8784DC" w14:textId="77777777" w:rsidR="009847AD" w:rsidRPr="00882C45" w:rsidRDefault="009847AD" w:rsidP="00FD57FC">
            <w:pPr>
              <w:pStyle w:val="Table"/>
            </w:pPr>
            <w:r w:rsidRPr="00882C45">
              <w:t>Leg</w:t>
            </w:r>
            <w:r>
              <w:t>. professionalism</w:t>
            </w:r>
          </w:p>
        </w:tc>
        <w:tc>
          <w:tcPr>
            <w:tcW w:w="5335" w:type="dxa"/>
          </w:tcPr>
          <w:p w14:paraId="4D00BE91" w14:textId="77777777" w:rsidR="009847AD" w:rsidRPr="00882C45" w:rsidRDefault="009847AD" w:rsidP="00FD57FC">
            <w:pPr>
              <w:pStyle w:val="Table"/>
            </w:pPr>
            <w:r w:rsidRPr="00826D71">
              <w:t xml:space="preserve">Bowen, Daniel; Greene, Zachary, 2014, "Legislative Professionalism Component Scores, V1.1.1", https://doi.org/10.7910/DVN/27595, </w:t>
            </w:r>
            <w:r w:rsidRPr="006954F2">
              <w:rPr>
                <w:i/>
                <w:iCs/>
              </w:rPr>
              <w:t xml:space="preserve">Harvard </w:t>
            </w:r>
            <w:proofErr w:type="spellStart"/>
            <w:r w:rsidRPr="006954F2">
              <w:rPr>
                <w:i/>
                <w:iCs/>
              </w:rPr>
              <w:t>Dataverse</w:t>
            </w:r>
            <w:proofErr w:type="spellEnd"/>
            <w:r w:rsidRPr="00826D71">
              <w:t>, V3, UNF:6:ytWAFEgnSWO4LazQsoDY2Q== [</w:t>
            </w:r>
            <w:proofErr w:type="spellStart"/>
            <w:r w:rsidRPr="00826D71">
              <w:t>fileUNF</w:t>
            </w:r>
            <w:proofErr w:type="spellEnd"/>
            <w:r w:rsidRPr="00826D71">
              <w:t>]</w:t>
            </w:r>
          </w:p>
        </w:tc>
        <w:tc>
          <w:tcPr>
            <w:tcW w:w="3240" w:type="dxa"/>
          </w:tcPr>
          <w:p w14:paraId="309BA7EE" w14:textId="77777777" w:rsidR="009847AD" w:rsidRPr="00F01D23" w:rsidRDefault="009847AD" w:rsidP="00FD57FC">
            <w:pPr>
              <w:pStyle w:val="Table"/>
              <w:rPr>
                <w:rFonts w:cs="Calibri"/>
                <w:color w:val="000000"/>
              </w:rPr>
            </w:pPr>
            <w:r>
              <w:t>Higher values reflect greater legislative professionalism</w:t>
            </w:r>
          </w:p>
        </w:tc>
      </w:tr>
      <w:tr w:rsidR="009847AD" w:rsidRPr="00F01D23" w14:paraId="4C1BB976" w14:textId="77777777" w:rsidTr="00FD57FC">
        <w:trPr>
          <w:trHeight w:val="300"/>
        </w:trPr>
        <w:tc>
          <w:tcPr>
            <w:tcW w:w="2760" w:type="dxa"/>
            <w:noWrap/>
          </w:tcPr>
          <w:p w14:paraId="58CC5CF1" w14:textId="77777777" w:rsidR="009847AD" w:rsidRPr="00727258" w:rsidRDefault="009847AD" w:rsidP="00FD57FC">
            <w:pPr>
              <w:pStyle w:val="Table"/>
            </w:pPr>
          </w:p>
        </w:tc>
        <w:tc>
          <w:tcPr>
            <w:tcW w:w="5335" w:type="dxa"/>
          </w:tcPr>
          <w:p w14:paraId="33167479" w14:textId="77777777" w:rsidR="009847AD" w:rsidRDefault="009847AD" w:rsidP="00FD57FC">
            <w:pPr>
              <w:pStyle w:val="Table"/>
            </w:pPr>
          </w:p>
        </w:tc>
        <w:tc>
          <w:tcPr>
            <w:tcW w:w="3240" w:type="dxa"/>
          </w:tcPr>
          <w:p w14:paraId="7F7F2783" w14:textId="77777777" w:rsidR="009847AD" w:rsidRPr="005E6977" w:rsidRDefault="009847AD" w:rsidP="00FD57FC">
            <w:pPr>
              <w:pStyle w:val="Table"/>
            </w:pPr>
          </w:p>
        </w:tc>
      </w:tr>
      <w:tr w:rsidR="009847AD" w:rsidRPr="00F01D23" w14:paraId="0A090A99" w14:textId="77777777" w:rsidTr="00FD57FC">
        <w:trPr>
          <w:trHeight w:val="300"/>
        </w:trPr>
        <w:tc>
          <w:tcPr>
            <w:tcW w:w="2760" w:type="dxa"/>
            <w:noWrap/>
          </w:tcPr>
          <w:p w14:paraId="5EA6BADB" w14:textId="77777777" w:rsidR="009847AD" w:rsidRPr="0040674C" w:rsidRDefault="009847AD" w:rsidP="00FD57FC">
            <w:pPr>
              <w:pStyle w:val="Table"/>
              <w:rPr>
                <w:b/>
                <w:bCs/>
              </w:rPr>
            </w:pPr>
            <w:r w:rsidRPr="0040674C">
              <w:rPr>
                <w:b/>
                <w:bCs/>
              </w:rPr>
              <w:t>No. bills enacted</w:t>
            </w:r>
          </w:p>
        </w:tc>
        <w:tc>
          <w:tcPr>
            <w:tcW w:w="5335" w:type="dxa"/>
          </w:tcPr>
          <w:p w14:paraId="3D5B5F57" w14:textId="77777777" w:rsidR="009847AD" w:rsidRPr="00C64775" w:rsidRDefault="009847AD" w:rsidP="00FD57FC">
            <w:pPr>
              <w:pStyle w:val="Table"/>
            </w:pPr>
            <w:r>
              <w:t xml:space="preserve">Generated from </w:t>
            </w:r>
            <w:r w:rsidRPr="006954F2">
              <w:rPr>
                <w:i/>
                <w:iCs/>
              </w:rPr>
              <w:t>The Book of the States</w:t>
            </w:r>
            <w:r w:rsidRPr="00C64775">
              <w:t xml:space="preserve">, </w:t>
            </w:r>
          </w:p>
          <w:p w14:paraId="75656924" w14:textId="77777777" w:rsidR="009847AD" w:rsidRDefault="009847AD" w:rsidP="00FD57FC">
            <w:pPr>
              <w:pStyle w:val="Table"/>
            </w:pPr>
            <w:r w:rsidRPr="00C64775">
              <w:t>https://web.archive.org/web/20200104190103/http://knowledgecenter.csg.org/kc/content/book-states-2019-chapter-3-state-legislative-branch, accessed 7/27/22</w:t>
            </w:r>
            <w:proofErr w:type="gramStart"/>
            <w:r>
              <w:t xml:space="preserve">; </w:t>
            </w:r>
            <w:r w:rsidRPr="00C64775">
              <w:t xml:space="preserve"> https</w:t>
            </w:r>
            <w:proofErr w:type="gramEnd"/>
            <w:r w:rsidRPr="00C64775">
              <w:t>://issuu.com/csg.publications/docs/bos_2020_web. Accessed 7/27/22</w:t>
            </w:r>
            <w:r>
              <w:t>.</w:t>
            </w:r>
          </w:p>
        </w:tc>
        <w:tc>
          <w:tcPr>
            <w:tcW w:w="3240" w:type="dxa"/>
          </w:tcPr>
          <w:p w14:paraId="4E7F706E" w14:textId="77777777" w:rsidR="009847AD" w:rsidRPr="00F01D23" w:rsidRDefault="009847AD" w:rsidP="00FD57FC">
            <w:pPr>
              <w:pStyle w:val="Table"/>
            </w:pPr>
            <w:r w:rsidRPr="005E6977">
              <w:t>Includes data for regular and special sessions for both years</w:t>
            </w:r>
            <w:r>
              <w:t xml:space="preserve"> 2018 and 2019.</w:t>
            </w:r>
          </w:p>
        </w:tc>
      </w:tr>
      <w:tr w:rsidR="009847AD" w:rsidRPr="00F01D23" w14:paraId="735D5DAD" w14:textId="77777777" w:rsidTr="00FD57FC">
        <w:trPr>
          <w:trHeight w:val="300"/>
        </w:trPr>
        <w:tc>
          <w:tcPr>
            <w:tcW w:w="2760" w:type="dxa"/>
            <w:noWrap/>
          </w:tcPr>
          <w:p w14:paraId="17E852DF" w14:textId="77777777" w:rsidR="009847AD" w:rsidRPr="00727258" w:rsidRDefault="009847AD" w:rsidP="00FD57FC">
            <w:pPr>
              <w:pStyle w:val="Table"/>
            </w:pPr>
          </w:p>
        </w:tc>
        <w:tc>
          <w:tcPr>
            <w:tcW w:w="5335" w:type="dxa"/>
          </w:tcPr>
          <w:p w14:paraId="46BFECD5" w14:textId="77777777" w:rsidR="009847AD" w:rsidRDefault="009847AD" w:rsidP="00FD57FC">
            <w:pPr>
              <w:pStyle w:val="Table"/>
            </w:pPr>
          </w:p>
        </w:tc>
        <w:tc>
          <w:tcPr>
            <w:tcW w:w="3240" w:type="dxa"/>
          </w:tcPr>
          <w:p w14:paraId="4BED8D95" w14:textId="77777777" w:rsidR="009847AD" w:rsidRDefault="009847AD" w:rsidP="00FD57FC">
            <w:pPr>
              <w:pStyle w:val="Table"/>
            </w:pPr>
          </w:p>
        </w:tc>
      </w:tr>
      <w:tr w:rsidR="009847AD" w:rsidRPr="00F01D23" w14:paraId="25A7A932" w14:textId="77777777" w:rsidTr="00FD57FC">
        <w:trPr>
          <w:trHeight w:val="300"/>
        </w:trPr>
        <w:tc>
          <w:tcPr>
            <w:tcW w:w="2760" w:type="dxa"/>
            <w:noWrap/>
          </w:tcPr>
          <w:p w14:paraId="5FDF99CD" w14:textId="77777777" w:rsidR="009847AD" w:rsidRPr="0040674C" w:rsidRDefault="009847AD" w:rsidP="00FD57FC">
            <w:pPr>
              <w:pStyle w:val="Table"/>
              <w:rPr>
                <w:b/>
                <w:bCs/>
              </w:rPr>
            </w:pPr>
            <w:r w:rsidRPr="0040674C">
              <w:rPr>
                <w:b/>
                <w:bCs/>
              </w:rPr>
              <w:t>On-time budget</w:t>
            </w:r>
          </w:p>
        </w:tc>
        <w:tc>
          <w:tcPr>
            <w:tcW w:w="5335" w:type="dxa"/>
          </w:tcPr>
          <w:p w14:paraId="201C334D" w14:textId="77777777" w:rsidR="009847AD" w:rsidRDefault="00DC5405" w:rsidP="00FD57FC">
            <w:pPr>
              <w:pStyle w:val="Table"/>
              <w:rPr>
                <w:color w:val="000000"/>
              </w:rPr>
            </w:pPr>
            <w:hyperlink r:id="rId14" w:history="1">
              <w:r w:rsidR="009847AD" w:rsidRPr="00DF4615">
                <w:rPr>
                  <w:rStyle w:val="Hyperlink"/>
                  <w:rFonts w:cs="Calibri"/>
                  <w:szCs w:val="24"/>
                </w:rPr>
                <w:t>https://www.ncsl.org/research/fiscal-policy/fy-2020-state-budget-status.aspx</w:t>
              </w:r>
            </w:hyperlink>
            <w:r w:rsidR="009847AD">
              <w:rPr>
                <w:color w:val="000000"/>
              </w:rPr>
              <w:t xml:space="preserve">, accessed 7/29/222. </w:t>
            </w:r>
          </w:p>
        </w:tc>
        <w:tc>
          <w:tcPr>
            <w:tcW w:w="3240" w:type="dxa"/>
          </w:tcPr>
          <w:p w14:paraId="74E8E50A" w14:textId="77777777" w:rsidR="009847AD" w:rsidRPr="00F01D23" w:rsidRDefault="009847AD" w:rsidP="00FD57FC">
            <w:pPr>
              <w:pStyle w:val="Table"/>
            </w:pPr>
            <w:r>
              <w:t>Values reflect w</w:t>
            </w:r>
            <w:r w:rsidRPr="00FC25D8">
              <w:t>hether legislature passed state’s FY2020 prior to the beginning of FY2020</w:t>
            </w:r>
            <w:r>
              <w:t>; 1=yes; 0=no</w:t>
            </w:r>
          </w:p>
        </w:tc>
      </w:tr>
      <w:tr w:rsidR="009847AD" w:rsidRPr="00F01D23" w14:paraId="4B5847F9" w14:textId="77777777" w:rsidTr="00FD57FC">
        <w:trPr>
          <w:trHeight w:val="300"/>
        </w:trPr>
        <w:tc>
          <w:tcPr>
            <w:tcW w:w="2760" w:type="dxa"/>
            <w:noWrap/>
          </w:tcPr>
          <w:p w14:paraId="2C12A0AF" w14:textId="77777777" w:rsidR="009847AD" w:rsidRPr="00882C45" w:rsidRDefault="009847AD" w:rsidP="00FD57FC">
            <w:pPr>
              <w:pStyle w:val="Table"/>
            </w:pPr>
          </w:p>
        </w:tc>
        <w:tc>
          <w:tcPr>
            <w:tcW w:w="5335" w:type="dxa"/>
          </w:tcPr>
          <w:p w14:paraId="61AB11EB" w14:textId="77777777" w:rsidR="009847AD" w:rsidRPr="00D40206" w:rsidRDefault="009847AD" w:rsidP="00FD57FC">
            <w:pPr>
              <w:pStyle w:val="Table"/>
            </w:pPr>
          </w:p>
        </w:tc>
        <w:tc>
          <w:tcPr>
            <w:tcW w:w="3240" w:type="dxa"/>
          </w:tcPr>
          <w:p w14:paraId="7ADB54FC" w14:textId="77777777" w:rsidR="009847AD" w:rsidRPr="00D40206" w:rsidRDefault="009847AD" w:rsidP="00FD57FC">
            <w:pPr>
              <w:pStyle w:val="Table"/>
            </w:pPr>
          </w:p>
        </w:tc>
      </w:tr>
      <w:tr w:rsidR="009847AD" w:rsidRPr="00F01D23" w14:paraId="1AC048F7" w14:textId="77777777" w:rsidTr="00FD57FC">
        <w:trPr>
          <w:trHeight w:val="300"/>
        </w:trPr>
        <w:tc>
          <w:tcPr>
            <w:tcW w:w="2760" w:type="dxa"/>
            <w:noWrap/>
          </w:tcPr>
          <w:p w14:paraId="14CE0230" w14:textId="77777777" w:rsidR="009847AD" w:rsidRPr="00882C45" w:rsidRDefault="009847AD" w:rsidP="00FD57FC">
            <w:pPr>
              <w:pStyle w:val="Table"/>
            </w:pPr>
            <w:r w:rsidRPr="00882C45">
              <w:t>Per capita income ($10,000</w:t>
            </w:r>
            <w:r>
              <w:t>s</w:t>
            </w:r>
            <w:r w:rsidRPr="00882C45">
              <w:t>)</w:t>
            </w:r>
          </w:p>
        </w:tc>
        <w:tc>
          <w:tcPr>
            <w:tcW w:w="5335" w:type="dxa"/>
          </w:tcPr>
          <w:p w14:paraId="3E36A00A" w14:textId="77777777" w:rsidR="009847AD" w:rsidRPr="00882C45" w:rsidRDefault="009847AD" w:rsidP="00FD57FC">
            <w:pPr>
              <w:pStyle w:val="Table"/>
            </w:pPr>
            <w:r w:rsidRPr="00D40206">
              <w:t>U.S. Bureau of Economic Analysis. 2020,” SAGDP10N Per capita real GDP by state.” Available at https://apps.bea.gov, accessed 2/5/20.</w:t>
            </w:r>
          </w:p>
        </w:tc>
        <w:tc>
          <w:tcPr>
            <w:tcW w:w="3240" w:type="dxa"/>
          </w:tcPr>
          <w:p w14:paraId="50A666BD" w14:textId="77777777" w:rsidR="009847AD" w:rsidRPr="00F01D23" w:rsidRDefault="009847AD" w:rsidP="00FD57FC">
            <w:pPr>
              <w:pStyle w:val="Table"/>
            </w:pPr>
            <w:r w:rsidRPr="00D40206">
              <w:t>Data are for 2017</w:t>
            </w:r>
            <w:r>
              <w:t xml:space="preserve"> and v</w:t>
            </w:r>
            <w:r w:rsidRPr="00D40206">
              <w:t>alues are in chained 2012 dollars.</w:t>
            </w:r>
          </w:p>
        </w:tc>
      </w:tr>
      <w:tr w:rsidR="009847AD" w:rsidRPr="00F01D23" w14:paraId="5E0FEF6A" w14:textId="77777777" w:rsidTr="00FD57FC">
        <w:trPr>
          <w:trHeight w:val="300"/>
        </w:trPr>
        <w:tc>
          <w:tcPr>
            <w:tcW w:w="2760" w:type="dxa"/>
            <w:noWrap/>
          </w:tcPr>
          <w:p w14:paraId="5DBBD936" w14:textId="77777777" w:rsidR="009847AD" w:rsidRPr="00882C45" w:rsidRDefault="009847AD" w:rsidP="00FD57FC">
            <w:pPr>
              <w:pStyle w:val="Table"/>
            </w:pPr>
          </w:p>
        </w:tc>
        <w:tc>
          <w:tcPr>
            <w:tcW w:w="5335" w:type="dxa"/>
          </w:tcPr>
          <w:p w14:paraId="0A88D047" w14:textId="77777777" w:rsidR="009847AD" w:rsidRDefault="009847AD" w:rsidP="00FD57FC">
            <w:pPr>
              <w:pStyle w:val="Table"/>
            </w:pPr>
          </w:p>
        </w:tc>
        <w:tc>
          <w:tcPr>
            <w:tcW w:w="3240" w:type="dxa"/>
          </w:tcPr>
          <w:p w14:paraId="3DAAD73C" w14:textId="77777777" w:rsidR="009847AD" w:rsidRDefault="009847AD" w:rsidP="00FD57FC">
            <w:pPr>
              <w:pStyle w:val="Table"/>
            </w:pPr>
          </w:p>
        </w:tc>
      </w:tr>
      <w:tr w:rsidR="009847AD" w:rsidRPr="00F01D23" w14:paraId="26D4CDE8" w14:textId="77777777" w:rsidTr="00FD57FC">
        <w:trPr>
          <w:trHeight w:val="300"/>
        </w:trPr>
        <w:tc>
          <w:tcPr>
            <w:tcW w:w="2760" w:type="dxa"/>
            <w:noWrap/>
            <w:hideMark/>
          </w:tcPr>
          <w:p w14:paraId="24608E73" w14:textId="77777777" w:rsidR="009847AD" w:rsidRPr="00882C45" w:rsidRDefault="009847AD" w:rsidP="00FD57FC">
            <w:pPr>
              <w:pStyle w:val="Table"/>
            </w:pPr>
            <w:r w:rsidRPr="00882C45">
              <w:t>Polarization</w:t>
            </w:r>
          </w:p>
        </w:tc>
        <w:tc>
          <w:tcPr>
            <w:tcW w:w="5335" w:type="dxa"/>
          </w:tcPr>
          <w:p w14:paraId="27459C8F" w14:textId="77777777" w:rsidR="009847AD" w:rsidRPr="00882C45" w:rsidRDefault="009847AD" w:rsidP="00FD57FC">
            <w:pPr>
              <w:pStyle w:val="Table"/>
            </w:pPr>
            <w:r>
              <w:t xml:space="preserve">Generated from </w:t>
            </w:r>
            <w:r w:rsidRPr="00C64775">
              <w:t xml:space="preserve">Shor, Boris, 2020, "Aggregate State Legislator Shor-McCarty Ideology Data, July 2020 update", https://doi.org/10.7910/DVN/AP54NE, </w:t>
            </w:r>
            <w:r w:rsidRPr="006954F2">
              <w:rPr>
                <w:i/>
                <w:iCs/>
              </w:rPr>
              <w:t xml:space="preserve">Harvard </w:t>
            </w:r>
            <w:proofErr w:type="spellStart"/>
            <w:r w:rsidRPr="006954F2">
              <w:rPr>
                <w:i/>
                <w:iCs/>
              </w:rPr>
              <w:t>Dataverse</w:t>
            </w:r>
            <w:proofErr w:type="spellEnd"/>
            <w:r w:rsidRPr="00C64775">
              <w:t>, V1, UNF</w:t>
            </w:r>
            <w:proofErr w:type="gramStart"/>
            <w:r w:rsidRPr="00C64775">
              <w:t>:6:PPNnE2bgMV3PZ8nP1fJtxg</w:t>
            </w:r>
            <w:proofErr w:type="gramEnd"/>
            <w:r w:rsidRPr="00C64775">
              <w:t>== [</w:t>
            </w:r>
            <w:proofErr w:type="spellStart"/>
            <w:r w:rsidRPr="00C64775">
              <w:t>fileUNF</w:t>
            </w:r>
            <w:proofErr w:type="spellEnd"/>
            <w:r w:rsidRPr="00C64775">
              <w:t>]. Accessed 8/11/22.</w:t>
            </w:r>
          </w:p>
        </w:tc>
        <w:tc>
          <w:tcPr>
            <w:tcW w:w="3240" w:type="dxa"/>
          </w:tcPr>
          <w:p w14:paraId="3493D811" w14:textId="77777777" w:rsidR="009847AD" w:rsidRPr="00F01D23" w:rsidRDefault="009847AD" w:rsidP="00FD57FC">
            <w:pPr>
              <w:pStyle w:val="Table"/>
              <w:rPr>
                <w:rFonts w:cs="Calibri"/>
                <w:color w:val="000000"/>
              </w:rPr>
            </w:pPr>
            <w:r>
              <w:t xml:space="preserve">Higher value reflects great ideological polarization between the two legislative parties. Values reflect the ideological difference between the median member of each party in each state legislative chamber, summed across chambers. </w:t>
            </w:r>
          </w:p>
        </w:tc>
      </w:tr>
      <w:tr w:rsidR="009847AD" w:rsidRPr="00F01D23" w14:paraId="0ADC4BA2" w14:textId="77777777" w:rsidTr="00FD57FC">
        <w:trPr>
          <w:trHeight w:val="300"/>
        </w:trPr>
        <w:tc>
          <w:tcPr>
            <w:tcW w:w="2760" w:type="dxa"/>
            <w:noWrap/>
          </w:tcPr>
          <w:p w14:paraId="4CEC0CEE" w14:textId="77777777" w:rsidR="009847AD" w:rsidRPr="00882C45" w:rsidRDefault="009847AD" w:rsidP="00FD57FC">
            <w:pPr>
              <w:pStyle w:val="Table"/>
            </w:pPr>
            <w:r w:rsidRPr="00882C45">
              <w:t>Population(ln)</w:t>
            </w:r>
          </w:p>
        </w:tc>
        <w:tc>
          <w:tcPr>
            <w:tcW w:w="5335" w:type="dxa"/>
          </w:tcPr>
          <w:p w14:paraId="16B8E386" w14:textId="77777777" w:rsidR="009847AD" w:rsidRPr="00882C45" w:rsidRDefault="009847AD" w:rsidP="00FD57FC">
            <w:pPr>
              <w:pStyle w:val="Table"/>
            </w:pPr>
            <w:r w:rsidRPr="00D40206">
              <w:t>U.S. Census Bureau. 2020. 2018 National and State Population Estimates. Available at https://www.census.gov/newsroom/press-kits/2018/pop-estimates-national-state.html, accessed 2/2/20.</w:t>
            </w:r>
          </w:p>
        </w:tc>
        <w:tc>
          <w:tcPr>
            <w:tcW w:w="3240" w:type="dxa"/>
          </w:tcPr>
          <w:p w14:paraId="4DFD5615" w14:textId="77777777" w:rsidR="009847AD" w:rsidRPr="00F01D23" w:rsidRDefault="009847AD" w:rsidP="00FD57FC">
            <w:pPr>
              <w:pStyle w:val="Table"/>
            </w:pPr>
            <w:r w:rsidRPr="00D40206">
              <w:t>Data are for 2017</w:t>
            </w:r>
            <w:r>
              <w:t>.</w:t>
            </w:r>
          </w:p>
        </w:tc>
      </w:tr>
      <w:tr w:rsidR="009847AD" w:rsidRPr="00F01D23" w14:paraId="2A9CC669" w14:textId="77777777" w:rsidTr="00FD57FC">
        <w:trPr>
          <w:trHeight w:val="300"/>
        </w:trPr>
        <w:tc>
          <w:tcPr>
            <w:tcW w:w="2760" w:type="dxa"/>
            <w:noWrap/>
          </w:tcPr>
          <w:p w14:paraId="404E3DD3" w14:textId="77777777" w:rsidR="009847AD" w:rsidRPr="00727258" w:rsidRDefault="009847AD" w:rsidP="00FD57FC">
            <w:pPr>
              <w:pStyle w:val="Table"/>
            </w:pPr>
          </w:p>
        </w:tc>
        <w:tc>
          <w:tcPr>
            <w:tcW w:w="5335" w:type="dxa"/>
          </w:tcPr>
          <w:p w14:paraId="14A6956E" w14:textId="77777777" w:rsidR="009847AD" w:rsidRPr="00826D71" w:rsidRDefault="009847AD" w:rsidP="00FD57FC">
            <w:pPr>
              <w:pStyle w:val="Table"/>
            </w:pPr>
          </w:p>
        </w:tc>
        <w:tc>
          <w:tcPr>
            <w:tcW w:w="3240" w:type="dxa"/>
          </w:tcPr>
          <w:p w14:paraId="55BF6544" w14:textId="77777777" w:rsidR="009847AD" w:rsidRDefault="009847AD" w:rsidP="00FD57FC">
            <w:pPr>
              <w:pStyle w:val="Table"/>
            </w:pPr>
          </w:p>
        </w:tc>
      </w:tr>
      <w:tr w:rsidR="009847AD" w:rsidRPr="00F01D23" w14:paraId="79B854AE" w14:textId="77777777" w:rsidTr="00FD57FC">
        <w:trPr>
          <w:trHeight w:val="300"/>
        </w:trPr>
        <w:tc>
          <w:tcPr>
            <w:tcW w:w="2760" w:type="dxa"/>
            <w:noWrap/>
          </w:tcPr>
          <w:p w14:paraId="5B74626A" w14:textId="77777777" w:rsidR="009847AD" w:rsidRPr="00727258" w:rsidRDefault="009847AD" w:rsidP="00FD57FC">
            <w:pPr>
              <w:pStyle w:val="Table"/>
            </w:pPr>
            <w:r w:rsidRPr="00727258">
              <w:t>Previous laws</w:t>
            </w:r>
          </w:p>
        </w:tc>
        <w:tc>
          <w:tcPr>
            <w:tcW w:w="5335" w:type="dxa"/>
          </w:tcPr>
          <w:p w14:paraId="1AF06629" w14:textId="77777777" w:rsidR="009847AD" w:rsidRDefault="009847AD" w:rsidP="00FD57FC">
            <w:pPr>
              <w:pStyle w:val="Table"/>
            </w:pPr>
            <w:r w:rsidRPr="00826D71">
              <w:t xml:space="preserve">Frederick J. </w:t>
            </w:r>
            <w:proofErr w:type="spellStart"/>
            <w:r w:rsidRPr="00826D71">
              <w:t>Boehmke</w:t>
            </w:r>
            <w:proofErr w:type="spellEnd"/>
            <w:r w:rsidRPr="00826D71">
              <w:t xml:space="preserve">; Mark Brockway; Bruce Desmarais; Jeffrey J. Harden; Scott </w:t>
            </w:r>
            <w:proofErr w:type="spellStart"/>
            <w:r w:rsidRPr="00826D71">
              <w:t>LaCombe</w:t>
            </w:r>
            <w:proofErr w:type="spellEnd"/>
            <w:r w:rsidRPr="00826D71">
              <w:t xml:space="preserve">; </w:t>
            </w:r>
            <w:proofErr w:type="spellStart"/>
            <w:r w:rsidRPr="00826D71">
              <w:t>Fridolin</w:t>
            </w:r>
            <w:proofErr w:type="spellEnd"/>
            <w:r w:rsidRPr="00826D71">
              <w:t xml:space="preserve"> Linder; Hanna Wallach, 2018, "State Policy Innovation and Diffusion (SPID) Database v1.2", https://doi.org/10.7910/DVN/CVYSR7, </w:t>
            </w:r>
            <w:r w:rsidRPr="006954F2">
              <w:rPr>
                <w:i/>
                <w:iCs/>
              </w:rPr>
              <w:t xml:space="preserve">Harvard </w:t>
            </w:r>
            <w:proofErr w:type="spellStart"/>
            <w:r w:rsidRPr="006954F2">
              <w:rPr>
                <w:i/>
                <w:iCs/>
              </w:rPr>
              <w:t>Dataverse</w:t>
            </w:r>
            <w:proofErr w:type="spellEnd"/>
            <w:r w:rsidRPr="00826D71">
              <w:t>, V6, UNF:6:mwdxmIaqMAg1URlA4kCX8g== [</w:t>
            </w:r>
            <w:proofErr w:type="spellStart"/>
            <w:r w:rsidRPr="00826D71">
              <w:t>fileUNF</w:t>
            </w:r>
            <w:proofErr w:type="spellEnd"/>
            <w:r w:rsidRPr="00826D71">
              <w:t>].</w:t>
            </w:r>
          </w:p>
        </w:tc>
        <w:tc>
          <w:tcPr>
            <w:tcW w:w="3240" w:type="dxa"/>
          </w:tcPr>
          <w:p w14:paraId="138BEAB8" w14:textId="77777777" w:rsidR="009847AD" w:rsidRPr="00F01D23" w:rsidRDefault="009847AD" w:rsidP="00FD57FC">
            <w:pPr>
              <w:pStyle w:val="Table"/>
            </w:pPr>
            <w:r>
              <w:t>Values reflect t</w:t>
            </w:r>
            <w:r w:rsidRPr="00250B70">
              <w:t xml:space="preserve">he number of laws passed by each state prior to 2016 as identified by </w:t>
            </w:r>
            <w:proofErr w:type="spellStart"/>
            <w:r w:rsidRPr="00250B70">
              <w:t>Boehmke</w:t>
            </w:r>
            <w:proofErr w:type="spellEnd"/>
            <w:r w:rsidRPr="00250B70">
              <w:t xml:space="preserve"> et al.</w:t>
            </w:r>
          </w:p>
        </w:tc>
      </w:tr>
      <w:tr w:rsidR="009847AD" w:rsidRPr="00F01D23" w14:paraId="3C11916B" w14:textId="77777777" w:rsidTr="00FD57FC">
        <w:trPr>
          <w:trHeight w:val="300"/>
        </w:trPr>
        <w:tc>
          <w:tcPr>
            <w:tcW w:w="2760" w:type="dxa"/>
            <w:noWrap/>
          </w:tcPr>
          <w:p w14:paraId="2F958E20" w14:textId="77777777" w:rsidR="009847AD" w:rsidRPr="00727258" w:rsidRDefault="009847AD" w:rsidP="00FD57FC">
            <w:pPr>
              <w:pStyle w:val="Table"/>
            </w:pPr>
          </w:p>
        </w:tc>
        <w:tc>
          <w:tcPr>
            <w:tcW w:w="5335" w:type="dxa"/>
          </w:tcPr>
          <w:p w14:paraId="177A1F4B" w14:textId="77777777" w:rsidR="009847AD" w:rsidRPr="005B3F3E" w:rsidRDefault="009847AD" w:rsidP="00FD57FC">
            <w:pPr>
              <w:pStyle w:val="Table"/>
            </w:pPr>
          </w:p>
        </w:tc>
        <w:tc>
          <w:tcPr>
            <w:tcW w:w="3240" w:type="dxa"/>
          </w:tcPr>
          <w:p w14:paraId="430F4687" w14:textId="77777777" w:rsidR="009847AD" w:rsidRDefault="009847AD" w:rsidP="00FD57FC">
            <w:pPr>
              <w:pStyle w:val="Table"/>
            </w:pPr>
          </w:p>
        </w:tc>
      </w:tr>
      <w:tr w:rsidR="009847AD" w:rsidRPr="00F01D23" w14:paraId="396C4CCB" w14:textId="77777777" w:rsidTr="00FD57FC">
        <w:trPr>
          <w:trHeight w:val="300"/>
        </w:trPr>
        <w:tc>
          <w:tcPr>
            <w:tcW w:w="2760" w:type="dxa"/>
            <w:noWrap/>
          </w:tcPr>
          <w:p w14:paraId="090490B0" w14:textId="77777777" w:rsidR="009847AD" w:rsidRPr="00727258" w:rsidRDefault="009847AD" w:rsidP="00FD57FC">
            <w:pPr>
              <w:pStyle w:val="Table"/>
            </w:pPr>
            <w:r w:rsidRPr="00727258">
              <w:t>Republican gov.</w:t>
            </w:r>
          </w:p>
        </w:tc>
        <w:tc>
          <w:tcPr>
            <w:tcW w:w="5335" w:type="dxa"/>
          </w:tcPr>
          <w:p w14:paraId="0F2F691C" w14:textId="77777777" w:rsidR="009847AD" w:rsidRDefault="009847AD" w:rsidP="00FD57FC">
            <w:pPr>
              <w:pStyle w:val="Table"/>
            </w:pPr>
            <w:r w:rsidRPr="005B3F3E">
              <w:t>http://www.ncsl.org/Portals/1/Documents/Elections/Legis_Control_011018_26973.pdf, accessed 12/19/19</w:t>
            </w:r>
          </w:p>
        </w:tc>
        <w:tc>
          <w:tcPr>
            <w:tcW w:w="3240" w:type="dxa"/>
          </w:tcPr>
          <w:p w14:paraId="28E0215A" w14:textId="77777777" w:rsidR="009847AD" w:rsidRPr="00F01D23" w:rsidRDefault="009847AD" w:rsidP="00FD57FC">
            <w:pPr>
              <w:pStyle w:val="Table"/>
            </w:pPr>
            <w:r>
              <w:t>1=Republican governor; 0=other</w:t>
            </w:r>
          </w:p>
        </w:tc>
      </w:tr>
      <w:tr w:rsidR="009847AD" w:rsidRPr="00F01D23" w14:paraId="5074E956" w14:textId="77777777" w:rsidTr="00FD57FC">
        <w:trPr>
          <w:trHeight w:val="300"/>
        </w:trPr>
        <w:tc>
          <w:tcPr>
            <w:tcW w:w="2760" w:type="dxa"/>
            <w:noWrap/>
          </w:tcPr>
          <w:p w14:paraId="0ACACC16" w14:textId="77777777" w:rsidR="009847AD" w:rsidRPr="00727258" w:rsidRDefault="009847AD" w:rsidP="00FD57FC">
            <w:pPr>
              <w:pStyle w:val="Table"/>
            </w:pPr>
          </w:p>
        </w:tc>
        <w:tc>
          <w:tcPr>
            <w:tcW w:w="5335" w:type="dxa"/>
          </w:tcPr>
          <w:p w14:paraId="21040E48" w14:textId="77777777" w:rsidR="009847AD" w:rsidRPr="003D2502" w:rsidRDefault="009847AD" w:rsidP="00FD57FC">
            <w:pPr>
              <w:pStyle w:val="Table"/>
            </w:pPr>
          </w:p>
        </w:tc>
        <w:tc>
          <w:tcPr>
            <w:tcW w:w="3240" w:type="dxa"/>
          </w:tcPr>
          <w:p w14:paraId="33A4B307" w14:textId="77777777" w:rsidR="009847AD" w:rsidRDefault="009847AD" w:rsidP="00FD57FC">
            <w:pPr>
              <w:pStyle w:val="Table"/>
            </w:pPr>
          </w:p>
        </w:tc>
      </w:tr>
      <w:tr w:rsidR="009847AD" w:rsidRPr="00F01D23" w14:paraId="029F1BC9" w14:textId="77777777" w:rsidTr="00FD57FC">
        <w:trPr>
          <w:trHeight w:val="300"/>
        </w:trPr>
        <w:tc>
          <w:tcPr>
            <w:tcW w:w="2760" w:type="dxa"/>
            <w:noWrap/>
          </w:tcPr>
          <w:p w14:paraId="30286142" w14:textId="77777777" w:rsidR="009847AD" w:rsidRPr="00727258" w:rsidRDefault="009847AD" w:rsidP="00FD57FC">
            <w:pPr>
              <w:pStyle w:val="Table"/>
            </w:pPr>
            <w:r w:rsidRPr="00727258">
              <w:t>Session length</w:t>
            </w:r>
          </w:p>
        </w:tc>
        <w:tc>
          <w:tcPr>
            <w:tcW w:w="5335" w:type="dxa"/>
          </w:tcPr>
          <w:p w14:paraId="1827F2BA" w14:textId="77777777" w:rsidR="009847AD" w:rsidRPr="00091690" w:rsidRDefault="009847AD" w:rsidP="00FD57FC">
            <w:pPr>
              <w:pStyle w:val="Table"/>
            </w:pPr>
            <w:r w:rsidRPr="003D2502">
              <w:t>National Conference of State Legislatures.</w:t>
            </w:r>
            <w:r>
              <w:t xml:space="preserve"> 2018. </w:t>
            </w:r>
            <w:r>
              <w:rPr>
                <w:i/>
                <w:iCs/>
              </w:rPr>
              <w:t>2018 Legislative Session Calendar</w:t>
            </w:r>
            <w:r>
              <w:t xml:space="preserve">. Available at </w:t>
            </w:r>
            <w:hyperlink r:id="rId15" w:history="1">
              <w:r w:rsidRPr="00AE4ABE">
                <w:rPr>
                  <w:rStyle w:val="Hyperlink"/>
                  <w:rFonts w:cs="Calibri"/>
                  <w:szCs w:val="24"/>
                </w:rPr>
                <w:t>https://www.ncsl.org/documents/ncsl/2018_Session_Calendar.pdf</w:t>
              </w:r>
            </w:hyperlink>
            <w:r>
              <w:t xml:space="preserve">, accessed 12/3/22; </w:t>
            </w:r>
            <w:r w:rsidRPr="003D2502">
              <w:t>National Conference of State Legislatures.</w:t>
            </w:r>
            <w:r>
              <w:t xml:space="preserve"> 2019. </w:t>
            </w:r>
            <w:r>
              <w:rPr>
                <w:i/>
                <w:iCs/>
              </w:rPr>
              <w:t>2019 Legislative Session Calendar</w:t>
            </w:r>
            <w:r>
              <w:t xml:space="preserve">. Available at </w:t>
            </w:r>
            <w:hyperlink r:id="rId16" w:history="1">
              <w:r w:rsidRPr="00AE4ABE">
                <w:rPr>
                  <w:rStyle w:val="Hyperlink"/>
                  <w:rFonts w:cs="Calibri"/>
                  <w:szCs w:val="24"/>
                </w:rPr>
                <w:t>https://www.ncsl.org/Portals/1/Documents/NCSL/2019_session_calendar.pdf</w:t>
              </w:r>
            </w:hyperlink>
            <w:r>
              <w:t>, accessed 12/3/22.</w:t>
            </w:r>
          </w:p>
        </w:tc>
        <w:tc>
          <w:tcPr>
            <w:tcW w:w="3240" w:type="dxa"/>
          </w:tcPr>
          <w:p w14:paraId="4F978390" w14:textId="77777777" w:rsidR="009847AD" w:rsidRPr="00F01D23" w:rsidRDefault="009847AD" w:rsidP="00FD57FC">
            <w:pPr>
              <w:pStyle w:val="Table"/>
            </w:pPr>
            <w:r>
              <w:t>Values reflect the total number of days the legislature was scheduled to be in session in 2018 and 2019.</w:t>
            </w:r>
          </w:p>
        </w:tc>
      </w:tr>
      <w:tr w:rsidR="009847AD" w:rsidRPr="00F01D23" w14:paraId="74CABE58" w14:textId="77777777" w:rsidTr="00FD57FC">
        <w:trPr>
          <w:trHeight w:val="300"/>
        </w:trPr>
        <w:tc>
          <w:tcPr>
            <w:tcW w:w="2760" w:type="dxa"/>
            <w:noWrap/>
          </w:tcPr>
          <w:p w14:paraId="2CF993C9" w14:textId="77777777" w:rsidR="009847AD" w:rsidRDefault="009847AD" w:rsidP="00FD57FC">
            <w:pPr>
              <w:pStyle w:val="Table"/>
            </w:pPr>
          </w:p>
        </w:tc>
        <w:tc>
          <w:tcPr>
            <w:tcW w:w="5335" w:type="dxa"/>
          </w:tcPr>
          <w:p w14:paraId="7DA74E79" w14:textId="77777777" w:rsidR="009847AD" w:rsidRPr="00727258" w:rsidRDefault="009847AD" w:rsidP="00FD57FC">
            <w:pPr>
              <w:pStyle w:val="Table"/>
            </w:pPr>
          </w:p>
        </w:tc>
        <w:tc>
          <w:tcPr>
            <w:tcW w:w="3240" w:type="dxa"/>
          </w:tcPr>
          <w:p w14:paraId="167A819A" w14:textId="77777777" w:rsidR="009847AD" w:rsidRDefault="009847AD" w:rsidP="00FD57FC">
            <w:pPr>
              <w:pStyle w:val="Table"/>
            </w:pPr>
          </w:p>
        </w:tc>
      </w:tr>
      <w:tr w:rsidR="009847AD" w:rsidRPr="00F01D23" w14:paraId="5559AA6F" w14:textId="77777777" w:rsidTr="00FD57FC">
        <w:trPr>
          <w:trHeight w:val="300"/>
        </w:trPr>
        <w:tc>
          <w:tcPr>
            <w:tcW w:w="2760" w:type="dxa"/>
            <w:noWrap/>
            <w:hideMark/>
          </w:tcPr>
          <w:p w14:paraId="20F52829" w14:textId="77777777" w:rsidR="009847AD" w:rsidRPr="00882C45" w:rsidRDefault="009847AD" w:rsidP="00FD57FC">
            <w:pPr>
              <w:pStyle w:val="Table"/>
            </w:pPr>
            <w:r>
              <w:t>State liberalism</w:t>
            </w:r>
          </w:p>
        </w:tc>
        <w:tc>
          <w:tcPr>
            <w:tcW w:w="5335" w:type="dxa"/>
          </w:tcPr>
          <w:p w14:paraId="78127FD6" w14:textId="77777777" w:rsidR="009847AD" w:rsidRDefault="009847AD" w:rsidP="00FD57FC">
            <w:pPr>
              <w:pStyle w:val="Table"/>
            </w:pPr>
            <w:r w:rsidRPr="00727258">
              <w:t xml:space="preserve">Fording, Richard C. 2018. State Ideology Data. Available at https://rcfording.com/state-ideology-data/, accessed 3/5/22. See also Berry, William D., Richard C. Fording, Evan J. </w:t>
            </w:r>
            <w:proofErr w:type="spellStart"/>
            <w:r w:rsidRPr="00727258">
              <w:t>Ringquist</w:t>
            </w:r>
            <w:proofErr w:type="spellEnd"/>
            <w:r w:rsidRPr="00727258">
              <w:t>, Russell L. Hanson and Carl Klarner.2010. “Measuring Citizen and Government Ideology in</w:t>
            </w:r>
            <w:r>
              <w:t xml:space="preserve"> </w:t>
            </w:r>
            <w:r w:rsidRPr="00727258">
              <w:t xml:space="preserve">the American States: A Re-appraisal.” </w:t>
            </w:r>
            <w:r w:rsidRPr="00D40206">
              <w:rPr>
                <w:i/>
                <w:iCs/>
              </w:rPr>
              <w:t>State Politics and Policy Quarterly</w:t>
            </w:r>
            <w:r>
              <w:t xml:space="preserve"> </w:t>
            </w:r>
            <w:r w:rsidRPr="00727258">
              <w:t>10: 117-35.</w:t>
            </w:r>
          </w:p>
          <w:p w14:paraId="78BF37DD" w14:textId="77777777" w:rsidR="009847AD" w:rsidRPr="00882C45" w:rsidRDefault="009847AD" w:rsidP="00FD57FC">
            <w:pPr>
              <w:pStyle w:val="Table"/>
              <w:ind w:firstLine="0"/>
            </w:pPr>
          </w:p>
        </w:tc>
        <w:tc>
          <w:tcPr>
            <w:tcW w:w="3240" w:type="dxa"/>
          </w:tcPr>
          <w:p w14:paraId="5ACF14B1" w14:textId="77777777" w:rsidR="009847AD" w:rsidRPr="00F01D23" w:rsidRDefault="009847AD" w:rsidP="00FD57FC">
            <w:pPr>
              <w:pStyle w:val="Table"/>
              <w:rPr>
                <w:rFonts w:cs="Calibri"/>
                <w:color w:val="000000"/>
              </w:rPr>
            </w:pPr>
            <w:r>
              <w:t>Higher scores reflect greater elite policy liberalness.</w:t>
            </w:r>
          </w:p>
        </w:tc>
      </w:tr>
      <w:tr w:rsidR="009847AD" w:rsidRPr="00F01D23" w14:paraId="02D756F5" w14:textId="77777777" w:rsidTr="00FD57FC">
        <w:trPr>
          <w:trHeight w:val="300"/>
        </w:trPr>
        <w:tc>
          <w:tcPr>
            <w:tcW w:w="2760" w:type="dxa"/>
            <w:noWrap/>
            <w:hideMark/>
          </w:tcPr>
          <w:p w14:paraId="6BEC3FE2" w14:textId="77777777" w:rsidR="009847AD" w:rsidRPr="00882C45" w:rsidRDefault="009847AD" w:rsidP="00FD57FC">
            <w:pPr>
              <w:pStyle w:val="Table"/>
            </w:pPr>
            <w:r w:rsidRPr="00882C45">
              <w:t>Term limits</w:t>
            </w:r>
          </w:p>
        </w:tc>
        <w:tc>
          <w:tcPr>
            <w:tcW w:w="5335" w:type="dxa"/>
          </w:tcPr>
          <w:p w14:paraId="615BBFF4" w14:textId="77777777" w:rsidR="009847AD" w:rsidRPr="00882C45" w:rsidRDefault="009847AD" w:rsidP="00FD57FC">
            <w:pPr>
              <w:pStyle w:val="Table"/>
            </w:pPr>
            <w:r w:rsidRPr="00727258">
              <w:t xml:space="preserve">National Conference of State Legislatures. 2015. </w:t>
            </w:r>
            <w:r w:rsidRPr="00727258">
              <w:rPr>
                <w:i/>
                <w:iCs/>
              </w:rPr>
              <w:t>The Term Limited States</w:t>
            </w:r>
            <w:r w:rsidRPr="00727258">
              <w:t>. Available at https://www.ncsl.org/research/about-state-legislatures/chart-of-term-limits-states.aspx, accessed 1/28/20.</w:t>
            </w:r>
          </w:p>
        </w:tc>
        <w:tc>
          <w:tcPr>
            <w:tcW w:w="3240" w:type="dxa"/>
          </w:tcPr>
          <w:p w14:paraId="17DFE16A" w14:textId="77777777" w:rsidR="009847AD" w:rsidRPr="00F01D23" w:rsidRDefault="009847AD" w:rsidP="00FD57FC">
            <w:pPr>
              <w:pStyle w:val="Table"/>
              <w:rPr>
                <w:rFonts w:cs="Calibri"/>
                <w:color w:val="000000"/>
              </w:rPr>
            </w:pPr>
            <w:r>
              <w:t>0=state has no term limits; 1=state has term limits</w:t>
            </w:r>
          </w:p>
        </w:tc>
      </w:tr>
      <w:tr w:rsidR="009847AD" w:rsidRPr="00F01D23" w14:paraId="74C18148" w14:textId="77777777" w:rsidTr="00FD57FC">
        <w:trPr>
          <w:trHeight w:val="300"/>
        </w:trPr>
        <w:tc>
          <w:tcPr>
            <w:tcW w:w="2760" w:type="dxa"/>
            <w:noWrap/>
          </w:tcPr>
          <w:p w14:paraId="1A2FB85E" w14:textId="77777777" w:rsidR="009847AD" w:rsidRPr="00882C45" w:rsidRDefault="009847AD" w:rsidP="00FD57FC">
            <w:pPr>
              <w:pStyle w:val="Table"/>
            </w:pPr>
          </w:p>
        </w:tc>
        <w:tc>
          <w:tcPr>
            <w:tcW w:w="5335" w:type="dxa"/>
          </w:tcPr>
          <w:p w14:paraId="33C0ACF1" w14:textId="77777777" w:rsidR="009847AD" w:rsidRDefault="009847AD" w:rsidP="00FD57FC">
            <w:pPr>
              <w:pStyle w:val="Table"/>
            </w:pPr>
          </w:p>
        </w:tc>
        <w:tc>
          <w:tcPr>
            <w:tcW w:w="3240" w:type="dxa"/>
          </w:tcPr>
          <w:p w14:paraId="01B76C47" w14:textId="77777777" w:rsidR="009847AD" w:rsidRDefault="009847AD" w:rsidP="00FD57FC">
            <w:pPr>
              <w:pStyle w:val="Table"/>
            </w:pPr>
          </w:p>
        </w:tc>
      </w:tr>
      <w:tr w:rsidR="009847AD" w:rsidRPr="00F01D23" w14:paraId="4DABCACB" w14:textId="77777777" w:rsidTr="00FD57FC">
        <w:trPr>
          <w:trHeight w:val="300"/>
        </w:trPr>
        <w:tc>
          <w:tcPr>
            <w:tcW w:w="2760" w:type="dxa"/>
            <w:noWrap/>
          </w:tcPr>
          <w:p w14:paraId="3E89AEC7" w14:textId="77777777" w:rsidR="009847AD" w:rsidRPr="00882C45" w:rsidRDefault="009847AD" w:rsidP="00FD57FC">
            <w:pPr>
              <w:pStyle w:val="Table"/>
            </w:pPr>
            <w:r w:rsidRPr="00882C45">
              <w:t>Unified partisan control</w:t>
            </w:r>
          </w:p>
        </w:tc>
        <w:tc>
          <w:tcPr>
            <w:tcW w:w="5335" w:type="dxa"/>
          </w:tcPr>
          <w:p w14:paraId="4302F05E" w14:textId="77777777" w:rsidR="009847AD" w:rsidRPr="00882C45" w:rsidRDefault="009847AD" w:rsidP="00FD57FC">
            <w:pPr>
              <w:pStyle w:val="Table"/>
            </w:pPr>
            <w:r>
              <w:t xml:space="preserve">Generated from </w:t>
            </w:r>
            <w:r w:rsidRPr="00826D71">
              <w:t>https://www.ncsl.org/Portals/1/Documents/Elections/Legis_Control_071018_26973.pdf;  https://www.ncsl.org/Portals/1/Documents/Elections/Legis_Control_2019_February%201st.pdf</w:t>
            </w:r>
          </w:p>
        </w:tc>
        <w:tc>
          <w:tcPr>
            <w:tcW w:w="3240" w:type="dxa"/>
          </w:tcPr>
          <w:p w14:paraId="62CC2B73" w14:textId="77777777" w:rsidR="009847AD" w:rsidRPr="00F01D23" w:rsidRDefault="009847AD" w:rsidP="00FD57FC">
            <w:pPr>
              <w:pStyle w:val="Table"/>
              <w:rPr>
                <w:rFonts w:cs="Calibri"/>
                <w:color w:val="000000"/>
              </w:rPr>
            </w:pPr>
            <w:r>
              <w:t>0=state is not under unified partisan control in both chambers of the legislature and governor in either 2018 or 2019; 1=state is under unified partisan control for one year; 2=state is under unified partisan control for both years.</w:t>
            </w:r>
          </w:p>
        </w:tc>
      </w:tr>
    </w:tbl>
    <w:p w14:paraId="5F6F99FE" w14:textId="77777777" w:rsidR="009847AD" w:rsidRDefault="009847AD" w:rsidP="009847AD">
      <w:pPr>
        <w:pStyle w:val="Tablefn"/>
      </w:pPr>
      <w:r>
        <w:rPr>
          <w:i/>
          <w:iCs/>
        </w:rPr>
        <w:t xml:space="preserve">Note: </w:t>
      </w:r>
      <w:r>
        <w:t>The names of dependent variables in tables 2-5 are listed in bold.</w:t>
      </w:r>
    </w:p>
    <w:p w14:paraId="05648743" w14:textId="2DBD3CD6" w:rsidR="009847AD" w:rsidRDefault="009847AD" w:rsidP="009847AD">
      <w:pPr>
        <w:pStyle w:val="Tablefn"/>
      </w:pPr>
    </w:p>
    <w:p w14:paraId="0642774F" w14:textId="77777777" w:rsidR="009847AD" w:rsidRDefault="009847AD" w:rsidP="009847AD">
      <w:pPr>
        <w:pStyle w:val="Tablefn"/>
        <w:sectPr w:rsidR="009847AD" w:rsidSect="005E6708">
          <w:endnotePr>
            <w:numFmt w:val="decimal"/>
          </w:endnotePr>
          <w:pgSz w:w="15840" w:h="12240" w:orient="landscape"/>
          <w:pgMar w:top="1440" w:right="1440" w:bottom="1440" w:left="2304" w:header="720" w:footer="0" w:gutter="0"/>
          <w:cols w:space="720"/>
          <w:titlePg/>
          <w:docGrid w:linePitch="360"/>
        </w:sectPr>
      </w:pPr>
    </w:p>
    <w:p w14:paraId="5314E152" w14:textId="77777777" w:rsidR="00564AD3" w:rsidRDefault="00564AD3" w:rsidP="009847AD">
      <w:pPr>
        <w:ind w:firstLine="0"/>
      </w:pPr>
    </w:p>
    <w:sectPr w:rsidR="00564A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5E8E6" w14:textId="77777777" w:rsidR="00000000" w:rsidRDefault="00DC5405">
      <w:pPr>
        <w:spacing w:line="240" w:lineRule="auto"/>
      </w:pPr>
      <w:r>
        <w:separator/>
      </w:r>
    </w:p>
  </w:endnote>
  <w:endnote w:type="continuationSeparator" w:id="0">
    <w:p w14:paraId="1CAD2AA6" w14:textId="77777777" w:rsidR="00000000" w:rsidRDefault="00DC5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435719"/>
      <w:docPartObj>
        <w:docPartGallery w:val="Page Numbers (Bottom of Page)"/>
        <w:docPartUnique/>
      </w:docPartObj>
    </w:sdtPr>
    <w:sdtEndPr>
      <w:rPr>
        <w:noProof/>
      </w:rPr>
    </w:sdtEndPr>
    <w:sdtContent>
      <w:p w14:paraId="75978F95" w14:textId="18C8E7B1" w:rsidR="00312A9A" w:rsidRDefault="00DC5405" w:rsidP="00B01187">
        <w:pPr>
          <w:pStyle w:val="Footer"/>
        </w:pPr>
        <w:r>
          <w:fldChar w:fldCharType="begin"/>
        </w:r>
        <w:r>
          <w:instrText xml:space="preserve"> PAGE   \* MERGEFORMAT </w:instrText>
        </w:r>
        <w:r>
          <w:fldChar w:fldCharType="separate"/>
        </w:r>
        <w:r>
          <w:rPr>
            <w:noProof/>
          </w:rPr>
          <w:t>8</w:t>
        </w:r>
        <w:r>
          <w:rPr>
            <w:noProof/>
          </w:rPr>
          <w:fldChar w:fldCharType="end"/>
        </w:r>
      </w:p>
    </w:sdtContent>
  </w:sdt>
  <w:p w14:paraId="526C398B" w14:textId="77777777" w:rsidR="00312A9A" w:rsidRDefault="00DC5405" w:rsidP="00B011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7630"/>
      <w:docPartObj>
        <w:docPartGallery w:val="Page Numbers (Bottom of Page)"/>
        <w:docPartUnique/>
      </w:docPartObj>
    </w:sdtPr>
    <w:sdtEndPr>
      <w:rPr>
        <w:noProof/>
      </w:rPr>
    </w:sdtEndPr>
    <w:sdtContent>
      <w:p w14:paraId="1C54139A" w14:textId="70A9641A" w:rsidR="00312A9A" w:rsidRDefault="00DC5405" w:rsidP="00B01187">
        <w:pPr>
          <w:pStyle w:val="Footer"/>
        </w:pPr>
        <w:r>
          <w:fldChar w:fldCharType="begin"/>
        </w:r>
        <w:r>
          <w:instrText xml:space="preserve"> PAGE   \* MERGEFORMAT </w:instrText>
        </w:r>
        <w:r>
          <w:fldChar w:fldCharType="separate"/>
        </w:r>
        <w:r>
          <w:rPr>
            <w:noProof/>
          </w:rPr>
          <w:t>2</w:t>
        </w:r>
        <w:r>
          <w:rPr>
            <w:noProof/>
          </w:rPr>
          <w:fldChar w:fldCharType="end"/>
        </w:r>
      </w:p>
    </w:sdtContent>
  </w:sdt>
  <w:p w14:paraId="6080CCD7" w14:textId="77777777" w:rsidR="00312A9A" w:rsidRDefault="00DC5405" w:rsidP="00B0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C737C" w14:textId="77777777" w:rsidR="00000000" w:rsidRDefault="00DC5405">
      <w:pPr>
        <w:spacing w:line="240" w:lineRule="auto"/>
      </w:pPr>
      <w:r>
        <w:separator/>
      </w:r>
    </w:p>
  </w:footnote>
  <w:footnote w:type="continuationSeparator" w:id="0">
    <w:p w14:paraId="7719234A" w14:textId="77777777" w:rsidR="00000000" w:rsidRDefault="00DC54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C6C7C"/>
    <w:multiLevelType w:val="multilevel"/>
    <w:tmpl w:val="731EDEF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A104070"/>
    <w:multiLevelType w:val="multilevel"/>
    <w:tmpl w:val="B514635C"/>
    <w:lvl w:ilvl="0">
      <w:start w:val="1"/>
      <w:numFmt w:val="upperRoman"/>
      <w:pStyle w:val="Heading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4B2F18F6"/>
    <w:multiLevelType w:val="multilevel"/>
    <w:tmpl w:val="086E9CB2"/>
    <w:lvl w:ilvl="0">
      <w:start w:val="1"/>
      <w:numFmt w:val="upperLetter"/>
      <w:lvlText w:val="%1."/>
      <w:lvlJc w:val="left"/>
      <w:pPr>
        <w:ind w:left="1080" w:hanging="36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5B0B0269"/>
    <w:multiLevelType w:val="multilevel"/>
    <w:tmpl w:val="8A3A3D76"/>
    <w:lvl w:ilvl="0">
      <w:start w:val="1"/>
      <w:numFmt w:val="upperLetter"/>
      <w:lvlText w:val="%1."/>
      <w:lvlJc w:val="left"/>
      <w:pPr>
        <w:ind w:left="-144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72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2160" w:firstLine="0"/>
      </w:pPr>
      <w:rPr>
        <w:rFonts w:hint="default"/>
      </w:rPr>
    </w:lvl>
    <w:lvl w:ilvl="6">
      <w:start w:val="1"/>
      <w:numFmt w:val="lowerRoman"/>
      <w:lvlText w:val="(%7)"/>
      <w:lvlJc w:val="left"/>
      <w:pPr>
        <w:ind w:left="2880" w:firstLine="0"/>
      </w:pPr>
      <w:rPr>
        <w:rFonts w:hint="default"/>
      </w:rPr>
    </w:lvl>
    <w:lvl w:ilvl="7">
      <w:start w:val="1"/>
      <w:numFmt w:val="lowerLetter"/>
      <w:lvlText w:val="(%8)"/>
      <w:lvlJc w:val="left"/>
      <w:pPr>
        <w:ind w:left="3600" w:firstLine="0"/>
      </w:pPr>
      <w:rPr>
        <w:rFonts w:hint="default"/>
      </w:rPr>
    </w:lvl>
    <w:lvl w:ilvl="8">
      <w:start w:val="1"/>
      <w:numFmt w:val="lowerRoman"/>
      <w:lvlText w:val="(%9)"/>
      <w:lvlJc w:val="left"/>
      <w:pPr>
        <w:ind w:left="4320" w:firstLine="0"/>
      </w:pPr>
      <w:rPr>
        <w:rFonts w:hint="default"/>
      </w:rPr>
    </w:lvl>
  </w:abstractNum>
  <w:abstractNum w:abstractNumId="4" w15:restartNumberingAfterBreak="0">
    <w:nsid w:val="77356BD0"/>
    <w:multiLevelType w:val="multilevel"/>
    <w:tmpl w:val="2E2E2AA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
  </w:num>
  <w:num w:numId="2">
    <w:abstractNumId w:val="4"/>
  </w:num>
  <w:num w:numId="3">
    <w:abstractNumId w:val="4"/>
  </w:num>
  <w:num w:numId="4">
    <w:abstractNumId w:val="2"/>
  </w:num>
  <w:num w:numId="5">
    <w:abstractNumId w:val="2"/>
  </w:num>
  <w:num w:numId="6">
    <w:abstractNumId w:val="2"/>
  </w:num>
  <w:num w:numId="7">
    <w:abstractNumId w:val="0"/>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0"/>
  </w:num>
  <w:num w:numId="32">
    <w:abstractNumId w:val="0"/>
  </w:num>
  <w:num w:numId="33">
    <w:abstractNumId w:val="0"/>
  </w:num>
  <w:num w:numId="34">
    <w:abstractNumId w:val="0"/>
  </w:num>
  <w:num w:numId="35">
    <w:abstractNumId w:val="0"/>
  </w:num>
  <w:num w:numId="36">
    <w:abstractNumId w:val="3"/>
  </w:num>
  <w:num w:numId="37">
    <w:abstractNumId w:val="2"/>
  </w:num>
  <w:num w:numId="38">
    <w:abstractNumId w:val="2"/>
  </w:num>
  <w:num w:numId="39">
    <w:abstractNumId w:val="2"/>
  </w:num>
  <w:num w:numId="40">
    <w:abstractNumId w:val="2"/>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AD"/>
    <w:rsid w:val="00000757"/>
    <w:rsid w:val="000933EF"/>
    <w:rsid w:val="000B1FC3"/>
    <w:rsid w:val="00125931"/>
    <w:rsid w:val="001A50A9"/>
    <w:rsid w:val="001D4E70"/>
    <w:rsid w:val="002A05B0"/>
    <w:rsid w:val="002B5CAC"/>
    <w:rsid w:val="00453DD0"/>
    <w:rsid w:val="00506FD0"/>
    <w:rsid w:val="00551F5B"/>
    <w:rsid w:val="00564AD3"/>
    <w:rsid w:val="00570387"/>
    <w:rsid w:val="006164B8"/>
    <w:rsid w:val="006F49A5"/>
    <w:rsid w:val="009847AD"/>
    <w:rsid w:val="00994A2F"/>
    <w:rsid w:val="009E4BE7"/>
    <w:rsid w:val="00A94E6E"/>
    <w:rsid w:val="00AB07B6"/>
    <w:rsid w:val="00BC253F"/>
    <w:rsid w:val="00C143D0"/>
    <w:rsid w:val="00DC5405"/>
    <w:rsid w:val="00E6107B"/>
    <w:rsid w:val="00E87F3D"/>
    <w:rsid w:val="00EF5875"/>
    <w:rsid w:val="00F12BF1"/>
    <w:rsid w:val="00F802CD"/>
    <w:rsid w:val="00F8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2BE1"/>
  <w15:chartTrackingRefBased/>
  <w15:docId w15:val="{AC4E8408-2786-44C6-8F91-BC67BFD3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7AD"/>
    <w:pPr>
      <w:spacing w:after="0" w:line="480" w:lineRule="auto"/>
      <w:ind w:firstLine="720"/>
    </w:pPr>
    <w:rPr>
      <w:rFonts w:ascii="Cambria" w:hAnsi="Cambria"/>
      <w:sz w:val="24"/>
    </w:rPr>
  </w:style>
  <w:style w:type="paragraph" w:styleId="Heading1">
    <w:name w:val="heading 1"/>
    <w:basedOn w:val="Normal"/>
    <w:next w:val="Normal"/>
    <w:link w:val="Heading1Char"/>
    <w:qFormat/>
    <w:rsid w:val="00570387"/>
    <w:pPr>
      <w:keepLines/>
      <w:numPr>
        <w:numId w:val="47"/>
      </w:numPr>
      <w:overflowPunct w:val="0"/>
      <w:autoSpaceDE w:val="0"/>
      <w:autoSpaceDN w:val="0"/>
      <w:adjustRightInd w:val="0"/>
      <w:spacing w:before="120" w:after="60" w:line="240" w:lineRule="auto"/>
      <w:textAlignment w:val="baseline"/>
      <w:outlineLvl w:val="0"/>
    </w:pPr>
    <w:rPr>
      <w:rFonts w:eastAsia="Times New Roman" w:cs="Times New Roman"/>
      <w:kern w:val="28"/>
      <w:szCs w:val="24"/>
    </w:rPr>
  </w:style>
  <w:style w:type="paragraph" w:styleId="Heading2">
    <w:name w:val="heading 2"/>
    <w:basedOn w:val="Normal"/>
    <w:next w:val="Normal"/>
    <w:link w:val="Heading2Char"/>
    <w:autoRedefine/>
    <w:unhideWhenUsed/>
    <w:qFormat/>
    <w:rsid w:val="00570387"/>
    <w:pPr>
      <w:keepNext/>
      <w:keepLines/>
      <w:numPr>
        <w:ilvl w:val="1"/>
        <w:numId w:val="47"/>
      </w:numPr>
      <w:spacing w:before="40" w:line="240" w:lineRule="auto"/>
      <w:outlineLvl w:val="1"/>
    </w:pPr>
    <w:rPr>
      <w:rFonts w:eastAsia="Times New Roman" w:cs="Times New Roman"/>
      <w:color w:val="000000" w:themeColor="text1"/>
      <w:szCs w:val="24"/>
    </w:rPr>
  </w:style>
  <w:style w:type="paragraph" w:styleId="Heading3">
    <w:name w:val="heading 3"/>
    <w:basedOn w:val="Normal"/>
    <w:next w:val="Normal"/>
    <w:link w:val="Heading3Char"/>
    <w:autoRedefine/>
    <w:unhideWhenUsed/>
    <w:qFormat/>
    <w:rsid w:val="00570387"/>
    <w:pPr>
      <w:widowControl w:val="0"/>
      <w:numPr>
        <w:ilvl w:val="2"/>
        <w:numId w:val="45"/>
      </w:numPr>
      <w:spacing w:before="40" w:line="259" w:lineRule="auto"/>
      <w:ind w:left="2160" w:hanging="720"/>
      <w:outlineLvl w:val="2"/>
    </w:pPr>
    <w:rPr>
      <w:rFonts w:eastAsia="Times New Roman" w:cs="Times New Roman"/>
      <w:iCs/>
      <w:color w:val="000000"/>
      <w:szCs w:val="24"/>
    </w:rPr>
  </w:style>
  <w:style w:type="paragraph" w:styleId="Heading4">
    <w:name w:val="heading 4"/>
    <w:basedOn w:val="Normal"/>
    <w:next w:val="Normal"/>
    <w:link w:val="Heading4Char"/>
    <w:qFormat/>
    <w:rsid w:val="00570387"/>
    <w:pPr>
      <w:keepLines/>
      <w:numPr>
        <w:ilvl w:val="3"/>
        <w:numId w:val="47"/>
      </w:numPr>
      <w:overflowPunct w:val="0"/>
      <w:autoSpaceDE w:val="0"/>
      <w:autoSpaceDN w:val="0"/>
      <w:adjustRightInd w:val="0"/>
      <w:spacing w:line="240" w:lineRule="auto"/>
      <w:textAlignment w:val="baseline"/>
      <w:outlineLvl w:val="3"/>
    </w:pPr>
    <w:rPr>
      <w:rFonts w:eastAsia="Times New Roman" w:cs="Times New Roman"/>
      <w:iCs/>
      <w:szCs w:val="20"/>
    </w:rPr>
  </w:style>
  <w:style w:type="paragraph" w:styleId="Heading5">
    <w:name w:val="heading 5"/>
    <w:basedOn w:val="Normal"/>
    <w:next w:val="Normal"/>
    <w:link w:val="Heading5Char"/>
    <w:qFormat/>
    <w:rsid w:val="00125931"/>
    <w:pPr>
      <w:numPr>
        <w:ilvl w:val="4"/>
        <w:numId w:val="5"/>
      </w:numPr>
      <w:overflowPunct w:val="0"/>
      <w:autoSpaceDE w:val="0"/>
      <w:autoSpaceDN w:val="0"/>
      <w:adjustRightInd w:val="0"/>
      <w:spacing w:line="240" w:lineRule="auto"/>
      <w:ind w:left="3600" w:hanging="720"/>
      <w:textAlignment w:val="baseline"/>
      <w:outlineLvl w:val="4"/>
    </w:pPr>
    <w:rPr>
      <w:rFonts w:eastAsia="Times New Roman" w:cs="Times New Roman"/>
      <w:i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0387"/>
    <w:rPr>
      <w:rFonts w:ascii="Cambria" w:eastAsia="Times New Roman" w:hAnsi="Cambria" w:cs="Times New Roman"/>
      <w:color w:val="000000" w:themeColor="text1"/>
      <w:sz w:val="24"/>
      <w:szCs w:val="24"/>
    </w:rPr>
  </w:style>
  <w:style w:type="character" w:customStyle="1" w:styleId="Heading3Char">
    <w:name w:val="Heading 3 Char"/>
    <w:basedOn w:val="DefaultParagraphFont"/>
    <w:link w:val="Heading3"/>
    <w:rsid w:val="00570387"/>
    <w:rPr>
      <w:rFonts w:ascii="Cambria" w:eastAsia="Times New Roman" w:hAnsi="Cambria" w:cs="Times New Roman"/>
      <w:iCs/>
      <w:color w:val="000000"/>
      <w:sz w:val="24"/>
      <w:szCs w:val="24"/>
    </w:rPr>
  </w:style>
  <w:style w:type="character" w:customStyle="1" w:styleId="Heading1Char">
    <w:name w:val="Heading 1 Char"/>
    <w:basedOn w:val="DefaultParagraphFont"/>
    <w:link w:val="Heading1"/>
    <w:rsid w:val="00125931"/>
    <w:rPr>
      <w:rFonts w:ascii="Cambria" w:eastAsia="Times New Roman" w:hAnsi="Cambria" w:cs="Times New Roman"/>
      <w:kern w:val="28"/>
      <w:sz w:val="24"/>
      <w:szCs w:val="24"/>
    </w:rPr>
  </w:style>
  <w:style w:type="character" w:customStyle="1" w:styleId="Heading4Char">
    <w:name w:val="Heading 4 Char"/>
    <w:basedOn w:val="DefaultParagraphFont"/>
    <w:link w:val="Heading4"/>
    <w:rsid w:val="00125931"/>
    <w:rPr>
      <w:rFonts w:ascii="Cambria" w:eastAsia="Times New Roman" w:hAnsi="Cambria" w:cs="Times New Roman"/>
      <w:iCs/>
      <w:sz w:val="24"/>
      <w:szCs w:val="20"/>
    </w:rPr>
  </w:style>
  <w:style w:type="character" w:customStyle="1" w:styleId="Heading5Char">
    <w:name w:val="Heading 5 Char"/>
    <w:basedOn w:val="DefaultParagraphFont"/>
    <w:link w:val="Heading5"/>
    <w:rsid w:val="00125931"/>
    <w:rPr>
      <w:rFonts w:ascii="Cambria" w:eastAsia="Times New Roman" w:hAnsi="Cambria" w:cs="Times New Roman"/>
      <w:iCs/>
      <w:color w:val="000000"/>
      <w:sz w:val="24"/>
      <w:szCs w:val="24"/>
    </w:rPr>
  </w:style>
  <w:style w:type="paragraph" w:styleId="Title">
    <w:name w:val="Title"/>
    <w:basedOn w:val="Normal"/>
    <w:next w:val="Normal"/>
    <w:link w:val="TitleChar"/>
    <w:autoRedefine/>
    <w:uiPriority w:val="10"/>
    <w:qFormat/>
    <w:rsid w:val="00F12BF1"/>
    <w:pPr>
      <w:spacing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B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164B8"/>
    <w:pPr>
      <w:spacing w:line="240" w:lineRule="auto"/>
      <w:ind w:left="720" w:firstLine="0"/>
      <w:contextualSpacing/>
    </w:pPr>
  </w:style>
  <w:style w:type="paragraph" w:styleId="Footer">
    <w:name w:val="footer"/>
    <w:basedOn w:val="Normal"/>
    <w:link w:val="FooterChar"/>
    <w:uiPriority w:val="99"/>
    <w:unhideWhenUsed/>
    <w:rsid w:val="009847AD"/>
    <w:pPr>
      <w:tabs>
        <w:tab w:val="center" w:pos="4680"/>
        <w:tab w:val="right" w:pos="9360"/>
      </w:tabs>
    </w:pPr>
  </w:style>
  <w:style w:type="character" w:customStyle="1" w:styleId="FooterChar">
    <w:name w:val="Footer Char"/>
    <w:basedOn w:val="DefaultParagraphFont"/>
    <w:link w:val="Footer"/>
    <w:uiPriority w:val="99"/>
    <w:rsid w:val="009847AD"/>
    <w:rPr>
      <w:rFonts w:ascii="Cambria" w:hAnsi="Cambria"/>
      <w:sz w:val="24"/>
    </w:rPr>
  </w:style>
  <w:style w:type="character" w:styleId="Hyperlink">
    <w:name w:val="Hyperlink"/>
    <w:basedOn w:val="DefaultParagraphFont"/>
    <w:uiPriority w:val="99"/>
    <w:unhideWhenUsed/>
    <w:rsid w:val="009847AD"/>
    <w:rPr>
      <w:color w:val="0563C1" w:themeColor="hyperlink"/>
      <w:u w:val="single"/>
    </w:rPr>
  </w:style>
  <w:style w:type="paragraph" w:customStyle="1" w:styleId="Table">
    <w:name w:val="Table"/>
    <w:basedOn w:val="Normal"/>
    <w:link w:val="TableChar"/>
    <w:qFormat/>
    <w:rsid w:val="009847AD"/>
    <w:pPr>
      <w:spacing w:line="240" w:lineRule="auto"/>
      <w:ind w:hanging="15"/>
    </w:pPr>
  </w:style>
  <w:style w:type="character" w:customStyle="1" w:styleId="TableChar">
    <w:name w:val="Table Char"/>
    <w:basedOn w:val="DefaultParagraphFont"/>
    <w:link w:val="Table"/>
    <w:rsid w:val="009847AD"/>
    <w:rPr>
      <w:rFonts w:ascii="Cambria" w:hAnsi="Cambria"/>
      <w:sz w:val="24"/>
    </w:rPr>
  </w:style>
  <w:style w:type="table" w:customStyle="1" w:styleId="APSR">
    <w:name w:val="APSR"/>
    <w:basedOn w:val="TableNormal"/>
    <w:uiPriority w:val="99"/>
    <w:rsid w:val="009847AD"/>
    <w:pPr>
      <w:spacing w:after="0" w:line="240" w:lineRule="auto"/>
    </w:pPr>
    <w:rPr>
      <w:rFonts w:ascii="Cambria" w:hAnsi="Cambria"/>
      <w:sz w:val="24"/>
    </w:rPr>
    <w:tblPr>
      <w:tblBorders>
        <w:top w:val="double" w:sz="4" w:space="0" w:color="auto"/>
        <w:bottom w:val="double" w:sz="4" w:space="0" w:color="auto"/>
      </w:tblBorders>
    </w:tblPr>
  </w:style>
  <w:style w:type="paragraph" w:customStyle="1" w:styleId="Tabletitle">
    <w:name w:val="Table title"/>
    <w:basedOn w:val="Normal"/>
    <w:link w:val="TabletitleChar"/>
    <w:qFormat/>
    <w:rsid w:val="009847AD"/>
    <w:pPr>
      <w:ind w:firstLine="0"/>
      <w:jc w:val="center"/>
    </w:pPr>
    <w:rPr>
      <w:b/>
      <w:bCs/>
    </w:rPr>
  </w:style>
  <w:style w:type="paragraph" w:customStyle="1" w:styleId="Tablefn">
    <w:name w:val="Table fn"/>
    <w:basedOn w:val="Normal"/>
    <w:link w:val="TablefnChar"/>
    <w:qFormat/>
    <w:rsid w:val="009847AD"/>
    <w:pPr>
      <w:spacing w:line="240" w:lineRule="auto"/>
      <w:ind w:firstLine="0"/>
    </w:pPr>
  </w:style>
  <w:style w:type="character" w:customStyle="1" w:styleId="TabletitleChar">
    <w:name w:val="Table title Char"/>
    <w:basedOn w:val="DefaultParagraphFont"/>
    <w:link w:val="Tabletitle"/>
    <w:rsid w:val="009847AD"/>
    <w:rPr>
      <w:rFonts w:ascii="Cambria" w:hAnsi="Cambria"/>
      <w:b/>
      <w:bCs/>
      <w:sz w:val="24"/>
    </w:rPr>
  </w:style>
  <w:style w:type="character" w:customStyle="1" w:styleId="TablefnChar">
    <w:name w:val="Table fn Char"/>
    <w:basedOn w:val="DefaultParagraphFont"/>
    <w:link w:val="Tablefn"/>
    <w:rsid w:val="009847AD"/>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csl.org/research/about-state-legislatures/limiting-bill-introduction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eb.archive.org/web/20181107155606/https://ballotpedia.org/States_with_initiative_or_referend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sl.org/Portals/1/Documents/NCSL/2019_session_calenda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200803175446/http://knowledgecenter.csg.org/kc/content/book-states-2019-chapter-4-state-executive-branch" TargetMode="External"/><Relationship Id="rId5" Type="http://schemas.openxmlformats.org/officeDocument/2006/relationships/footnotes" Target="footnotes.xml"/><Relationship Id="rId15" Type="http://schemas.openxmlformats.org/officeDocument/2006/relationships/hyperlink" Target="https://www.ncsl.org/documents/ncsl/2018_Session_Calendar.pdf" TargetMode="External"/><Relationship Id="rId10" Type="http://schemas.openxmlformats.org/officeDocument/2006/relationships/hyperlink" Target="https://issuu.com/csg.publications/docs/bos_2020_web.%20Accessed%207/27/22" TargetMode="External"/><Relationship Id="rId4" Type="http://schemas.openxmlformats.org/officeDocument/2006/relationships/webSettings" Target="webSettings.xml"/><Relationship Id="rId9" Type="http://schemas.openxmlformats.org/officeDocument/2006/relationships/hyperlink" Target="https://issuu.com/csg.publications/docs/bos_2020_web.%20Accessed%207/27/22" TargetMode="External"/><Relationship Id="rId14" Type="http://schemas.openxmlformats.org/officeDocument/2006/relationships/hyperlink" Target="https://www.ncsl.org/research/fiscal-policy/fy-2020-state-budget-stat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1504</Words>
  <Characters>8560</Characters>
  <Application>Microsoft Office Word</Application>
  <DocSecurity>0</DocSecurity>
  <Lines>135</Lines>
  <Paragraphs>44</Paragraphs>
  <ScaleCrop>false</ScaleCrop>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 Schreckhise</dc:creator>
  <cp:keywords/>
  <dc:description/>
  <cp:lastModifiedBy>Elumalai Subbiya</cp:lastModifiedBy>
  <cp:revision>2</cp:revision>
  <dcterms:created xsi:type="dcterms:W3CDTF">2023-01-15T20:35:00Z</dcterms:created>
  <dcterms:modified xsi:type="dcterms:W3CDTF">2023-11-03T12:01:00Z</dcterms:modified>
</cp:coreProperties>
</file>