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27803" w14:textId="004CD574" w:rsidR="00884CE2" w:rsidRDefault="00884CE2" w:rsidP="00D074B1">
      <w:pPr>
        <w:spacing w:line="480" w:lineRule="auto"/>
        <w:jc w:val="both"/>
      </w:pPr>
      <w:r w:rsidRPr="00DD5009">
        <w:rPr>
          <w:rFonts w:ascii="Times New Roman" w:hAnsi="Times New Roman" w:cs="Times New Roman"/>
          <w:b/>
          <w:sz w:val="24"/>
          <w:szCs w:val="24"/>
        </w:rPr>
        <w:t>Table S1.</w:t>
      </w:r>
      <w:r w:rsidRPr="00DD5009">
        <w:rPr>
          <w:rFonts w:ascii="Times New Roman" w:hAnsi="Times New Roman" w:cs="Times New Roman"/>
          <w:sz w:val="24"/>
          <w:szCs w:val="24"/>
        </w:rPr>
        <w:t xml:space="preserve"> Summary </w:t>
      </w:r>
      <w:r w:rsidR="006D7321">
        <w:rPr>
          <w:rFonts w:ascii="Times New Roman" w:hAnsi="Times New Roman" w:cs="Times New Roman"/>
          <w:sz w:val="24"/>
          <w:szCs w:val="24"/>
        </w:rPr>
        <w:t xml:space="preserve">statistics </w:t>
      </w:r>
      <w:r w:rsidRPr="00DD5009">
        <w:rPr>
          <w:rFonts w:ascii="Times New Roman" w:hAnsi="Times New Roman" w:cs="Times New Roman"/>
          <w:sz w:val="24"/>
          <w:szCs w:val="24"/>
        </w:rPr>
        <w:t xml:space="preserve">of model selection for </w:t>
      </w:r>
      <w:r w:rsidR="0046756A">
        <w:rPr>
          <w:rFonts w:ascii="Times New Roman" w:hAnsi="Times New Roman" w:cs="Times New Roman"/>
          <w:sz w:val="24"/>
          <w:szCs w:val="24"/>
        </w:rPr>
        <w:t xml:space="preserve">simple </w:t>
      </w:r>
      <w:r w:rsidRPr="00DD5009">
        <w:rPr>
          <w:rFonts w:ascii="Times New Roman" w:hAnsi="Times New Roman" w:cs="Times New Roman"/>
          <w:sz w:val="24"/>
          <w:szCs w:val="24"/>
        </w:rPr>
        <w:t xml:space="preserve">models explaining variation in </w:t>
      </w:r>
      <w:r w:rsidR="006F5379">
        <w:rPr>
          <w:rFonts w:ascii="Times New Roman" w:hAnsi="Times New Roman" w:cs="Times New Roman"/>
          <w:sz w:val="24"/>
          <w:szCs w:val="24"/>
        </w:rPr>
        <w:t xml:space="preserve">proportion of </w:t>
      </w:r>
      <w:r w:rsidR="003751F4">
        <w:rPr>
          <w:rFonts w:ascii="Times New Roman" w:hAnsi="Times New Roman" w:cs="Times New Roman"/>
          <w:sz w:val="24"/>
          <w:szCs w:val="24"/>
        </w:rPr>
        <w:t>dead foliage</w:t>
      </w:r>
      <w:r w:rsidRPr="00DD50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C137A">
        <w:rPr>
          <w:rFonts w:ascii="Times New Roman" w:hAnsi="Times New Roman" w:cs="Times New Roman"/>
          <w:i/>
          <w:sz w:val="24"/>
          <w:szCs w:val="24"/>
        </w:rPr>
        <w:t>Pseudotsuga</w:t>
      </w:r>
      <w:proofErr w:type="spellEnd"/>
      <w:r w:rsidRPr="00DD5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5009">
        <w:rPr>
          <w:rFonts w:ascii="Times New Roman" w:hAnsi="Times New Roman" w:cs="Times New Roman"/>
          <w:i/>
          <w:sz w:val="24"/>
          <w:szCs w:val="24"/>
        </w:rPr>
        <w:t>menziesii</w:t>
      </w:r>
      <w:proofErr w:type="spellEnd"/>
      <w:r w:rsidRPr="00DD5009">
        <w:rPr>
          <w:rFonts w:ascii="Times New Roman" w:hAnsi="Times New Roman" w:cs="Times New Roman"/>
          <w:sz w:val="24"/>
          <w:szCs w:val="24"/>
        </w:rPr>
        <w:t xml:space="preserve"> </w:t>
      </w:r>
      <w:r w:rsidR="006219AC">
        <w:rPr>
          <w:rFonts w:ascii="Times New Roman" w:hAnsi="Times New Roman" w:cs="Times New Roman"/>
          <w:sz w:val="24"/>
          <w:szCs w:val="24"/>
        </w:rPr>
        <w:t xml:space="preserve">trees </w:t>
      </w:r>
      <w:r w:rsidRPr="00DD5009">
        <w:rPr>
          <w:rFonts w:ascii="Times New Roman" w:hAnsi="Times New Roman" w:cs="Times New Roman"/>
          <w:sz w:val="24"/>
          <w:szCs w:val="24"/>
        </w:rPr>
        <w:t>in relat</w:t>
      </w:r>
      <w:r>
        <w:rPr>
          <w:rFonts w:ascii="Times New Roman" w:hAnsi="Times New Roman" w:cs="Times New Roman"/>
          <w:sz w:val="24"/>
          <w:szCs w:val="24"/>
        </w:rPr>
        <w:t xml:space="preserve">ion to herbicide treatment </w:t>
      </w:r>
      <w:r w:rsidRPr="00DD5009">
        <w:rPr>
          <w:rFonts w:ascii="Times New Roman" w:hAnsi="Times New Roman" w:cs="Times New Roman"/>
          <w:sz w:val="24"/>
          <w:szCs w:val="24"/>
        </w:rPr>
        <w:t>(</w:t>
      </w:r>
      <w:r w:rsidRPr="00DD5009">
        <w:rPr>
          <w:rFonts w:ascii="Times New Roman" w:hAnsi="Times New Roman"/>
          <w:sz w:val="24"/>
          <w:szCs w:val="24"/>
        </w:rPr>
        <w:t>G</w:t>
      </w:r>
      <w:r w:rsidRPr="00DD5009">
        <w:rPr>
          <w:rFonts w:ascii="Times New Roman" w:hAnsi="Times New Roman"/>
          <w:sz w:val="24"/>
          <w:szCs w:val="24"/>
          <w:vertAlign w:val="subscript"/>
        </w:rPr>
        <w:t>L</w:t>
      </w:r>
      <w:r w:rsidRPr="00DD5009">
        <w:rPr>
          <w:rFonts w:ascii="Times New Roman" w:hAnsi="Times New Roman"/>
          <w:sz w:val="24"/>
          <w:szCs w:val="24"/>
        </w:rPr>
        <w:t>, G</w:t>
      </w:r>
      <w:r w:rsidRPr="00DD5009">
        <w:rPr>
          <w:rFonts w:ascii="Times New Roman" w:hAnsi="Times New Roman"/>
          <w:sz w:val="24"/>
          <w:szCs w:val="24"/>
          <w:vertAlign w:val="subscript"/>
        </w:rPr>
        <w:t>H</w:t>
      </w:r>
      <w:r w:rsidRPr="00DD5009">
        <w:rPr>
          <w:rFonts w:ascii="Times New Roman" w:hAnsi="Times New Roman"/>
          <w:sz w:val="24"/>
          <w:szCs w:val="24"/>
        </w:rPr>
        <w:t>, AT</w:t>
      </w:r>
      <w:r w:rsidRPr="00DD5009">
        <w:rPr>
          <w:rFonts w:ascii="Times New Roman" w:hAnsi="Times New Roman"/>
          <w:sz w:val="24"/>
          <w:szCs w:val="24"/>
          <w:vertAlign w:val="subscript"/>
        </w:rPr>
        <w:t>L</w:t>
      </w:r>
      <w:r w:rsidRPr="00DD5009">
        <w:rPr>
          <w:rFonts w:ascii="Times New Roman" w:hAnsi="Times New Roman"/>
          <w:sz w:val="24"/>
          <w:szCs w:val="24"/>
        </w:rPr>
        <w:t>, AT</w:t>
      </w:r>
      <w:r w:rsidRPr="00DD5009">
        <w:rPr>
          <w:rFonts w:ascii="Times New Roman" w:hAnsi="Times New Roman"/>
          <w:sz w:val="24"/>
          <w:szCs w:val="24"/>
          <w:vertAlign w:val="subscript"/>
        </w:rPr>
        <w:t>H</w:t>
      </w:r>
      <w:r w:rsidRPr="00DD5009">
        <w:rPr>
          <w:rFonts w:ascii="Times New Roman" w:hAnsi="Times New Roman" w:cs="Times New Roman"/>
          <w:sz w:val="24"/>
          <w:szCs w:val="24"/>
        </w:rPr>
        <w:t xml:space="preserve">), </w:t>
      </w:r>
      <w:r w:rsidR="00EB3911">
        <w:rPr>
          <w:rFonts w:ascii="Times New Roman" w:hAnsi="Times New Roman" w:cs="Times New Roman"/>
          <w:sz w:val="24"/>
          <w:szCs w:val="24"/>
        </w:rPr>
        <w:t xml:space="preserve">herbicide </w:t>
      </w:r>
      <w:bookmarkStart w:id="0" w:name="_GoBack"/>
      <w:bookmarkEnd w:id="0"/>
      <w:r w:rsidRPr="00DD5009">
        <w:rPr>
          <w:rFonts w:ascii="Times New Roman" w:hAnsi="Times New Roman" w:cs="Times New Roman"/>
          <w:sz w:val="24"/>
          <w:szCs w:val="24"/>
        </w:rPr>
        <w:t>dose (</w:t>
      </w:r>
      <w:r>
        <w:rPr>
          <w:rFonts w:ascii="Times New Roman" w:hAnsi="Times New Roman"/>
          <w:sz w:val="24"/>
          <w:szCs w:val="24"/>
        </w:rPr>
        <w:t>6, 12 and 18 ml tree</w:t>
      </w:r>
      <w:r w:rsidRPr="00DD5009">
        <w:rPr>
          <w:rFonts w:ascii="Times New Roman" w:hAnsi="Times New Roman"/>
          <w:sz w:val="24"/>
          <w:szCs w:val="24"/>
          <w:vertAlign w:val="superscript"/>
        </w:rPr>
        <w:t>-1</w:t>
      </w:r>
      <w:r w:rsidRPr="00DD5009">
        <w:rPr>
          <w:rFonts w:ascii="Times New Roman" w:hAnsi="Times New Roman"/>
          <w:sz w:val="24"/>
          <w:szCs w:val="24"/>
        </w:rPr>
        <w:t>)</w:t>
      </w:r>
      <w:r w:rsidRPr="00DD50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009">
        <w:rPr>
          <w:rFonts w:ascii="Times New Roman" w:hAnsi="Times New Roman" w:cs="Times New Roman"/>
          <w:sz w:val="24"/>
          <w:szCs w:val="24"/>
        </w:rPr>
        <w:t>hei</w:t>
      </w:r>
      <w:r>
        <w:rPr>
          <w:rFonts w:ascii="Times New Roman" w:hAnsi="Times New Roman" w:cs="Times New Roman"/>
          <w:sz w:val="24"/>
          <w:szCs w:val="24"/>
        </w:rPr>
        <w:t>ght (</w:t>
      </w:r>
      <w:r w:rsidR="00624074">
        <w:rPr>
          <w:rFonts w:ascii="Times New Roman" w:hAnsi="Times New Roman" w:cs="Times New Roman"/>
          <w:sz w:val="24"/>
          <w:szCs w:val="24"/>
        </w:rPr>
        <w:t>H), crown diameter (CD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DD5009">
        <w:rPr>
          <w:rFonts w:ascii="Times New Roman" w:hAnsi="Times New Roman" w:cs="Times New Roman"/>
          <w:sz w:val="24"/>
          <w:szCs w:val="24"/>
        </w:rPr>
        <w:t>breast diameter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B10E3">
        <w:rPr>
          <w:rFonts w:ascii="Times New Roman" w:hAnsi="Times New Roman" w:cs="Times New Roman"/>
          <w:sz w:val="24"/>
          <w:szCs w:val="24"/>
        </w:rPr>
        <w:t>DBH</w:t>
      </w:r>
      <w:r>
        <w:rPr>
          <w:rFonts w:ascii="Times New Roman" w:hAnsi="Times New Roman" w:cs="Times New Roman"/>
          <w:sz w:val="24"/>
          <w:szCs w:val="24"/>
        </w:rPr>
        <w:t>). M</w:t>
      </w:r>
      <w:r w:rsidRPr="00DA2500">
        <w:rPr>
          <w:rFonts w:ascii="Times New Roman" w:hAnsi="Times New Roman" w:cs="Times New Roman"/>
          <w:sz w:val="24"/>
          <w:szCs w:val="24"/>
        </w:rPr>
        <w:t>odels are listed in increasing order of importance.</w:t>
      </w:r>
    </w:p>
    <w:tbl>
      <w:tblPr>
        <w:tblpPr w:leftFromText="180" w:rightFromText="180" w:vertAnchor="text" w:horzAnchor="margin" w:tblpXSpec="center" w:tblpY="132"/>
        <w:tblW w:w="784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682"/>
        <w:gridCol w:w="992"/>
        <w:gridCol w:w="1134"/>
        <w:gridCol w:w="756"/>
      </w:tblGrid>
      <w:tr w:rsidR="006F5379" w:rsidRPr="00884CE2" w14:paraId="3B97A327" w14:textId="77777777" w:rsidTr="006F5379">
        <w:trPr>
          <w:trHeight w:val="30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2EAD8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Candidate models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865EA" w14:textId="77777777" w:rsidR="006F5379" w:rsidRPr="00884CE2" w:rsidRDefault="007C137A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6F5379" w:rsidRPr="0088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AAF2D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F442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ΔAIC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85D70B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</w:t>
            </w:r>
            <w:r w:rsidRPr="00884C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6F5379" w:rsidRPr="00884CE2" w14:paraId="029C585E" w14:textId="77777777" w:rsidTr="006F5379">
        <w:trPr>
          <w:trHeight w:val="300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E70F" w14:textId="77777777" w:rsidR="006F5379" w:rsidRPr="006F5379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 m</w:t>
            </w:r>
            <w:r w:rsidRPr="006F5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onths after application 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6C4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84A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35D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77BC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79" w:rsidRPr="00884CE2" w14:paraId="1CD5B2CC" w14:textId="77777777" w:rsidTr="006F5379">
        <w:trPr>
          <w:trHeight w:val="375"/>
        </w:trPr>
        <w:tc>
          <w:tcPr>
            <w:tcW w:w="4280" w:type="dxa"/>
            <w:shd w:val="clear" w:color="auto" w:fill="auto"/>
            <w:noWrap/>
            <w:vAlign w:val="center"/>
          </w:tcPr>
          <w:p w14:paraId="42F6C54C" w14:textId="04ED9CE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cd + </w:t>
            </w:r>
            <w:r w:rsidR="005D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14:paraId="0FFBC277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600F25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-194.5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31D5F6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5.845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AE9F7D7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6F5379" w:rsidRPr="00884CE2" w14:paraId="39A8B60C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D38FEB8" w14:textId="3F7906D6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</w:t>
            </w:r>
            <w:r w:rsidR="005D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E90C50B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E3F590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-196.4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0627C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CDF32B3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</w:tr>
      <w:tr w:rsidR="006F5379" w:rsidRPr="00884CE2" w14:paraId="6FB9A045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85CCCF8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cd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B2FFB12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FA520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-196.5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2E9051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3.848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6636F82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</w:tr>
      <w:tr w:rsidR="006F5379" w:rsidRPr="00884CE2" w14:paraId="572AE094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F46734C" w14:textId="733A5202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cd + </w:t>
            </w:r>
            <w:r w:rsidR="005D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CC20ABF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2F697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-196.5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AB0FB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D447AE1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</w:tr>
      <w:tr w:rsidR="006F5379" w:rsidRPr="00884CE2" w14:paraId="78917B84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2F67B9D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4F0F473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EC562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6FFC5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1CEE0C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0.141</w:t>
            </w:r>
          </w:p>
        </w:tc>
      </w:tr>
      <w:tr w:rsidR="006F5379" w:rsidRPr="00884CE2" w14:paraId="457DB61F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03C7FA1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herbicide treatment x dose + cd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BF8F3AB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8B919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1AB01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9A24AC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6F5379" w:rsidRPr="00884CE2" w14:paraId="331F147E" w14:textId="77777777" w:rsidTr="006F5379">
        <w:trPr>
          <w:trHeight w:val="315"/>
        </w:trPr>
        <w:tc>
          <w:tcPr>
            <w:tcW w:w="42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C0A2B9" w14:textId="707B4692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</w:t>
            </w:r>
            <w:r w:rsidR="005D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32F566B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131E17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-198.4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763352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1.947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9B97E5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0.144</w:t>
            </w:r>
          </w:p>
        </w:tc>
      </w:tr>
      <w:tr w:rsidR="006F5379" w:rsidRPr="00884CE2" w14:paraId="2B8DFCD7" w14:textId="77777777" w:rsidTr="006F5379">
        <w:trPr>
          <w:trHeight w:val="315"/>
        </w:trPr>
        <w:tc>
          <w:tcPr>
            <w:tcW w:w="4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61F99E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herbicide treatment x dose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B2060E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9F10E3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57D172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0ADB5B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0.381</w:t>
            </w:r>
          </w:p>
        </w:tc>
      </w:tr>
      <w:tr w:rsidR="006F5379" w:rsidRPr="00884CE2" w14:paraId="48C8B0E1" w14:textId="77777777" w:rsidTr="006F5379">
        <w:trPr>
          <w:trHeight w:val="315"/>
        </w:trPr>
        <w:tc>
          <w:tcPr>
            <w:tcW w:w="42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29823A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758E70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E62E57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8C81CF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5C94E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379" w:rsidRPr="00884CE2" w14:paraId="4FD723E3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63672DA" w14:textId="77777777" w:rsidR="006F5379" w:rsidRPr="006F5379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 m</w:t>
            </w:r>
            <w:r w:rsidRPr="006F5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onths after application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1E105E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ABB680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850898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78A7939F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79" w:rsidRPr="00884CE2" w14:paraId="01828DC8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</w:tcPr>
          <w:p w14:paraId="0B888F50" w14:textId="53CB2875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cd + </w:t>
            </w:r>
            <w:r w:rsidR="003A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14:paraId="10EEAD5B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D45DD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E05E6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5.713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D6547DC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6F5379" w:rsidRPr="00884CE2" w14:paraId="584DBF8F" w14:textId="77777777" w:rsidTr="006F5379">
        <w:trPr>
          <w:trHeight w:val="37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885D061" w14:textId="14D17205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</w:t>
            </w:r>
            <w:r w:rsidR="003A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097DEDA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D065C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-218.8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9B93E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D448276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</w:tr>
      <w:tr w:rsidR="006F5379" w:rsidRPr="00884CE2" w14:paraId="2C3F9570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9BAB0DC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cd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A1FAE9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9489F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3C1F9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3952881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</w:tr>
      <w:tr w:rsidR="006F5379" w:rsidRPr="00884CE2" w14:paraId="2604DB66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E54A27C" w14:textId="1127DDF2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cd + </w:t>
            </w:r>
            <w:r w:rsidR="003A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FEA3CC0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95316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-218.9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55BD0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F803F2F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</w:tr>
      <w:tr w:rsidR="006F5379" w:rsidRPr="00884CE2" w14:paraId="510A830D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3618C22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049B10A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9D1C8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-220.8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1B6F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C248B8D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0.143</w:t>
            </w:r>
          </w:p>
        </w:tc>
      </w:tr>
      <w:tr w:rsidR="006F5379" w:rsidRPr="00884CE2" w14:paraId="3D764940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B527A0B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herbicide treatment x dose + cd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620B630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A2022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-220.9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AFAA3E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322E9F6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0.152</w:t>
            </w:r>
          </w:p>
        </w:tc>
      </w:tr>
      <w:tr w:rsidR="006F5379" w:rsidRPr="00884CE2" w14:paraId="5754326B" w14:textId="77777777" w:rsidTr="006F5379">
        <w:trPr>
          <w:trHeight w:val="315"/>
        </w:trPr>
        <w:tc>
          <w:tcPr>
            <w:tcW w:w="42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E4EFA4" w14:textId="789DF29C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</w:t>
            </w:r>
            <w:r w:rsidR="003A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CA6D26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CA2D56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-220.7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3A109C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39C1EBE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0.139</w:t>
            </w:r>
          </w:p>
        </w:tc>
      </w:tr>
      <w:tr w:rsidR="006F5379" w:rsidRPr="00884CE2" w14:paraId="6F1B786A" w14:textId="77777777" w:rsidTr="006F5379">
        <w:trPr>
          <w:trHeight w:val="315"/>
        </w:trPr>
        <w:tc>
          <w:tcPr>
            <w:tcW w:w="4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1F1314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herbicide treatment x dose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BC8CC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C30E7A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-222.7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0F4C6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F26BBA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0.377</w:t>
            </w:r>
          </w:p>
        </w:tc>
      </w:tr>
      <w:tr w:rsidR="006F5379" w:rsidRPr="00884CE2" w14:paraId="03AD1EBF" w14:textId="77777777" w:rsidTr="006F5379">
        <w:trPr>
          <w:trHeight w:val="315"/>
        </w:trPr>
        <w:tc>
          <w:tcPr>
            <w:tcW w:w="42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E75D0B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E9289E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C80307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28DDEA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D62096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379" w:rsidRPr="00884CE2" w14:paraId="22AC0EE1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381296E" w14:textId="77777777" w:rsidR="006F5379" w:rsidRPr="006F5379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5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 w:rsidRPr="006F5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onths after application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D1F2299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7F25EB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E7626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0767581D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379" w:rsidRPr="00884CE2" w14:paraId="0231B2F0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DC38603" w14:textId="18DCB976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cd + </w:t>
            </w:r>
            <w:r w:rsidR="003A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0F8E461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E1510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-204.5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AC6A7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4.765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883C537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5379" w:rsidRPr="00884CE2" w14:paraId="01F37BA4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7AA6080" w14:textId="5B459E09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</w:t>
            </w:r>
            <w:r w:rsidR="003A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E44FAFF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DFA13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-205.3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FAB68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A6F7BF6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</w:tr>
      <w:tr w:rsidR="006F5379" w:rsidRPr="00884CE2" w14:paraId="6ADEEDD8" w14:textId="77777777" w:rsidTr="006F5379">
        <w:trPr>
          <w:trHeight w:val="37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4DAEBF0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+ cd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D9A3A39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853A0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-206.3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D26CB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8763BBE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</w:tr>
      <w:tr w:rsidR="006F5379" w:rsidRPr="00884CE2" w14:paraId="3CEA7EAD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5576132" w14:textId="69EBDFDF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cd + </w:t>
            </w:r>
            <w:r w:rsidR="003A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4387A08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E4799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-206.5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FD5F06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833239F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</w:tr>
      <w:tr w:rsidR="006F5379" w:rsidRPr="00884CE2" w14:paraId="5CAB312F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B0A8C9E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h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EC12DBD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4892C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-207.3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0F2AD5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EB230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</w:tr>
      <w:tr w:rsidR="006F5379" w:rsidRPr="00884CE2" w14:paraId="435607BA" w14:textId="77777777" w:rsidTr="006F5379">
        <w:trPr>
          <w:trHeight w:val="31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E8AC505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herbicide treatment x dose + cd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CB52EB4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D79B8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-208.3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368DF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99B3BE8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0.193</w:t>
            </w:r>
          </w:p>
        </w:tc>
      </w:tr>
      <w:tr w:rsidR="006F5379" w:rsidRPr="00884CE2" w14:paraId="1128754E" w14:textId="77777777" w:rsidTr="006F5379">
        <w:trPr>
          <w:trHeight w:val="315"/>
        </w:trPr>
        <w:tc>
          <w:tcPr>
            <w:tcW w:w="42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73393E" w14:textId="6A43D875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x dose + </w:t>
            </w:r>
            <w:r w:rsidR="003A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6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67F517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32269B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-207.3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FFEB70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1.977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F80D70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</w:tr>
      <w:tr w:rsidR="006F5379" w:rsidRPr="00884CE2" w14:paraId="2826DD90" w14:textId="77777777" w:rsidTr="006F5379">
        <w:trPr>
          <w:trHeight w:val="315"/>
        </w:trPr>
        <w:tc>
          <w:tcPr>
            <w:tcW w:w="42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EF3A" w14:textId="77777777" w:rsidR="006F5379" w:rsidRPr="00884CE2" w:rsidRDefault="006F5379" w:rsidP="006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herbicide treatment x dose</w:t>
            </w: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5F42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42FD" w14:textId="77777777" w:rsidR="006F5379" w:rsidRPr="00884CE2" w:rsidRDefault="006F5379" w:rsidP="007C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-209.3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BFD9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BCCD" w14:textId="77777777" w:rsidR="006F5379" w:rsidRPr="00884CE2" w:rsidRDefault="006F5379" w:rsidP="006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60EB606" w14:textId="77777777" w:rsidR="00884CE2" w:rsidRDefault="00884CE2"/>
    <w:p w14:paraId="2D6A06C8" w14:textId="77777777" w:rsidR="002909EE" w:rsidRDefault="002909EE"/>
    <w:p w14:paraId="13D79B08" w14:textId="69D6085C" w:rsidR="00112E3F" w:rsidRPr="00332381" w:rsidRDefault="007C137A" w:rsidP="003323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381">
        <w:rPr>
          <w:rFonts w:ascii="Times New Roman" w:hAnsi="Times New Roman" w:cs="Times New Roman"/>
          <w:b/>
          <w:sz w:val="24"/>
          <w:szCs w:val="24"/>
        </w:rPr>
        <w:t>Table S2.</w:t>
      </w:r>
      <w:r w:rsidR="00B536E1" w:rsidRPr="0033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25" w:rsidRPr="00332381">
        <w:rPr>
          <w:rStyle w:val="Textoennegrita"/>
          <w:rFonts w:ascii="Times New Roman" w:hAnsi="Times New Roman" w:cs="Times New Roman"/>
          <w:b w:val="0"/>
          <w:sz w:val="24"/>
          <w:szCs w:val="24"/>
        </w:rPr>
        <w:t>Comparison of predicted marginal means for different combinations of herbicide and dose</w:t>
      </w:r>
      <w:r w:rsidR="00112E3F" w:rsidRPr="00332381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at 6, 12 and 24 months after application. The predicted values for the proportion of dead foliage (response), standard error (SE), lower and upper limit for a confidence level of 95% are shown.</w:t>
      </w:r>
      <w:r w:rsidR="00112E3F" w:rsidRPr="00332381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="00112E3F" w:rsidRPr="00332381">
        <w:rPr>
          <w:rFonts w:ascii="Times New Roman" w:hAnsi="Times New Roman" w:cs="Times New Roman"/>
          <w:sz w:val="24"/>
          <w:szCs w:val="24"/>
        </w:rPr>
        <w:t>Codes are defined as follows, G</w:t>
      </w:r>
      <w:r w:rsidR="00112E3F" w:rsidRPr="00332381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112E3F" w:rsidRPr="00332381">
        <w:rPr>
          <w:rFonts w:ascii="Times New Roman" w:hAnsi="Times New Roman" w:cs="Times New Roman"/>
          <w:sz w:val="24"/>
          <w:szCs w:val="24"/>
        </w:rPr>
        <w:t xml:space="preserve">: glyphosate at low concentration (33.1 g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 xml:space="preserve"> L </w:t>
      </w:r>
      <w:r w:rsidR="00112E3F" w:rsidRPr="003323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12E3F" w:rsidRPr="00332381">
        <w:rPr>
          <w:rFonts w:ascii="Times New Roman" w:hAnsi="Times New Roman" w:cs="Times New Roman"/>
          <w:sz w:val="24"/>
          <w:szCs w:val="24"/>
        </w:rPr>
        <w:t>); G</w:t>
      </w:r>
      <w:r w:rsidR="00112E3F" w:rsidRPr="00332381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112E3F" w:rsidRPr="00332381">
        <w:rPr>
          <w:rFonts w:ascii="Times New Roman" w:hAnsi="Times New Roman" w:cs="Times New Roman"/>
          <w:sz w:val="24"/>
          <w:szCs w:val="24"/>
        </w:rPr>
        <w:t xml:space="preserve">: glyphosate at high concentration (662 g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 xml:space="preserve"> L </w:t>
      </w:r>
      <w:r w:rsidR="00112E3F" w:rsidRPr="003323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12E3F" w:rsidRPr="00332381">
        <w:rPr>
          <w:rFonts w:ascii="Times New Roman" w:hAnsi="Times New Roman" w:cs="Times New Roman"/>
          <w:sz w:val="24"/>
          <w:szCs w:val="24"/>
        </w:rPr>
        <w:t>); AT</w:t>
      </w:r>
      <w:r w:rsidR="00112E3F" w:rsidRPr="00332381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112E3F" w:rsidRPr="00332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aminopyralid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triclopyr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 xml:space="preserve"> at low concentration (0.31 g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 xml:space="preserve"> L </w:t>
      </w:r>
      <w:r w:rsidR="00112E3F" w:rsidRPr="003323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12E3F" w:rsidRPr="00332381">
        <w:rPr>
          <w:rFonts w:ascii="Times New Roman" w:hAnsi="Times New Roman" w:cs="Times New Roman"/>
          <w:sz w:val="24"/>
          <w:szCs w:val="24"/>
        </w:rPr>
        <w:t xml:space="preserve"> total for both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>); AT</w:t>
      </w:r>
      <w:r w:rsidR="00112E3F" w:rsidRPr="00332381">
        <w:rPr>
          <w:rFonts w:ascii="Times New Roman" w:hAnsi="Times New Roman" w:cs="Times New Roman"/>
          <w:sz w:val="24"/>
          <w:szCs w:val="24"/>
          <w:vertAlign w:val="subscript"/>
        </w:rPr>
        <w:t>H:</w:t>
      </w:r>
      <w:r w:rsidR="00112E3F" w:rsidRPr="0033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aminopyralid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triclopyr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 xml:space="preserve"> at high concentration (1.55 g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 xml:space="preserve"> L </w:t>
      </w:r>
      <w:r w:rsidR="00112E3F" w:rsidRPr="003323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12E3F" w:rsidRPr="00332381">
        <w:rPr>
          <w:rFonts w:ascii="Times New Roman" w:hAnsi="Times New Roman" w:cs="Times New Roman"/>
          <w:sz w:val="24"/>
          <w:szCs w:val="24"/>
        </w:rPr>
        <w:t xml:space="preserve"> total for both </w:t>
      </w:r>
      <w:proofErr w:type="spellStart"/>
      <w:r w:rsidR="00112E3F" w:rsidRPr="003323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12E3F" w:rsidRPr="00332381">
        <w:rPr>
          <w:rFonts w:ascii="Times New Roman" w:hAnsi="Times New Roman" w:cs="Times New Roman"/>
          <w:sz w:val="24"/>
          <w:szCs w:val="24"/>
        </w:rPr>
        <w:t>). Dose is defined as ml tree</w:t>
      </w:r>
      <w:r w:rsidR="00112E3F" w:rsidRPr="003323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12E3F" w:rsidRPr="00332381">
        <w:rPr>
          <w:rFonts w:ascii="Times New Roman" w:hAnsi="Times New Roman" w:cs="Times New Roman"/>
          <w:sz w:val="24"/>
          <w:szCs w:val="24"/>
        </w:rPr>
        <w:t>. Statistically significant effects determined by Tukey's HSD test are shown with different letters (</w:t>
      </w:r>
      <w:r w:rsidR="00112E3F" w:rsidRPr="0033238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12E3F" w:rsidRPr="00332381">
        <w:rPr>
          <w:rFonts w:ascii="Times New Roman" w:hAnsi="Times New Roman" w:cs="Times New Roman"/>
          <w:sz w:val="24"/>
          <w:szCs w:val="24"/>
        </w:rPr>
        <w:t xml:space="preserve"> &lt; 0.05).</w:t>
      </w:r>
    </w:p>
    <w:tbl>
      <w:tblPr>
        <w:tblW w:w="7596" w:type="dxa"/>
        <w:tblLook w:val="04A0" w:firstRow="1" w:lastRow="0" w:firstColumn="1" w:lastColumn="0" w:noHBand="0" w:noVBand="1"/>
      </w:tblPr>
      <w:tblGrid>
        <w:gridCol w:w="1200"/>
        <w:gridCol w:w="1200"/>
        <w:gridCol w:w="1207"/>
        <w:gridCol w:w="1200"/>
        <w:gridCol w:w="1356"/>
        <w:gridCol w:w="1433"/>
      </w:tblGrid>
      <w:tr w:rsidR="00E64EAD" w:rsidRPr="0053020C" w14:paraId="60BF5838" w14:textId="77777777" w:rsidTr="00332381">
        <w:trPr>
          <w:trHeight w:val="315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ADEC41" w14:textId="77777777" w:rsidR="00E64EAD" w:rsidRPr="00332381" w:rsidRDefault="00E64EAD" w:rsidP="0053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4D6535" w14:textId="77777777" w:rsidR="00E64EAD" w:rsidRPr="00332381" w:rsidRDefault="00E64EAD" w:rsidP="005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309C2A" w14:textId="77777777" w:rsidR="00E64EAD" w:rsidRPr="00332381" w:rsidRDefault="00E64EAD" w:rsidP="005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E3BF0A" w14:textId="77777777" w:rsidR="00E64EAD" w:rsidRPr="00332381" w:rsidRDefault="00E64EAD" w:rsidP="005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07EDA" w14:textId="729C9B4C" w:rsidR="00E64EAD" w:rsidRPr="00332381" w:rsidRDefault="00E64EAD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</w:p>
        </w:tc>
      </w:tr>
      <w:tr w:rsidR="00624074" w:rsidRPr="0053020C" w14:paraId="28E41EAD" w14:textId="77777777" w:rsidTr="00332381">
        <w:trPr>
          <w:trHeight w:val="315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8CB8" w14:textId="77777777" w:rsidR="00624074" w:rsidRPr="00332381" w:rsidRDefault="00624074" w:rsidP="0053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Herbicide treatment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301B" w14:textId="77777777" w:rsidR="00624074" w:rsidRPr="00332381" w:rsidRDefault="00624074" w:rsidP="005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Dose 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5DAA" w14:textId="1EC6E141" w:rsidR="00624074" w:rsidRPr="00332381" w:rsidRDefault="00624074" w:rsidP="005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Response</w:t>
            </w:r>
            <w:r w:rsidR="00332381" w:rsidRPr="0033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2524" w14:textId="77777777" w:rsidR="00624074" w:rsidRPr="00332381" w:rsidRDefault="00624074" w:rsidP="005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1D8A" w14:textId="7700B567" w:rsidR="00624074" w:rsidRPr="00332381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Lower 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09B4" w14:textId="5A2A4F86" w:rsidR="00624074" w:rsidRPr="00332381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Upper </w:t>
            </w:r>
          </w:p>
        </w:tc>
      </w:tr>
      <w:tr w:rsidR="00E64EAD" w:rsidRPr="0053020C" w14:paraId="63EFE73B" w14:textId="77777777" w:rsidTr="00332381">
        <w:trPr>
          <w:trHeight w:val="315"/>
        </w:trPr>
        <w:tc>
          <w:tcPr>
            <w:tcW w:w="759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102F36" w14:textId="77777777" w:rsidR="00E64EAD" w:rsidRPr="00624074" w:rsidRDefault="00E64EAD" w:rsidP="00624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24074" w:rsidRPr="0053020C" w14:paraId="2BB1B89F" w14:textId="77777777" w:rsidTr="00332381">
        <w:trPr>
          <w:trHeight w:val="315"/>
        </w:trPr>
        <w:tc>
          <w:tcPr>
            <w:tcW w:w="7596" w:type="dxa"/>
            <w:gridSpan w:val="6"/>
            <w:shd w:val="clear" w:color="auto" w:fill="auto"/>
            <w:noWrap/>
            <w:vAlign w:val="center"/>
          </w:tcPr>
          <w:p w14:paraId="762CB1E6" w14:textId="40392D6C" w:rsidR="00624074" w:rsidRPr="00624074" w:rsidRDefault="00624074" w:rsidP="00624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40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 months after application</w:t>
            </w:r>
          </w:p>
        </w:tc>
      </w:tr>
      <w:tr w:rsidR="00624074" w:rsidRPr="0053020C" w14:paraId="6F3EF3EE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C63193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68E34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FE476B5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AADC16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520BDCA8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C1CFDBD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</w:tr>
      <w:tr w:rsidR="00624074" w:rsidRPr="0053020C" w14:paraId="6BF2A4CE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20DB1C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829F8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E2E0C01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8F4AA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1EE58B4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71D592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</w:tr>
      <w:tr w:rsidR="00624074" w:rsidRPr="0053020C" w14:paraId="21174EE9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A95909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C9A52E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7D2B9AB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29947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0E61CB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6E8EEA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</w:tr>
      <w:tr w:rsidR="00624074" w:rsidRPr="0053020C" w14:paraId="592C9E28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3B11DF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29479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1AC52CF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F198D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C6B4F58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BCFAD0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0.161</w:t>
            </w:r>
          </w:p>
        </w:tc>
      </w:tr>
      <w:tr w:rsidR="00624074" w:rsidRPr="0053020C" w14:paraId="2EF035A4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BC5779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7488DD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CB339D5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BE9F6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3DD5E47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1AB2D28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0.175</w:t>
            </w:r>
          </w:p>
        </w:tc>
      </w:tr>
      <w:tr w:rsidR="00624074" w:rsidRPr="0053020C" w14:paraId="34783AA7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46B3D0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6D073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8BB4603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79CA4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B5ED35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FDE0BD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0.182</w:t>
            </w:r>
          </w:p>
        </w:tc>
      </w:tr>
      <w:tr w:rsidR="00624074" w:rsidRPr="0053020C" w14:paraId="63D50F41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6ED789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4F6575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6F4064E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A2BF2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0BB7D90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70E1F5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624074" w:rsidRPr="0053020C" w14:paraId="0464AFC6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B70D1C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EE143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A948502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F640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1D48543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109148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0.235</w:t>
            </w:r>
          </w:p>
        </w:tc>
      </w:tr>
      <w:tr w:rsidR="00624074" w:rsidRPr="0053020C" w14:paraId="4471B6B4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B7EBD0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DE5CD6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C9C4227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A2A5C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634BF85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0A426C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0.391</w:t>
            </w:r>
          </w:p>
        </w:tc>
      </w:tr>
      <w:tr w:rsidR="00624074" w:rsidRPr="0053020C" w14:paraId="08D2D3A3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7AF99F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C7279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C47D6F4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0E207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1B2BE226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D8F984E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0.664</w:t>
            </w:r>
          </w:p>
        </w:tc>
      </w:tr>
      <w:tr w:rsidR="00624074" w:rsidRPr="0053020C" w14:paraId="763FD923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0DCBE4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539BB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18A2DB9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08F57D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77B6DC8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D36B16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0.812</w:t>
            </w:r>
          </w:p>
        </w:tc>
      </w:tr>
      <w:tr w:rsidR="00624074" w:rsidRPr="0053020C" w14:paraId="48A2CA85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79FA12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7B3CD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6D8BADA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84F50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672C7D9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0DA7AB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0.982</w:t>
            </w:r>
          </w:p>
        </w:tc>
      </w:tr>
      <w:tr w:rsidR="00624074" w:rsidRPr="0053020C" w14:paraId="72752CB0" w14:textId="77777777" w:rsidTr="00332381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403CD0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69D200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4DAA2D0E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48F50E0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A5F6FBD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A4E8C9D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074" w:rsidRPr="0053020C" w14:paraId="77FC3151" w14:textId="77777777" w:rsidTr="00332381">
        <w:trPr>
          <w:trHeight w:val="315"/>
        </w:trPr>
        <w:tc>
          <w:tcPr>
            <w:tcW w:w="7596" w:type="dxa"/>
            <w:gridSpan w:val="6"/>
            <w:shd w:val="clear" w:color="auto" w:fill="auto"/>
            <w:noWrap/>
            <w:vAlign w:val="center"/>
          </w:tcPr>
          <w:p w14:paraId="54F28C46" w14:textId="067590E8" w:rsidR="00624074" w:rsidRPr="0053020C" w:rsidRDefault="00624074" w:rsidP="0062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0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 months after application</w:t>
            </w:r>
          </w:p>
        </w:tc>
      </w:tr>
      <w:tr w:rsidR="00624074" w:rsidRPr="0053020C" w14:paraId="1A5CE811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487FEC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03DA8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D2A087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94C3A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410CC07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13F744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</w:tr>
      <w:tr w:rsidR="00624074" w:rsidRPr="0053020C" w14:paraId="25C79211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3F9BF4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4EE04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4FF727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D620AE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06DA528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09D18A8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</w:tr>
      <w:tr w:rsidR="00624074" w:rsidRPr="0053020C" w14:paraId="66C6C7A3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3B5005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79BDD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37510F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18931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412F9B1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A5E17E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</w:tr>
      <w:tr w:rsidR="00624074" w:rsidRPr="0053020C" w14:paraId="2FF0BA8B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E59B31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7FA4F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4E9068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AC3EB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15ACC07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F5F8EA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0.278</w:t>
            </w:r>
          </w:p>
        </w:tc>
      </w:tr>
      <w:tr w:rsidR="00624074" w:rsidRPr="0053020C" w14:paraId="52F40C9C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313579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DD27A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A47944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0F3FE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71BBC72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BD55A3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0.294</w:t>
            </w:r>
          </w:p>
        </w:tc>
      </w:tr>
      <w:tr w:rsidR="00624074" w:rsidRPr="0053020C" w14:paraId="4EB83585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94A1D2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10FDB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2E2E64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A9B2A5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781B475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98D59B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0.383</w:t>
            </w:r>
          </w:p>
        </w:tc>
      </w:tr>
      <w:tr w:rsidR="00624074" w:rsidRPr="0053020C" w14:paraId="22E4DECC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EA2050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E64D3E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12E157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FB780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085E912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EF25CF5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0.405</w:t>
            </w:r>
          </w:p>
        </w:tc>
      </w:tr>
      <w:tr w:rsidR="00624074" w:rsidRPr="0053020C" w14:paraId="0198EAB6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441000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26AC4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5AD4A8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10482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409CA54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47E052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0.458</w:t>
            </w:r>
          </w:p>
        </w:tc>
      </w:tr>
      <w:tr w:rsidR="00624074" w:rsidRPr="0053020C" w14:paraId="62892D90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710269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765C2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BB8FEB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11343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46FE383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1C01F9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0.933</w:t>
            </w:r>
          </w:p>
        </w:tc>
      </w:tr>
      <w:tr w:rsidR="00624074" w:rsidRPr="0053020C" w14:paraId="4B08DB6B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A5C641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B3766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4D1BED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91D4ED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1ACCD54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F20091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0.957</w:t>
            </w:r>
          </w:p>
        </w:tc>
      </w:tr>
      <w:tr w:rsidR="00624074" w:rsidRPr="0053020C" w14:paraId="59999356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D67695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8FFC63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9D215A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60155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A0FDF6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DFACD0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0.961</w:t>
            </w:r>
          </w:p>
        </w:tc>
      </w:tr>
      <w:tr w:rsidR="00624074" w:rsidRPr="0053020C" w14:paraId="4A43090A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B630BE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78D57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9A149F5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9F2A26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698F43D6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82A4FC5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0.967</w:t>
            </w:r>
          </w:p>
        </w:tc>
      </w:tr>
      <w:tr w:rsidR="00624074" w:rsidRPr="0053020C" w14:paraId="4230DF36" w14:textId="77777777" w:rsidTr="00332381">
        <w:trPr>
          <w:trHeight w:val="315"/>
        </w:trPr>
        <w:tc>
          <w:tcPr>
            <w:tcW w:w="7596" w:type="dxa"/>
            <w:gridSpan w:val="6"/>
            <w:shd w:val="clear" w:color="auto" w:fill="auto"/>
            <w:noWrap/>
            <w:vAlign w:val="center"/>
          </w:tcPr>
          <w:p w14:paraId="5F89BD5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074" w:rsidRPr="0053020C" w14:paraId="73C58465" w14:textId="77777777" w:rsidTr="00332381">
        <w:trPr>
          <w:trHeight w:val="315"/>
        </w:trPr>
        <w:tc>
          <w:tcPr>
            <w:tcW w:w="7596" w:type="dxa"/>
            <w:gridSpan w:val="6"/>
            <w:shd w:val="clear" w:color="auto" w:fill="auto"/>
            <w:noWrap/>
            <w:vAlign w:val="center"/>
          </w:tcPr>
          <w:p w14:paraId="6BA35374" w14:textId="2FA181EA" w:rsidR="00624074" w:rsidRPr="00624074" w:rsidRDefault="00624074" w:rsidP="00624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40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 months after application</w:t>
            </w:r>
          </w:p>
        </w:tc>
      </w:tr>
      <w:tr w:rsidR="00624074" w:rsidRPr="0053020C" w14:paraId="40D48D82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3BFB9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5F142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795880B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90E058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63EC34D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7B39E8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0.183</w:t>
            </w:r>
          </w:p>
        </w:tc>
      </w:tr>
      <w:tr w:rsidR="00624074" w:rsidRPr="0053020C" w14:paraId="264813DA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459B8E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6D5C9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085198A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31AE6D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0B8A01F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87AB39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0.183</w:t>
            </w:r>
          </w:p>
        </w:tc>
      </w:tr>
      <w:tr w:rsidR="00624074" w:rsidRPr="0053020C" w14:paraId="4FF891C1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2E58EE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1667E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59D8AD3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E37C1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36EDF03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1247DB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0.183</w:t>
            </w:r>
          </w:p>
        </w:tc>
      </w:tr>
      <w:tr w:rsidR="00624074" w:rsidRPr="0053020C" w14:paraId="2EE2C7E8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FC67A4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20BFD8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E6C7CF7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02CBC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16041A0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6672AD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0.259</w:t>
            </w:r>
          </w:p>
        </w:tc>
      </w:tr>
      <w:tr w:rsidR="00624074" w:rsidRPr="0053020C" w14:paraId="58BF0B7A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1BCE4C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60A3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E83645B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ADD89E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5275FA33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30C44F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0.275</w:t>
            </w:r>
          </w:p>
        </w:tc>
      </w:tr>
      <w:tr w:rsidR="00624074" w:rsidRPr="0053020C" w14:paraId="28E1FA50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282D4C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5E9E9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CF7DD5A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F3AA4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62711ACE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81E2E46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0.505</w:t>
            </w:r>
          </w:p>
        </w:tc>
      </w:tr>
      <w:tr w:rsidR="00624074" w:rsidRPr="0053020C" w14:paraId="1B619F07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4CA276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0142B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66922A7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631D0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B44056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B9056D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0.606</w:t>
            </w:r>
          </w:p>
        </w:tc>
      </w:tr>
      <w:tr w:rsidR="00624074" w:rsidRPr="0053020C" w14:paraId="6416F02C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1E8652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13A2CD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5594FFD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E7B9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54CC6C84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16BEAAE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0.725</w:t>
            </w:r>
          </w:p>
        </w:tc>
      </w:tr>
      <w:tr w:rsidR="00624074" w:rsidRPr="0053020C" w14:paraId="5CC161EF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08B574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60B70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A91C1E6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cd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C851ED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46899CB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84E3E86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0.942</w:t>
            </w:r>
          </w:p>
        </w:tc>
      </w:tr>
      <w:tr w:rsidR="00624074" w:rsidRPr="0053020C" w14:paraId="7425EC90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D70411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C3A56B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CADB7EA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7565C6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70D34F5C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59870A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0.961</w:t>
            </w:r>
          </w:p>
        </w:tc>
      </w:tr>
      <w:tr w:rsidR="00624074" w:rsidRPr="0053020C" w14:paraId="53F9F884" w14:textId="77777777" w:rsidTr="00332381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F137F0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FBD41E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D056C53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19756F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6183DD77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AD40CC1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0.964</w:t>
            </w:r>
          </w:p>
        </w:tc>
      </w:tr>
      <w:tr w:rsidR="00624074" w:rsidRPr="0053020C" w14:paraId="042798AF" w14:textId="77777777" w:rsidTr="00332381">
        <w:trPr>
          <w:trHeight w:val="315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C6D5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9BEA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453D" w14:textId="77777777" w:rsidR="00624074" w:rsidRPr="0053020C" w:rsidRDefault="00624074" w:rsidP="00B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7D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83A9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0.817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7F2" w14:textId="77777777" w:rsidR="00624074" w:rsidRPr="0053020C" w:rsidRDefault="00624074" w:rsidP="00B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0.969</w:t>
            </w:r>
          </w:p>
        </w:tc>
      </w:tr>
    </w:tbl>
    <w:p w14:paraId="3908035E" w14:textId="77777777" w:rsidR="00332381" w:rsidRDefault="00332381" w:rsidP="00332381">
      <w:pPr>
        <w:rPr>
          <w:rFonts w:ascii="Times New Roman" w:hAnsi="Times New Roman" w:cs="Times New Roman"/>
          <w:sz w:val="24"/>
          <w:vertAlign w:val="superscript"/>
        </w:rPr>
      </w:pPr>
    </w:p>
    <w:p w14:paraId="7E1915E9" w14:textId="09987688" w:rsidR="0000434A" w:rsidRDefault="00332381" w:rsidP="00332381">
      <w:proofErr w:type="spellStart"/>
      <w:r w:rsidRPr="00332381">
        <w:rPr>
          <w:rFonts w:ascii="Times New Roman" w:hAnsi="Times New Roman" w:cs="Times New Roman"/>
          <w:sz w:val="24"/>
          <w:vertAlign w:val="superscript"/>
        </w:rPr>
        <w:t>a</w:t>
      </w:r>
      <w:r w:rsidRPr="00D074B1">
        <w:rPr>
          <w:rFonts w:ascii="Times New Roman" w:hAnsi="Times New Roman" w:cs="Times New Roman"/>
          <w:sz w:val="24"/>
        </w:rPr>
        <w:t>The</w:t>
      </w:r>
      <w:proofErr w:type="spellEnd"/>
      <w:r w:rsidRPr="00D074B1">
        <w:rPr>
          <w:rFonts w:ascii="Times New Roman" w:hAnsi="Times New Roman" w:cs="Times New Roman"/>
          <w:sz w:val="24"/>
        </w:rPr>
        <w:t xml:space="preserve"> predicted values are back transformed from </w:t>
      </w:r>
      <w:r>
        <w:rPr>
          <w:rFonts w:ascii="Times New Roman" w:hAnsi="Times New Roman" w:cs="Times New Roman"/>
          <w:sz w:val="24"/>
        </w:rPr>
        <w:t xml:space="preserve">the </w:t>
      </w:r>
      <w:r w:rsidRPr="00D074B1">
        <w:rPr>
          <w:rFonts w:ascii="Times New Roman" w:hAnsi="Times New Roman" w:cs="Times New Roman"/>
          <w:sz w:val="24"/>
        </w:rPr>
        <w:t>logit-scale.</w:t>
      </w:r>
    </w:p>
    <w:sectPr w:rsidR="0000434A" w:rsidSect="00F458C2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BA2360" w16cex:dateUtc="2024-04-03T23:44:00Z"/>
  <w16cex:commentExtensible w16cex:durableId="0EF22D07" w16cex:dateUtc="2024-04-03T23:48:00Z"/>
  <w16cex:commentExtensible w16cex:durableId="6122F3EA" w16cex:dateUtc="2024-04-03T23:49:00Z"/>
  <w16cex:commentExtensible w16cex:durableId="244BAB13" w16cex:dateUtc="2024-04-03T23:51:00Z"/>
  <w16cex:commentExtensible w16cex:durableId="654F9391" w16cex:dateUtc="2024-04-03T23:52:00Z"/>
  <w16cex:commentExtensible w16cex:durableId="6700A1A9" w16cex:dateUtc="2024-04-03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6C3D13" w16cid:durableId="5CBA2360"/>
  <w16cid:commentId w16cid:paraId="2FA1AB7C" w16cid:durableId="0EF22D07"/>
  <w16cid:commentId w16cid:paraId="550E51C2" w16cid:durableId="6122F3EA"/>
  <w16cid:commentId w16cid:paraId="74D557AD" w16cid:durableId="244BAB13"/>
  <w16cid:commentId w16cid:paraId="7AA89B0A" w16cid:durableId="654F9391"/>
  <w16cid:commentId w16cid:paraId="78F14426" w16cid:durableId="6700A1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076BB" w14:textId="77777777" w:rsidR="00F311A9" w:rsidRDefault="00F311A9" w:rsidP="00605166">
      <w:pPr>
        <w:spacing w:after="0" w:line="240" w:lineRule="auto"/>
      </w:pPr>
      <w:r>
        <w:separator/>
      </w:r>
    </w:p>
  </w:endnote>
  <w:endnote w:type="continuationSeparator" w:id="0">
    <w:p w14:paraId="1E3DC770" w14:textId="77777777" w:rsidR="00F311A9" w:rsidRDefault="00F311A9" w:rsidP="0060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546389"/>
      <w:docPartObj>
        <w:docPartGallery w:val="Page Numbers (Bottom of Page)"/>
        <w:docPartUnique/>
      </w:docPartObj>
    </w:sdtPr>
    <w:sdtEndPr/>
    <w:sdtContent>
      <w:p w14:paraId="7421755F" w14:textId="3103A2AE" w:rsidR="00605166" w:rsidRDefault="006051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911" w:rsidRPr="00EB3911">
          <w:rPr>
            <w:noProof/>
            <w:lang w:val="es-ES"/>
          </w:rPr>
          <w:t>2</w:t>
        </w:r>
        <w:r>
          <w:fldChar w:fldCharType="end"/>
        </w:r>
      </w:p>
    </w:sdtContent>
  </w:sdt>
  <w:p w14:paraId="42A0B672" w14:textId="77777777" w:rsidR="00605166" w:rsidRDefault="00605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6651" w14:textId="77777777" w:rsidR="00F311A9" w:rsidRDefault="00F311A9" w:rsidP="00605166">
      <w:pPr>
        <w:spacing w:after="0" w:line="240" w:lineRule="auto"/>
      </w:pPr>
      <w:r>
        <w:separator/>
      </w:r>
    </w:p>
  </w:footnote>
  <w:footnote w:type="continuationSeparator" w:id="0">
    <w:p w14:paraId="49CE13FF" w14:textId="77777777" w:rsidR="00F311A9" w:rsidRDefault="00F311A9" w:rsidP="0060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DD926" w14:textId="7DF44D8D" w:rsidR="006219AC" w:rsidRDefault="006219AC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501781" wp14:editId="501CC09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812116628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9AFD2" w14:textId="75FAED4B" w:rsidR="006219AC" w:rsidRPr="006219AC" w:rsidRDefault="006219AC" w:rsidP="006219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9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01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" filled="f" stroked="f">
              <v:textbox style="mso-fit-shape-to-text:t" inset="0,15pt,20pt,0">
                <w:txbxContent>
                  <w:p w14:paraId="6F99AFD2" w14:textId="75FAED4B" w:rsidR="006219AC" w:rsidRPr="006219AC" w:rsidRDefault="006219AC" w:rsidP="006219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9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E0C0" w14:textId="45D70864" w:rsidR="006219AC" w:rsidRDefault="006219AC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69B22D" wp14:editId="7AF57A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743705554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E6A00" w14:textId="358541C4" w:rsidR="006219AC" w:rsidRPr="006219AC" w:rsidRDefault="006219AC" w:rsidP="006219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9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9B2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" filled="f" stroked="f">
              <v:textbox style="mso-fit-shape-to-text:t" inset="0,15pt,20pt,0">
                <w:txbxContent>
                  <w:p w14:paraId="1F8E6A00" w14:textId="358541C4" w:rsidR="006219AC" w:rsidRPr="006219AC" w:rsidRDefault="006219AC" w:rsidP="006219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9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A678" w14:textId="709C4366" w:rsidR="006219AC" w:rsidRDefault="006219AC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D28DFA" wp14:editId="7A40A2E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926206970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DE54D" w14:textId="5B02BCBF" w:rsidR="006219AC" w:rsidRPr="006219AC" w:rsidRDefault="006219AC" w:rsidP="006219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19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28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Ajxzhp/AgAAygQA&#10;AA4AAAAAAAAAAAAAAAAALgIAAGRycy9lMm9Eb2MueG1sUEsBAi0AFAAGAAgAAAAhAHdXhELaAAAA&#10;AwEAAA8AAAAAAAAAAAAAAAAA2QQAAGRycy9kb3ducmV2LnhtbFBLBQYAAAAABAAEAPMAAADgBQAA&#10;AAA=&#10;" filled="f" stroked="f">
              <v:textbox style="mso-fit-shape-to-text:t" inset="0,15pt,20pt,0">
                <w:txbxContent>
                  <w:p w14:paraId="686DE54D" w14:textId="5B02BCBF" w:rsidR="006219AC" w:rsidRPr="006219AC" w:rsidRDefault="006219AC" w:rsidP="006219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19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E2"/>
    <w:rsid w:val="0000434A"/>
    <w:rsid w:val="000510D8"/>
    <w:rsid w:val="00060611"/>
    <w:rsid w:val="00070D31"/>
    <w:rsid w:val="00112E3F"/>
    <w:rsid w:val="001754D1"/>
    <w:rsid w:val="001A6314"/>
    <w:rsid w:val="002329AB"/>
    <w:rsid w:val="002909EE"/>
    <w:rsid w:val="002A0EED"/>
    <w:rsid w:val="002A116E"/>
    <w:rsid w:val="00332381"/>
    <w:rsid w:val="003751F4"/>
    <w:rsid w:val="00387FBC"/>
    <w:rsid w:val="003A7B00"/>
    <w:rsid w:val="0046756A"/>
    <w:rsid w:val="00486891"/>
    <w:rsid w:val="004B10E3"/>
    <w:rsid w:val="004C1BE7"/>
    <w:rsid w:val="004E52A8"/>
    <w:rsid w:val="0053020C"/>
    <w:rsid w:val="005473A2"/>
    <w:rsid w:val="005A0FEE"/>
    <w:rsid w:val="005D72B0"/>
    <w:rsid w:val="00605166"/>
    <w:rsid w:val="006219AC"/>
    <w:rsid w:val="00624074"/>
    <w:rsid w:val="0069545C"/>
    <w:rsid w:val="006D7321"/>
    <w:rsid w:val="006F5379"/>
    <w:rsid w:val="007824B4"/>
    <w:rsid w:val="007C137A"/>
    <w:rsid w:val="007F26CF"/>
    <w:rsid w:val="00801C25"/>
    <w:rsid w:val="00824942"/>
    <w:rsid w:val="00884CE2"/>
    <w:rsid w:val="008C20EC"/>
    <w:rsid w:val="00974DD0"/>
    <w:rsid w:val="00987A56"/>
    <w:rsid w:val="009B7A97"/>
    <w:rsid w:val="00AA62A9"/>
    <w:rsid w:val="00AC4AA2"/>
    <w:rsid w:val="00B536E1"/>
    <w:rsid w:val="00BE73A8"/>
    <w:rsid w:val="00C55B07"/>
    <w:rsid w:val="00D074B1"/>
    <w:rsid w:val="00D55DE4"/>
    <w:rsid w:val="00DA5348"/>
    <w:rsid w:val="00DD40C0"/>
    <w:rsid w:val="00DF79C6"/>
    <w:rsid w:val="00E120F4"/>
    <w:rsid w:val="00E64EAD"/>
    <w:rsid w:val="00E77AB2"/>
    <w:rsid w:val="00EB3911"/>
    <w:rsid w:val="00F311A9"/>
    <w:rsid w:val="00F458C2"/>
    <w:rsid w:val="00F645B8"/>
    <w:rsid w:val="00F9125F"/>
    <w:rsid w:val="00F9215C"/>
    <w:rsid w:val="00FB3124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7459"/>
  <w15:chartTrackingRefBased/>
  <w15:docId w15:val="{C3CA8CF9-3716-4CBA-B1CE-20E14FF3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CE2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754D1"/>
    <w:pPr>
      <w:spacing w:after="120" w:line="240" w:lineRule="auto"/>
    </w:pPr>
    <w:rPr>
      <w:rFonts w:ascii="Cambria" w:eastAsia="Times New Roman" w:hAnsi="Cambria" w:cs="Times New Roman"/>
      <w:sz w:val="20"/>
      <w:szCs w:val="20"/>
      <w:lang w:val="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54D1"/>
    <w:rPr>
      <w:rFonts w:ascii="Cambria" w:eastAsia="Times New Roman" w:hAnsi="Cambria" w:cs="Times New Roman"/>
      <w:sz w:val="20"/>
      <w:szCs w:val="20"/>
      <w:lang w:val="es"/>
    </w:rPr>
  </w:style>
  <w:style w:type="character" w:styleId="Refdecomentario">
    <w:name w:val="annotation reference"/>
    <w:uiPriority w:val="99"/>
    <w:semiHidden/>
    <w:unhideWhenUsed/>
    <w:rsid w:val="001754D1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5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66"/>
  </w:style>
  <w:style w:type="paragraph" w:styleId="Piedepgina">
    <w:name w:val="footer"/>
    <w:basedOn w:val="Normal"/>
    <w:link w:val="PiedepginaCar"/>
    <w:uiPriority w:val="99"/>
    <w:unhideWhenUsed/>
    <w:rsid w:val="00605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66"/>
  </w:style>
  <w:style w:type="paragraph" w:styleId="Revisin">
    <w:name w:val="Revision"/>
    <w:hidden/>
    <w:uiPriority w:val="99"/>
    <w:semiHidden/>
    <w:rsid w:val="006219AC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2B0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2B0"/>
    <w:rPr>
      <w:rFonts w:ascii="Cambria" w:eastAsia="Times New Roman" w:hAnsi="Cambria" w:cs="Times New Roman"/>
      <w:b/>
      <w:bCs/>
      <w:sz w:val="20"/>
      <w:szCs w:val="20"/>
      <w:lang w:val="es"/>
    </w:rPr>
  </w:style>
  <w:style w:type="paragraph" w:styleId="NormalWeb">
    <w:name w:val="Normal (Web)"/>
    <w:basedOn w:val="Normal"/>
    <w:uiPriority w:val="99"/>
    <w:unhideWhenUsed/>
    <w:rsid w:val="0080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01C25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801C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Spalazzi</dc:creator>
  <cp:keywords/>
  <dc:description/>
  <cp:lastModifiedBy>Florencia Spalazzi</cp:lastModifiedBy>
  <cp:revision>37</cp:revision>
  <dcterms:created xsi:type="dcterms:W3CDTF">2024-03-30T22:25:00Z</dcterms:created>
  <dcterms:modified xsi:type="dcterms:W3CDTF">2024-04-11T21:56:00Z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72cf95fa,6c02b494,2c540bd2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baad8967-3ba6-4b00-a759-20a8ca19a393_Enabled">
    <vt:lpwstr>true</vt:lpwstr>
  </property>
  <property fmtid="{D5CDD505-2E9C-101B-9397-08002B2CF9AE}" pid="6" name="MSIP_Label_baad8967-3ba6-4b00-a759-20a8ca19a393_SetDate">
    <vt:lpwstr>2024-04-03T23:43:32Z</vt:lpwstr>
  </property>
  <property fmtid="{D5CDD505-2E9C-101B-9397-08002B2CF9AE}" pid="7" name="MSIP_Label_baad8967-3ba6-4b00-a759-20a8ca19a393_Method">
    <vt:lpwstr>Privileged</vt:lpwstr>
  </property>
  <property fmtid="{D5CDD505-2E9C-101B-9397-08002B2CF9AE}" pid="8" name="MSIP_Label_baad8967-3ba6-4b00-a759-20a8ca19a393_Name">
    <vt:lpwstr>UNCLASSIFIED</vt:lpwstr>
  </property>
  <property fmtid="{D5CDD505-2E9C-101B-9397-08002B2CF9AE}" pid="9" name="MSIP_Label_baad8967-3ba6-4b00-a759-20a8ca19a393_SiteId">
    <vt:lpwstr>9da98bb1-1857-4cc3-8751-9a49e35d24cd</vt:lpwstr>
  </property>
  <property fmtid="{D5CDD505-2E9C-101B-9397-08002B2CF9AE}" pid="10" name="MSIP_Label_baad8967-3ba6-4b00-a759-20a8ca19a393_ActionId">
    <vt:lpwstr>85f6e78d-e6d6-48e4-8f5a-67fdf2216f23</vt:lpwstr>
  </property>
  <property fmtid="{D5CDD505-2E9C-101B-9397-08002B2CF9AE}" pid="11" name="MSIP_Label_baad8967-3ba6-4b00-a759-20a8ca19a393_ContentBits">
    <vt:lpwstr>1</vt:lpwstr>
  </property>
</Properties>
</file>