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775" w:rsidRDefault="00353775" w:rsidP="00353775">
      <w:pPr>
        <w:widowControl/>
        <w:wordWrap/>
        <w:autoSpaceDE/>
        <w:autoSpaceDN/>
      </w:pPr>
      <w:r>
        <w:rPr>
          <w:rFonts w:hint="eastAsia"/>
          <w:b/>
          <w:bCs/>
        </w:rPr>
        <w:t>T</w:t>
      </w:r>
      <w:r>
        <w:rPr>
          <w:b/>
          <w:bCs/>
        </w:rPr>
        <w:t xml:space="preserve">able S1. </w:t>
      </w:r>
      <w:r>
        <w:rPr>
          <w:bCs/>
        </w:rPr>
        <w:t>Detailed information on the operationalization of precarious employment in this study.</w:t>
      </w:r>
    </w:p>
    <w:tbl>
      <w:tblPr>
        <w:tblStyle w:val="a3"/>
        <w:tblW w:w="138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551"/>
        <w:gridCol w:w="8169"/>
      </w:tblGrid>
      <w:tr w:rsidR="00353775" w:rsidRPr="00416688" w:rsidTr="002945A3">
        <w:trPr>
          <w:trHeight w:val="324"/>
          <w:jc w:val="center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53775" w:rsidRPr="00416688" w:rsidRDefault="00353775" w:rsidP="002945A3">
            <w:pPr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roxy indicator (variables)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53775" w:rsidRPr="00416688" w:rsidRDefault="00353775" w:rsidP="002945A3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Categorization (response options)</w:t>
            </w:r>
          </w:p>
        </w:tc>
        <w:tc>
          <w:tcPr>
            <w:tcW w:w="8169" w:type="dxa"/>
            <w:tcBorders>
              <w:top w:val="single" w:sz="4" w:space="0" w:color="auto"/>
              <w:bottom w:val="single" w:sz="4" w:space="0" w:color="auto"/>
            </w:tcBorders>
          </w:tcPr>
          <w:p w:rsidR="00353775" w:rsidRDefault="00353775" w:rsidP="002945A3">
            <w:pPr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etailed definition used for categorization</w:t>
            </w:r>
          </w:p>
        </w:tc>
      </w:tr>
      <w:tr w:rsidR="00353775" w:rsidRPr="00416688" w:rsidTr="002945A3">
        <w:trPr>
          <w:trHeight w:val="50"/>
          <w:jc w:val="center"/>
        </w:trPr>
        <w:tc>
          <w:tcPr>
            <w:tcW w:w="3119" w:type="dxa"/>
          </w:tcPr>
          <w:p w:rsidR="00353775" w:rsidRPr="00B31638" w:rsidRDefault="00353775" w:rsidP="002945A3">
            <w:pPr>
              <w:rPr>
                <w:b/>
                <w:sz w:val="20"/>
                <w:szCs w:val="20"/>
              </w:rPr>
            </w:pPr>
            <w:r w:rsidRPr="00B31638">
              <w:rPr>
                <w:rFonts w:hint="eastAsia"/>
                <w:b/>
                <w:sz w:val="20"/>
                <w:szCs w:val="20"/>
              </w:rPr>
              <w:t>E</w:t>
            </w:r>
            <w:r w:rsidRPr="00B31638">
              <w:rPr>
                <w:b/>
                <w:sz w:val="20"/>
                <w:szCs w:val="20"/>
              </w:rPr>
              <w:t>mployment insecurity</w:t>
            </w:r>
          </w:p>
        </w:tc>
        <w:tc>
          <w:tcPr>
            <w:tcW w:w="2551" w:type="dxa"/>
          </w:tcPr>
          <w:p w:rsidR="00353775" w:rsidRDefault="00353775" w:rsidP="002945A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69" w:type="dxa"/>
          </w:tcPr>
          <w:p w:rsidR="00353775" w:rsidRDefault="00353775" w:rsidP="002945A3">
            <w:pPr>
              <w:jc w:val="left"/>
              <w:rPr>
                <w:sz w:val="20"/>
                <w:szCs w:val="20"/>
              </w:rPr>
            </w:pPr>
          </w:p>
        </w:tc>
      </w:tr>
      <w:tr w:rsidR="00353775" w:rsidRPr="00416688" w:rsidTr="002945A3">
        <w:trPr>
          <w:trHeight w:val="1005"/>
          <w:jc w:val="center"/>
        </w:trPr>
        <w:tc>
          <w:tcPr>
            <w:tcW w:w="3119" w:type="dxa"/>
          </w:tcPr>
          <w:p w:rsidR="00353775" w:rsidRPr="00416688" w:rsidRDefault="00353775" w:rsidP="00294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Temporary employment</w:t>
            </w:r>
          </w:p>
        </w:tc>
        <w:tc>
          <w:tcPr>
            <w:tcW w:w="2551" w:type="dxa"/>
          </w:tcPr>
          <w:p w:rsidR="00353775" w:rsidRPr="00416688" w:rsidRDefault="00353775" w:rsidP="002945A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 Permanent employment</w:t>
            </w:r>
            <w:r>
              <w:rPr>
                <w:sz w:val="20"/>
                <w:szCs w:val="20"/>
              </w:rPr>
              <w:br/>
              <w:t>b. Fixed–term employment</w:t>
            </w:r>
            <w:r>
              <w:rPr>
                <w:sz w:val="20"/>
                <w:szCs w:val="20"/>
              </w:rPr>
              <w:br/>
              <w:t>c. Daily employment</w:t>
            </w:r>
          </w:p>
        </w:tc>
        <w:tc>
          <w:tcPr>
            <w:tcW w:w="8169" w:type="dxa"/>
          </w:tcPr>
          <w:p w:rsidR="00353775" w:rsidRDefault="00353775" w:rsidP="002945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r w:rsidRPr="0031663B">
              <w:rPr>
                <w:sz w:val="20"/>
                <w:szCs w:val="20"/>
              </w:rPr>
              <w:t xml:space="preserve">Employees with a </w:t>
            </w:r>
            <w:r>
              <w:rPr>
                <w:sz w:val="20"/>
                <w:szCs w:val="20"/>
              </w:rPr>
              <w:t>labor</w:t>
            </w:r>
            <w:r w:rsidRPr="0031663B">
              <w:rPr>
                <w:sz w:val="20"/>
                <w:szCs w:val="20"/>
              </w:rPr>
              <w:t xml:space="preserve"> contract lasting one year or more, or individuals who </w:t>
            </w:r>
            <w:r>
              <w:rPr>
                <w:sz w:val="20"/>
                <w:szCs w:val="20"/>
              </w:rPr>
              <w:t>can</w:t>
            </w:r>
            <w:r w:rsidRPr="0031663B">
              <w:rPr>
                <w:sz w:val="20"/>
                <w:szCs w:val="20"/>
              </w:rPr>
              <w:t xml:space="preserve"> continue working without a specified contrac</w:t>
            </w:r>
            <w:r>
              <w:rPr>
                <w:sz w:val="20"/>
                <w:szCs w:val="20"/>
              </w:rPr>
              <w:t>t duration at their discretion.</w:t>
            </w:r>
            <w:r>
              <w:rPr>
                <w:sz w:val="20"/>
                <w:szCs w:val="20"/>
              </w:rPr>
              <w:br/>
              <w:t xml:space="preserve">b. </w:t>
            </w:r>
            <w:r w:rsidRPr="0001384E">
              <w:rPr>
                <w:sz w:val="20"/>
                <w:szCs w:val="20"/>
              </w:rPr>
              <w:t xml:space="preserve">Employees with a </w:t>
            </w:r>
            <w:r>
              <w:rPr>
                <w:sz w:val="20"/>
                <w:szCs w:val="20"/>
              </w:rPr>
              <w:t>labor</w:t>
            </w:r>
            <w:r w:rsidRPr="0031663B">
              <w:rPr>
                <w:sz w:val="20"/>
                <w:szCs w:val="20"/>
              </w:rPr>
              <w:t xml:space="preserve"> </w:t>
            </w:r>
            <w:r w:rsidRPr="0001384E">
              <w:rPr>
                <w:sz w:val="20"/>
                <w:szCs w:val="20"/>
              </w:rPr>
              <w:t>contract period lasting one month or more but less than one year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 xml:space="preserve">c. </w:t>
            </w:r>
            <w:r w:rsidRPr="00A62C91">
              <w:rPr>
                <w:sz w:val="20"/>
                <w:szCs w:val="20"/>
              </w:rPr>
              <w:t>Employees with a work contract period of less than one month, or those who are employed on a daily basis, receiving daily wages for their work</w:t>
            </w:r>
          </w:p>
        </w:tc>
      </w:tr>
      <w:tr w:rsidR="00353775" w:rsidRPr="00416688" w:rsidTr="002945A3">
        <w:trPr>
          <w:trHeight w:val="657"/>
          <w:jc w:val="center"/>
        </w:trPr>
        <w:tc>
          <w:tcPr>
            <w:tcW w:w="3119" w:type="dxa"/>
          </w:tcPr>
          <w:p w:rsidR="00353775" w:rsidRPr="00416688" w:rsidRDefault="00353775" w:rsidP="002945A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art–time employment</w:t>
            </w:r>
          </w:p>
        </w:tc>
        <w:tc>
          <w:tcPr>
            <w:tcW w:w="2551" w:type="dxa"/>
          </w:tcPr>
          <w:p w:rsidR="00353775" w:rsidRPr="00416688" w:rsidRDefault="00353775" w:rsidP="002945A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. No </w:t>
            </w:r>
            <w:r>
              <w:rPr>
                <w:sz w:val="20"/>
                <w:szCs w:val="20"/>
              </w:rPr>
              <w:br/>
              <w:t xml:space="preserve">b. Yes </w:t>
            </w:r>
          </w:p>
        </w:tc>
        <w:tc>
          <w:tcPr>
            <w:tcW w:w="8169" w:type="dxa"/>
          </w:tcPr>
          <w:p w:rsidR="00353775" w:rsidRDefault="00353775" w:rsidP="002945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Full-time employment</w:t>
            </w:r>
            <w:r>
              <w:rPr>
                <w:sz w:val="20"/>
                <w:szCs w:val="20"/>
              </w:rPr>
              <w:br/>
              <w:t>b. W</w:t>
            </w:r>
            <w:r w:rsidRPr="00B060D7">
              <w:rPr>
                <w:sz w:val="20"/>
                <w:szCs w:val="20"/>
              </w:rPr>
              <w:t>ork</w:t>
            </w:r>
            <w:r>
              <w:rPr>
                <w:sz w:val="20"/>
                <w:szCs w:val="20"/>
              </w:rPr>
              <w:t>ing less than 36 hours per week based on the labor contract</w:t>
            </w:r>
          </w:p>
        </w:tc>
      </w:tr>
      <w:tr w:rsidR="00353775" w:rsidRPr="00416688" w:rsidTr="002945A3">
        <w:trPr>
          <w:trHeight w:val="1691"/>
          <w:jc w:val="center"/>
        </w:trPr>
        <w:tc>
          <w:tcPr>
            <w:tcW w:w="3119" w:type="dxa"/>
          </w:tcPr>
          <w:p w:rsidR="00353775" w:rsidRPr="00416688" w:rsidRDefault="00353775" w:rsidP="002945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Employment relationship</w:t>
            </w:r>
          </w:p>
        </w:tc>
        <w:tc>
          <w:tcPr>
            <w:tcW w:w="2551" w:type="dxa"/>
          </w:tcPr>
          <w:p w:rsidR="00353775" w:rsidRPr="00416688" w:rsidRDefault="00353775" w:rsidP="002945A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. Direct employment </w:t>
            </w:r>
            <w:r>
              <w:rPr>
                <w:sz w:val="20"/>
                <w:szCs w:val="20"/>
              </w:rPr>
              <w:br/>
              <w:t xml:space="preserve">b. Indirect employment </w:t>
            </w:r>
            <w:r>
              <w:rPr>
                <w:sz w:val="20"/>
                <w:szCs w:val="20"/>
              </w:rPr>
              <w:br/>
              <w:t xml:space="preserve">c. Disguised employment </w:t>
            </w:r>
          </w:p>
        </w:tc>
        <w:tc>
          <w:tcPr>
            <w:tcW w:w="8169" w:type="dxa"/>
          </w:tcPr>
          <w:p w:rsidR="00353775" w:rsidRDefault="00353775" w:rsidP="002945A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 Employees</w:t>
            </w:r>
            <w:r w:rsidRPr="00F303D3">
              <w:rPr>
                <w:sz w:val="20"/>
                <w:szCs w:val="20"/>
              </w:rPr>
              <w:t xml:space="preserve"> directly hire</w:t>
            </w:r>
            <w:r>
              <w:rPr>
                <w:sz w:val="20"/>
                <w:szCs w:val="20"/>
              </w:rPr>
              <w:t>d</w:t>
            </w:r>
            <w:r w:rsidRPr="00F303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by one employer.</w:t>
            </w:r>
            <w:r>
              <w:rPr>
                <w:sz w:val="20"/>
                <w:szCs w:val="20"/>
              </w:rPr>
              <w:br/>
              <w:t xml:space="preserve">b. </w:t>
            </w:r>
            <w:r w:rsidRPr="001D7980">
              <w:rPr>
                <w:sz w:val="20"/>
                <w:szCs w:val="20"/>
              </w:rPr>
              <w:t>Employees for whom the contractual employer and the actual employer differ in the employment agreement.</w:t>
            </w:r>
            <w:r>
              <w:rPr>
                <w:sz w:val="20"/>
                <w:szCs w:val="20"/>
              </w:rPr>
              <w:br/>
              <w:t>c. Employees</w:t>
            </w:r>
            <w:r w:rsidRPr="00317B5F">
              <w:rPr>
                <w:sz w:val="20"/>
                <w:szCs w:val="20"/>
              </w:rPr>
              <w:t xml:space="preserve"> who independently seek or engage with client</w:t>
            </w:r>
            <w:r>
              <w:rPr>
                <w:sz w:val="20"/>
                <w:szCs w:val="20"/>
              </w:rPr>
              <w:t xml:space="preserve">s to provide goods or services and </w:t>
            </w:r>
            <w:r w:rsidRPr="00317B5F">
              <w:rPr>
                <w:sz w:val="20"/>
                <w:szCs w:val="20"/>
              </w:rPr>
              <w:t>earn income (commissions, allowa</w:t>
            </w:r>
            <w:r>
              <w:rPr>
                <w:sz w:val="20"/>
                <w:szCs w:val="20"/>
              </w:rPr>
              <w:t xml:space="preserve">nces, etc.) based on their work. </w:t>
            </w:r>
            <w:r w:rsidRPr="00317B5F">
              <w:rPr>
                <w:sz w:val="20"/>
                <w:szCs w:val="20"/>
              </w:rPr>
              <w:t xml:space="preserve">Examples include </w:t>
            </w:r>
            <w:r w:rsidRPr="00354E92">
              <w:rPr>
                <w:sz w:val="20"/>
                <w:szCs w:val="20"/>
              </w:rPr>
              <w:t>insurance salesperson, construction machine operator, visiting teacher, golf caddie, door-to-door deliverer, quick service deliverer, loan solicitor, credit card solicitor, designated driving service worker, door-to-door salesperson, door-to-door rental equipment examiner</w:t>
            </w:r>
            <w:r>
              <w:rPr>
                <w:sz w:val="20"/>
                <w:szCs w:val="20"/>
              </w:rPr>
              <w:t>.</w:t>
            </w:r>
          </w:p>
        </w:tc>
      </w:tr>
      <w:tr w:rsidR="00353775" w:rsidRPr="00416688" w:rsidTr="002945A3">
        <w:trPr>
          <w:trHeight w:val="63"/>
          <w:jc w:val="center"/>
        </w:trPr>
        <w:tc>
          <w:tcPr>
            <w:tcW w:w="3119" w:type="dxa"/>
          </w:tcPr>
          <w:p w:rsidR="00353775" w:rsidRPr="00A81C1C" w:rsidRDefault="00353775" w:rsidP="002945A3">
            <w:pPr>
              <w:jc w:val="left"/>
              <w:rPr>
                <w:b/>
                <w:sz w:val="20"/>
                <w:szCs w:val="20"/>
              </w:rPr>
            </w:pPr>
            <w:r w:rsidRPr="00A81C1C">
              <w:rPr>
                <w:rFonts w:hint="eastAsia"/>
                <w:b/>
                <w:sz w:val="20"/>
                <w:szCs w:val="20"/>
              </w:rPr>
              <w:t>I</w:t>
            </w:r>
            <w:r w:rsidRPr="00A81C1C">
              <w:rPr>
                <w:b/>
                <w:sz w:val="20"/>
                <w:szCs w:val="20"/>
              </w:rPr>
              <w:t>ncome inadequacy</w:t>
            </w:r>
          </w:p>
        </w:tc>
        <w:tc>
          <w:tcPr>
            <w:tcW w:w="2551" w:type="dxa"/>
          </w:tcPr>
          <w:p w:rsidR="00353775" w:rsidRDefault="00353775" w:rsidP="002945A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69" w:type="dxa"/>
          </w:tcPr>
          <w:p w:rsidR="00353775" w:rsidRDefault="00353775" w:rsidP="002945A3">
            <w:pPr>
              <w:jc w:val="left"/>
              <w:rPr>
                <w:sz w:val="20"/>
                <w:szCs w:val="20"/>
              </w:rPr>
            </w:pPr>
          </w:p>
        </w:tc>
      </w:tr>
      <w:tr w:rsidR="00353775" w:rsidRPr="00416688" w:rsidTr="002945A3">
        <w:trPr>
          <w:trHeight w:val="614"/>
          <w:jc w:val="center"/>
        </w:trPr>
        <w:tc>
          <w:tcPr>
            <w:tcW w:w="3119" w:type="dxa"/>
          </w:tcPr>
          <w:p w:rsidR="00353775" w:rsidRPr="00416688" w:rsidRDefault="00353775" w:rsidP="002945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Monthly wage</w:t>
            </w:r>
          </w:p>
        </w:tc>
        <w:tc>
          <w:tcPr>
            <w:tcW w:w="2551" w:type="dxa"/>
          </w:tcPr>
          <w:p w:rsidR="00353775" w:rsidRDefault="00353775" w:rsidP="002945A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 Q4</w:t>
            </w:r>
            <w:r>
              <w:rPr>
                <w:sz w:val="20"/>
                <w:szCs w:val="20"/>
              </w:rPr>
              <w:br/>
              <w:t>b. Q3</w:t>
            </w:r>
          </w:p>
          <w:p w:rsidR="00353775" w:rsidRDefault="00353775" w:rsidP="002945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Q2</w:t>
            </w:r>
          </w:p>
          <w:p w:rsidR="00353775" w:rsidRPr="00416688" w:rsidRDefault="00353775" w:rsidP="002945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Q1</w:t>
            </w:r>
          </w:p>
        </w:tc>
        <w:tc>
          <w:tcPr>
            <w:tcW w:w="8169" w:type="dxa"/>
          </w:tcPr>
          <w:p w:rsidR="00353775" w:rsidRDefault="00353775" w:rsidP="002945A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ategorized into four groups according to quartile values of monthly wage for each year</w:t>
            </w:r>
          </w:p>
        </w:tc>
      </w:tr>
      <w:tr w:rsidR="00353775" w:rsidRPr="00416688" w:rsidTr="002945A3">
        <w:trPr>
          <w:trHeight w:val="63"/>
          <w:jc w:val="center"/>
        </w:trPr>
        <w:tc>
          <w:tcPr>
            <w:tcW w:w="3119" w:type="dxa"/>
          </w:tcPr>
          <w:p w:rsidR="00353775" w:rsidRPr="0050229C" w:rsidRDefault="00353775" w:rsidP="002945A3">
            <w:pPr>
              <w:jc w:val="left"/>
              <w:rPr>
                <w:b/>
                <w:sz w:val="20"/>
                <w:szCs w:val="20"/>
              </w:rPr>
            </w:pPr>
            <w:r w:rsidRPr="0050229C">
              <w:rPr>
                <w:rFonts w:hint="eastAsia"/>
                <w:b/>
                <w:sz w:val="20"/>
                <w:szCs w:val="20"/>
              </w:rPr>
              <w:t>L</w:t>
            </w:r>
            <w:r w:rsidRPr="0050229C">
              <w:rPr>
                <w:b/>
                <w:sz w:val="20"/>
                <w:szCs w:val="20"/>
              </w:rPr>
              <w:t>ack of rights and protection</w:t>
            </w:r>
          </w:p>
        </w:tc>
        <w:tc>
          <w:tcPr>
            <w:tcW w:w="2551" w:type="dxa"/>
          </w:tcPr>
          <w:p w:rsidR="00353775" w:rsidRDefault="00353775" w:rsidP="002945A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69" w:type="dxa"/>
          </w:tcPr>
          <w:p w:rsidR="00353775" w:rsidRDefault="00353775" w:rsidP="002945A3">
            <w:pPr>
              <w:jc w:val="left"/>
              <w:rPr>
                <w:sz w:val="20"/>
                <w:szCs w:val="20"/>
              </w:rPr>
            </w:pPr>
          </w:p>
        </w:tc>
      </w:tr>
      <w:tr w:rsidR="00353775" w:rsidRPr="00416688" w:rsidTr="002945A3">
        <w:trPr>
          <w:trHeight w:val="657"/>
          <w:jc w:val="center"/>
        </w:trPr>
        <w:tc>
          <w:tcPr>
            <w:tcW w:w="3119" w:type="dxa"/>
          </w:tcPr>
          <w:p w:rsidR="00353775" w:rsidRPr="00416688" w:rsidRDefault="00353775" w:rsidP="002945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Existence of trade union </w:t>
            </w:r>
          </w:p>
        </w:tc>
        <w:tc>
          <w:tcPr>
            <w:tcW w:w="2551" w:type="dxa"/>
          </w:tcPr>
          <w:p w:rsidR="00353775" w:rsidRPr="00416688" w:rsidRDefault="00353775" w:rsidP="002945A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 Yes</w:t>
            </w:r>
            <w:r>
              <w:rPr>
                <w:sz w:val="20"/>
                <w:szCs w:val="20"/>
              </w:rPr>
              <w:br/>
              <w:t>b. No</w:t>
            </w:r>
          </w:p>
        </w:tc>
        <w:tc>
          <w:tcPr>
            <w:tcW w:w="8169" w:type="dxa"/>
          </w:tcPr>
          <w:p w:rsidR="00353775" w:rsidRDefault="00353775" w:rsidP="002945A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02F0E">
              <w:rPr>
                <w:sz w:val="20"/>
                <w:szCs w:val="20"/>
              </w:rPr>
              <w:t xml:space="preserve">resence or </w:t>
            </w:r>
            <w:r>
              <w:rPr>
                <w:sz w:val="20"/>
                <w:szCs w:val="20"/>
              </w:rPr>
              <w:t>absence of an trade union within the workplace, r</w:t>
            </w:r>
            <w:r w:rsidRPr="00B02F0E">
              <w:rPr>
                <w:sz w:val="20"/>
                <w:szCs w:val="20"/>
              </w:rPr>
              <w:t xml:space="preserve">egardless of union membership, </w:t>
            </w:r>
          </w:p>
        </w:tc>
      </w:tr>
      <w:tr w:rsidR="00353775" w:rsidRPr="004434E3" w:rsidTr="002945A3">
        <w:trPr>
          <w:trHeight w:val="657"/>
          <w:jc w:val="center"/>
        </w:trPr>
        <w:tc>
          <w:tcPr>
            <w:tcW w:w="3119" w:type="dxa"/>
            <w:tcBorders>
              <w:bottom w:val="single" w:sz="4" w:space="0" w:color="auto"/>
            </w:tcBorders>
          </w:tcPr>
          <w:p w:rsidR="00353775" w:rsidRPr="00416688" w:rsidRDefault="00353775" w:rsidP="002945A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overage of social insurance</w:t>
            </w:r>
            <w:r w:rsidRPr="00042A99">
              <w:rPr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53775" w:rsidRPr="00416688" w:rsidRDefault="00353775" w:rsidP="002945A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 Yes</w:t>
            </w:r>
            <w:r>
              <w:rPr>
                <w:sz w:val="20"/>
                <w:szCs w:val="20"/>
              </w:rPr>
              <w:br/>
              <w:t>b. Borderline</w:t>
            </w:r>
            <w:r>
              <w:rPr>
                <w:sz w:val="20"/>
                <w:szCs w:val="20"/>
              </w:rPr>
              <w:br/>
              <w:t>c. No</w:t>
            </w:r>
          </w:p>
        </w:tc>
        <w:tc>
          <w:tcPr>
            <w:tcW w:w="8169" w:type="dxa"/>
            <w:tcBorders>
              <w:bottom w:val="single" w:sz="4" w:space="0" w:color="auto"/>
            </w:tcBorders>
          </w:tcPr>
          <w:p w:rsidR="00353775" w:rsidRPr="00042A99" w:rsidRDefault="00353775" w:rsidP="002945A3">
            <w:pPr>
              <w:jc w:val="left"/>
              <w:rPr>
                <w:sz w:val="20"/>
                <w:szCs w:val="20"/>
              </w:rPr>
            </w:pPr>
            <w:r w:rsidRPr="00151A64">
              <w:rPr>
                <w:sz w:val="20"/>
                <w:szCs w:val="20"/>
              </w:rPr>
              <w:t>a. Coverage of all social insurances</w:t>
            </w:r>
            <w:r w:rsidRPr="00E345BE">
              <w:rPr>
                <w:sz w:val="20"/>
                <w:szCs w:val="20"/>
                <w:vertAlign w:val="superscript"/>
              </w:rPr>
              <w:t>a</w:t>
            </w:r>
            <w:r w:rsidRPr="00151A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151A64">
              <w:rPr>
                <w:sz w:val="20"/>
                <w:szCs w:val="20"/>
              </w:rPr>
              <w:t xml:space="preserve">b. Coverage of one or two social insurances </w:t>
            </w:r>
            <w:r>
              <w:rPr>
                <w:sz w:val="20"/>
                <w:szCs w:val="20"/>
              </w:rPr>
              <w:br/>
            </w:r>
            <w:r w:rsidRPr="00151A64">
              <w:rPr>
                <w:sz w:val="20"/>
                <w:szCs w:val="20"/>
              </w:rPr>
              <w:t>c. Coverage of none of the social insurances</w:t>
            </w:r>
          </w:p>
        </w:tc>
      </w:tr>
    </w:tbl>
    <w:p w:rsidR="00353775" w:rsidRPr="000A5603" w:rsidRDefault="00353775" w:rsidP="00F3380D">
      <w:pPr>
        <w:spacing w:after="0" w:line="276" w:lineRule="auto"/>
        <w:jc w:val="left"/>
      </w:pPr>
      <w:r w:rsidRPr="00DE04B9">
        <w:rPr>
          <w:vertAlign w:val="superscript"/>
        </w:rPr>
        <w:t xml:space="preserve">a </w:t>
      </w:r>
      <w:r w:rsidRPr="00DE04B9">
        <w:t>Coverage of national pension plan, employment insurance, industrial accidence insurance</w:t>
      </w:r>
      <w:r>
        <w:t xml:space="preserve"> by the employer</w:t>
      </w:r>
      <w:r w:rsidRPr="00DE04B9">
        <w:t xml:space="preserve">. Information regarding health insurance coverage was not collected, </w:t>
      </w:r>
      <w:r>
        <w:t>and</w:t>
      </w:r>
      <w:r w:rsidRPr="00DE04B9">
        <w:t xml:space="preserve"> given that over 99% of the Korean population is covered by health insurance</w:t>
      </w:r>
      <w:r>
        <w:t xml:space="preserve"> </w:t>
      </w:r>
      <w:r w:rsidRPr="00DE04B9">
        <w:fldChar w:fldCharType="begin"/>
      </w:r>
      <w:r>
        <w:instrText xml:space="preserve"> ADDIN EN.CITE &lt;EndNote&gt;&lt;Cite&gt;&lt;Author&gt;Shin&lt;/Author&gt;&lt;Year&gt;2022&lt;/Year&gt;&lt;RecNum&gt;510&lt;/RecNum&gt;&lt;DisplayText&gt;(Shin&lt;style face="italic"&gt; et al.&lt;/style&gt;, 2022)&lt;/DisplayText&gt;&lt;record&gt;&lt;rec-number&gt;510&lt;/rec-number&gt;&lt;foreign-keys&gt;&lt;key app="EN" db-id="2e9wep2db5wtrter25b5tseuxzafafwtvdsz" timestamp="1704114787"&gt;510&lt;/key&gt;&lt;/foreign-keys&gt;&lt;ref-type name="Journal Article"&gt;17&lt;/ref-type&gt;&lt;contributors&gt;&lt;authors&gt;&lt;author&gt;Shin, Dong Wook&lt;/author&gt;&lt;author&gt;Cho, Juhee&lt;/author&gt;&lt;author&gt;Park, Jae Hyun&lt;/author&gt;&lt;author&gt;Cho, BeLong&lt;/author&gt;&lt;/authors&gt;&lt;/contributors&gt;&lt;titles&gt;&lt;title&gt;National General Health Screening Program in Korea: history, current status, and future direction&lt;/title&gt;&lt;secondary-title&gt; Precis Futur Med&lt;/secondary-title&gt;&lt;/titles&gt;&lt;pages&gt;9-31&lt;/pages&gt;&lt;volume&gt;6&lt;/volume&gt;&lt;number&gt;1&lt;/number&gt;&lt;dates&gt;&lt;year&gt;2022&lt;/year&gt;&lt;/dates&gt;&lt;isbn&gt;2508-7940&lt;/isbn&gt;&lt;urls&gt;&lt;/urls&gt;&lt;/record&gt;&lt;/Cite&gt;&lt;/EndNote&gt;</w:instrText>
      </w:r>
      <w:r w:rsidRPr="00DE04B9">
        <w:fldChar w:fldCharType="separate"/>
      </w:r>
      <w:r>
        <w:rPr>
          <w:noProof/>
        </w:rPr>
        <w:t>(Shin</w:t>
      </w:r>
      <w:r w:rsidRPr="00F955E2">
        <w:rPr>
          <w:i/>
          <w:noProof/>
        </w:rPr>
        <w:t xml:space="preserve"> et al.</w:t>
      </w:r>
      <w:r>
        <w:rPr>
          <w:noProof/>
        </w:rPr>
        <w:t>, 2022)</w:t>
      </w:r>
      <w:r w:rsidRPr="00DE04B9">
        <w:fldChar w:fldCharType="end"/>
      </w:r>
      <w:r w:rsidRPr="00DE04B9">
        <w:t>, it was not considered in the categorization</w:t>
      </w:r>
      <w:r>
        <w:t xml:space="preserve"> of social insurance coverage</w:t>
      </w:r>
      <w:r w:rsidRPr="00DE04B9">
        <w:t>.</w:t>
      </w:r>
    </w:p>
    <w:p w:rsidR="00353775" w:rsidRPr="001A7F18" w:rsidRDefault="00353775" w:rsidP="00353775">
      <w:pPr>
        <w:widowControl/>
        <w:wordWrap/>
        <w:autoSpaceDE/>
        <w:autoSpaceDN/>
        <w:rPr>
          <w:b/>
          <w:bCs/>
        </w:rPr>
        <w:sectPr w:rsidR="00353775" w:rsidRPr="001A7F18" w:rsidSect="0020250B">
          <w:pgSz w:w="16838" w:h="11906" w:orient="landscape"/>
          <w:pgMar w:top="1440" w:right="1701" w:bottom="1440" w:left="1440" w:header="340" w:footer="992" w:gutter="0"/>
          <w:cols w:space="425"/>
          <w:docGrid w:linePitch="360"/>
        </w:sectPr>
      </w:pPr>
      <w:bookmarkStart w:id="0" w:name="_GoBack"/>
      <w:bookmarkEnd w:id="0"/>
    </w:p>
    <w:p w:rsidR="0056117F" w:rsidRPr="007936B7" w:rsidRDefault="0056117F" w:rsidP="0056117F">
      <w:pPr>
        <w:widowControl/>
        <w:wordWrap/>
        <w:autoSpaceDE/>
        <w:autoSpaceDN/>
        <w:spacing w:after="0" w:line="480" w:lineRule="auto"/>
      </w:pPr>
      <w:r w:rsidRPr="0057731D">
        <w:rPr>
          <w:rFonts w:hint="eastAsia"/>
          <w:b/>
        </w:rPr>
        <w:lastRenderedPageBreak/>
        <w:t>T</w:t>
      </w:r>
      <w:r w:rsidRPr="0057731D">
        <w:rPr>
          <w:b/>
        </w:rPr>
        <w:t>able S</w:t>
      </w:r>
      <w:r w:rsidR="008F1835">
        <w:rPr>
          <w:b/>
        </w:rPr>
        <w:t>2</w:t>
      </w:r>
      <w:r>
        <w:t>. Scoring system of overall PE scale.</w:t>
      </w:r>
    </w:p>
    <w:tbl>
      <w:tblPr>
        <w:tblStyle w:val="a3"/>
        <w:tblW w:w="9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1293"/>
        <w:gridCol w:w="1293"/>
        <w:gridCol w:w="1293"/>
        <w:gridCol w:w="1293"/>
        <w:gridCol w:w="1296"/>
      </w:tblGrid>
      <w:tr w:rsidR="0056117F" w:rsidRPr="003C43F3" w:rsidTr="001C2F7C">
        <w:trPr>
          <w:trHeight w:val="320"/>
        </w:trPr>
        <w:tc>
          <w:tcPr>
            <w:tcW w:w="3113" w:type="dxa"/>
            <w:tcBorders>
              <w:top w:val="single" w:sz="4" w:space="0" w:color="auto"/>
            </w:tcBorders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64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17F" w:rsidRPr="003C43F3" w:rsidRDefault="0056117F" w:rsidP="001C2F7C">
            <w:pPr>
              <w:widowControl/>
              <w:tabs>
                <w:tab w:val="left" w:pos="5085"/>
              </w:tabs>
              <w:wordWrap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C43F3">
              <w:rPr>
                <w:b/>
                <w:sz w:val="20"/>
                <w:szCs w:val="20"/>
              </w:rPr>
              <w:t>Score</w:t>
            </w:r>
          </w:p>
        </w:tc>
      </w:tr>
      <w:tr w:rsidR="0056117F" w:rsidRPr="003C43F3" w:rsidTr="001C2F7C">
        <w:trPr>
          <w:trHeight w:val="320"/>
        </w:trPr>
        <w:tc>
          <w:tcPr>
            <w:tcW w:w="3113" w:type="dxa"/>
            <w:tcBorders>
              <w:bottom w:val="single" w:sz="4" w:space="0" w:color="auto"/>
            </w:tcBorders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rPr>
                <w:b/>
                <w:sz w:val="20"/>
                <w:szCs w:val="20"/>
              </w:rPr>
            </w:pPr>
            <w:r w:rsidRPr="003C43F3">
              <w:rPr>
                <w:b/>
                <w:sz w:val="20"/>
                <w:szCs w:val="20"/>
              </w:rPr>
              <w:t>Elements of PE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C43F3">
              <w:rPr>
                <w:b/>
                <w:sz w:val="20"/>
                <w:szCs w:val="20"/>
              </w:rPr>
              <w:t>-2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C43F3">
              <w:rPr>
                <w:b/>
                <w:sz w:val="20"/>
                <w:szCs w:val="20"/>
              </w:rPr>
              <w:t>-1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C43F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C43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C43F3">
              <w:rPr>
                <w:b/>
                <w:sz w:val="20"/>
                <w:szCs w:val="20"/>
              </w:rPr>
              <w:t>2</w:t>
            </w:r>
          </w:p>
        </w:tc>
      </w:tr>
      <w:tr w:rsidR="0056117F" w:rsidRPr="003C43F3" w:rsidTr="001C2F7C">
        <w:trPr>
          <w:trHeight w:val="320"/>
        </w:trPr>
        <w:tc>
          <w:tcPr>
            <w:tcW w:w="3113" w:type="dxa"/>
            <w:tcBorders>
              <w:top w:val="single" w:sz="4" w:space="0" w:color="auto"/>
            </w:tcBorders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rPr>
                <w:b/>
                <w:sz w:val="20"/>
                <w:szCs w:val="20"/>
              </w:rPr>
            </w:pPr>
            <w:r w:rsidRPr="003C43F3">
              <w:rPr>
                <w:b/>
                <w:sz w:val="20"/>
                <w:szCs w:val="20"/>
              </w:rPr>
              <w:t>Employment insecurity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</w:tc>
      </w:tr>
      <w:tr w:rsidR="0056117F" w:rsidRPr="003C43F3" w:rsidTr="001C2F7C">
        <w:trPr>
          <w:trHeight w:val="641"/>
        </w:trPr>
        <w:tc>
          <w:tcPr>
            <w:tcW w:w="311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ind w:firstLineChars="100" w:firstLine="200"/>
              <w:rPr>
                <w:b/>
                <w:sz w:val="20"/>
                <w:szCs w:val="20"/>
              </w:rPr>
            </w:pPr>
            <w:r w:rsidRPr="003C43F3">
              <w:rPr>
                <w:rFonts w:hint="eastAsia"/>
                <w:sz w:val="20"/>
                <w:szCs w:val="20"/>
              </w:rPr>
              <w:t>I</w:t>
            </w:r>
            <w:r w:rsidRPr="003C43F3">
              <w:rPr>
                <w:sz w:val="20"/>
                <w:szCs w:val="20"/>
              </w:rPr>
              <w:t>ndirect employment</w:t>
            </w:r>
          </w:p>
        </w:tc>
        <w:tc>
          <w:tcPr>
            <w:tcW w:w="129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3F3">
              <w:rPr>
                <w:bCs/>
                <w:sz w:val="20"/>
                <w:szCs w:val="20"/>
              </w:rPr>
              <w:t>Indirect or disguised employment</w:t>
            </w:r>
          </w:p>
        </w:tc>
        <w:tc>
          <w:tcPr>
            <w:tcW w:w="129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3F3">
              <w:rPr>
                <w:bCs/>
                <w:sz w:val="20"/>
                <w:szCs w:val="20"/>
              </w:rPr>
              <w:t>Direct employment</w:t>
            </w:r>
          </w:p>
        </w:tc>
        <w:tc>
          <w:tcPr>
            <w:tcW w:w="129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/>
                <w:sz w:val="20"/>
                <w:szCs w:val="20"/>
              </w:rPr>
            </w:pPr>
          </w:p>
        </w:tc>
      </w:tr>
      <w:tr w:rsidR="0056117F" w:rsidRPr="003C43F3" w:rsidTr="001C2F7C">
        <w:trPr>
          <w:trHeight w:val="663"/>
        </w:trPr>
        <w:tc>
          <w:tcPr>
            <w:tcW w:w="311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ind w:firstLineChars="100" w:firstLine="200"/>
              <w:rPr>
                <w:b/>
                <w:sz w:val="20"/>
                <w:szCs w:val="20"/>
              </w:rPr>
            </w:pPr>
            <w:r w:rsidRPr="003C43F3">
              <w:rPr>
                <w:rFonts w:hint="eastAsia"/>
                <w:sz w:val="20"/>
                <w:szCs w:val="20"/>
              </w:rPr>
              <w:t>L</w:t>
            </w:r>
            <w:r w:rsidRPr="003C43F3">
              <w:rPr>
                <w:sz w:val="20"/>
                <w:szCs w:val="20"/>
              </w:rPr>
              <w:t>ength of contract</w:t>
            </w:r>
          </w:p>
        </w:tc>
        <w:tc>
          <w:tcPr>
            <w:tcW w:w="129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3F3">
              <w:rPr>
                <w:bCs/>
                <w:sz w:val="20"/>
                <w:szCs w:val="20"/>
              </w:rPr>
              <w:t>Daily employment</w:t>
            </w:r>
          </w:p>
        </w:tc>
        <w:tc>
          <w:tcPr>
            <w:tcW w:w="129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3F3">
              <w:rPr>
                <w:bCs/>
                <w:sz w:val="20"/>
                <w:szCs w:val="20"/>
              </w:rPr>
              <w:t>Fixed-term employment</w:t>
            </w:r>
          </w:p>
        </w:tc>
        <w:tc>
          <w:tcPr>
            <w:tcW w:w="129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3F3">
              <w:rPr>
                <w:bCs/>
                <w:sz w:val="20"/>
                <w:szCs w:val="20"/>
              </w:rPr>
              <w:t>Permanent employment</w:t>
            </w:r>
          </w:p>
        </w:tc>
        <w:tc>
          <w:tcPr>
            <w:tcW w:w="129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</w:p>
        </w:tc>
      </w:tr>
      <w:tr w:rsidR="0056117F" w:rsidRPr="003C43F3" w:rsidTr="001C2F7C">
        <w:trPr>
          <w:trHeight w:val="641"/>
        </w:trPr>
        <w:tc>
          <w:tcPr>
            <w:tcW w:w="311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ind w:firstLineChars="100" w:firstLine="200"/>
              <w:rPr>
                <w:b/>
                <w:sz w:val="20"/>
                <w:szCs w:val="20"/>
              </w:rPr>
            </w:pPr>
            <w:r w:rsidRPr="003C43F3">
              <w:rPr>
                <w:rFonts w:hint="eastAsia"/>
                <w:sz w:val="20"/>
                <w:szCs w:val="20"/>
              </w:rPr>
              <w:t>U</w:t>
            </w:r>
            <w:r w:rsidRPr="003C43F3">
              <w:rPr>
                <w:sz w:val="20"/>
                <w:szCs w:val="20"/>
              </w:rPr>
              <w:t>nderemployment</w:t>
            </w:r>
          </w:p>
        </w:tc>
        <w:tc>
          <w:tcPr>
            <w:tcW w:w="129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3F3">
              <w:rPr>
                <w:rFonts w:hint="eastAsia"/>
                <w:bCs/>
                <w:sz w:val="20"/>
                <w:szCs w:val="20"/>
              </w:rPr>
              <w:t>P</w:t>
            </w:r>
            <w:r w:rsidRPr="003C43F3">
              <w:rPr>
                <w:bCs/>
                <w:sz w:val="20"/>
                <w:szCs w:val="20"/>
              </w:rPr>
              <w:t>art-time employment</w:t>
            </w:r>
          </w:p>
        </w:tc>
        <w:tc>
          <w:tcPr>
            <w:tcW w:w="129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3F3">
              <w:rPr>
                <w:rFonts w:hint="eastAsia"/>
                <w:bCs/>
                <w:sz w:val="20"/>
                <w:szCs w:val="20"/>
              </w:rPr>
              <w:t>F</w:t>
            </w:r>
            <w:r w:rsidRPr="003C43F3">
              <w:rPr>
                <w:bCs/>
                <w:sz w:val="20"/>
                <w:szCs w:val="20"/>
              </w:rPr>
              <w:t>ull-time employment</w:t>
            </w:r>
          </w:p>
        </w:tc>
        <w:tc>
          <w:tcPr>
            <w:tcW w:w="129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</w:p>
        </w:tc>
      </w:tr>
      <w:tr w:rsidR="0056117F" w:rsidRPr="003C43F3" w:rsidTr="001C2F7C">
        <w:trPr>
          <w:trHeight w:val="320"/>
        </w:trPr>
        <w:tc>
          <w:tcPr>
            <w:tcW w:w="311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rPr>
                <w:b/>
                <w:sz w:val="20"/>
                <w:szCs w:val="20"/>
              </w:rPr>
            </w:pPr>
            <w:r w:rsidRPr="003C43F3">
              <w:rPr>
                <w:b/>
                <w:sz w:val="20"/>
                <w:szCs w:val="20"/>
              </w:rPr>
              <w:t>Income adequacy</w:t>
            </w:r>
          </w:p>
        </w:tc>
        <w:tc>
          <w:tcPr>
            <w:tcW w:w="129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</w:p>
        </w:tc>
      </w:tr>
      <w:tr w:rsidR="0056117F" w:rsidRPr="003C43F3" w:rsidTr="001C2F7C">
        <w:trPr>
          <w:trHeight w:val="320"/>
        </w:trPr>
        <w:tc>
          <w:tcPr>
            <w:tcW w:w="311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ind w:firstLineChars="100" w:firstLine="200"/>
              <w:rPr>
                <w:b/>
                <w:sz w:val="20"/>
                <w:szCs w:val="20"/>
              </w:rPr>
            </w:pPr>
            <w:r w:rsidRPr="003C43F3">
              <w:rPr>
                <w:sz w:val="20"/>
                <w:szCs w:val="20"/>
              </w:rPr>
              <w:t>Monthly wage (in quartile)</w:t>
            </w:r>
          </w:p>
        </w:tc>
        <w:tc>
          <w:tcPr>
            <w:tcW w:w="129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3F3">
              <w:rPr>
                <w:bCs/>
                <w:sz w:val="20"/>
                <w:szCs w:val="20"/>
              </w:rPr>
              <w:t>Q1 (lowest)</w:t>
            </w:r>
          </w:p>
        </w:tc>
        <w:tc>
          <w:tcPr>
            <w:tcW w:w="1293" w:type="dxa"/>
            <w:vAlign w:val="center"/>
          </w:tcPr>
          <w:p w:rsidR="0056117F" w:rsidRPr="003C43F3" w:rsidRDefault="0056117F" w:rsidP="001C2F7C">
            <w:pPr>
              <w:jc w:val="center"/>
              <w:rPr>
                <w:bCs/>
                <w:sz w:val="20"/>
                <w:szCs w:val="20"/>
              </w:rPr>
            </w:pPr>
            <w:r w:rsidRPr="003C43F3">
              <w:rPr>
                <w:bCs/>
                <w:sz w:val="20"/>
                <w:szCs w:val="20"/>
              </w:rPr>
              <w:t>Q</w:t>
            </w:r>
            <w:r>
              <w:rPr>
                <w:bCs/>
                <w:sz w:val="20"/>
                <w:szCs w:val="20"/>
              </w:rPr>
              <w:t>2</w:t>
            </w:r>
            <w:r w:rsidRPr="003C43F3">
              <w:rPr>
                <w:bCs/>
                <w:sz w:val="20"/>
                <w:szCs w:val="20"/>
              </w:rPr>
              <w:t xml:space="preserve"> (low)</w:t>
            </w:r>
          </w:p>
        </w:tc>
        <w:tc>
          <w:tcPr>
            <w:tcW w:w="129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56117F" w:rsidRPr="003C43F3" w:rsidRDefault="0056117F" w:rsidP="001C2F7C">
            <w:pPr>
              <w:jc w:val="center"/>
              <w:rPr>
                <w:bCs/>
                <w:sz w:val="20"/>
                <w:szCs w:val="20"/>
              </w:rPr>
            </w:pPr>
            <w:r w:rsidRPr="003C43F3">
              <w:rPr>
                <w:bCs/>
                <w:sz w:val="20"/>
                <w:szCs w:val="20"/>
              </w:rPr>
              <w:t>Q</w:t>
            </w:r>
            <w:r>
              <w:rPr>
                <w:bCs/>
                <w:sz w:val="20"/>
                <w:szCs w:val="20"/>
              </w:rPr>
              <w:t>3</w:t>
            </w:r>
            <w:r w:rsidRPr="003C43F3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high</w:t>
            </w:r>
            <w:r w:rsidRPr="003C43F3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96" w:type="dxa"/>
            <w:vAlign w:val="center"/>
          </w:tcPr>
          <w:p w:rsidR="0056117F" w:rsidRPr="003C43F3" w:rsidRDefault="0056117F" w:rsidP="001C2F7C">
            <w:pPr>
              <w:jc w:val="center"/>
              <w:rPr>
                <w:bCs/>
                <w:sz w:val="20"/>
                <w:szCs w:val="20"/>
              </w:rPr>
            </w:pPr>
            <w:r w:rsidRPr="003C43F3">
              <w:rPr>
                <w:bCs/>
                <w:sz w:val="20"/>
                <w:szCs w:val="20"/>
              </w:rPr>
              <w:t>Q1 (</w:t>
            </w:r>
            <w:r>
              <w:rPr>
                <w:bCs/>
                <w:sz w:val="20"/>
                <w:szCs w:val="20"/>
              </w:rPr>
              <w:t>highest</w:t>
            </w:r>
            <w:r w:rsidRPr="003C43F3">
              <w:rPr>
                <w:bCs/>
                <w:sz w:val="20"/>
                <w:szCs w:val="20"/>
              </w:rPr>
              <w:t>)</w:t>
            </w:r>
          </w:p>
        </w:tc>
      </w:tr>
      <w:tr w:rsidR="0056117F" w:rsidRPr="003C43F3" w:rsidTr="001C2F7C">
        <w:trPr>
          <w:trHeight w:val="320"/>
        </w:trPr>
        <w:tc>
          <w:tcPr>
            <w:tcW w:w="311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rPr>
                <w:b/>
                <w:sz w:val="20"/>
                <w:szCs w:val="20"/>
              </w:rPr>
            </w:pPr>
            <w:r w:rsidRPr="003C43F3">
              <w:rPr>
                <w:b/>
                <w:bCs/>
                <w:sz w:val="20"/>
                <w:szCs w:val="20"/>
              </w:rPr>
              <w:t>Lack of rights and protection</w:t>
            </w:r>
          </w:p>
        </w:tc>
        <w:tc>
          <w:tcPr>
            <w:tcW w:w="129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</w:p>
        </w:tc>
      </w:tr>
      <w:tr w:rsidR="0056117F" w:rsidRPr="003C43F3" w:rsidTr="001C2F7C">
        <w:trPr>
          <w:trHeight w:val="320"/>
        </w:trPr>
        <w:tc>
          <w:tcPr>
            <w:tcW w:w="311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ind w:firstLineChars="100" w:firstLine="20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Existence of trade union</w:t>
            </w:r>
          </w:p>
        </w:tc>
        <w:tc>
          <w:tcPr>
            <w:tcW w:w="129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3F3"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129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3F3">
              <w:rPr>
                <w:rFonts w:hint="eastAsia"/>
                <w:bCs/>
                <w:sz w:val="20"/>
                <w:szCs w:val="20"/>
              </w:rPr>
              <w:t>Y</w:t>
            </w:r>
            <w:r w:rsidRPr="003C43F3">
              <w:rPr>
                <w:bCs/>
                <w:sz w:val="20"/>
                <w:szCs w:val="20"/>
              </w:rPr>
              <w:t>es</w:t>
            </w:r>
          </w:p>
        </w:tc>
        <w:tc>
          <w:tcPr>
            <w:tcW w:w="129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</w:p>
        </w:tc>
      </w:tr>
      <w:tr w:rsidR="0056117F" w:rsidRPr="003C43F3" w:rsidTr="001C2F7C">
        <w:trPr>
          <w:trHeight w:val="320"/>
        </w:trPr>
        <w:tc>
          <w:tcPr>
            <w:tcW w:w="311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Coverage of social insurances</w:t>
            </w:r>
          </w:p>
        </w:tc>
        <w:tc>
          <w:tcPr>
            <w:tcW w:w="129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3F3">
              <w:rPr>
                <w:rFonts w:hint="eastAsia"/>
                <w:bCs/>
                <w:sz w:val="20"/>
                <w:szCs w:val="20"/>
              </w:rPr>
              <w:t>N</w:t>
            </w:r>
            <w:r w:rsidRPr="003C43F3">
              <w:rPr>
                <w:bCs/>
                <w:sz w:val="20"/>
                <w:szCs w:val="20"/>
              </w:rPr>
              <w:t>o</w:t>
            </w:r>
          </w:p>
        </w:tc>
        <w:tc>
          <w:tcPr>
            <w:tcW w:w="129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B</w:t>
            </w:r>
            <w:r>
              <w:rPr>
                <w:bCs/>
                <w:sz w:val="20"/>
                <w:szCs w:val="20"/>
              </w:rPr>
              <w:t>orderline</w:t>
            </w:r>
          </w:p>
        </w:tc>
        <w:tc>
          <w:tcPr>
            <w:tcW w:w="129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3F3">
              <w:rPr>
                <w:rFonts w:hint="eastAsia"/>
                <w:bCs/>
                <w:sz w:val="20"/>
                <w:szCs w:val="20"/>
              </w:rPr>
              <w:t>Y</w:t>
            </w:r>
            <w:r w:rsidRPr="003C43F3">
              <w:rPr>
                <w:bCs/>
                <w:sz w:val="20"/>
                <w:szCs w:val="20"/>
              </w:rPr>
              <w:t>es</w:t>
            </w:r>
          </w:p>
        </w:tc>
        <w:tc>
          <w:tcPr>
            <w:tcW w:w="129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</w:p>
        </w:tc>
      </w:tr>
      <w:tr w:rsidR="0056117F" w:rsidRPr="003C43F3" w:rsidTr="001C2F7C">
        <w:trPr>
          <w:trHeight w:val="320"/>
        </w:trPr>
        <w:tc>
          <w:tcPr>
            <w:tcW w:w="3113" w:type="dxa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rPr>
                <w:b/>
                <w:bCs/>
                <w:sz w:val="20"/>
                <w:szCs w:val="20"/>
              </w:rPr>
            </w:pPr>
            <w:r w:rsidRPr="003C43F3">
              <w:rPr>
                <w:rFonts w:hint="eastAsia"/>
                <w:b/>
                <w:bCs/>
                <w:sz w:val="20"/>
                <w:szCs w:val="20"/>
              </w:rPr>
              <w:t>O</w:t>
            </w:r>
            <w:r w:rsidRPr="003C43F3">
              <w:rPr>
                <w:b/>
                <w:bCs/>
                <w:sz w:val="20"/>
                <w:szCs w:val="20"/>
              </w:rPr>
              <w:t>verall score</w:t>
            </w:r>
            <w:r>
              <w:rPr>
                <w:b/>
                <w:bCs/>
                <w:sz w:val="20"/>
                <w:szCs w:val="20"/>
              </w:rPr>
              <w:t xml:space="preserve"> (range)</w:t>
            </w:r>
          </w:p>
        </w:tc>
        <w:tc>
          <w:tcPr>
            <w:tcW w:w="6468" w:type="dxa"/>
            <w:gridSpan w:val="5"/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3F3">
              <w:rPr>
                <w:rFonts w:hint="eastAsia"/>
                <w:bCs/>
                <w:sz w:val="20"/>
                <w:szCs w:val="20"/>
              </w:rPr>
              <w:t>-</w:t>
            </w:r>
            <w:r w:rsidRPr="003C43F3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3C43F3">
              <w:rPr>
                <w:bCs/>
                <w:sz w:val="20"/>
                <w:szCs w:val="20"/>
              </w:rPr>
              <w:t xml:space="preserve"> (min) – 2 (max)</w:t>
            </w:r>
          </w:p>
        </w:tc>
      </w:tr>
      <w:tr w:rsidR="0056117F" w:rsidRPr="003C43F3" w:rsidTr="001C2F7C">
        <w:trPr>
          <w:trHeight w:val="320"/>
        </w:trPr>
        <w:tc>
          <w:tcPr>
            <w:tcW w:w="3113" w:type="dxa"/>
            <w:tcBorders>
              <w:bottom w:val="single" w:sz="4" w:space="0" w:color="auto"/>
            </w:tcBorders>
            <w:vAlign w:val="center"/>
          </w:tcPr>
          <w:p w:rsidR="0056117F" w:rsidRPr="003C43F3" w:rsidRDefault="0056117F" w:rsidP="00A07A91">
            <w:pPr>
              <w:widowControl/>
              <w:wordWrap/>
              <w:autoSpaceDE/>
              <w:autoSpaceDN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 xml:space="preserve">ategorization of </w:t>
            </w:r>
            <w:r w:rsidR="00A07A91">
              <w:rPr>
                <w:b/>
                <w:bCs/>
                <w:sz w:val="20"/>
                <w:szCs w:val="20"/>
              </w:rPr>
              <w:t>PE</w:t>
            </w:r>
            <w:r>
              <w:rPr>
                <w:b/>
                <w:bCs/>
                <w:sz w:val="20"/>
                <w:szCs w:val="20"/>
              </w:rPr>
              <w:t xml:space="preserve"> level</w:t>
            </w:r>
          </w:p>
        </w:tc>
        <w:tc>
          <w:tcPr>
            <w:tcW w:w="6468" w:type="dxa"/>
            <w:gridSpan w:val="5"/>
            <w:tcBorders>
              <w:bottom w:val="single" w:sz="4" w:space="0" w:color="auto"/>
            </w:tcBorders>
            <w:vAlign w:val="center"/>
          </w:tcPr>
          <w:p w:rsidR="0056117F" w:rsidRPr="003C43F3" w:rsidRDefault="0056117F" w:rsidP="001C2F7C">
            <w:pPr>
              <w:widowControl/>
              <w:wordWrap/>
              <w:autoSpaceDE/>
              <w:autoSpaceDN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~ 2: Lowest PE group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-3 </w:t>
            </w:r>
            <w:r>
              <w:rPr>
                <w:color w:val="000000"/>
                <w:sz w:val="20"/>
                <w:szCs w:val="20"/>
              </w:rPr>
              <w:t>~ -1: Low PE group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-6 ~ </w:t>
            </w:r>
            <w:r>
              <w:rPr>
                <w:color w:val="000000"/>
                <w:sz w:val="20"/>
                <w:szCs w:val="20"/>
              </w:rPr>
              <w:t>–4: High PE group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-12 </w:t>
            </w:r>
            <w:r>
              <w:rPr>
                <w:color w:val="000000"/>
                <w:sz w:val="20"/>
                <w:szCs w:val="20"/>
              </w:rPr>
              <w:t>~ -7: Highest PE group</w:t>
            </w:r>
          </w:p>
        </w:tc>
      </w:tr>
    </w:tbl>
    <w:p w:rsidR="0056117F" w:rsidRDefault="0056117F">
      <w:pPr>
        <w:widowControl/>
        <w:wordWrap/>
        <w:autoSpaceDE/>
        <w:autoSpaceDN/>
        <w:rPr>
          <w:b/>
          <w:bCs/>
        </w:rPr>
      </w:pPr>
      <w:r w:rsidRPr="007C6DAA">
        <w:rPr>
          <w:rFonts w:hint="eastAsia"/>
        </w:rPr>
        <w:t>P</w:t>
      </w:r>
      <w:r w:rsidRPr="007C6DAA">
        <w:t>E: precarious employment</w:t>
      </w:r>
      <w:r>
        <w:rPr>
          <w:b/>
          <w:bCs/>
        </w:rPr>
        <w:br w:type="page"/>
      </w:r>
    </w:p>
    <w:p w:rsidR="00353775" w:rsidRDefault="00353775" w:rsidP="00353775">
      <w:pPr>
        <w:spacing w:after="0" w:line="360" w:lineRule="auto"/>
        <w:jc w:val="left"/>
      </w:pPr>
      <w:r>
        <w:rPr>
          <w:rFonts w:hint="eastAsia"/>
          <w:b/>
          <w:bCs/>
        </w:rPr>
        <w:lastRenderedPageBreak/>
        <w:t>T</w:t>
      </w:r>
      <w:r>
        <w:rPr>
          <w:b/>
          <w:bCs/>
        </w:rPr>
        <w:t>able S</w:t>
      </w:r>
      <w:r w:rsidR="003512D6">
        <w:rPr>
          <w:b/>
          <w:bCs/>
        </w:rPr>
        <w:t>3</w:t>
      </w:r>
      <w:r>
        <w:rPr>
          <w:b/>
          <w:bCs/>
        </w:rPr>
        <w:t xml:space="preserve">. </w:t>
      </w:r>
      <w:r>
        <w:t>Longitudinal association between precarious employment and onset of depressive symptoms.</w:t>
      </w:r>
      <w:r w:rsidRPr="00386F07">
        <w:t xml:space="preserve"> </w:t>
      </w:r>
    </w:p>
    <w:tbl>
      <w:tblPr>
        <w:tblStyle w:val="a3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969"/>
        <w:gridCol w:w="1969"/>
        <w:gridCol w:w="1970"/>
      </w:tblGrid>
      <w:tr w:rsidR="00353775" w:rsidRPr="00D2240D" w:rsidTr="00B41727">
        <w:trPr>
          <w:trHeight w:val="270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353775" w:rsidRPr="00D2240D" w:rsidRDefault="00353775" w:rsidP="002945A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775" w:rsidRPr="00D2240D" w:rsidRDefault="00353775" w:rsidP="002945A3">
            <w:pPr>
              <w:jc w:val="center"/>
              <w:rPr>
                <w:b/>
                <w:bCs/>
                <w:sz w:val="20"/>
                <w:szCs w:val="20"/>
              </w:rPr>
            </w:pPr>
            <w:r w:rsidRPr="00D2240D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775" w:rsidRPr="00D2240D" w:rsidRDefault="00353775" w:rsidP="002945A3">
            <w:pPr>
              <w:jc w:val="center"/>
              <w:rPr>
                <w:b/>
                <w:bCs/>
                <w:sz w:val="20"/>
                <w:szCs w:val="20"/>
              </w:rPr>
            </w:pPr>
            <w:r w:rsidRPr="00D2240D">
              <w:rPr>
                <w:b/>
                <w:bCs/>
                <w:sz w:val="20"/>
                <w:szCs w:val="20"/>
              </w:rPr>
              <w:t>Men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775" w:rsidRPr="00D2240D" w:rsidRDefault="00353775" w:rsidP="002945A3">
            <w:pPr>
              <w:jc w:val="center"/>
              <w:rPr>
                <w:b/>
                <w:bCs/>
                <w:sz w:val="20"/>
                <w:szCs w:val="20"/>
              </w:rPr>
            </w:pPr>
            <w:r w:rsidRPr="00D2240D">
              <w:rPr>
                <w:b/>
                <w:bCs/>
                <w:sz w:val="20"/>
                <w:szCs w:val="20"/>
              </w:rPr>
              <w:t>Women</w:t>
            </w:r>
          </w:p>
        </w:tc>
      </w:tr>
      <w:tr w:rsidR="00353775" w:rsidRPr="00D2240D" w:rsidTr="00B41727">
        <w:trPr>
          <w:trHeight w:val="270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53775" w:rsidRPr="00D2240D" w:rsidRDefault="00353775" w:rsidP="002945A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775" w:rsidRPr="00D2240D" w:rsidRDefault="00353775" w:rsidP="002945A3">
            <w:pPr>
              <w:jc w:val="center"/>
              <w:rPr>
                <w:b/>
                <w:bCs/>
                <w:sz w:val="20"/>
                <w:szCs w:val="20"/>
              </w:rPr>
            </w:pPr>
            <w:r w:rsidRPr="00D2240D">
              <w:rPr>
                <w:b/>
                <w:bCs/>
                <w:sz w:val="20"/>
                <w:szCs w:val="20"/>
              </w:rPr>
              <w:t>OR (95% CI)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775" w:rsidRPr="00D2240D" w:rsidRDefault="00353775" w:rsidP="002945A3">
            <w:pPr>
              <w:jc w:val="center"/>
              <w:rPr>
                <w:b/>
                <w:bCs/>
                <w:sz w:val="20"/>
                <w:szCs w:val="20"/>
              </w:rPr>
            </w:pPr>
            <w:r w:rsidRPr="00D2240D">
              <w:rPr>
                <w:b/>
                <w:bCs/>
                <w:sz w:val="20"/>
                <w:szCs w:val="20"/>
              </w:rPr>
              <w:t>OR (95% CI)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775" w:rsidRPr="00D2240D" w:rsidRDefault="00353775" w:rsidP="002945A3">
            <w:pPr>
              <w:jc w:val="center"/>
              <w:rPr>
                <w:b/>
                <w:bCs/>
                <w:sz w:val="20"/>
                <w:szCs w:val="20"/>
              </w:rPr>
            </w:pPr>
            <w:r w:rsidRPr="00D2240D">
              <w:rPr>
                <w:b/>
                <w:bCs/>
                <w:sz w:val="20"/>
                <w:szCs w:val="20"/>
              </w:rPr>
              <w:t>OR (95% CI)</w:t>
            </w:r>
          </w:p>
        </w:tc>
      </w:tr>
      <w:tr w:rsidR="00353775" w:rsidRPr="00D2240D" w:rsidTr="00B41727">
        <w:trPr>
          <w:trHeight w:val="300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353775" w:rsidRPr="00D2240D" w:rsidRDefault="00353775" w:rsidP="002945A3">
            <w:pPr>
              <w:jc w:val="left"/>
              <w:rPr>
                <w:b/>
                <w:bCs/>
                <w:sz w:val="20"/>
                <w:szCs w:val="20"/>
              </w:rPr>
            </w:pPr>
            <w:r w:rsidRPr="00D2240D">
              <w:rPr>
                <w:rFonts w:eastAsia="굴림"/>
                <w:b/>
                <w:bCs/>
                <w:color w:val="000000"/>
                <w:sz w:val="20"/>
                <w:szCs w:val="20"/>
              </w:rPr>
              <w:t>Temporary employment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vAlign w:val="center"/>
          </w:tcPr>
          <w:p w:rsidR="00353775" w:rsidRPr="00D2240D" w:rsidRDefault="00353775" w:rsidP="002945A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vAlign w:val="center"/>
          </w:tcPr>
          <w:p w:rsidR="00353775" w:rsidRPr="00D2240D" w:rsidRDefault="00353775" w:rsidP="002945A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:rsidR="00353775" w:rsidRPr="00D2240D" w:rsidRDefault="00353775" w:rsidP="002945A3">
            <w:pPr>
              <w:jc w:val="left"/>
              <w:rPr>
                <w:sz w:val="20"/>
                <w:szCs w:val="20"/>
              </w:rPr>
            </w:pPr>
          </w:p>
        </w:tc>
      </w:tr>
      <w:tr w:rsidR="00426162" w:rsidRPr="00D2240D" w:rsidTr="00B41727">
        <w:trPr>
          <w:trHeight w:val="300"/>
        </w:trPr>
        <w:tc>
          <w:tcPr>
            <w:tcW w:w="3118" w:type="dxa"/>
            <w:vAlign w:val="center"/>
          </w:tcPr>
          <w:p w:rsidR="00426162" w:rsidRPr="00D2240D" w:rsidRDefault="00426162" w:rsidP="00426162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D2240D">
              <w:rPr>
                <w:rFonts w:eastAsia="굴림"/>
                <w:color w:val="000000"/>
                <w:sz w:val="20"/>
                <w:szCs w:val="20"/>
              </w:rPr>
              <w:t>Permanent employment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widowControl/>
              <w:wordWrap/>
              <w:autoSpaceDE/>
              <w:autoSpaceDN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1.00 (1.00–1.00)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widowControl/>
              <w:wordWrap/>
              <w:autoSpaceDE/>
              <w:autoSpaceDN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1.00 (1.00–1.00)</w:t>
            </w:r>
          </w:p>
        </w:tc>
        <w:tc>
          <w:tcPr>
            <w:tcW w:w="1970" w:type="dxa"/>
            <w:vAlign w:val="center"/>
          </w:tcPr>
          <w:p w:rsidR="00426162" w:rsidRPr="00B41727" w:rsidRDefault="00426162" w:rsidP="00B41727">
            <w:pPr>
              <w:widowControl/>
              <w:wordWrap/>
              <w:autoSpaceDE/>
              <w:autoSpaceDN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1.00 (1.00–1.00)</w:t>
            </w:r>
          </w:p>
        </w:tc>
      </w:tr>
      <w:tr w:rsidR="00426162" w:rsidRPr="00D2240D" w:rsidTr="00B41727">
        <w:trPr>
          <w:trHeight w:val="300"/>
        </w:trPr>
        <w:tc>
          <w:tcPr>
            <w:tcW w:w="3118" w:type="dxa"/>
            <w:vAlign w:val="center"/>
          </w:tcPr>
          <w:p w:rsidR="00426162" w:rsidRPr="00D2240D" w:rsidRDefault="00426162" w:rsidP="00426162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D2240D">
              <w:rPr>
                <w:rFonts w:eastAsia="굴림"/>
                <w:color w:val="000000"/>
                <w:sz w:val="20"/>
                <w:szCs w:val="20"/>
              </w:rPr>
              <w:t>Fixed–term employment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widowControl/>
              <w:wordWrap/>
              <w:autoSpaceDE/>
              <w:autoSpaceDN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1.17 (1.07–1.29)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1.24 (1.09–1.42)</w:t>
            </w:r>
          </w:p>
        </w:tc>
        <w:tc>
          <w:tcPr>
            <w:tcW w:w="1970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1.10 (0.96–1.25)</w:t>
            </w:r>
          </w:p>
        </w:tc>
      </w:tr>
      <w:tr w:rsidR="00426162" w:rsidRPr="00D2240D" w:rsidTr="00B41727">
        <w:trPr>
          <w:trHeight w:val="300"/>
        </w:trPr>
        <w:tc>
          <w:tcPr>
            <w:tcW w:w="3118" w:type="dxa"/>
            <w:vAlign w:val="center"/>
          </w:tcPr>
          <w:p w:rsidR="00426162" w:rsidRPr="00D2240D" w:rsidRDefault="00426162" w:rsidP="00426162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D2240D">
              <w:rPr>
                <w:rFonts w:eastAsia="굴림"/>
                <w:color w:val="000000"/>
                <w:sz w:val="20"/>
                <w:szCs w:val="20"/>
              </w:rPr>
              <w:t>Daily employment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1.64 (1.45–1.85)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1.84 (1.56–2.18)</w:t>
            </w:r>
          </w:p>
        </w:tc>
        <w:tc>
          <w:tcPr>
            <w:tcW w:w="1970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1.42 (1.19–1.70)</w:t>
            </w:r>
          </w:p>
        </w:tc>
      </w:tr>
      <w:tr w:rsidR="00426162" w:rsidRPr="00D2240D" w:rsidTr="00B41727">
        <w:trPr>
          <w:trHeight w:val="300"/>
        </w:trPr>
        <w:tc>
          <w:tcPr>
            <w:tcW w:w="3118" w:type="dxa"/>
            <w:vAlign w:val="center"/>
          </w:tcPr>
          <w:p w:rsidR="00426162" w:rsidRPr="00D2240D" w:rsidRDefault="00426162" w:rsidP="00426162">
            <w:pPr>
              <w:jc w:val="left"/>
              <w:rPr>
                <w:b/>
                <w:bCs/>
                <w:sz w:val="20"/>
                <w:szCs w:val="20"/>
              </w:rPr>
            </w:pPr>
            <w:r w:rsidRPr="00D2240D">
              <w:rPr>
                <w:rFonts w:eastAsia="굴림"/>
                <w:b/>
                <w:bCs/>
                <w:color w:val="000000"/>
                <w:sz w:val="20"/>
                <w:szCs w:val="20"/>
              </w:rPr>
              <w:t>Part–time employment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26162" w:rsidRPr="00D2240D" w:rsidTr="00B41727">
        <w:trPr>
          <w:trHeight w:val="300"/>
        </w:trPr>
        <w:tc>
          <w:tcPr>
            <w:tcW w:w="3118" w:type="dxa"/>
            <w:vAlign w:val="center"/>
          </w:tcPr>
          <w:p w:rsidR="00426162" w:rsidRPr="00D2240D" w:rsidRDefault="00426162" w:rsidP="00426162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D2240D">
              <w:rPr>
                <w:rFonts w:eastAsia="굴림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widowControl/>
              <w:wordWrap/>
              <w:autoSpaceDE/>
              <w:autoSpaceDN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1.00 (1.00–1.00)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widowControl/>
              <w:wordWrap/>
              <w:autoSpaceDE/>
              <w:autoSpaceDN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1.00 (1.00–1.00)</w:t>
            </w:r>
          </w:p>
        </w:tc>
        <w:tc>
          <w:tcPr>
            <w:tcW w:w="1970" w:type="dxa"/>
            <w:vAlign w:val="center"/>
          </w:tcPr>
          <w:p w:rsidR="00426162" w:rsidRPr="00B41727" w:rsidRDefault="00426162" w:rsidP="00B41727">
            <w:pPr>
              <w:widowControl/>
              <w:wordWrap/>
              <w:autoSpaceDE/>
              <w:autoSpaceDN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1.00 (1.00–1.00)</w:t>
            </w:r>
          </w:p>
        </w:tc>
      </w:tr>
      <w:tr w:rsidR="00426162" w:rsidRPr="00D2240D" w:rsidTr="00B41727">
        <w:trPr>
          <w:trHeight w:val="300"/>
        </w:trPr>
        <w:tc>
          <w:tcPr>
            <w:tcW w:w="3118" w:type="dxa"/>
            <w:vAlign w:val="center"/>
          </w:tcPr>
          <w:p w:rsidR="00426162" w:rsidRPr="00D2240D" w:rsidRDefault="00426162" w:rsidP="00426162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D2240D">
              <w:rPr>
                <w:rFonts w:eastAsia="굴림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eastAsia="굴림"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0.93 (0.84–1.04)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1.07 (0.89–1.28)</w:t>
            </w:r>
          </w:p>
        </w:tc>
        <w:tc>
          <w:tcPr>
            <w:tcW w:w="1970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0.90 (0.79–1.03)</w:t>
            </w:r>
          </w:p>
        </w:tc>
      </w:tr>
      <w:tr w:rsidR="00426162" w:rsidRPr="00D2240D" w:rsidTr="00B41727">
        <w:trPr>
          <w:trHeight w:val="300"/>
        </w:trPr>
        <w:tc>
          <w:tcPr>
            <w:tcW w:w="3118" w:type="dxa"/>
            <w:vAlign w:val="center"/>
          </w:tcPr>
          <w:p w:rsidR="00426162" w:rsidRPr="00D2240D" w:rsidRDefault="00426162" w:rsidP="00426162">
            <w:pPr>
              <w:jc w:val="left"/>
              <w:rPr>
                <w:b/>
                <w:bCs/>
                <w:sz w:val="20"/>
                <w:szCs w:val="20"/>
              </w:rPr>
            </w:pPr>
            <w:r w:rsidRPr="00D2240D">
              <w:rPr>
                <w:rFonts w:eastAsia="굴림"/>
                <w:b/>
                <w:bCs/>
                <w:color w:val="000000"/>
                <w:sz w:val="20"/>
                <w:szCs w:val="20"/>
              </w:rPr>
              <w:t>Employment relationship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26162" w:rsidRPr="00D2240D" w:rsidTr="00B41727">
        <w:trPr>
          <w:trHeight w:val="300"/>
        </w:trPr>
        <w:tc>
          <w:tcPr>
            <w:tcW w:w="3118" w:type="dxa"/>
            <w:vAlign w:val="center"/>
          </w:tcPr>
          <w:p w:rsidR="00426162" w:rsidRPr="00D2240D" w:rsidRDefault="00426162" w:rsidP="00426162">
            <w:pPr>
              <w:jc w:val="left"/>
              <w:rPr>
                <w:rFonts w:eastAsia="굴림"/>
                <w:b/>
                <w:bCs/>
                <w:color w:val="000000"/>
                <w:sz w:val="20"/>
                <w:szCs w:val="20"/>
              </w:rPr>
            </w:pPr>
            <w:r w:rsidRPr="00D2240D">
              <w:rPr>
                <w:sz w:val="20"/>
                <w:szCs w:val="20"/>
              </w:rPr>
              <w:t xml:space="preserve"> Direct employment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widowControl/>
              <w:wordWrap/>
              <w:autoSpaceDE/>
              <w:autoSpaceDN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1.00 (1.00–1.00)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widowControl/>
              <w:wordWrap/>
              <w:autoSpaceDE/>
              <w:autoSpaceDN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1.00 (1.00–1.00)</w:t>
            </w:r>
          </w:p>
        </w:tc>
        <w:tc>
          <w:tcPr>
            <w:tcW w:w="1970" w:type="dxa"/>
            <w:vAlign w:val="center"/>
          </w:tcPr>
          <w:p w:rsidR="00426162" w:rsidRPr="00B41727" w:rsidRDefault="00426162" w:rsidP="00B41727">
            <w:pPr>
              <w:widowControl/>
              <w:wordWrap/>
              <w:autoSpaceDE/>
              <w:autoSpaceDN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1.00 (1.00–1.00)</w:t>
            </w:r>
          </w:p>
        </w:tc>
      </w:tr>
      <w:tr w:rsidR="00426162" w:rsidRPr="00D2240D" w:rsidTr="00B41727">
        <w:trPr>
          <w:trHeight w:val="300"/>
        </w:trPr>
        <w:tc>
          <w:tcPr>
            <w:tcW w:w="3118" w:type="dxa"/>
            <w:vAlign w:val="center"/>
          </w:tcPr>
          <w:p w:rsidR="00426162" w:rsidRPr="00D2240D" w:rsidRDefault="00426162" w:rsidP="00426162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D2240D">
              <w:rPr>
                <w:sz w:val="20"/>
                <w:szCs w:val="20"/>
              </w:rPr>
              <w:t>Indirect employment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eastAsia="굴림"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0.97 (0.86–1.10)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1.01 (0.85–1.21)</w:t>
            </w:r>
          </w:p>
        </w:tc>
        <w:tc>
          <w:tcPr>
            <w:tcW w:w="1970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0.93 (0.77–1.12)</w:t>
            </w:r>
          </w:p>
        </w:tc>
      </w:tr>
      <w:tr w:rsidR="00426162" w:rsidRPr="00D2240D" w:rsidTr="00B41727">
        <w:trPr>
          <w:trHeight w:val="300"/>
        </w:trPr>
        <w:tc>
          <w:tcPr>
            <w:tcW w:w="3118" w:type="dxa"/>
            <w:vAlign w:val="center"/>
          </w:tcPr>
          <w:p w:rsidR="00426162" w:rsidRPr="00D2240D" w:rsidRDefault="00426162" w:rsidP="00426162">
            <w:pPr>
              <w:jc w:val="left"/>
              <w:rPr>
                <w:sz w:val="20"/>
                <w:szCs w:val="20"/>
              </w:rPr>
            </w:pPr>
            <w:r w:rsidRPr="00D2240D">
              <w:rPr>
                <w:sz w:val="20"/>
                <w:szCs w:val="20"/>
              </w:rPr>
              <w:t xml:space="preserve"> Disguised employment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1.36 (1.17–1.57)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1.47 (1.19–1.83)</w:t>
            </w:r>
          </w:p>
        </w:tc>
        <w:tc>
          <w:tcPr>
            <w:tcW w:w="1970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1.27 (1.03–1.56)</w:t>
            </w:r>
          </w:p>
        </w:tc>
      </w:tr>
      <w:tr w:rsidR="00426162" w:rsidRPr="00D2240D" w:rsidTr="00B41727">
        <w:trPr>
          <w:trHeight w:val="300"/>
        </w:trPr>
        <w:tc>
          <w:tcPr>
            <w:tcW w:w="3118" w:type="dxa"/>
            <w:vAlign w:val="center"/>
          </w:tcPr>
          <w:p w:rsidR="00426162" w:rsidRPr="00D2240D" w:rsidRDefault="00426162" w:rsidP="00426162">
            <w:pPr>
              <w:jc w:val="left"/>
              <w:rPr>
                <w:b/>
                <w:bCs/>
                <w:sz w:val="20"/>
                <w:szCs w:val="20"/>
              </w:rPr>
            </w:pPr>
            <w:r w:rsidRPr="00D2240D">
              <w:rPr>
                <w:rFonts w:eastAsia="굴림"/>
                <w:b/>
                <w:bCs/>
                <w:color w:val="000000"/>
                <w:sz w:val="20"/>
                <w:szCs w:val="20"/>
              </w:rPr>
              <w:t>Monthly wage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26162" w:rsidRPr="00D2240D" w:rsidTr="00B41727">
        <w:trPr>
          <w:trHeight w:val="300"/>
        </w:trPr>
        <w:tc>
          <w:tcPr>
            <w:tcW w:w="3118" w:type="dxa"/>
            <w:vAlign w:val="center"/>
          </w:tcPr>
          <w:p w:rsidR="00426162" w:rsidRPr="00D2240D" w:rsidRDefault="00426162" w:rsidP="00426162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D2240D">
              <w:rPr>
                <w:rFonts w:eastAsia="굴림"/>
                <w:color w:val="000000"/>
                <w:sz w:val="20"/>
                <w:szCs w:val="20"/>
              </w:rPr>
              <w:t>Q4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widowControl/>
              <w:wordWrap/>
              <w:autoSpaceDE/>
              <w:autoSpaceDN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1.00 (1.00–1.00)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widowControl/>
              <w:wordWrap/>
              <w:autoSpaceDE/>
              <w:autoSpaceDN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1.00 (1.00–1.00)</w:t>
            </w:r>
          </w:p>
        </w:tc>
        <w:tc>
          <w:tcPr>
            <w:tcW w:w="1970" w:type="dxa"/>
            <w:vAlign w:val="center"/>
          </w:tcPr>
          <w:p w:rsidR="00426162" w:rsidRPr="00B41727" w:rsidRDefault="00426162" w:rsidP="00B41727">
            <w:pPr>
              <w:widowControl/>
              <w:wordWrap/>
              <w:autoSpaceDE/>
              <w:autoSpaceDN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1.00 (1.00–1.00)</w:t>
            </w:r>
          </w:p>
        </w:tc>
      </w:tr>
      <w:tr w:rsidR="00426162" w:rsidRPr="00D2240D" w:rsidTr="00B41727">
        <w:trPr>
          <w:trHeight w:val="300"/>
        </w:trPr>
        <w:tc>
          <w:tcPr>
            <w:tcW w:w="3118" w:type="dxa"/>
            <w:vAlign w:val="center"/>
          </w:tcPr>
          <w:p w:rsidR="00426162" w:rsidRPr="00D2240D" w:rsidRDefault="00426162" w:rsidP="00426162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D2240D">
              <w:rPr>
                <w:rFonts w:eastAsia="굴림"/>
                <w:color w:val="000000"/>
                <w:sz w:val="20"/>
                <w:szCs w:val="20"/>
              </w:rPr>
              <w:t>Q3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eastAsia="굴림"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0.97 (0.86–1.09)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0.99 (0.87–1.14)</w:t>
            </w:r>
          </w:p>
        </w:tc>
        <w:tc>
          <w:tcPr>
            <w:tcW w:w="1970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0.98 (0.78–1.25)</w:t>
            </w:r>
          </w:p>
        </w:tc>
      </w:tr>
      <w:tr w:rsidR="00426162" w:rsidRPr="00D2240D" w:rsidTr="00B41727">
        <w:trPr>
          <w:trHeight w:val="300"/>
        </w:trPr>
        <w:tc>
          <w:tcPr>
            <w:tcW w:w="3118" w:type="dxa"/>
            <w:vAlign w:val="center"/>
          </w:tcPr>
          <w:p w:rsidR="00426162" w:rsidRPr="00D2240D" w:rsidRDefault="00426162" w:rsidP="00426162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D2240D">
              <w:rPr>
                <w:rFonts w:eastAsia="굴림"/>
                <w:color w:val="000000"/>
                <w:sz w:val="20"/>
                <w:szCs w:val="20"/>
              </w:rPr>
              <w:t>Q2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1.15 (1.02–1.31)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1.20 (1.02–1.41)</w:t>
            </w:r>
          </w:p>
        </w:tc>
        <w:tc>
          <w:tcPr>
            <w:tcW w:w="1970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1.16 (0.92–1.47)</w:t>
            </w:r>
          </w:p>
        </w:tc>
      </w:tr>
      <w:tr w:rsidR="00426162" w:rsidRPr="00D2240D" w:rsidTr="00B41727">
        <w:trPr>
          <w:trHeight w:val="300"/>
        </w:trPr>
        <w:tc>
          <w:tcPr>
            <w:tcW w:w="3118" w:type="dxa"/>
            <w:vAlign w:val="center"/>
          </w:tcPr>
          <w:p w:rsidR="00426162" w:rsidRPr="00D2240D" w:rsidRDefault="00426162" w:rsidP="00426162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D2240D">
              <w:rPr>
                <w:rFonts w:eastAsia="굴림"/>
                <w:color w:val="000000"/>
                <w:sz w:val="20"/>
                <w:szCs w:val="20"/>
              </w:rPr>
              <w:t>Q1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1.27 (1.11–1.46)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1.34 (1.13–1.60)</w:t>
            </w:r>
          </w:p>
        </w:tc>
        <w:tc>
          <w:tcPr>
            <w:tcW w:w="1970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1.27 (0.99–1.63)</w:t>
            </w:r>
          </w:p>
        </w:tc>
      </w:tr>
      <w:tr w:rsidR="00426162" w:rsidRPr="00D2240D" w:rsidTr="00B41727">
        <w:trPr>
          <w:trHeight w:val="300"/>
        </w:trPr>
        <w:tc>
          <w:tcPr>
            <w:tcW w:w="3118" w:type="dxa"/>
            <w:vAlign w:val="center"/>
          </w:tcPr>
          <w:p w:rsidR="00426162" w:rsidRPr="00D2240D" w:rsidRDefault="00426162" w:rsidP="00426162">
            <w:pPr>
              <w:jc w:val="left"/>
              <w:rPr>
                <w:b/>
                <w:bCs/>
                <w:sz w:val="20"/>
                <w:szCs w:val="20"/>
              </w:rPr>
            </w:pPr>
            <w:r w:rsidRPr="00D2240D">
              <w:rPr>
                <w:rFonts w:eastAsia="굴림"/>
                <w:b/>
                <w:bCs/>
                <w:color w:val="000000"/>
                <w:sz w:val="20"/>
                <w:szCs w:val="20"/>
              </w:rPr>
              <w:t>Trade union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26162" w:rsidRPr="00D2240D" w:rsidTr="00B41727">
        <w:trPr>
          <w:trHeight w:val="300"/>
        </w:trPr>
        <w:tc>
          <w:tcPr>
            <w:tcW w:w="3118" w:type="dxa"/>
            <w:vAlign w:val="center"/>
          </w:tcPr>
          <w:p w:rsidR="00426162" w:rsidRPr="00D2240D" w:rsidRDefault="00426162" w:rsidP="00426162">
            <w:pPr>
              <w:jc w:val="left"/>
              <w:rPr>
                <w:sz w:val="20"/>
                <w:szCs w:val="20"/>
              </w:rPr>
            </w:pPr>
            <w:r w:rsidRPr="00D2240D">
              <w:rPr>
                <w:rFonts w:eastAsia="굴림"/>
                <w:color w:val="000000"/>
                <w:sz w:val="20"/>
                <w:szCs w:val="20"/>
              </w:rPr>
              <w:t xml:space="preserve"> Yes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widowControl/>
              <w:wordWrap/>
              <w:autoSpaceDE/>
              <w:autoSpaceDN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1.00 (1.00–1.00)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widowControl/>
              <w:wordWrap/>
              <w:autoSpaceDE/>
              <w:autoSpaceDN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1.00 (1.00–1.00)</w:t>
            </w:r>
          </w:p>
        </w:tc>
        <w:tc>
          <w:tcPr>
            <w:tcW w:w="1970" w:type="dxa"/>
            <w:vAlign w:val="center"/>
          </w:tcPr>
          <w:p w:rsidR="00426162" w:rsidRPr="00B41727" w:rsidRDefault="00426162" w:rsidP="00B41727">
            <w:pPr>
              <w:widowControl/>
              <w:wordWrap/>
              <w:autoSpaceDE/>
              <w:autoSpaceDN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1.00 (1.00–1.00)</w:t>
            </w:r>
          </w:p>
        </w:tc>
      </w:tr>
      <w:tr w:rsidR="00426162" w:rsidRPr="00D2240D" w:rsidTr="00B41727">
        <w:trPr>
          <w:trHeight w:val="300"/>
        </w:trPr>
        <w:tc>
          <w:tcPr>
            <w:tcW w:w="3118" w:type="dxa"/>
            <w:vAlign w:val="center"/>
          </w:tcPr>
          <w:p w:rsidR="00426162" w:rsidRPr="00D2240D" w:rsidRDefault="00426162" w:rsidP="00426162">
            <w:pPr>
              <w:jc w:val="left"/>
              <w:rPr>
                <w:sz w:val="20"/>
                <w:szCs w:val="20"/>
              </w:rPr>
            </w:pPr>
            <w:r w:rsidRPr="00D2240D">
              <w:rPr>
                <w:rFonts w:eastAsia="굴림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eastAsia="굴림"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1.10 (1.00–1.21)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1.03 (0.91–1.16)</w:t>
            </w:r>
          </w:p>
        </w:tc>
        <w:tc>
          <w:tcPr>
            <w:tcW w:w="1970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1.18 (1.01–1.39)</w:t>
            </w:r>
          </w:p>
        </w:tc>
      </w:tr>
      <w:tr w:rsidR="00426162" w:rsidRPr="00D2240D" w:rsidTr="00B41727">
        <w:trPr>
          <w:trHeight w:val="300"/>
        </w:trPr>
        <w:tc>
          <w:tcPr>
            <w:tcW w:w="3118" w:type="dxa"/>
            <w:vAlign w:val="center"/>
          </w:tcPr>
          <w:p w:rsidR="00426162" w:rsidRPr="00D2240D" w:rsidRDefault="00426162" w:rsidP="00426162">
            <w:pPr>
              <w:jc w:val="left"/>
              <w:rPr>
                <w:b/>
                <w:bCs/>
                <w:sz w:val="20"/>
                <w:szCs w:val="20"/>
              </w:rPr>
            </w:pPr>
            <w:r w:rsidRPr="00D2240D">
              <w:rPr>
                <w:b/>
                <w:bCs/>
                <w:sz w:val="20"/>
                <w:szCs w:val="20"/>
              </w:rPr>
              <w:t>Coverage of social insurance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26162" w:rsidRPr="00D2240D" w:rsidTr="00B41727">
        <w:trPr>
          <w:trHeight w:val="300"/>
        </w:trPr>
        <w:tc>
          <w:tcPr>
            <w:tcW w:w="3118" w:type="dxa"/>
            <w:vAlign w:val="center"/>
          </w:tcPr>
          <w:p w:rsidR="00426162" w:rsidRPr="00D2240D" w:rsidRDefault="00426162" w:rsidP="00426162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D2240D">
              <w:rPr>
                <w:rFonts w:eastAsia="굴림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widowControl/>
              <w:wordWrap/>
              <w:autoSpaceDE/>
              <w:autoSpaceDN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1.00 (1.00–1.00)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widowControl/>
              <w:wordWrap/>
              <w:autoSpaceDE/>
              <w:autoSpaceDN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1.00 (1.00–1.00)</w:t>
            </w:r>
          </w:p>
        </w:tc>
        <w:tc>
          <w:tcPr>
            <w:tcW w:w="1970" w:type="dxa"/>
            <w:vAlign w:val="center"/>
          </w:tcPr>
          <w:p w:rsidR="00426162" w:rsidRPr="00B41727" w:rsidRDefault="00426162" w:rsidP="00B41727">
            <w:pPr>
              <w:widowControl/>
              <w:wordWrap/>
              <w:autoSpaceDE/>
              <w:autoSpaceDN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1.00 (1.00–1.00)</w:t>
            </w:r>
          </w:p>
        </w:tc>
      </w:tr>
      <w:tr w:rsidR="00426162" w:rsidRPr="00D2240D" w:rsidTr="00B41727">
        <w:trPr>
          <w:trHeight w:val="286"/>
        </w:trPr>
        <w:tc>
          <w:tcPr>
            <w:tcW w:w="3118" w:type="dxa"/>
            <w:vAlign w:val="center"/>
          </w:tcPr>
          <w:p w:rsidR="00426162" w:rsidRPr="00D2240D" w:rsidRDefault="00426162" w:rsidP="00426162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D2240D">
              <w:rPr>
                <w:sz w:val="20"/>
                <w:szCs w:val="20"/>
              </w:rPr>
              <w:t>Borderline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eastAsia="굴림"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0.92 (0.84–1.01)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0.94 (0.84–1.06)</w:t>
            </w:r>
          </w:p>
        </w:tc>
        <w:tc>
          <w:tcPr>
            <w:tcW w:w="1970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0.86 (0.75–0.99)</w:t>
            </w:r>
          </w:p>
        </w:tc>
      </w:tr>
      <w:tr w:rsidR="00426162" w:rsidRPr="00D2240D" w:rsidTr="00B41727">
        <w:trPr>
          <w:trHeight w:val="286"/>
        </w:trPr>
        <w:tc>
          <w:tcPr>
            <w:tcW w:w="3118" w:type="dxa"/>
            <w:vAlign w:val="center"/>
          </w:tcPr>
          <w:p w:rsidR="00426162" w:rsidRPr="00D2240D" w:rsidRDefault="00426162" w:rsidP="00426162">
            <w:pPr>
              <w:ind w:firstLineChars="50" w:firstLine="100"/>
              <w:jc w:val="left"/>
              <w:rPr>
                <w:rFonts w:eastAsia="굴림"/>
                <w:color w:val="000000"/>
                <w:sz w:val="20"/>
                <w:szCs w:val="20"/>
              </w:rPr>
            </w:pPr>
            <w:r w:rsidRPr="00D2240D">
              <w:rPr>
                <w:rFonts w:eastAsia="굴림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1.11 (1.00–1.25)</w:t>
            </w:r>
          </w:p>
        </w:tc>
        <w:tc>
          <w:tcPr>
            <w:tcW w:w="1969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1.16 (0.96–1.40)</w:t>
            </w:r>
          </w:p>
        </w:tc>
        <w:tc>
          <w:tcPr>
            <w:tcW w:w="1970" w:type="dxa"/>
            <w:vAlign w:val="center"/>
          </w:tcPr>
          <w:p w:rsidR="00426162" w:rsidRPr="00B41727" w:rsidRDefault="00426162" w:rsidP="00B4172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41727">
              <w:rPr>
                <w:rFonts w:cs="Calibri"/>
                <w:color w:val="000000"/>
                <w:sz w:val="20"/>
                <w:szCs w:val="20"/>
              </w:rPr>
              <w:t>1.09 (0.94–1.26)</w:t>
            </w:r>
          </w:p>
        </w:tc>
      </w:tr>
      <w:tr w:rsidR="00426162" w:rsidRPr="00D2240D" w:rsidTr="00B41727">
        <w:trPr>
          <w:trHeight w:val="286"/>
        </w:trPr>
        <w:tc>
          <w:tcPr>
            <w:tcW w:w="3118" w:type="dxa"/>
            <w:vAlign w:val="center"/>
          </w:tcPr>
          <w:p w:rsidR="00426162" w:rsidRPr="00D2240D" w:rsidRDefault="00426162" w:rsidP="00426162">
            <w:pPr>
              <w:jc w:val="left"/>
              <w:rPr>
                <w:rFonts w:eastAsia="굴림"/>
                <w:color w:val="000000"/>
                <w:sz w:val="20"/>
                <w:szCs w:val="20"/>
              </w:rPr>
            </w:pPr>
            <w:r w:rsidRPr="00D2240D">
              <w:rPr>
                <w:rFonts w:eastAsia="굴림"/>
                <w:color w:val="000000"/>
                <w:sz w:val="20"/>
                <w:szCs w:val="20"/>
              </w:rPr>
              <w:t>N of observations</w:t>
            </w:r>
          </w:p>
        </w:tc>
        <w:tc>
          <w:tcPr>
            <w:tcW w:w="1969" w:type="dxa"/>
            <w:vAlign w:val="center"/>
          </w:tcPr>
          <w:p w:rsidR="00426162" w:rsidRPr="00D2240D" w:rsidRDefault="00426162" w:rsidP="00426162">
            <w:pPr>
              <w:jc w:val="center"/>
              <w:rPr>
                <w:color w:val="000000"/>
                <w:sz w:val="20"/>
                <w:szCs w:val="20"/>
              </w:rPr>
            </w:pPr>
            <w:r w:rsidRPr="00D2240D">
              <w:rPr>
                <w:color w:val="000000"/>
                <w:sz w:val="20"/>
                <w:szCs w:val="20"/>
              </w:rPr>
              <w:t>50,188</w:t>
            </w:r>
          </w:p>
        </w:tc>
        <w:tc>
          <w:tcPr>
            <w:tcW w:w="1969" w:type="dxa"/>
            <w:vAlign w:val="center"/>
          </w:tcPr>
          <w:p w:rsidR="00426162" w:rsidRPr="00D2240D" w:rsidRDefault="00426162" w:rsidP="00426162">
            <w:pPr>
              <w:jc w:val="center"/>
              <w:rPr>
                <w:color w:val="000000"/>
                <w:sz w:val="20"/>
                <w:szCs w:val="20"/>
              </w:rPr>
            </w:pPr>
            <w:r w:rsidRPr="00D2240D">
              <w:rPr>
                <w:color w:val="000000"/>
                <w:sz w:val="20"/>
                <w:szCs w:val="20"/>
              </w:rPr>
              <w:t>27,421</w:t>
            </w:r>
          </w:p>
        </w:tc>
        <w:tc>
          <w:tcPr>
            <w:tcW w:w="1970" w:type="dxa"/>
            <w:vAlign w:val="center"/>
          </w:tcPr>
          <w:p w:rsidR="00426162" w:rsidRPr="00D2240D" w:rsidRDefault="00426162" w:rsidP="00426162">
            <w:pPr>
              <w:jc w:val="center"/>
              <w:rPr>
                <w:color w:val="000000"/>
                <w:sz w:val="20"/>
                <w:szCs w:val="20"/>
              </w:rPr>
            </w:pPr>
            <w:r w:rsidRPr="00D2240D">
              <w:rPr>
                <w:color w:val="000000"/>
                <w:sz w:val="20"/>
                <w:szCs w:val="20"/>
              </w:rPr>
              <w:t>22,767</w:t>
            </w:r>
          </w:p>
        </w:tc>
      </w:tr>
      <w:tr w:rsidR="00426162" w:rsidRPr="00D2240D" w:rsidTr="00B41727">
        <w:trPr>
          <w:trHeight w:val="286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26162" w:rsidRPr="00D2240D" w:rsidRDefault="00426162" w:rsidP="00426162">
            <w:pPr>
              <w:jc w:val="left"/>
              <w:rPr>
                <w:rFonts w:eastAsia="굴림"/>
                <w:color w:val="000000"/>
                <w:sz w:val="20"/>
                <w:szCs w:val="20"/>
              </w:rPr>
            </w:pPr>
            <w:r w:rsidRPr="00D2240D">
              <w:rPr>
                <w:rFonts w:eastAsia="굴림"/>
                <w:color w:val="000000"/>
                <w:sz w:val="20"/>
                <w:szCs w:val="20"/>
              </w:rPr>
              <w:t>N of individuals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426162" w:rsidRPr="00D2240D" w:rsidRDefault="00426162" w:rsidP="00426162">
            <w:pPr>
              <w:jc w:val="center"/>
              <w:rPr>
                <w:color w:val="000000"/>
                <w:sz w:val="20"/>
                <w:szCs w:val="20"/>
              </w:rPr>
            </w:pPr>
            <w:r w:rsidRPr="00D2240D">
              <w:rPr>
                <w:color w:val="000000"/>
                <w:sz w:val="20"/>
                <w:szCs w:val="20"/>
              </w:rPr>
              <w:t>9385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426162" w:rsidRPr="00D2240D" w:rsidRDefault="00426162" w:rsidP="00426162">
            <w:pPr>
              <w:jc w:val="center"/>
              <w:rPr>
                <w:color w:val="000000"/>
                <w:sz w:val="20"/>
                <w:szCs w:val="20"/>
              </w:rPr>
            </w:pPr>
            <w:r w:rsidRPr="00D2240D">
              <w:rPr>
                <w:color w:val="000000"/>
                <w:sz w:val="20"/>
                <w:szCs w:val="20"/>
              </w:rPr>
              <w:t>4757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426162" w:rsidRPr="00D2240D" w:rsidRDefault="00426162" w:rsidP="00426162">
            <w:pPr>
              <w:jc w:val="center"/>
              <w:rPr>
                <w:color w:val="000000"/>
                <w:sz w:val="20"/>
                <w:szCs w:val="20"/>
              </w:rPr>
            </w:pPr>
            <w:r w:rsidRPr="00D2240D">
              <w:rPr>
                <w:color w:val="000000"/>
                <w:sz w:val="20"/>
                <w:szCs w:val="20"/>
              </w:rPr>
              <w:t>4628</w:t>
            </w:r>
          </w:p>
        </w:tc>
      </w:tr>
    </w:tbl>
    <w:p w:rsidR="00BB54AF" w:rsidRDefault="00353775">
      <w:r>
        <w:rPr>
          <w:rFonts w:hint="eastAsia"/>
        </w:rPr>
        <w:t>O</w:t>
      </w:r>
      <w:r>
        <w:t>R, odds ratio; CI, confidence interval</w:t>
      </w:r>
      <w:r>
        <w:br/>
        <w:t xml:space="preserve">Models adjusted for gender, age, educational level, occupation, marital status, and chronic </w:t>
      </w:r>
      <w:r w:rsidR="00BB54AF">
        <w:t>condition.</w:t>
      </w:r>
    </w:p>
    <w:p w:rsidR="00BB54AF" w:rsidRDefault="00BB54AF">
      <w:pPr>
        <w:widowControl/>
        <w:wordWrap/>
        <w:autoSpaceDE/>
        <w:autoSpaceDN/>
      </w:pPr>
      <w:r>
        <w:br w:type="page"/>
      </w:r>
    </w:p>
    <w:p w:rsidR="007506B8" w:rsidRDefault="007506B8" w:rsidP="007506B8">
      <w:pPr>
        <w:spacing w:after="0" w:line="360" w:lineRule="auto"/>
        <w:jc w:val="left"/>
      </w:pPr>
      <w:r>
        <w:rPr>
          <w:rFonts w:hint="eastAsia"/>
          <w:b/>
          <w:bCs/>
        </w:rPr>
        <w:lastRenderedPageBreak/>
        <w:t>T</w:t>
      </w:r>
      <w:r>
        <w:rPr>
          <w:b/>
          <w:bCs/>
        </w:rPr>
        <w:t>able S</w:t>
      </w:r>
      <w:r w:rsidR="002771A1">
        <w:rPr>
          <w:b/>
          <w:bCs/>
        </w:rPr>
        <w:t>4</w:t>
      </w:r>
      <w:r>
        <w:rPr>
          <w:b/>
          <w:bCs/>
        </w:rPr>
        <w:t xml:space="preserve">. </w:t>
      </w:r>
      <w:r>
        <w:t>Longitudinal association between precarious employment and onset of depressive symptoms</w:t>
      </w:r>
      <w:r w:rsidR="0037180D">
        <w:t xml:space="preserve"> excluding </w:t>
      </w:r>
      <w:r w:rsidR="00703478">
        <w:t>survey year after 2019</w:t>
      </w:r>
      <w:r>
        <w:t>.</w:t>
      </w:r>
      <w:r w:rsidRPr="00386F07">
        <w:t xml:space="preserve"> </w:t>
      </w:r>
    </w:p>
    <w:tbl>
      <w:tblPr>
        <w:tblStyle w:val="a3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969"/>
        <w:gridCol w:w="1969"/>
        <w:gridCol w:w="1970"/>
      </w:tblGrid>
      <w:tr w:rsidR="007506B8" w:rsidRPr="00D2240D" w:rsidTr="001C2F7C">
        <w:trPr>
          <w:trHeight w:val="270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506B8" w:rsidRPr="00D2240D" w:rsidRDefault="007506B8" w:rsidP="001C2F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6B8" w:rsidRPr="00D2240D" w:rsidRDefault="007506B8" w:rsidP="001C2F7C">
            <w:pPr>
              <w:jc w:val="center"/>
              <w:rPr>
                <w:b/>
                <w:bCs/>
                <w:sz w:val="20"/>
                <w:szCs w:val="20"/>
              </w:rPr>
            </w:pPr>
            <w:r w:rsidRPr="00D2240D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6B8" w:rsidRPr="00D2240D" w:rsidRDefault="007506B8" w:rsidP="001C2F7C">
            <w:pPr>
              <w:jc w:val="center"/>
              <w:rPr>
                <w:b/>
                <w:bCs/>
                <w:sz w:val="20"/>
                <w:szCs w:val="20"/>
              </w:rPr>
            </w:pPr>
            <w:r w:rsidRPr="00D2240D">
              <w:rPr>
                <w:b/>
                <w:bCs/>
                <w:sz w:val="20"/>
                <w:szCs w:val="20"/>
              </w:rPr>
              <w:t>Men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6B8" w:rsidRPr="00D2240D" w:rsidRDefault="007506B8" w:rsidP="001C2F7C">
            <w:pPr>
              <w:jc w:val="center"/>
              <w:rPr>
                <w:b/>
                <w:bCs/>
                <w:sz w:val="20"/>
                <w:szCs w:val="20"/>
              </w:rPr>
            </w:pPr>
            <w:r w:rsidRPr="00D2240D">
              <w:rPr>
                <w:b/>
                <w:bCs/>
                <w:sz w:val="20"/>
                <w:szCs w:val="20"/>
              </w:rPr>
              <w:t>Women</w:t>
            </w:r>
          </w:p>
        </w:tc>
      </w:tr>
      <w:tr w:rsidR="007506B8" w:rsidRPr="00D2240D" w:rsidTr="001C2F7C">
        <w:trPr>
          <w:trHeight w:val="270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7506B8" w:rsidRPr="00D2240D" w:rsidRDefault="007506B8" w:rsidP="001C2F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6B8" w:rsidRPr="00D2240D" w:rsidRDefault="007506B8" w:rsidP="001C2F7C">
            <w:pPr>
              <w:jc w:val="center"/>
              <w:rPr>
                <w:b/>
                <w:bCs/>
                <w:sz w:val="20"/>
                <w:szCs w:val="20"/>
              </w:rPr>
            </w:pPr>
            <w:r w:rsidRPr="00D2240D">
              <w:rPr>
                <w:b/>
                <w:bCs/>
                <w:sz w:val="20"/>
                <w:szCs w:val="20"/>
              </w:rPr>
              <w:t>OR (95% CI)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6B8" w:rsidRPr="00D2240D" w:rsidRDefault="007506B8" w:rsidP="001C2F7C">
            <w:pPr>
              <w:jc w:val="center"/>
              <w:rPr>
                <w:b/>
                <w:bCs/>
                <w:sz w:val="20"/>
                <w:szCs w:val="20"/>
              </w:rPr>
            </w:pPr>
            <w:r w:rsidRPr="00D2240D">
              <w:rPr>
                <w:b/>
                <w:bCs/>
                <w:sz w:val="20"/>
                <w:szCs w:val="20"/>
              </w:rPr>
              <w:t>OR (95% CI)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6B8" w:rsidRPr="00D2240D" w:rsidRDefault="007506B8" w:rsidP="001C2F7C">
            <w:pPr>
              <w:jc w:val="center"/>
              <w:rPr>
                <w:b/>
                <w:bCs/>
                <w:sz w:val="20"/>
                <w:szCs w:val="20"/>
              </w:rPr>
            </w:pPr>
            <w:r w:rsidRPr="00D2240D">
              <w:rPr>
                <w:b/>
                <w:bCs/>
                <w:sz w:val="20"/>
                <w:szCs w:val="20"/>
              </w:rPr>
              <w:t>OR (95% CI)</w:t>
            </w:r>
          </w:p>
        </w:tc>
      </w:tr>
      <w:tr w:rsidR="007506B8" w:rsidRPr="00D2240D" w:rsidTr="001C2F7C">
        <w:trPr>
          <w:trHeight w:val="300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506B8" w:rsidRPr="00D2240D" w:rsidRDefault="007506B8" w:rsidP="001C2F7C">
            <w:pPr>
              <w:jc w:val="left"/>
              <w:rPr>
                <w:b/>
                <w:bCs/>
                <w:sz w:val="20"/>
                <w:szCs w:val="20"/>
              </w:rPr>
            </w:pPr>
            <w:r w:rsidRPr="00D2240D">
              <w:rPr>
                <w:rFonts w:eastAsia="굴림"/>
                <w:b/>
                <w:bCs/>
                <w:color w:val="000000"/>
                <w:sz w:val="20"/>
                <w:szCs w:val="20"/>
              </w:rPr>
              <w:t>Temporary employment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vAlign w:val="center"/>
          </w:tcPr>
          <w:p w:rsidR="007506B8" w:rsidRPr="00D2240D" w:rsidRDefault="007506B8" w:rsidP="001C2F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vAlign w:val="center"/>
          </w:tcPr>
          <w:p w:rsidR="007506B8" w:rsidRPr="00D2240D" w:rsidRDefault="007506B8" w:rsidP="001C2F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:rsidR="007506B8" w:rsidRPr="00D2240D" w:rsidRDefault="007506B8" w:rsidP="001C2F7C">
            <w:pPr>
              <w:jc w:val="left"/>
              <w:rPr>
                <w:sz w:val="20"/>
                <w:szCs w:val="20"/>
              </w:rPr>
            </w:pPr>
          </w:p>
        </w:tc>
      </w:tr>
      <w:tr w:rsidR="00431085" w:rsidRPr="00D2240D" w:rsidTr="001C2F7C">
        <w:trPr>
          <w:trHeight w:val="300"/>
        </w:trPr>
        <w:tc>
          <w:tcPr>
            <w:tcW w:w="3118" w:type="dxa"/>
            <w:vAlign w:val="center"/>
          </w:tcPr>
          <w:p w:rsidR="00431085" w:rsidRPr="00D2240D" w:rsidRDefault="00431085" w:rsidP="00431085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D2240D">
              <w:rPr>
                <w:rFonts w:eastAsia="굴림"/>
                <w:color w:val="000000"/>
                <w:sz w:val="20"/>
                <w:szCs w:val="20"/>
              </w:rPr>
              <w:t>Permanent employment</w:t>
            </w:r>
          </w:p>
        </w:tc>
        <w:tc>
          <w:tcPr>
            <w:tcW w:w="1969" w:type="dxa"/>
            <w:vAlign w:val="center"/>
          </w:tcPr>
          <w:p w:rsidR="00431085" w:rsidRPr="00E47267" w:rsidRDefault="00431085" w:rsidP="004310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  <w:tc>
          <w:tcPr>
            <w:tcW w:w="1969" w:type="dxa"/>
            <w:vAlign w:val="center"/>
          </w:tcPr>
          <w:p w:rsidR="00431085" w:rsidRPr="00E47267" w:rsidRDefault="00431085" w:rsidP="004310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  <w:tc>
          <w:tcPr>
            <w:tcW w:w="1970" w:type="dxa"/>
            <w:vAlign w:val="center"/>
          </w:tcPr>
          <w:p w:rsidR="00431085" w:rsidRPr="00E47267" w:rsidRDefault="00431085" w:rsidP="004310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</w:tr>
      <w:tr w:rsidR="00431085" w:rsidRPr="00D2240D" w:rsidTr="001C2F7C">
        <w:trPr>
          <w:trHeight w:val="300"/>
        </w:trPr>
        <w:tc>
          <w:tcPr>
            <w:tcW w:w="3118" w:type="dxa"/>
            <w:vAlign w:val="center"/>
          </w:tcPr>
          <w:p w:rsidR="00431085" w:rsidRPr="00D2240D" w:rsidRDefault="00431085" w:rsidP="00431085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D2240D">
              <w:rPr>
                <w:rFonts w:eastAsia="굴림"/>
                <w:color w:val="000000"/>
                <w:sz w:val="20"/>
                <w:szCs w:val="20"/>
              </w:rPr>
              <w:t>Fixed–term employment</w:t>
            </w:r>
          </w:p>
        </w:tc>
        <w:tc>
          <w:tcPr>
            <w:tcW w:w="1969" w:type="dxa"/>
            <w:vAlign w:val="center"/>
          </w:tcPr>
          <w:p w:rsidR="00431085" w:rsidRPr="00D2240D" w:rsidRDefault="00D222AA" w:rsidP="00431085">
            <w:pPr>
              <w:jc w:val="center"/>
              <w:rPr>
                <w:sz w:val="20"/>
                <w:szCs w:val="20"/>
              </w:rPr>
            </w:pPr>
            <w:r w:rsidRPr="00D222AA">
              <w:rPr>
                <w:color w:val="000000"/>
                <w:sz w:val="20"/>
                <w:szCs w:val="20"/>
              </w:rPr>
              <w:t>1.16 (1.05–1.28)</w:t>
            </w:r>
          </w:p>
        </w:tc>
        <w:tc>
          <w:tcPr>
            <w:tcW w:w="1969" w:type="dxa"/>
            <w:vAlign w:val="center"/>
          </w:tcPr>
          <w:p w:rsidR="00431085" w:rsidRPr="00D2240D" w:rsidRDefault="00D222AA" w:rsidP="00431085">
            <w:pPr>
              <w:jc w:val="center"/>
              <w:rPr>
                <w:sz w:val="20"/>
                <w:szCs w:val="20"/>
              </w:rPr>
            </w:pPr>
            <w:r w:rsidRPr="00D222AA">
              <w:rPr>
                <w:color w:val="000000"/>
                <w:sz w:val="20"/>
                <w:szCs w:val="20"/>
              </w:rPr>
              <w:t>1.23 (1.06–1.42)</w:t>
            </w:r>
          </w:p>
        </w:tc>
        <w:tc>
          <w:tcPr>
            <w:tcW w:w="1970" w:type="dxa"/>
            <w:vAlign w:val="center"/>
          </w:tcPr>
          <w:p w:rsidR="00431085" w:rsidRPr="00D2240D" w:rsidRDefault="00F7487C" w:rsidP="00431085">
            <w:pPr>
              <w:jc w:val="center"/>
              <w:rPr>
                <w:sz w:val="20"/>
                <w:szCs w:val="20"/>
              </w:rPr>
            </w:pPr>
            <w:r w:rsidRPr="00F7487C">
              <w:rPr>
                <w:color w:val="000000"/>
                <w:sz w:val="20"/>
                <w:szCs w:val="20"/>
              </w:rPr>
              <w:t>1.10 (0.95–1.27)</w:t>
            </w:r>
          </w:p>
        </w:tc>
      </w:tr>
      <w:tr w:rsidR="00431085" w:rsidRPr="00D2240D" w:rsidTr="001C2F7C">
        <w:trPr>
          <w:trHeight w:val="300"/>
        </w:trPr>
        <w:tc>
          <w:tcPr>
            <w:tcW w:w="3118" w:type="dxa"/>
            <w:vAlign w:val="center"/>
          </w:tcPr>
          <w:p w:rsidR="00431085" w:rsidRPr="00D2240D" w:rsidRDefault="00431085" w:rsidP="00431085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D2240D">
              <w:rPr>
                <w:rFonts w:eastAsia="굴림"/>
                <w:color w:val="000000"/>
                <w:sz w:val="20"/>
                <w:szCs w:val="20"/>
              </w:rPr>
              <w:t>Daily employment</w:t>
            </w:r>
          </w:p>
        </w:tc>
        <w:tc>
          <w:tcPr>
            <w:tcW w:w="1969" w:type="dxa"/>
            <w:vAlign w:val="center"/>
          </w:tcPr>
          <w:p w:rsidR="00431085" w:rsidRPr="00D2240D" w:rsidRDefault="00D222AA" w:rsidP="00431085">
            <w:pPr>
              <w:jc w:val="center"/>
              <w:rPr>
                <w:sz w:val="20"/>
                <w:szCs w:val="20"/>
              </w:rPr>
            </w:pPr>
            <w:r w:rsidRPr="00D222AA">
              <w:rPr>
                <w:color w:val="000000"/>
                <w:sz w:val="20"/>
                <w:szCs w:val="20"/>
              </w:rPr>
              <w:t>1.65 (1.45–1.88)</w:t>
            </w:r>
          </w:p>
        </w:tc>
        <w:tc>
          <w:tcPr>
            <w:tcW w:w="1969" w:type="dxa"/>
            <w:vAlign w:val="center"/>
          </w:tcPr>
          <w:p w:rsidR="00431085" w:rsidRPr="00D2240D" w:rsidRDefault="00D222AA" w:rsidP="00431085">
            <w:pPr>
              <w:jc w:val="center"/>
              <w:rPr>
                <w:sz w:val="20"/>
                <w:szCs w:val="20"/>
              </w:rPr>
            </w:pPr>
            <w:r w:rsidRPr="00D222AA">
              <w:rPr>
                <w:color w:val="000000"/>
                <w:sz w:val="20"/>
                <w:szCs w:val="20"/>
              </w:rPr>
              <w:t>1.83 (1.52–2.19)</w:t>
            </w:r>
          </w:p>
        </w:tc>
        <w:tc>
          <w:tcPr>
            <w:tcW w:w="1970" w:type="dxa"/>
            <w:vAlign w:val="center"/>
          </w:tcPr>
          <w:p w:rsidR="00431085" w:rsidRPr="00D2240D" w:rsidRDefault="00F7487C" w:rsidP="00431085">
            <w:pPr>
              <w:jc w:val="center"/>
              <w:rPr>
                <w:sz w:val="20"/>
                <w:szCs w:val="20"/>
              </w:rPr>
            </w:pPr>
            <w:r w:rsidRPr="00F7487C">
              <w:rPr>
                <w:color w:val="000000"/>
                <w:sz w:val="20"/>
                <w:szCs w:val="20"/>
              </w:rPr>
              <w:t>1.48 (1.22–1.79)</w:t>
            </w:r>
          </w:p>
        </w:tc>
      </w:tr>
      <w:tr w:rsidR="00431085" w:rsidRPr="00D2240D" w:rsidTr="001C2F7C">
        <w:trPr>
          <w:trHeight w:val="300"/>
        </w:trPr>
        <w:tc>
          <w:tcPr>
            <w:tcW w:w="3118" w:type="dxa"/>
            <w:vAlign w:val="center"/>
          </w:tcPr>
          <w:p w:rsidR="00431085" w:rsidRPr="00D2240D" w:rsidRDefault="00431085" w:rsidP="00431085">
            <w:pPr>
              <w:jc w:val="left"/>
              <w:rPr>
                <w:b/>
                <w:bCs/>
                <w:sz w:val="20"/>
                <w:szCs w:val="20"/>
              </w:rPr>
            </w:pPr>
            <w:r w:rsidRPr="00D2240D">
              <w:rPr>
                <w:rFonts w:eastAsia="굴림"/>
                <w:b/>
                <w:bCs/>
                <w:color w:val="000000"/>
                <w:sz w:val="20"/>
                <w:szCs w:val="20"/>
              </w:rPr>
              <w:t>Part–time employment</w:t>
            </w:r>
          </w:p>
        </w:tc>
        <w:tc>
          <w:tcPr>
            <w:tcW w:w="1969" w:type="dxa"/>
            <w:vAlign w:val="center"/>
          </w:tcPr>
          <w:p w:rsidR="00431085" w:rsidRPr="00D2240D" w:rsidRDefault="00431085" w:rsidP="00431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:rsidR="00431085" w:rsidRPr="00D2240D" w:rsidRDefault="00431085" w:rsidP="00431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31085" w:rsidRPr="00D2240D" w:rsidRDefault="00431085" w:rsidP="00431085">
            <w:pPr>
              <w:jc w:val="center"/>
              <w:rPr>
                <w:sz w:val="20"/>
                <w:szCs w:val="20"/>
              </w:rPr>
            </w:pPr>
          </w:p>
        </w:tc>
      </w:tr>
      <w:tr w:rsidR="00431085" w:rsidRPr="00D2240D" w:rsidTr="001C2F7C">
        <w:trPr>
          <w:trHeight w:val="300"/>
        </w:trPr>
        <w:tc>
          <w:tcPr>
            <w:tcW w:w="3118" w:type="dxa"/>
            <w:vAlign w:val="center"/>
          </w:tcPr>
          <w:p w:rsidR="00431085" w:rsidRPr="00D2240D" w:rsidRDefault="00431085" w:rsidP="00431085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D2240D">
              <w:rPr>
                <w:rFonts w:eastAsia="굴림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969" w:type="dxa"/>
            <w:vAlign w:val="center"/>
          </w:tcPr>
          <w:p w:rsidR="00431085" w:rsidRPr="00E47267" w:rsidRDefault="00431085" w:rsidP="004310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  <w:tc>
          <w:tcPr>
            <w:tcW w:w="1969" w:type="dxa"/>
            <w:vAlign w:val="center"/>
          </w:tcPr>
          <w:p w:rsidR="00431085" w:rsidRPr="00E47267" w:rsidRDefault="00431085" w:rsidP="004310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  <w:tc>
          <w:tcPr>
            <w:tcW w:w="1970" w:type="dxa"/>
            <w:vAlign w:val="center"/>
          </w:tcPr>
          <w:p w:rsidR="00431085" w:rsidRPr="00E47267" w:rsidRDefault="00431085" w:rsidP="004310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</w:tr>
      <w:tr w:rsidR="00431085" w:rsidRPr="00D2240D" w:rsidTr="001C2F7C">
        <w:trPr>
          <w:trHeight w:val="300"/>
        </w:trPr>
        <w:tc>
          <w:tcPr>
            <w:tcW w:w="3118" w:type="dxa"/>
            <w:vAlign w:val="center"/>
          </w:tcPr>
          <w:p w:rsidR="00431085" w:rsidRPr="00D2240D" w:rsidRDefault="00431085" w:rsidP="00431085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D2240D">
              <w:rPr>
                <w:rFonts w:eastAsia="굴림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969" w:type="dxa"/>
            <w:vAlign w:val="center"/>
          </w:tcPr>
          <w:p w:rsidR="00431085" w:rsidRPr="00D2240D" w:rsidRDefault="00D222AA" w:rsidP="00431085">
            <w:pPr>
              <w:widowControl/>
              <w:wordWrap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 w:rsidRPr="00D222AA">
              <w:rPr>
                <w:color w:val="000000"/>
                <w:sz w:val="20"/>
                <w:szCs w:val="20"/>
              </w:rPr>
              <w:t>0.94 (0.83–1.05)</w:t>
            </w:r>
          </w:p>
        </w:tc>
        <w:tc>
          <w:tcPr>
            <w:tcW w:w="1969" w:type="dxa"/>
            <w:vAlign w:val="center"/>
          </w:tcPr>
          <w:p w:rsidR="00431085" w:rsidRPr="00D2240D" w:rsidRDefault="00D222AA" w:rsidP="00431085">
            <w:pPr>
              <w:jc w:val="center"/>
              <w:rPr>
                <w:sz w:val="20"/>
                <w:szCs w:val="20"/>
              </w:rPr>
            </w:pPr>
            <w:r w:rsidRPr="00D222AA">
              <w:rPr>
                <w:color w:val="000000"/>
                <w:sz w:val="20"/>
                <w:szCs w:val="20"/>
              </w:rPr>
              <w:t>1.03 (0.84–1.26)</w:t>
            </w:r>
          </w:p>
        </w:tc>
        <w:tc>
          <w:tcPr>
            <w:tcW w:w="1970" w:type="dxa"/>
            <w:vAlign w:val="center"/>
          </w:tcPr>
          <w:p w:rsidR="00431085" w:rsidRPr="00D2240D" w:rsidRDefault="00F7487C" w:rsidP="00431085">
            <w:pPr>
              <w:jc w:val="center"/>
              <w:rPr>
                <w:sz w:val="20"/>
                <w:szCs w:val="20"/>
              </w:rPr>
            </w:pPr>
            <w:r w:rsidRPr="00F7487C">
              <w:rPr>
                <w:color w:val="000000"/>
                <w:sz w:val="20"/>
                <w:szCs w:val="20"/>
              </w:rPr>
              <w:t>0.92 (0.79–1.06)</w:t>
            </w:r>
          </w:p>
        </w:tc>
      </w:tr>
      <w:tr w:rsidR="00431085" w:rsidRPr="00D2240D" w:rsidTr="001C2F7C">
        <w:trPr>
          <w:trHeight w:val="300"/>
        </w:trPr>
        <w:tc>
          <w:tcPr>
            <w:tcW w:w="3118" w:type="dxa"/>
            <w:vAlign w:val="center"/>
          </w:tcPr>
          <w:p w:rsidR="00431085" w:rsidRPr="00D2240D" w:rsidRDefault="00431085" w:rsidP="00431085">
            <w:pPr>
              <w:jc w:val="left"/>
              <w:rPr>
                <w:b/>
                <w:bCs/>
                <w:sz w:val="20"/>
                <w:szCs w:val="20"/>
              </w:rPr>
            </w:pPr>
            <w:r w:rsidRPr="00D2240D">
              <w:rPr>
                <w:rFonts w:eastAsia="굴림"/>
                <w:b/>
                <w:bCs/>
                <w:color w:val="000000"/>
                <w:sz w:val="20"/>
                <w:szCs w:val="20"/>
              </w:rPr>
              <w:t>Employment relationship</w:t>
            </w:r>
          </w:p>
        </w:tc>
        <w:tc>
          <w:tcPr>
            <w:tcW w:w="1969" w:type="dxa"/>
            <w:vAlign w:val="center"/>
          </w:tcPr>
          <w:p w:rsidR="00431085" w:rsidRPr="00D2240D" w:rsidRDefault="00431085" w:rsidP="00431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:rsidR="00431085" w:rsidRPr="00D2240D" w:rsidRDefault="00431085" w:rsidP="00431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31085" w:rsidRPr="00D2240D" w:rsidRDefault="00431085" w:rsidP="00431085">
            <w:pPr>
              <w:jc w:val="center"/>
              <w:rPr>
                <w:sz w:val="20"/>
                <w:szCs w:val="20"/>
              </w:rPr>
            </w:pPr>
          </w:p>
        </w:tc>
      </w:tr>
      <w:tr w:rsidR="00431085" w:rsidRPr="00D2240D" w:rsidTr="001C2F7C">
        <w:trPr>
          <w:trHeight w:val="300"/>
        </w:trPr>
        <w:tc>
          <w:tcPr>
            <w:tcW w:w="3118" w:type="dxa"/>
            <w:vAlign w:val="center"/>
          </w:tcPr>
          <w:p w:rsidR="00431085" w:rsidRPr="00D2240D" w:rsidRDefault="00431085" w:rsidP="00431085">
            <w:pPr>
              <w:jc w:val="left"/>
              <w:rPr>
                <w:rFonts w:eastAsia="굴림"/>
                <w:b/>
                <w:bCs/>
                <w:color w:val="000000"/>
                <w:sz w:val="20"/>
                <w:szCs w:val="20"/>
              </w:rPr>
            </w:pPr>
            <w:r w:rsidRPr="00D2240D">
              <w:rPr>
                <w:sz w:val="20"/>
                <w:szCs w:val="20"/>
              </w:rPr>
              <w:t xml:space="preserve"> Direct employment</w:t>
            </w:r>
          </w:p>
        </w:tc>
        <w:tc>
          <w:tcPr>
            <w:tcW w:w="1969" w:type="dxa"/>
            <w:vAlign w:val="center"/>
          </w:tcPr>
          <w:p w:rsidR="00431085" w:rsidRPr="00E47267" w:rsidRDefault="00431085" w:rsidP="004310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  <w:tc>
          <w:tcPr>
            <w:tcW w:w="1969" w:type="dxa"/>
            <w:vAlign w:val="center"/>
          </w:tcPr>
          <w:p w:rsidR="00431085" w:rsidRPr="00E47267" w:rsidRDefault="00431085" w:rsidP="004310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  <w:tc>
          <w:tcPr>
            <w:tcW w:w="1970" w:type="dxa"/>
            <w:vAlign w:val="center"/>
          </w:tcPr>
          <w:p w:rsidR="00431085" w:rsidRPr="00E47267" w:rsidRDefault="00431085" w:rsidP="004310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</w:tr>
      <w:tr w:rsidR="00431085" w:rsidRPr="00D2240D" w:rsidTr="001C2F7C">
        <w:trPr>
          <w:trHeight w:val="300"/>
        </w:trPr>
        <w:tc>
          <w:tcPr>
            <w:tcW w:w="3118" w:type="dxa"/>
            <w:vAlign w:val="center"/>
          </w:tcPr>
          <w:p w:rsidR="00431085" w:rsidRPr="00D2240D" w:rsidRDefault="00431085" w:rsidP="00431085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D2240D">
              <w:rPr>
                <w:sz w:val="20"/>
                <w:szCs w:val="20"/>
              </w:rPr>
              <w:t>Indirect employment</w:t>
            </w:r>
          </w:p>
        </w:tc>
        <w:tc>
          <w:tcPr>
            <w:tcW w:w="1969" w:type="dxa"/>
            <w:vAlign w:val="center"/>
          </w:tcPr>
          <w:p w:rsidR="00431085" w:rsidRPr="00D2240D" w:rsidRDefault="00D222AA" w:rsidP="00431085">
            <w:pPr>
              <w:jc w:val="center"/>
              <w:rPr>
                <w:sz w:val="20"/>
                <w:szCs w:val="20"/>
              </w:rPr>
            </w:pPr>
            <w:r w:rsidRPr="00D222AA">
              <w:rPr>
                <w:color w:val="000000"/>
                <w:sz w:val="20"/>
                <w:szCs w:val="20"/>
              </w:rPr>
              <w:t>0.99 (0.87–1.14)</w:t>
            </w:r>
          </w:p>
        </w:tc>
        <w:tc>
          <w:tcPr>
            <w:tcW w:w="1969" w:type="dxa"/>
            <w:vAlign w:val="center"/>
          </w:tcPr>
          <w:p w:rsidR="00431085" w:rsidRPr="00D2240D" w:rsidRDefault="00D222AA" w:rsidP="00431085">
            <w:pPr>
              <w:jc w:val="center"/>
              <w:rPr>
                <w:sz w:val="20"/>
                <w:szCs w:val="20"/>
              </w:rPr>
            </w:pPr>
            <w:r w:rsidRPr="00D222AA">
              <w:rPr>
                <w:color w:val="000000"/>
                <w:sz w:val="20"/>
                <w:szCs w:val="20"/>
              </w:rPr>
              <w:t>1.04 (0.86–1.25)</w:t>
            </w:r>
          </w:p>
        </w:tc>
        <w:tc>
          <w:tcPr>
            <w:tcW w:w="1970" w:type="dxa"/>
            <w:vAlign w:val="center"/>
          </w:tcPr>
          <w:p w:rsidR="00431085" w:rsidRPr="00D2240D" w:rsidRDefault="00F7487C" w:rsidP="00431085">
            <w:pPr>
              <w:jc w:val="center"/>
              <w:rPr>
                <w:sz w:val="20"/>
                <w:szCs w:val="20"/>
              </w:rPr>
            </w:pPr>
            <w:r w:rsidRPr="00F7487C">
              <w:rPr>
                <w:color w:val="000000"/>
                <w:sz w:val="20"/>
                <w:szCs w:val="20"/>
              </w:rPr>
              <w:t>0.96 (0.79–1.17)</w:t>
            </w:r>
          </w:p>
        </w:tc>
      </w:tr>
      <w:tr w:rsidR="00431085" w:rsidRPr="00D2240D" w:rsidTr="001C2F7C">
        <w:trPr>
          <w:trHeight w:val="300"/>
        </w:trPr>
        <w:tc>
          <w:tcPr>
            <w:tcW w:w="3118" w:type="dxa"/>
            <w:vAlign w:val="center"/>
          </w:tcPr>
          <w:p w:rsidR="00431085" w:rsidRPr="00D2240D" w:rsidRDefault="00431085" w:rsidP="00431085">
            <w:pPr>
              <w:jc w:val="left"/>
              <w:rPr>
                <w:sz w:val="20"/>
                <w:szCs w:val="20"/>
              </w:rPr>
            </w:pPr>
            <w:r w:rsidRPr="00D2240D">
              <w:rPr>
                <w:sz w:val="20"/>
                <w:szCs w:val="20"/>
              </w:rPr>
              <w:t xml:space="preserve"> Disguised employment</w:t>
            </w:r>
          </w:p>
        </w:tc>
        <w:tc>
          <w:tcPr>
            <w:tcW w:w="1969" w:type="dxa"/>
            <w:vAlign w:val="center"/>
          </w:tcPr>
          <w:p w:rsidR="00431085" w:rsidRPr="00D2240D" w:rsidRDefault="00D222AA" w:rsidP="00431085">
            <w:pPr>
              <w:jc w:val="center"/>
              <w:rPr>
                <w:sz w:val="20"/>
                <w:szCs w:val="20"/>
              </w:rPr>
            </w:pPr>
            <w:r w:rsidRPr="00D222AA">
              <w:rPr>
                <w:color w:val="000000"/>
                <w:sz w:val="20"/>
                <w:szCs w:val="20"/>
              </w:rPr>
              <w:t>1.46 (1.25–1.70)</w:t>
            </w:r>
          </w:p>
        </w:tc>
        <w:tc>
          <w:tcPr>
            <w:tcW w:w="1969" w:type="dxa"/>
            <w:vAlign w:val="center"/>
          </w:tcPr>
          <w:p w:rsidR="00431085" w:rsidRPr="00D2240D" w:rsidRDefault="00D222AA" w:rsidP="00431085">
            <w:pPr>
              <w:jc w:val="center"/>
              <w:rPr>
                <w:sz w:val="20"/>
                <w:szCs w:val="20"/>
              </w:rPr>
            </w:pPr>
            <w:r w:rsidRPr="00D222AA">
              <w:rPr>
                <w:color w:val="000000"/>
                <w:sz w:val="20"/>
                <w:szCs w:val="20"/>
              </w:rPr>
              <w:t>1.69 (1.35–2.11)</w:t>
            </w:r>
          </w:p>
        </w:tc>
        <w:tc>
          <w:tcPr>
            <w:tcW w:w="1970" w:type="dxa"/>
            <w:vAlign w:val="center"/>
          </w:tcPr>
          <w:p w:rsidR="00431085" w:rsidRPr="00D2240D" w:rsidRDefault="00F7487C" w:rsidP="00431085">
            <w:pPr>
              <w:jc w:val="center"/>
              <w:rPr>
                <w:sz w:val="20"/>
                <w:szCs w:val="20"/>
              </w:rPr>
            </w:pPr>
            <w:r w:rsidRPr="00F7487C">
              <w:rPr>
                <w:color w:val="000000"/>
                <w:sz w:val="20"/>
                <w:szCs w:val="20"/>
              </w:rPr>
              <w:t>1.28 (1.03–1.59)</w:t>
            </w:r>
          </w:p>
        </w:tc>
      </w:tr>
      <w:tr w:rsidR="00431085" w:rsidRPr="00D2240D" w:rsidTr="001C2F7C">
        <w:trPr>
          <w:trHeight w:val="300"/>
        </w:trPr>
        <w:tc>
          <w:tcPr>
            <w:tcW w:w="3118" w:type="dxa"/>
            <w:vAlign w:val="center"/>
          </w:tcPr>
          <w:p w:rsidR="00431085" w:rsidRPr="00D2240D" w:rsidRDefault="00431085" w:rsidP="00431085">
            <w:pPr>
              <w:jc w:val="left"/>
              <w:rPr>
                <w:b/>
                <w:bCs/>
                <w:sz w:val="20"/>
                <w:szCs w:val="20"/>
              </w:rPr>
            </w:pPr>
            <w:r w:rsidRPr="00D2240D">
              <w:rPr>
                <w:rFonts w:eastAsia="굴림"/>
                <w:b/>
                <w:bCs/>
                <w:color w:val="000000"/>
                <w:sz w:val="20"/>
                <w:szCs w:val="20"/>
              </w:rPr>
              <w:t>Monthly wage</w:t>
            </w:r>
          </w:p>
        </w:tc>
        <w:tc>
          <w:tcPr>
            <w:tcW w:w="1969" w:type="dxa"/>
            <w:vAlign w:val="center"/>
          </w:tcPr>
          <w:p w:rsidR="00431085" w:rsidRPr="00D2240D" w:rsidRDefault="00431085" w:rsidP="00431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:rsidR="00431085" w:rsidRPr="00D2240D" w:rsidRDefault="00431085" w:rsidP="00431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31085" w:rsidRPr="00D2240D" w:rsidRDefault="00431085" w:rsidP="00431085">
            <w:pPr>
              <w:jc w:val="center"/>
              <w:rPr>
                <w:sz w:val="20"/>
                <w:szCs w:val="20"/>
              </w:rPr>
            </w:pPr>
          </w:p>
        </w:tc>
      </w:tr>
      <w:tr w:rsidR="00431085" w:rsidRPr="00D2240D" w:rsidTr="001C2F7C">
        <w:trPr>
          <w:trHeight w:val="300"/>
        </w:trPr>
        <w:tc>
          <w:tcPr>
            <w:tcW w:w="3118" w:type="dxa"/>
            <w:vAlign w:val="center"/>
          </w:tcPr>
          <w:p w:rsidR="00431085" w:rsidRPr="00D2240D" w:rsidRDefault="00431085" w:rsidP="00431085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D2240D">
              <w:rPr>
                <w:rFonts w:eastAsia="굴림"/>
                <w:color w:val="000000"/>
                <w:sz w:val="20"/>
                <w:szCs w:val="20"/>
              </w:rPr>
              <w:t>Q4</w:t>
            </w:r>
          </w:p>
        </w:tc>
        <w:tc>
          <w:tcPr>
            <w:tcW w:w="1969" w:type="dxa"/>
            <w:vAlign w:val="center"/>
          </w:tcPr>
          <w:p w:rsidR="00431085" w:rsidRPr="00E47267" w:rsidRDefault="00431085" w:rsidP="004310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  <w:tc>
          <w:tcPr>
            <w:tcW w:w="1969" w:type="dxa"/>
            <w:vAlign w:val="center"/>
          </w:tcPr>
          <w:p w:rsidR="00431085" w:rsidRPr="00E47267" w:rsidRDefault="00431085" w:rsidP="004310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  <w:tc>
          <w:tcPr>
            <w:tcW w:w="1970" w:type="dxa"/>
            <w:vAlign w:val="center"/>
          </w:tcPr>
          <w:p w:rsidR="00431085" w:rsidRPr="00E47267" w:rsidRDefault="00431085" w:rsidP="004310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</w:tr>
      <w:tr w:rsidR="00431085" w:rsidRPr="00D2240D" w:rsidTr="001C2F7C">
        <w:trPr>
          <w:trHeight w:val="300"/>
        </w:trPr>
        <w:tc>
          <w:tcPr>
            <w:tcW w:w="3118" w:type="dxa"/>
            <w:vAlign w:val="center"/>
          </w:tcPr>
          <w:p w:rsidR="00431085" w:rsidRPr="00D2240D" w:rsidRDefault="00431085" w:rsidP="00431085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D2240D">
              <w:rPr>
                <w:rFonts w:eastAsia="굴림"/>
                <w:color w:val="000000"/>
                <w:sz w:val="20"/>
                <w:szCs w:val="20"/>
              </w:rPr>
              <w:t>Q3</w:t>
            </w:r>
          </w:p>
        </w:tc>
        <w:tc>
          <w:tcPr>
            <w:tcW w:w="1969" w:type="dxa"/>
            <w:vAlign w:val="center"/>
          </w:tcPr>
          <w:p w:rsidR="00431085" w:rsidRPr="00D2240D" w:rsidRDefault="00D222AA" w:rsidP="00431085">
            <w:pPr>
              <w:jc w:val="center"/>
              <w:rPr>
                <w:sz w:val="20"/>
                <w:szCs w:val="20"/>
              </w:rPr>
            </w:pPr>
            <w:r w:rsidRPr="00D222AA">
              <w:rPr>
                <w:color w:val="000000"/>
                <w:sz w:val="20"/>
                <w:szCs w:val="20"/>
              </w:rPr>
              <w:t>0.94 (0.83–1.07)</w:t>
            </w:r>
          </w:p>
        </w:tc>
        <w:tc>
          <w:tcPr>
            <w:tcW w:w="1969" w:type="dxa"/>
            <w:vAlign w:val="center"/>
          </w:tcPr>
          <w:p w:rsidR="00431085" w:rsidRPr="00D2240D" w:rsidRDefault="00D222AA" w:rsidP="00431085">
            <w:pPr>
              <w:jc w:val="center"/>
              <w:rPr>
                <w:sz w:val="20"/>
                <w:szCs w:val="20"/>
              </w:rPr>
            </w:pPr>
            <w:r w:rsidRPr="00D222AA">
              <w:rPr>
                <w:color w:val="000000"/>
                <w:sz w:val="20"/>
                <w:szCs w:val="20"/>
              </w:rPr>
              <w:t>0.96 (0.83–1.11)</w:t>
            </w:r>
          </w:p>
        </w:tc>
        <w:tc>
          <w:tcPr>
            <w:tcW w:w="1970" w:type="dxa"/>
            <w:vAlign w:val="center"/>
          </w:tcPr>
          <w:p w:rsidR="00431085" w:rsidRPr="00D2240D" w:rsidRDefault="00D222AA" w:rsidP="00431085">
            <w:pPr>
              <w:jc w:val="center"/>
              <w:rPr>
                <w:sz w:val="20"/>
                <w:szCs w:val="20"/>
              </w:rPr>
            </w:pPr>
            <w:r w:rsidRPr="00D222AA">
              <w:rPr>
                <w:color w:val="000000"/>
                <w:sz w:val="20"/>
                <w:szCs w:val="20"/>
              </w:rPr>
              <w:t>1.00 (0.77–1.30)</w:t>
            </w:r>
          </w:p>
        </w:tc>
      </w:tr>
      <w:tr w:rsidR="00431085" w:rsidRPr="00D2240D" w:rsidTr="001C2F7C">
        <w:trPr>
          <w:trHeight w:val="300"/>
        </w:trPr>
        <w:tc>
          <w:tcPr>
            <w:tcW w:w="3118" w:type="dxa"/>
            <w:vAlign w:val="center"/>
          </w:tcPr>
          <w:p w:rsidR="00431085" w:rsidRPr="00D2240D" w:rsidRDefault="00431085" w:rsidP="00431085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D2240D">
              <w:rPr>
                <w:rFonts w:eastAsia="굴림"/>
                <w:color w:val="000000"/>
                <w:sz w:val="20"/>
                <w:szCs w:val="20"/>
              </w:rPr>
              <w:t>Q2</w:t>
            </w:r>
          </w:p>
        </w:tc>
        <w:tc>
          <w:tcPr>
            <w:tcW w:w="1969" w:type="dxa"/>
            <w:vAlign w:val="center"/>
          </w:tcPr>
          <w:p w:rsidR="00431085" w:rsidRPr="00D2240D" w:rsidRDefault="00D222AA" w:rsidP="00431085">
            <w:pPr>
              <w:jc w:val="center"/>
              <w:rPr>
                <w:sz w:val="20"/>
                <w:szCs w:val="20"/>
              </w:rPr>
            </w:pPr>
            <w:r w:rsidRPr="00D222AA">
              <w:rPr>
                <w:color w:val="000000"/>
                <w:sz w:val="20"/>
                <w:szCs w:val="20"/>
              </w:rPr>
              <w:t>1.16 (1.01–1.33)</w:t>
            </w:r>
          </w:p>
        </w:tc>
        <w:tc>
          <w:tcPr>
            <w:tcW w:w="1969" w:type="dxa"/>
            <w:vAlign w:val="center"/>
          </w:tcPr>
          <w:p w:rsidR="00431085" w:rsidRPr="00D2240D" w:rsidRDefault="00D222AA" w:rsidP="00431085">
            <w:pPr>
              <w:jc w:val="center"/>
              <w:rPr>
                <w:sz w:val="20"/>
                <w:szCs w:val="20"/>
              </w:rPr>
            </w:pPr>
            <w:r w:rsidRPr="00D222AA">
              <w:rPr>
                <w:color w:val="000000"/>
                <w:sz w:val="20"/>
                <w:szCs w:val="20"/>
              </w:rPr>
              <w:t>1.19 (1.00–1.42)</w:t>
            </w:r>
          </w:p>
        </w:tc>
        <w:tc>
          <w:tcPr>
            <w:tcW w:w="1970" w:type="dxa"/>
            <w:vAlign w:val="center"/>
          </w:tcPr>
          <w:p w:rsidR="00431085" w:rsidRPr="00D2240D" w:rsidRDefault="00D222AA" w:rsidP="00431085">
            <w:pPr>
              <w:jc w:val="center"/>
              <w:rPr>
                <w:sz w:val="20"/>
                <w:szCs w:val="20"/>
              </w:rPr>
            </w:pPr>
            <w:r w:rsidRPr="00D222AA">
              <w:rPr>
                <w:color w:val="000000"/>
                <w:sz w:val="20"/>
                <w:szCs w:val="20"/>
              </w:rPr>
              <w:t>1.25 (0.96–1.61)</w:t>
            </w:r>
          </w:p>
        </w:tc>
      </w:tr>
      <w:tr w:rsidR="00431085" w:rsidRPr="00D2240D" w:rsidTr="001C2F7C">
        <w:trPr>
          <w:trHeight w:val="300"/>
        </w:trPr>
        <w:tc>
          <w:tcPr>
            <w:tcW w:w="3118" w:type="dxa"/>
            <w:vAlign w:val="center"/>
          </w:tcPr>
          <w:p w:rsidR="00431085" w:rsidRPr="00D2240D" w:rsidRDefault="00431085" w:rsidP="00431085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D2240D">
              <w:rPr>
                <w:rFonts w:eastAsia="굴림"/>
                <w:color w:val="000000"/>
                <w:sz w:val="20"/>
                <w:szCs w:val="20"/>
              </w:rPr>
              <w:t>Q1</w:t>
            </w:r>
          </w:p>
        </w:tc>
        <w:tc>
          <w:tcPr>
            <w:tcW w:w="1969" w:type="dxa"/>
            <w:vAlign w:val="center"/>
          </w:tcPr>
          <w:p w:rsidR="00431085" w:rsidRPr="00D2240D" w:rsidRDefault="00D222AA" w:rsidP="00431085">
            <w:pPr>
              <w:jc w:val="center"/>
              <w:rPr>
                <w:sz w:val="20"/>
                <w:szCs w:val="20"/>
              </w:rPr>
            </w:pPr>
            <w:r w:rsidRPr="00D222AA">
              <w:rPr>
                <w:color w:val="000000"/>
                <w:sz w:val="20"/>
                <w:szCs w:val="20"/>
              </w:rPr>
              <w:t>1.29 (1.12–1.49)</w:t>
            </w:r>
          </w:p>
        </w:tc>
        <w:tc>
          <w:tcPr>
            <w:tcW w:w="1969" w:type="dxa"/>
            <w:vAlign w:val="center"/>
          </w:tcPr>
          <w:p w:rsidR="00431085" w:rsidRPr="00D2240D" w:rsidRDefault="00D222AA" w:rsidP="00431085">
            <w:pPr>
              <w:jc w:val="center"/>
              <w:rPr>
                <w:sz w:val="20"/>
                <w:szCs w:val="20"/>
              </w:rPr>
            </w:pPr>
            <w:r w:rsidRPr="00D222AA">
              <w:rPr>
                <w:color w:val="000000"/>
                <w:sz w:val="20"/>
                <w:szCs w:val="20"/>
              </w:rPr>
              <w:t>1.38 (1.15–1.67)</w:t>
            </w:r>
          </w:p>
        </w:tc>
        <w:tc>
          <w:tcPr>
            <w:tcW w:w="1970" w:type="dxa"/>
            <w:vAlign w:val="center"/>
          </w:tcPr>
          <w:p w:rsidR="00431085" w:rsidRPr="00D2240D" w:rsidRDefault="00D222AA" w:rsidP="00431085">
            <w:pPr>
              <w:jc w:val="center"/>
              <w:rPr>
                <w:sz w:val="20"/>
                <w:szCs w:val="20"/>
              </w:rPr>
            </w:pPr>
            <w:r w:rsidRPr="00D222AA">
              <w:rPr>
                <w:color w:val="000000"/>
                <w:sz w:val="20"/>
                <w:szCs w:val="20"/>
              </w:rPr>
              <w:t>1.34 (1.02–1.76)</w:t>
            </w:r>
          </w:p>
        </w:tc>
      </w:tr>
      <w:tr w:rsidR="00431085" w:rsidRPr="00D2240D" w:rsidTr="001C2F7C">
        <w:trPr>
          <w:trHeight w:val="300"/>
        </w:trPr>
        <w:tc>
          <w:tcPr>
            <w:tcW w:w="3118" w:type="dxa"/>
            <w:vAlign w:val="center"/>
          </w:tcPr>
          <w:p w:rsidR="00431085" w:rsidRPr="00D2240D" w:rsidRDefault="00431085" w:rsidP="00431085">
            <w:pPr>
              <w:jc w:val="left"/>
              <w:rPr>
                <w:b/>
                <w:bCs/>
                <w:sz w:val="20"/>
                <w:szCs w:val="20"/>
              </w:rPr>
            </w:pPr>
            <w:r w:rsidRPr="00D2240D">
              <w:rPr>
                <w:rFonts w:eastAsia="굴림"/>
                <w:b/>
                <w:bCs/>
                <w:color w:val="000000"/>
                <w:sz w:val="20"/>
                <w:szCs w:val="20"/>
              </w:rPr>
              <w:t>Trade union</w:t>
            </w:r>
          </w:p>
        </w:tc>
        <w:tc>
          <w:tcPr>
            <w:tcW w:w="1969" w:type="dxa"/>
            <w:vAlign w:val="center"/>
          </w:tcPr>
          <w:p w:rsidR="00431085" w:rsidRPr="00D2240D" w:rsidRDefault="00431085" w:rsidP="00431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:rsidR="00431085" w:rsidRPr="00D2240D" w:rsidRDefault="00431085" w:rsidP="00431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31085" w:rsidRPr="00D2240D" w:rsidRDefault="00431085" w:rsidP="00431085">
            <w:pPr>
              <w:jc w:val="center"/>
              <w:rPr>
                <w:sz w:val="20"/>
                <w:szCs w:val="20"/>
              </w:rPr>
            </w:pPr>
          </w:p>
        </w:tc>
      </w:tr>
      <w:tr w:rsidR="00431085" w:rsidRPr="00D2240D" w:rsidTr="001C2F7C">
        <w:trPr>
          <w:trHeight w:val="300"/>
        </w:trPr>
        <w:tc>
          <w:tcPr>
            <w:tcW w:w="3118" w:type="dxa"/>
            <w:vAlign w:val="center"/>
          </w:tcPr>
          <w:p w:rsidR="00431085" w:rsidRPr="00D2240D" w:rsidRDefault="00431085" w:rsidP="00431085">
            <w:pPr>
              <w:jc w:val="left"/>
              <w:rPr>
                <w:sz w:val="20"/>
                <w:szCs w:val="20"/>
              </w:rPr>
            </w:pPr>
            <w:r w:rsidRPr="00D2240D">
              <w:rPr>
                <w:rFonts w:eastAsia="굴림"/>
                <w:color w:val="000000"/>
                <w:sz w:val="20"/>
                <w:szCs w:val="20"/>
              </w:rPr>
              <w:t xml:space="preserve"> Yes</w:t>
            </w:r>
          </w:p>
        </w:tc>
        <w:tc>
          <w:tcPr>
            <w:tcW w:w="1969" w:type="dxa"/>
            <w:vAlign w:val="center"/>
          </w:tcPr>
          <w:p w:rsidR="00431085" w:rsidRPr="00E47267" w:rsidRDefault="00431085" w:rsidP="004310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  <w:tc>
          <w:tcPr>
            <w:tcW w:w="1969" w:type="dxa"/>
            <w:vAlign w:val="center"/>
          </w:tcPr>
          <w:p w:rsidR="00431085" w:rsidRPr="00E47267" w:rsidRDefault="00431085" w:rsidP="004310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  <w:tc>
          <w:tcPr>
            <w:tcW w:w="1970" w:type="dxa"/>
            <w:vAlign w:val="center"/>
          </w:tcPr>
          <w:p w:rsidR="00431085" w:rsidRPr="00E47267" w:rsidRDefault="00431085" w:rsidP="004310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</w:tr>
      <w:tr w:rsidR="00431085" w:rsidRPr="00D2240D" w:rsidTr="001C2F7C">
        <w:trPr>
          <w:trHeight w:val="300"/>
        </w:trPr>
        <w:tc>
          <w:tcPr>
            <w:tcW w:w="3118" w:type="dxa"/>
            <w:vAlign w:val="center"/>
          </w:tcPr>
          <w:p w:rsidR="00431085" w:rsidRPr="00D2240D" w:rsidRDefault="00431085" w:rsidP="00431085">
            <w:pPr>
              <w:jc w:val="left"/>
              <w:rPr>
                <w:sz w:val="20"/>
                <w:szCs w:val="20"/>
              </w:rPr>
            </w:pPr>
            <w:r w:rsidRPr="00D2240D">
              <w:rPr>
                <w:rFonts w:eastAsia="굴림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969" w:type="dxa"/>
            <w:vAlign w:val="center"/>
          </w:tcPr>
          <w:p w:rsidR="00431085" w:rsidRPr="00D2240D" w:rsidRDefault="00D222AA" w:rsidP="00431085">
            <w:pPr>
              <w:jc w:val="center"/>
              <w:rPr>
                <w:sz w:val="20"/>
                <w:szCs w:val="20"/>
              </w:rPr>
            </w:pPr>
            <w:r w:rsidRPr="00D222AA">
              <w:rPr>
                <w:color w:val="000000"/>
                <w:sz w:val="20"/>
                <w:szCs w:val="20"/>
              </w:rPr>
              <w:t>1.14 (1.02–1.26)</w:t>
            </w:r>
          </w:p>
        </w:tc>
        <w:tc>
          <w:tcPr>
            <w:tcW w:w="1969" w:type="dxa"/>
            <w:vAlign w:val="center"/>
          </w:tcPr>
          <w:p w:rsidR="00431085" w:rsidRPr="00D2240D" w:rsidRDefault="00D222AA" w:rsidP="00431085">
            <w:pPr>
              <w:jc w:val="center"/>
              <w:rPr>
                <w:sz w:val="20"/>
                <w:szCs w:val="20"/>
              </w:rPr>
            </w:pPr>
            <w:r w:rsidRPr="00D222AA">
              <w:rPr>
                <w:color w:val="000000"/>
                <w:sz w:val="20"/>
                <w:szCs w:val="20"/>
              </w:rPr>
              <w:t>1.06 (0.92–1.21)</w:t>
            </w:r>
          </w:p>
        </w:tc>
        <w:tc>
          <w:tcPr>
            <w:tcW w:w="1970" w:type="dxa"/>
            <w:vAlign w:val="center"/>
          </w:tcPr>
          <w:p w:rsidR="00431085" w:rsidRPr="00D2240D" w:rsidRDefault="00D222AA" w:rsidP="00431085">
            <w:pPr>
              <w:jc w:val="center"/>
              <w:rPr>
                <w:sz w:val="20"/>
                <w:szCs w:val="20"/>
              </w:rPr>
            </w:pPr>
            <w:r w:rsidRPr="00D222AA">
              <w:rPr>
                <w:color w:val="000000"/>
                <w:sz w:val="20"/>
                <w:szCs w:val="20"/>
              </w:rPr>
              <w:t>1.24 (1.05–1.48)</w:t>
            </w:r>
          </w:p>
        </w:tc>
      </w:tr>
      <w:tr w:rsidR="00431085" w:rsidRPr="00D2240D" w:rsidTr="001C2F7C">
        <w:trPr>
          <w:trHeight w:val="300"/>
        </w:trPr>
        <w:tc>
          <w:tcPr>
            <w:tcW w:w="3118" w:type="dxa"/>
            <w:vAlign w:val="center"/>
          </w:tcPr>
          <w:p w:rsidR="00431085" w:rsidRPr="00D2240D" w:rsidRDefault="00431085" w:rsidP="00431085">
            <w:pPr>
              <w:jc w:val="left"/>
              <w:rPr>
                <w:b/>
                <w:bCs/>
                <w:sz w:val="20"/>
                <w:szCs w:val="20"/>
              </w:rPr>
            </w:pPr>
            <w:r w:rsidRPr="00D2240D">
              <w:rPr>
                <w:b/>
                <w:bCs/>
                <w:sz w:val="20"/>
                <w:szCs w:val="20"/>
              </w:rPr>
              <w:t>Coverage of social insurance</w:t>
            </w:r>
          </w:p>
        </w:tc>
        <w:tc>
          <w:tcPr>
            <w:tcW w:w="1969" w:type="dxa"/>
            <w:vAlign w:val="center"/>
          </w:tcPr>
          <w:p w:rsidR="00431085" w:rsidRPr="00D2240D" w:rsidRDefault="00431085" w:rsidP="00431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:rsidR="00431085" w:rsidRPr="00D2240D" w:rsidRDefault="00431085" w:rsidP="00431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431085" w:rsidRPr="00D2240D" w:rsidRDefault="00431085" w:rsidP="00431085">
            <w:pPr>
              <w:jc w:val="center"/>
              <w:rPr>
                <w:sz w:val="20"/>
                <w:szCs w:val="20"/>
              </w:rPr>
            </w:pPr>
          </w:p>
        </w:tc>
      </w:tr>
      <w:tr w:rsidR="00431085" w:rsidRPr="00D2240D" w:rsidTr="001C2F7C">
        <w:trPr>
          <w:trHeight w:val="300"/>
        </w:trPr>
        <w:tc>
          <w:tcPr>
            <w:tcW w:w="3118" w:type="dxa"/>
            <w:vAlign w:val="center"/>
          </w:tcPr>
          <w:p w:rsidR="00431085" w:rsidRPr="00D2240D" w:rsidRDefault="00431085" w:rsidP="00431085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D2240D">
              <w:rPr>
                <w:rFonts w:eastAsia="굴림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969" w:type="dxa"/>
            <w:vAlign w:val="center"/>
          </w:tcPr>
          <w:p w:rsidR="00431085" w:rsidRPr="00E47267" w:rsidRDefault="00431085" w:rsidP="004310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  <w:tc>
          <w:tcPr>
            <w:tcW w:w="1969" w:type="dxa"/>
            <w:vAlign w:val="center"/>
          </w:tcPr>
          <w:p w:rsidR="00431085" w:rsidRPr="00E47267" w:rsidRDefault="00431085" w:rsidP="004310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  <w:tc>
          <w:tcPr>
            <w:tcW w:w="1970" w:type="dxa"/>
            <w:vAlign w:val="center"/>
          </w:tcPr>
          <w:p w:rsidR="00431085" w:rsidRPr="00E47267" w:rsidRDefault="00431085" w:rsidP="0043108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</w:tr>
      <w:tr w:rsidR="00431085" w:rsidRPr="00D2240D" w:rsidTr="0016453F">
        <w:trPr>
          <w:trHeight w:val="286"/>
        </w:trPr>
        <w:tc>
          <w:tcPr>
            <w:tcW w:w="3118" w:type="dxa"/>
            <w:vAlign w:val="center"/>
          </w:tcPr>
          <w:p w:rsidR="00431085" w:rsidRPr="00D2240D" w:rsidRDefault="00431085" w:rsidP="00431085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D2240D">
              <w:rPr>
                <w:sz w:val="20"/>
                <w:szCs w:val="20"/>
              </w:rPr>
              <w:t>Borderline</w:t>
            </w:r>
          </w:p>
        </w:tc>
        <w:tc>
          <w:tcPr>
            <w:tcW w:w="1969" w:type="dxa"/>
            <w:vAlign w:val="center"/>
          </w:tcPr>
          <w:p w:rsidR="00431085" w:rsidRPr="00D2240D" w:rsidRDefault="005376EA" w:rsidP="00431085">
            <w:pPr>
              <w:jc w:val="center"/>
              <w:rPr>
                <w:sz w:val="20"/>
                <w:szCs w:val="20"/>
              </w:rPr>
            </w:pPr>
            <w:r w:rsidRPr="005376EA">
              <w:rPr>
                <w:color w:val="000000"/>
                <w:sz w:val="20"/>
                <w:szCs w:val="20"/>
              </w:rPr>
              <w:t>0.92 (0.83–1.01)</w:t>
            </w:r>
          </w:p>
        </w:tc>
        <w:tc>
          <w:tcPr>
            <w:tcW w:w="1969" w:type="dxa"/>
            <w:vAlign w:val="center"/>
          </w:tcPr>
          <w:p w:rsidR="00431085" w:rsidRPr="00D2240D" w:rsidRDefault="00D222AA" w:rsidP="00431085">
            <w:pPr>
              <w:jc w:val="center"/>
              <w:rPr>
                <w:sz w:val="20"/>
                <w:szCs w:val="20"/>
              </w:rPr>
            </w:pPr>
            <w:r w:rsidRPr="00D222AA">
              <w:rPr>
                <w:color w:val="000000"/>
                <w:sz w:val="20"/>
                <w:szCs w:val="20"/>
              </w:rPr>
              <w:t>0.92 (0.81–1.05)</w:t>
            </w:r>
          </w:p>
        </w:tc>
        <w:tc>
          <w:tcPr>
            <w:tcW w:w="1970" w:type="dxa"/>
            <w:vAlign w:val="center"/>
          </w:tcPr>
          <w:p w:rsidR="00431085" w:rsidRPr="00D2240D" w:rsidRDefault="00D222AA" w:rsidP="00431085">
            <w:pPr>
              <w:jc w:val="center"/>
              <w:rPr>
                <w:sz w:val="20"/>
                <w:szCs w:val="20"/>
              </w:rPr>
            </w:pPr>
            <w:r w:rsidRPr="00D222AA">
              <w:rPr>
                <w:color w:val="000000"/>
                <w:sz w:val="20"/>
                <w:szCs w:val="20"/>
              </w:rPr>
              <w:t>0.89 (0.77–1.03)</w:t>
            </w:r>
          </w:p>
        </w:tc>
      </w:tr>
      <w:tr w:rsidR="00431085" w:rsidRPr="00D2240D" w:rsidTr="0016453F">
        <w:trPr>
          <w:trHeight w:val="286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31085" w:rsidRPr="00D2240D" w:rsidRDefault="00431085" w:rsidP="00431085">
            <w:pPr>
              <w:ind w:firstLineChars="50" w:firstLine="100"/>
              <w:jc w:val="left"/>
              <w:rPr>
                <w:rFonts w:eastAsia="굴림"/>
                <w:color w:val="000000"/>
                <w:sz w:val="20"/>
                <w:szCs w:val="20"/>
              </w:rPr>
            </w:pPr>
            <w:r w:rsidRPr="00D2240D">
              <w:rPr>
                <w:rFonts w:eastAsia="굴림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431085" w:rsidRPr="00D2240D" w:rsidRDefault="005376EA" w:rsidP="00431085">
            <w:pPr>
              <w:jc w:val="center"/>
              <w:rPr>
                <w:sz w:val="20"/>
                <w:szCs w:val="20"/>
              </w:rPr>
            </w:pPr>
            <w:r w:rsidRPr="005376EA">
              <w:rPr>
                <w:color w:val="000000"/>
                <w:sz w:val="20"/>
                <w:szCs w:val="20"/>
              </w:rPr>
              <w:t>1.09 (0.97–1.23)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431085" w:rsidRPr="00D2240D" w:rsidRDefault="00D222AA" w:rsidP="00431085">
            <w:pPr>
              <w:jc w:val="center"/>
              <w:rPr>
                <w:sz w:val="20"/>
                <w:szCs w:val="20"/>
              </w:rPr>
            </w:pPr>
            <w:r w:rsidRPr="00D222AA">
              <w:rPr>
                <w:color w:val="000000"/>
                <w:sz w:val="20"/>
                <w:szCs w:val="20"/>
              </w:rPr>
              <w:t>1.14 (0.94–1.40)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431085" w:rsidRPr="00D2240D" w:rsidRDefault="00D222AA" w:rsidP="00431085">
            <w:pPr>
              <w:jc w:val="center"/>
              <w:rPr>
                <w:sz w:val="20"/>
                <w:szCs w:val="20"/>
              </w:rPr>
            </w:pPr>
            <w:r w:rsidRPr="00D222AA">
              <w:rPr>
                <w:color w:val="000000"/>
                <w:sz w:val="20"/>
                <w:szCs w:val="20"/>
              </w:rPr>
              <w:t>1.07 (0.91–1.25)</w:t>
            </w:r>
          </w:p>
        </w:tc>
      </w:tr>
    </w:tbl>
    <w:p w:rsidR="007506B8" w:rsidRDefault="007506B8" w:rsidP="007506B8">
      <w:r>
        <w:rPr>
          <w:rFonts w:hint="eastAsia"/>
        </w:rPr>
        <w:t>O</w:t>
      </w:r>
      <w:r>
        <w:t>R, odds ratio; CI, confidence interval</w:t>
      </w:r>
      <w:r>
        <w:br/>
        <w:t>Models adjusted for gender, age, educational level, occupation, marital status, and chronic condition.</w:t>
      </w:r>
    </w:p>
    <w:p w:rsidR="00353775" w:rsidRDefault="00353775" w:rsidP="00421E1F">
      <w:pPr>
        <w:widowControl/>
        <w:wordWrap/>
        <w:autoSpaceDE/>
        <w:autoSpaceDN/>
        <w:spacing w:line="480" w:lineRule="auto"/>
      </w:pPr>
      <w:r>
        <w:br w:type="page"/>
      </w:r>
    </w:p>
    <w:p w:rsidR="00295277" w:rsidRDefault="00295277" w:rsidP="00295277">
      <w:pPr>
        <w:spacing w:after="0" w:line="360" w:lineRule="auto"/>
        <w:jc w:val="left"/>
      </w:pPr>
      <w:r>
        <w:rPr>
          <w:rFonts w:hint="eastAsia"/>
          <w:b/>
          <w:bCs/>
        </w:rPr>
        <w:lastRenderedPageBreak/>
        <w:t>T</w:t>
      </w:r>
      <w:r>
        <w:rPr>
          <w:b/>
          <w:bCs/>
        </w:rPr>
        <w:t>able S</w:t>
      </w:r>
      <w:r w:rsidR="008F4A4C">
        <w:rPr>
          <w:b/>
          <w:bCs/>
        </w:rPr>
        <w:t>5</w:t>
      </w:r>
      <w:r>
        <w:rPr>
          <w:b/>
          <w:bCs/>
        </w:rPr>
        <w:t xml:space="preserve">. </w:t>
      </w:r>
      <w:r w:rsidR="00AF53A6">
        <w:t>A</w:t>
      </w:r>
      <w:r>
        <w:t xml:space="preserve">ssociation between precarious employment and </w:t>
      </w:r>
      <w:r w:rsidR="00761326">
        <w:t>depressive symptoms</w:t>
      </w:r>
      <w:r w:rsidR="00367519">
        <w:t>. CES-D-11 was treated as a continuous variable.</w:t>
      </w:r>
    </w:p>
    <w:tbl>
      <w:tblPr>
        <w:tblStyle w:val="a3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969"/>
        <w:gridCol w:w="1969"/>
        <w:gridCol w:w="1970"/>
      </w:tblGrid>
      <w:tr w:rsidR="00295277" w:rsidRPr="00E47267" w:rsidTr="001C2F7C">
        <w:trPr>
          <w:trHeight w:val="270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295277" w:rsidRPr="00E47267" w:rsidRDefault="00295277" w:rsidP="001C2F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277" w:rsidRPr="00E47267" w:rsidRDefault="00295277" w:rsidP="001C2F7C">
            <w:pPr>
              <w:jc w:val="center"/>
              <w:rPr>
                <w:b/>
                <w:bCs/>
                <w:sz w:val="20"/>
                <w:szCs w:val="20"/>
              </w:rPr>
            </w:pPr>
            <w:r w:rsidRPr="00E47267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277" w:rsidRPr="00E47267" w:rsidRDefault="00295277" w:rsidP="001C2F7C">
            <w:pPr>
              <w:jc w:val="center"/>
              <w:rPr>
                <w:b/>
                <w:bCs/>
                <w:sz w:val="20"/>
                <w:szCs w:val="20"/>
              </w:rPr>
            </w:pPr>
            <w:r w:rsidRPr="00E47267">
              <w:rPr>
                <w:b/>
                <w:bCs/>
                <w:sz w:val="20"/>
                <w:szCs w:val="20"/>
              </w:rPr>
              <w:t>Men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277" w:rsidRPr="00E47267" w:rsidRDefault="00295277" w:rsidP="001C2F7C">
            <w:pPr>
              <w:jc w:val="center"/>
              <w:rPr>
                <w:b/>
                <w:bCs/>
                <w:sz w:val="20"/>
                <w:szCs w:val="20"/>
              </w:rPr>
            </w:pPr>
            <w:r w:rsidRPr="00E47267">
              <w:rPr>
                <w:b/>
                <w:bCs/>
                <w:sz w:val="20"/>
                <w:szCs w:val="20"/>
              </w:rPr>
              <w:t>Women</w:t>
            </w:r>
          </w:p>
        </w:tc>
      </w:tr>
      <w:tr w:rsidR="00295277" w:rsidRPr="00E47267" w:rsidTr="001C2F7C">
        <w:trPr>
          <w:trHeight w:val="270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295277" w:rsidRPr="00E47267" w:rsidRDefault="00295277" w:rsidP="001C2F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277" w:rsidRPr="00E47267" w:rsidRDefault="00E47267" w:rsidP="001C2F7C">
            <w:pPr>
              <w:jc w:val="center"/>
              <w:rPr>
                <w:b/>
                <w:bCs/>
                <w:sz w:val="20"/>
                <w:szCs w:val="20"/>
              </w:rPr>
            </w:pPr>
            <w:r w:rsidRPr="00E47267">
              <w:rPr>
                <w:b/>
                <w:bCs/>
                <w:sz w:val="20"/>
                <w:szCs w:val="20"/>
              </w:rPr>
              <w:t>β</w:t>
            </w:r>
            <w:r w:rsidR="00295277" w:rsidRPr="00E47267">
              <w:rPr>
                <w:b/>
                <w:bCs/>
                <w:sz w:val="20"/>
                <w:szCs w:val="20"/>
              </w:rPr>
              <w:t xml:space="preserve"> (95% CI)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277" w:rsidRPr="00E47267" w:rsidRDefault="00DD3BCD" w:rsidP="001C2F7C">
            <w:pPr>
              <w:jc w:val="center"/>
              <w:rPr>
                <w:b/>
                <w:bCs/>
                <w:sz w:val="20"/>
                <w:szCs w:val="20"/>
              </w:rPr>
            </w:pPr>
            <w:r w:rsidRPr="00E47267">
              <w:rPr>
                <w:b/>
                <w:bCs/>
                <w:sz w:val="20"/>
                <w:szCs w:val="20"/>
              </w:rPr>
              <w:t>β</w:t>
            </w:r>
            <w:r w:rsidR="00295277" w:rsidRPr="00E47267">
              <w:rPr>
                <w:b/>
                <w:bCs/>
                <w:sz w:val="20"/>
                <w:szCs w:val="20"/>
              </w:rPr>
              <w:t xml:space="preserve"> (95% CI)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277" w:rsidRPr="00E47267" w:rsidRDefault="00DD3BCD" w:rsidP="001C2F7C">
            <w:pPr>
              <w:jc w:val="center"/>
              <w:rPr>
                <w:b/>
                <w:bCs/>
                <w:sz w:val="20"/>
                <w:szCs w:val="20"/>
              </w:rPr>
            </w:pPr>
            <w:r w:rsidRPr="00E47267">
              <w:rPr>
                <w:b/>
                <w:bCs/>
                <w:sz w:val="20"/>
                <w:szCs w:val="20"/>
              </w:rPr>
              <w:t>β</w:t>
            </w:r>
            <w:r w:rsidR="00295277" w:rsidRPr="00E47267">
              <w:rPr>
                <w:b/>
                <w:bCs/>
                <w:sz w:val="20"/>
                <w:szCs w:val="20"/>
              </w:rPr>
              <w:t xml:space="preserve"> (95% CI)</w:t>
            </w:r>
          </w:p>
        </w:tc>
      </w:tr>
      <w:tr w:rsidR="00295277" w:rsidRPr="00E47267" w:rsidTr="001C2F7C">
        <w:trPr>
          <w:trHeight w:val="300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295277" w:rsidRPr="00E47267" w:rsidRDefault="00295277" w:rsidP="001C2F7C">
            <w:pPr>
              <w:jc w:val="left"/>
              <w:rPr>
                <w:b/>
                <w:bCs/>
                <w:sz w:val="20"/>
                <w:szCs w:val="20"/>
              </w:rPr>
            </w:pPr>
            <w:r w:rsidRPr="00E47267">
              <w:rPr>
                <w:rFonts w:eastAsia="굴림"/>
                <w:b/>
                <w:bCs/>
                <w:color w:val="000000"/>
                <w:sz w:val="20"/>
                <w:szCs w:val="20"/>
              </w:rPr>
              <w:t>Temporary employment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vAlign w:val="center"/>
          </w:tcPr>
          <w:p w:rsidR="00295277" w:rsidRPr="00E47267" w:rsidRDefault="00295277" w:rsidP="001C2F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vAlign w:val="center"/>
          </w:tcPr>
          <w:p w:rsidR="00295277" w:rsidRPr="00E47267" w:rsidRDefault="00295277" w:rsidP="001C2F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:rsidR="00295277" w:rsidRPr="00E47267" w:rsidRDefault="00295277" w:rsidP="001C2F7C">
            <w:pPr>
              <w:jc w:val="left"/>
              <w:rPr>
                <w:sz w:val="20"/>
                <w:szCs w:val="20"/>
              </w:rPr>
            </w:pPr>
          </w:p>
        </w:tc>
      </w:tr>
      <w:tr w:rsidR="00295277" w:rsidRPr="00E47267" w:rsidTr="001C2F7C">
        <w:trPr>
          <w:trHeight w:val="300"/>
        </w:trPr>
        <w:tc>
          <w:tcPr>
            <w:tcW w:w="3118" w:type="dxa"/>
            <w:vAlign w:val="center"/>
          </w:tcPr>
          <w:p w:rsidR="00295277" w:rsidRPr="00E47267" w:rsidRDefault="00295277" w:rsidP="001C2F7C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E47267">
              <w:rPr>
                <w:rFonts w:eastAsia="굴림"/>
                <w:color w:val="000000"/>
                <w:sz w:val="20"/>
                <w:szCs w:val="20"/>
              </w:rPr>
              <w:t>Permanent employment</w:t>
            </w:r>
          </w:p>
        </w:tc>
        <w:tc>
          <w:tcPr>
            <w:tcW w:w="1969" w:type="dxa"/>
            <w:vAlign w:val="center"/>
          </w:tcPr>
          <w:p w:rsidR="00295277" w:rsidRPr="00E47267" w:rsidRDefault="00861FB9" w:rsidP="001C2F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  <w:tc>
          <w:tcPr>
            <w:tcW w:w="1969" w:type="dxa"/>
            <w:vAlign w:val="center"/>
          </w:tcPr>
          <w:p w:rsidR="00295277" w:rsidRPr="00E47267" w:rsidRDefault="00861FB9" w:rsidP="001C2F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  <w:tc>
          <w:tcPr>
            <w:tcW w:w="1970" w:type="dxa"/>
            <w:vAlign w:val="center"/>
          </w:tcPr>
          <w:p w:rsidR="00295277" w:rsidRPr="00E47267" w:rsidRDefault="00FF28A2" w:rsidP="001C2F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</w:tr>
      <w:tr w:rsidR="00295277" w:rsidRPr="00E47267" w:rsidTr="001C2F7C">
        <w:trPr>
          <w:trHeight w:val="300"/>
        </w:trPr>
        <w:tc>
          <w:tcPr>
            <w:tcW w:w="3118" w:type="dxa"/>
            <w:vAlign w:val="center"/>
          </w:tcPr>
          <w:p w:rsidR="00295277" w:rsidRPr="00E47267" w:rsidRDefault="00295277" w:rsidP="001C2F7C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E47267">
              <w:rPr>
                <w:rFonts w:eastAsia="굴림"/>
                <w:color w:val="000000"/>
                <w:sz w:val="20"/>
                <w:szCs w:val="20"/>
              </w:rPr>
              <w:t>Fixed–term employment</w:t>
            </w:r>
          </w:p>
        </w:tc>
        <w:tc>
          <w:tcPr>
            <w:tcW w:w="1969" w:type="dxa"/>
            <w:vAlign w:val="center"/>
          </w:tcPr>
          <w:p w:rsidR="00295277" w:rsidRPr="00E47267" w:rsidRDefault="00934329" w:rsidP="001C2F7C">
            <w:pPr>
              <w:jc w:val="center"/>
              <w:rPr>
                <w:sz w:val="20"/>
                <w:szCs w:val="20"/>
              </w:rPr>
            </w:pPr>
            <w:r w:rsidRPr="00934329">
              <w:rPr>
                <w:sz w:val="20"/>
                <w:szCs w:val="20"/>
              </w:rPr>
              <w:t>-0.01 (-0.10, 0.09)</w:t>
            </w:r>
          </w:p>
        </w:tc>
        <w:tc>
          <w:tcPr>
            <w:tcW w:w="1969" w:type="dxa"/>
            <w:vAlign w:val="center"/>
          </w:tcPr>
          <w:p w:rsidR="00295277" w:rsidRPr="00E47267" w:rsidRDefault="00D75FE4" w:rsidP="001C2F7C">
            <w:pPr>
              <w:jc w:val="center"/>
              <w:rPr>
                <w:sz w:val="20"/>
                <w:szCs w:val="20"/>
              </w:rPr>
            </w:pPr>
            <w:r w:rsidRPr="00D75FE4">
              <w:rPr>
                <w:sz w:val="20"/>
                <w:szCs w:val="20"/>
              </w:rPr>
              <w:t>-0.06 (-0.18, 0.07)</w:t>
            </w:r>
          </w:p>
        </w:tc>
        <w:tc>
          <w:tcPr>
            <w:tcW w:w="1970" w:type="dxa"/>
            <w:vAlign w:val="center"/>
          </w:tcPr>
          <w:p w:rsidR="00295277" w:rsidRPr="00E47267" w:rsidRDefault="004273E4" w:rsidP="001C2F7C">
            <w:pPr>
              <w:jc w:val="center"/>
              <w:rPr>
                <w:sz w:val="20"/>
                <w:szCs w:val="20"/>
              </w:rPr>
            </w:pPr>
            <w:r w:rsidRPr="004273E4">
              <w:rPr>
                <w:sz w:val="20"/>
                <w:szCs w:val="20"/>
              </w:rPr>
              <w:t>0.06 (-0.07, 0.20)</w:t>
            </w:r>
          </w:p>
        </w:tc>
      </w:tr>
      <w:tr w:rsidR="00295277" w:rsidRPr="00E47267" w:rsidTr="001C2F7C">
        <w:trPr>
          <w:trHeight w:val="300"/>
        </w:trPr>
        <w:tc>
          <w:tcPr>
            <w:tcW w:w="3118" w:type="dxa"/>
            <w:vAlign w:val="center"/>
          </w:tcPr>
          <w:p w:rsidR="00295277" w:rsidRPr="00E47267" w:rsidRDefault="00295277" w:rsidP="001C2F7C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E47267">
              <w:rPr>
                <w:rFonts w:eastAsia="굴림"/>
                <w:color w:val="000000"/>
                <w:sz w:val="20"/>
                <w:szCs w:val="20"/>
              </w:rPr>
              <w:t>Daily employment</w:t>
            </w:r>
          </w:p>
        </w:tc>
        <w:tc>
          <w:tcPr>
            <w:tcW w:w="1969" w:type="dxa"/>
            <w:vAlign w:val="center"/>
          </w:tcPr>
          <w:p w:rsidR="00295277" w:rsidRPr="00E47267" w:rsidRDefault="00934329" w:rsidP="001C2F7C">
            <w:pPr>
              <w:jc w:val="center"/>
              <w:rPr>
                <w:sz w:val="20"/>
                <w:szCs w:val="20"/>
              </w:rPr>
            </w:pPr>
            <w:r w:rsidRPr="00934329">
              <w:rPr>
                <w:sz w:val="20"/>
                <w:szCs w:val="20"/>
              </w:rPr>
              <w:t>0.74 (0.59, 0.89)</w:t>
            </w:r>
          </w:p>
        </w:tc>
        <w:tc>
          <w:tcPr>
            <w:tcW w:w="1969" w:type="dxa"/>
            <w:vAlign w:val="center"/>
          </w:tcPr>
          <w:p w:rsidR="00295277" w:rsidRPr="00E47267" w:rsidRDefault="00D75FE4" w:rsidP="001C2F7C">
            <w:pPr>
              <w:jc w:val="center"/>
              <w:rPr>
                <w:sz w:val="20"/>
                <w:szCs w:val="20"/>
              </w:rPr>
            </w:pPr>
            <w:r w:rsidRPr="00D75FE4">
              <w:rPr>
                <w:sz w:val="20"/>
                <w:szCs w:val="20"/>
              </w:rPr>
              <w:t>0.69 (0.50, 0.89)</w:t>
            </w:r>
          </w:p>
        </w:tc>
        <w:tc>
          <w:tcPr>
            <w:tcW w:w="1970" w:type="dxa"/>
            <w:vAlign w:val="center"/>
          </w:tcPr>
          <w:p w:rsidR="00295277" w:rsidRPr="00E47267" w:rsidRDefault="004273E4" w:rsidP="001C2F7C">
            <w:pPr>
              <w:jc w:val="center"/>
              <w:rPr>
                <w:sz w:val="20"/>
                <w:szCs w:val="20"/>
              </w:rPr>
            </w:pPr>
            <w:r w:rsidRPr="004273E4">
              <w:rPr>
                <w:sz w:val="20"/>
                <w:szCs w:val="20"/>
              </w:rPr>
              <w:t>0.79 (0.57, 1.01)</w:t>
            </w:r>
          </w:p>
        </w:tc>
      </w:tr>
      <w:tr w:rsidR="00295277" w:rsidRPr="00E47267" w:rsidTr="001C2F7C">
        <w:trPr>
          <w:trHeight w:val="300"/>
        </w:trPr>
        <w:tc>
          <w:tcPr>
            <w:tcW w:w="3118" w:type="dxa"/>
            <w:vAlign w:val="center"/>
          </w:tcPr>
          <w:p w:rsidR="00295277" w:rsidRPr="00E47267" w:rsidRDefault="00295277" w:rsidP="001C2F7C">
            <w:pPr>
              <w:jc w:val="left"/>
              <w:rPr>
                <w:b/>
                <w:bCs/>
                <w:sz w:val="20"/>
                <w:szCs w:val="20"/>
              </w:rPr>
            </w:pPr>
            <w:r w:rsidRPr="00E47267">
              <w:rPr>
                <w:rFonts w:eastAsia="굴림"/>
                <w:b/>
                <w:bCs/>
                <w:color w:val="000000"/>
                <w:sz w:val="20"/>
                <w:szCs w:val="20"/>
              </w:rPr>
              <w:t>Part–time employment</w:t>
            </w:r>
          </w:p>
        </w:tc>
        <w:tc>
          <w:tcPr>
            <w:tcW w:w="1969" w:type="dxa"/>
            <w:vAlign w:val="center"/>
          </w:tcPr>
          <w:p w:rsidR="00295277" w:rsidRPr="00E47267" w:rsidRDefault="00295277" w:rsidP="001C2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:rsidR="00295277" w:rsidRPr="00E47267" w:rsidRDefault="00295277" w:rsidP="001C2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295277" w:rsidRPr="00E47267" w:rsidRDefault="00295277" w:rsidP="001C2F7C">
            <w:pPr>
              <w:jc w:val="center"/>
              <w:rPr>
                <w:sz w:val="20"/>
                <w:szCs w:val="20"/>
              </w:rPr>
            </w:pPr>
          </w:p>
        </w:tc>
      </w:tr>
      <w:tr w:rsidR="00861FB9" w:rsidRPr="00E47267" w:rsidTr="001C2F7C">
        <w:trPr>
          <w:trHeight w:val="300"/>
        </w:trPr>
        <w:tc>
          <w:tcPr>
            <w:tcW w:w="3118" w:type="dxa"/>
            <w:vAlign w:val="center"/>
          </w:tcPr>
          <w:p w:rsidR="00861FB9" w:rsidRPr="00E47267" w:rsidRDefault="00861FB9" w:rsidP="00861FB9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E47267">
              <w:rPr>
                <w:rFonts w:eastAsia="굴림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969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  <w:tc>
          <w:tcPr>
            <w:tcW w:w="1969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  <w:tc>
          <w:tcPr>
            <w:tcW w:w="1970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</w:tr>
      <w:tr w:rsidR="00861FB9" w:rsidRPr="00E47267" w:rsidTr="001C2F7C">
        <w:trPr>
          <w:trHeight w:val="300"/>
        </w:trPr>
        <w:tc>
          <w:tcPr>
            <w:tcW w:w="3118" w:type="dxa"/>
            <w:vAlign w:val="center"/>
          </w:tcPr>
          <w:p w:rsidR="00861FB9" w:rsidRPr="00E47267" w:rsidRDefault="00861FB9" w:rsidP="00861FB9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E47267">
              <w:rPr>
                <w:rFonts w:eastAsia="굴림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969" w:type="dxa"/>
            <w:vAlign w:val="center"/>
          </w:tcPr>
          <w:p w:rsidR="00861FB9" w:rsidRPr="00E47267" w:rsidRDefault="006E7E84" w:rsidP="00861FB9">
            <w:pPr>
              <w:widowControl/>
              <w:wordWrap/>
              <w:autoSpaceDE/>
              <w:autoSpaceDN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-0.13 (-0.25, </w:t>
            </w:r>
            <w:r w:rsidR="00F03F03" w:rsidRPr="00F03F03">
              <w:rPr>
                <w:color w:val="000000"/>
                <w:sz w:val="20"/>
                <w:szCs w:val="20"/>
              </w:rPr>
              <w:t>0.00)</w:t>
            </w:r>
          </w:p>
        </w:tc>
        <w:tc>
          <w:tcPr>
            <w:tcW w:w="1969" w:type="dxa"/>
            <w:vAlign w:val="center"/>
          </w:tcPr>
          <w:p w:rsidR="00861FB9" w:rsidRPr="00E47267" w:rsidRDefault="00D75FE4" w:rsidP="00861FB9">
            <w:pPr>
              <w:jc w:val="center"/>
              <w:rPr>
                <w:sz w:val="20"/>
                <w:szCs w:val="20"/>
              </w:rPr>
            </w:pPr>
            <w:r w:rsidRPr="00D75FE4">
              <w:rPr>
                <w:sz w:val="20"/>
                <w:szCs w:val="20"/>
              </w:rPr>
              <w:t>-0.24 (-0.48, -0.01)</w:t>
            </w:r>
          </w:p>
        </w:tc>
        <w:tc>
          <w:tcPr>
            <w:tcW w:w="1970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  <w:r w:rsidRPr="004571ED">
              <w:rPr>
                <w:sz w:val="20"/>
                <w:szCs w:val="20"/>
              </w:rPr>
              <w:t>-0.06 (-0.21, 0.09)</w:t>
            </w:r>
          </w:p>
        </w:tc>
      </w:tr>
      <w:tr w:rsidR="00861FB9" w:rsidRPr="00E47267" w:rsidTr="001C2F7C">
        <w:trPr>
          <w:trHeight w:val="300"/>
        </w:trPr>
        <w:tc>
          <w:tcPr>
            <w:tcW w:w="3118" w:type="dxa"/>
            <w:vAlign w:val="center"/>
          </w:tcPr>
          <w:p w:rsidR="00861FB9" w:rsidRPr="00E47267" w:rsidRDefault="00861FB9" w:rsidP="00861FB9">
            <w:pPr>
              <w:jc w:val="left"/>
              <w:rPr>
                <w:b/>
                <w:bCs/>
                <w:sz w:val="20"/>
                <w:szCs w:val="20"/>
              </w:rPr>
            </w:pPr>
            <w:r w:rsidRPr="00E47267">
              <w:rPr>
                <w:rFonts w:eastAsia="굴림"/>
                <w:b/>
                <w:bCs/>
                <w:color w:val="000000"/>
                <w:sz w:val="20"/>
                <w:szCs w:val="20"/>
              </w:rPr>
              <w:t>Employment relationship</w:t>
            </w:r>
          </w:p>
        </w:tc>
        <w:tc>
          <w:tcPr>
            <w:tcW w:w="1969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</w:p>
        </w:tc>
      </w:tr>
      <w:tr w:rsidR="00861FB9" w:rsidRPr="00E47267" w:rsidTr="001C2F7C">
        <w:trPr>
          <w:trHeight w:val="300"/>
        </w:trPr>
        <w:tc>
          <w:tcPr>
            <w:tcW w:w="3118" w:type="dxa"/>
            <w:vAlign w:val="center"/>
          </w:tcPr>
          <w:p w:rsidR="00861FB9" w:rsidRPr="00E47267" w:rsidRDefault="00861FB9" w:rsidP="00861FB9">
            <w:pPr>
              <w:jc w:val="left"/>
              <w:rPr>
                <w:rFonts w:eastAsia="굴림"/>
                <w:b/>
                <w:bCs/>
                <w:color w:val="000000"/>
                <w:sz w:val="20"/>
                <w:szCs w:val="20"/>
              </w:rPr>
            </w:pPr>
            <w:r w:rsidRPr="00E47267">
              <w:rPr>
                <w:sz w:val="20"/>
                <w:szCs w:val="20"/>
              </w:rPr>
              <w:t xml:space="preserve"> Direct employment</w:t>
            </w:r>
          </w:p>
        </w:tc>
        <w:tc>
          <w:tcPr>
            <w:tcW w:w="1969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  <w:tc>
          <w:tcPr>
            <w:tcW w:w="1969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  <w:tc>
          <w:tcPr>
            <w:tcW w:w="1970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</w:tr>
      <w:tr w:rsidR="00861FB9" w:rsidRPr="00E47267" w:rsidTr="001C2F7C">
        <w:trPr>
          <w:trHeight w:val="300"/>
        </w:trPr>
        <w:tc>
          <w:tcPr>
            <w:tcW w:w="3118" w:type="dxa"/>
            <w:vAlign w:val="center"/>
          </w:tcPr>
          <w:p w:rsidR="00861FB9" w:rsidRPr="00E47267" w:rsidRDefault="00861FB9" w:rsidP="00861FB9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E47267">
              <w:rPr>
                <w:sz w:val="20"/>
                <w:szCs w:val="20"/>
              </w:rPr>
              <w:t>Indirect employment</w:t>
            </w:r>
          </w:p>
        </w:tc>
        <w:tc>
          <w:tcPr>
            <w:tcW w:w="1969" w:type="dxa"/>
            <w:vAlign w:val="center"/>
          </w:tcPr>
          <w:p w:rsidR="00861FB9" w:rsidRPr="00E47267" w:rsidRDefault="00F03F03" w:rsidP="00861FB9">
            <w:pPr>
              <w:jc w:val="center"/>
              <w:rPr>
                <w:sz w:val="20"/>
                <w:szCs w:val="20"/>
              </w:rPr>
            </w:pPr>
            <w:r w:rsidRPr="00F03F03">
              <w:rPr>
                <w:sz w:val="20"/>
                <w:szCs w:val="20"/>
              </w:rPr>
              <w:t>0.16 (0.01, 0.30)</w:t>
            </w:r>
          </w:p>
        </w:tc>
        <w:tc>
          <w:tcPr>
            <w:tcW w:w="1969" w:type="dxa"/>
            <w:vAlign w:val="center"/>
          </w:tcPr>
          <w:p w:rsidR="00861FB9" w:rsidRPr="00E47267" w:rsidRDefault="00F52A6E" w:rsidP="00861FB9">
            <w:pPr>
              <w:jc w:val="center"/>
              <w:rPr>
                <w:sz w:val="20"/>
                <w:szCs w:val="20"/>
              </w:rPr>
            </w:pPr>
            <w:r w:rsidRPr="00F52A6E">
              <w:rPr>
                <w:sz w:val="20"/>
                <w:szCs w:val="20"/>
              </w:rPr>
              <w:t>0.34 (0.14, 0.54)</w:t>
            </w:r>
          </w:p>
        </w:tc>
        <w:tc>
          <w:tcPr>
            <w:tcW w:w="1970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  <w:r w:rsidRPr="001C4416">
              <w:rPr>
                <w:sz w:val="20"/>
                <w:szCs w:val="20"/>
              </w:rPr>
              <w:t>-0.03 (-0.24, 0.19)</w:t>
            </w:r>
          </w:p>
        </w:tc>
      </w:tr>
      <w:tr w:rsidR="00861FB9" w:rsidRPr="00E47267" w:rsidTr="001C2F7C">
        <w:trPr>
          <w:trHeight w:val="300"/>
        </w:trPr>
        <w:tc>
          <w:tcPr>
            <w:tcW w:w="3118" w:type="dxa"/>
            <w:vAlign w:val="center"/>
          </w:tcPr>
          <w:p w:rsidR="00861FB9" w:rsidRPr="00E47267" w:rsidRDefault="00861FB9" w:rsidP="00861FB9">
            <w:pPr>
              <w:jc w:val="left"/>
              <w:rPr>
                <w:sz w:val="20"/>
                <w:szCs w:val="20"/>
              </w:rPr>
            </w:pPr>
            <w:r w:rsidRPr="00E47267">
              <w:rPr>
                <w:sz w:val="20"/>
                <w:szCs w:val="20"/>
              </w:rPr>
              <w:t xml:space="preserve"> Disguised employment</w:t>
            </w:r>
          </w:p>
        </w:tc>
        <w:tc>
          <w:tcPr>
            <w:tcW w:w="1969" w:type="dxa"/>
            <w:vAlign w:val="center"/>
          </w:tcPr>
          <w:p w:rsidR="00861FB9" w:rsidRPr="00E47267" w:rsidRDefault="00F03F03" w:rsidP="00861FB9">
            <w:pPr>
              <w:jc w:val="center"/>
              <w:rPr>
                <w:sz w:val="20"/>
                <w:szCs w:val="20"/>
              </w:rPr>
            </w:pPr>
            <w:r w:rsidRPr="00F03F03">
              <w:rPr>
                <w:sz w:val="20"/>
                <w:szCs w:val="20"/>
              </w:rPr>
              <w:t>0.29 (0.11, 0.48)</w:t>
            </w:r>
          </w:p>
        </w:tc>
        <w:tc>
          <w:tcPr>
            <w:tcW w:w="1969" w:type="dxa"/>
            <w:vAlign w:val="center"/>
          </w:tcPr>
          <w:p w:rsidR="00861FB9" w:rsidRPr="00E47267" w:rsidRDefault="00F52A6E" w:rsidP="00861FB9">
            <w:pPr>
              <w:jc w:val="center"/>
              <w:rPr>
                <w:sz w:val="20"/>
                <w:szCs w:val="20"/>
              </w:rPr>
            </w:pPr>
            <w:r w:rsidRPr="00F52A6E">
              <w:rPr>
                <w:sz w:val="20"/>
                <w:szCs w:val="20"/>
              </w:rPr>
              <w:t>0.61 (0.35, 0.87)</w:t>
            </w:r>
          </w:p>
        </w:tc>
        <w:tc>
          <w:tcPr>
            <w:tcW w:w="1970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  <w:r w:rsidRPr="001C4416">
              <w:rPr>
                <w:sz w:val="20"/>
                <w:szCs w:val="20"/>
              </w:rPr>
              <w:t>0.03 (-0.23, 0.30)</w:t>
            </w:r>
          </w:p>
        </w:tc>
      </w:tr>
      <w:tr w:rsidR="00861FB9" w:rsidRPr="00E47267" w:rsidTr="001C2F7C">
        <w:trPr>
          <w:trHeight w:val="300"/>
        </w:trPr>
        <w:tc>
          <w:tcPr>
            <w:tcW w:w="3118" w:type="dxa"/>
            <w:vAlign w:val="center"/>
          </w:tcPr>
          <w:p w:rsidR="00861FB9" w:rsidRPr="00E47267" w:rsidRDefault="00861FB9" w:rsidP="00861FB9">
            <w:pPr>
              <w:jc w:val="left"/>
              <w:rPr>
                <w:b/>
                <w:bCs/>
                <w:sz w:val="20"/>
                <w:szCs w:val="20"/>
              </w:rPr>
            </w:pPr>
            <w:r w:rsidRPr="00E47267">
              <w:rPr>
                <w:rFonts w:eastAsia="굴림"/>
                <w:b/>
                <w:bCs/>
                <w:color w:val="000000"/>
                <w:sz w:val="20"/>
                <w:szCs w:val="20"/>
              </w:rPr>
              <w:t>Monthly wage</w:t>
            </w:r>
          </w:p>
        </w:tc>
        <w:tc>
          <w:tcPr>
            <w:tcW w:w="1969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</w:p>
        </w:tc>
      </w:tr>
      <w:tr w:rsidR="00861FB9" w:rsidRPr="00E47267" w:rsidTr="001C2F7C">
        <w:trPr>
          <w:trHeight w:val="300"/>
        </w:trPr>
        <w:tc>
          <w:tcPr>
            <w:tcW w:w="3118" w:type="dxa"/>
            <w:vAlign w:val="center"/>
          </w:tcPr>
          <w:p w:rsidR="00861FB9" w:rsidRPr="00E47267" w:rsidRDefault="00861FB9" w:rsidP="00861FB9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E47267">
              <w:rPr>
                <w:rFonts w:eastAsia="굴림"/>
                <w:color w:val="000000"/>
                <w:sz w:val="20"/>
                <w:szCs w:val="20"/>
              </w:rPr>
              <w:t>Q4</w:t>
            </w:r>
          </w:p>
        </w:tc>
        <w:tc>
          <w:tcPr>
            <w:tcW w:w="1969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  <w:tc>
          <w:tcPr>
            <w:tcW w:w="1969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  <w:tc>
          <w:tcPr>
            <w:tcW w:w="1970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</w:tr>
      <w:tr w:rsidR="00861FB9" w:rsidRPr="00E47267" w:rsidTr="001C2F7C">
        <w:trPr>
          <w:trHeight w:val="300"/>
        </w:trPr>
        <w:tc>
          <w:tcPr>
            <w:tcW w:w="3118" w:type="dxa"/>
            <w:vAlign w:val="center"/>
          </w:tcPr>
          <w:p w:rsidR="00861FB9" w:rsidRPr="00E47267" w:rsidRDefault="00861FB9" w:rsidP="00861FB9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E47267">
              <w:rPr>
                <w:rFonts w:eastAsia="굴림"/>
                <w:color w:val="000000"/>
                <w:sz w:val="20"/>
                <w:szCs w:val="20"/>
              </w:rPr>
              <w:t>Q3</w:t>
            </w:r>
          </w:p>
        </w:tc>
        <w:tc>
          <w:tcPr>
            <w:tcW w:w="1969" w:type="dxa"/>
            <w:vAlign w:val="center"/>
          </w:tcPr>
          <w:p w:rsidR="00861FB9" w:rsidRPr="00E47267" w:rsidRDefault="003C1D1A" w:rsidP="003C1D1A">
            <w:pPr>
              <w:jc w:val="center"/>
              <w:rPr>
                <w:sz w:val="20"/>
                <w:szCs w:val="20"/>
              </w:rPr>
            </w:pPr>
            <w:r w:rsidRPr="003C1D1A">
              <w:rPr>
                <w:sz w:val="20"/>
                <w:szCs w:val="20"/>
              </w:rPr>
              <w:t>0.18 (0.09, 0.26)</w:t>
            </w:r>
          </w:p>
        </w:tc>
        <w:tc>
          <w:tcPr>
            <w:tcW w:w="1969" w:type="dxa"/>
            <w:vAlign w:val="center"/>
          </w:tcPr>
          <w:p w:rsidR="00861FB9" w:rsidRPr="00E47267" w:rsidRDefault="00F52A6E" w:rsidP="00861FB9">
            <w:pPr>
              <w:jc w:val="center"/>
              <w:rPr>
                <w:sz w:val="20"/>
                <w:szCs w:val="20"/>
              </w:rPr>
            </w:pPr>
            <w:r w:rsidRPr="00F52A6E">
              <w:rPr>
                <w:sz w:val="20"/>
                <w:szCs w:val="20"/>
              </w:rPr>
              <w:t>0.22 (0.13, 0.32)</w:t>
            </w:r>
          </w:p>
        </w:tc>
        <w:tc>
          <w:tcPr>
            <w:tcW w:w="1970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0.18 (</w:t>
            </w:r>
            <w:r w:rsidRPr="001F3EF5">
              <w:rPr>
                <w:sz w:val="20"/>
                <w:szCs w:val="20"/>
              </w:rPr>
              <w:t>0.00, 0.36)</w:t>
            </w:r>
          </w:p>
        </w:tc>
      </w:tr>
      <w:tr w:rsidR="00861FB9" w:rsidRPr="00E47267" w:rsidTr="001C2F7C">
        <w:trPr>
          <w:trHeight w:val="300"/>
        </w:trPr>
        <w:tc>
          <w:tcPr>
            <w:tcW w:w="3118" w:type="dxa"/>
            <w:vAlign w:val="center"/>
          </w:tcPr>
          <w:p w:rsidR="00861FB9" w:rsidRPr="00E47267" w:rsidRDefault="00861FB9" w:rsidP="00861FB9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E47267">
              <w:rPr>
                <w:rFonts w:eastAsia="굴림"/>
                <w:color w:val="000000"/>
                <w:sz w:val="20"/>
                <w:szCs w:val="20"/>
              </w:rPr>
              <w:t>Q2</w:t>
            </w:r>
          </w:p>
        </w:tc>
        <w:tc>
          <w:tcPr>
            <w:tcW w:w="1969" w:type="dxa"/>
            <w:vAlign w:val="center"/>
          </w:tcPr>
          <w:p w:rsidR="00861FB9" w:rsidRPr="00E47267" w:rsidRDefault="003C1D1A" w:rsidP="00861FB9">
            <w:pPr>
              <w:jc w:val="center"/>
              <w:rPr>
                <w:sz w:val="20"/>
                <w:szCs w:val="20"/>
              </w:rPr>
            </w:pPr>
            <w:r w:rsidRPr="003C1D1A">
              <w:rPr>
                <w:sz w:val="20"/>
                <w:szCs w:val="20"/>
              </w:rPr>
              <w:t>0.37 (0.26, 0.47)</w:t>
            </w:r>
          </w:p>
        </w:tc>
        <w:tc>
          <w:tcPr>
            <w:tcW w:w="1969" w:type="dxa"/>
            <w:vAlign w:val="center"/>
          </w:tcPr>
          <w:p w:rsidR="00861FB9" w:rsidRPr="00E47267" w:rsidRDefault="00F52A6E" w:rsidP="00861FB9">
            <w:pPr>
              <w:jc w:val="center"/>
              <w:rPr>
                <w:sz w:val="20"/>
                <w:szCs w:val="20"/>
              </w:rPr>
            </w:pPr>
            <w:r w:rsidRPr="00F52A6E">
              <w:rPr>
                <w:sz w:val="20"/>
                <w:szCs w:val="20"/>
              </w:rPr>
              <w:t>0.50 (0.36, 0.64)</w:t>
            </w:r>
          </w:p>
        </w:tc>
        <w:tc>
          <w:tcPr>
            <w:tcW w:w="1970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  <w:r w:rsidRPr="001F3EF5">
              <w:rPr>
                <w:sz w:val="20"/>
                <w:szCs w:val="20"/>
              </w:rPr>
              <w:t>0.29 (0.10, 0.47)</w:t>
            </w:r>
          </w:p>
        </w:tc>
      </w:tr>
      <w:tr w:rsidR="00861FB9" w:rsidRPr="00E47267" w:rsidTr="001C2F7C">
        <w:trPr>
          <w:trHeight w:val="300"/>
        </w:trPr>
        <w:tc>
          <w:tcPr>
            <w:tcW w:w="3118" w:type="dxa"/>
            <w:vAlign w:val="center"/>
          </w:tcPr>
          <w:p w:rsidR="00861FB9" w:rsidRPr="00E47267" w:rsidRDefault="00861FB9" w:rsidP="00861FB9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E47267">
              <w:rPr>
                <w:rFonts w:eastAsia="굴림"/>
                <w:color w:val="000000"/>
                <w:sz w:val="20"/>
                <w:szCs w:val="20"/>
              </w:rPr>
              <w:t>Q1</w:t>
            </w:r>
          </w:p>
        </w:tc>
        <w:tc>
          <w:tcPr>
            <w:tcW w:w="1969" w:type="dxa"/>
            <w:vAlign w:val="center"/>
          </w:tcPr>
          <w:p w:rsidR="00861FB9" w:rsidRPr="00E47267" w:rsidRDefault="003C1D1A" w:rsidP="00861FB9">
            <w:pPr>
              <w:jc w:val="center"/>
              <w:rPr>
                <w:sz w:val="20"/>
                <w:szCs w:val="20"/>
              </w:rPr>
            </w:pPr>
            <w:r w:rsidRPr="003C1D1A">
              <w:rPr>
                <w:sz w:val="20"/>
                <w:szCs w:val="20"/>
              </w:rPr>
              <w:t>0.68 (0.55, 0.81)</w:t>
            </w:r>
          </w:p>
        </w:tc>
        <w:tc>
          <w:tcPr>
            <w:tcW w:w="1969" w:type="dxa"/>
            <w:vAlign w:val="center"/>
          </w:tcPr>
          <w:p w:rsidR="00861FB9" w:rsidRPr="00E47267" w:rsidRDefault="00F52A6E" w:rsidP="00861FB9">
            <w:pPr>
              <w:jc w:val="center"/>
              <w:rPr>
                <w:sz w:val="20"/>
                <w:szCs w:val="20"/>
              </w:rPr>
            </w:pPr>
            <w:r w:rsidRPr="00F52A6E">
              <w:rPr>
                <w:sz w:val="20"/>
                <w:szCs w:val="20"/>
              </w:rPr>
              <w:t>1.02 (0.84, 1.20)</w:t>
            </w:r>
          </w:p>
        </w:tc>
        <w:tc>
          <w:tcPr>
            <w:tcW w:w="1970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0.48 (0.27, </w:t>
            </w:r>
            <w:r w:rsidRPr="006935A5">
              <w:rPr>
                <w:sz w:val="20"/>
                <w:szCs w:val="20"/>
              </w:rPr>
              <w:t>0.68)</w:t>
            </w:r>
          </w:p>
        </w:tc>
      </w:tr>
      <w:tr w:rsidR="00861FB9" w:rsidRPr="00E47267" w:rsidTr="001C2F7C">
        <w:trPr>
          <w:trHeight w:val="300"/>
        </w:trPr>
        <w:tc>
          <w:tcPr>
            <w:tcW w:w="3118" w:type="dxa"/>
            <w:vAlign w:val="center"/>
          </w:tcPr>
          <w:p w:rsidR="00861FB9" w:rsidRPr="00E47267" w:rsidRDefault="00861FB9" w:rsidP="00861FB9">
            <w:pPr>
              <w:jc w:val="left"/>
              <w:rPr>
                <w:b/>
                <w:bCs/>
                <w:sz w:val="20"/>
                <w:szCs w:val="20"/>
              </w:rPr>
            </w:pPr>
            <w:r w:rsidRPr="00E47267">
              <w:rPr>
                <w:rFonts w:eastAsia="굴림"/>
                <w:b/>
                <w:bCs/>
                <w:color w:val="000000"/>
                <w:sz w:val="20"/>
                <w:szCs w:val="20"/>
              </w:rPr>
              <w:t>Trade union</w:t>
            </w:r>
          </w:p>
        </w:tc>
        <w:tc>
          <w:tcPr>
            <w:tcW w:w="1969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</w:p>
        </w:tc>
      </w:tr>
      <w:tr w:rsidR="00861FB9" w:rsidRPr="00E47267" w:rsidTr="001C2F7C">
        <w:trPr>
          <w:trHeight w:val="300"/>
        </w:trPr>
        <w:tc>
          <w:tcPr>
            <w:tcW w:w="3118" w:type="dxa"/>
            <w:vAlign w:val="center"/>
          </w:tcPr>
          <w:p w:rsidR="00861FB9" w:rsidRPr="00E47267" w:rsidRDefault="00861FB9" w:rsidP="00861FB9">
            <w:pPr>
              <w:jc w:val="left"/>
              <w:rPr>
                <w:sz w:val="20"/>
                <w:szCs w:val="20"/>
              </w:rPr>
            </w:pPr>
            <w:r w:rsidRPr="00E47267">
              <w:rPr>
                <w:rFonts w:eastAsia="굴림"/>
                <w:color w:val="000000"/>
                <w:sz w:val="20"/>
                <w:szCs w:val="20"/>
              </w:rPr>
              <w:t xml:space="preserve"> Yes</w:t>
            </w:r>
          </w:p>
        </w:tc>
        <w:tc>
          <w:tcPr>
            <w:tcW w:w="1969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  <w:tc>
          <w:tcPr>
            <w:tcW w:w="1969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  <w:tc>
          <w:tcPr>
            <w:tcW w:w="1970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</w:tr>
      <w:tr w:rsidR="00861FB9" w:rsidRPr="00E47267" w:rsidTr="001C2F7C">
        <w:trPr>
          <w:trHeight w:val="300"/>
        </w:trPr>
        <w:tc>
          <w:tcPr>
            <w:tcW w:w="3118" w:type="dxa"/>
            <w:vAlign w:val="center"/>
          </w:tcPr>
          <w:p w:rsidR="00861FB9" w:rsidRPr="00E47267" w:rsidRDefault="00861FB9" w:rsidP="00861FB9">
            <w:pPr>
              <w:jc w:val="left"/>
              <w:rPr>
                <w:sz w:val="20"/>
                <w:szCs w:val="20"/>
              </w:rPr>
            </w:pPr>
            <w:r w:rsidRPr="00E47267">
              <w:rPr>
                <w:rFonts w:eastAsia="굴림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969" w:type="dxa"/>
            <w:vAlign w:val="center"/>
          </w:tcPr>
          <w:p w:rsidR="00861FB9" w:rsidRPr="00E47267" w:rsidRDefault="003C1D1A" w:rsidP="00861FB9">
            <w:pPr>
              <w:jc w:val="center"/>
              <w:rPr>
                <w:sz w:val="20"/>
                <w:szCs w:val="20"/>
              </w:rPr>
            </w:pPr>
            <w:r w:rsidRPr="003C1D1A">
              <w:rPr>
                <w:sz w:val="20"/>
                <w:szCs w:val="20"/>
              </w:rPr>
              <w:t>0.11 (0.04, 0.19)</w:t>
            </w:r>
          </w:p>
        </w:tc>
        <w:tc>
          <w:tcPr>
            <w:tcW w:w="1969" w:type="dxa"/>
            <w:vAlign w:val="center"/>
          </w:tcPr>
          <w:p w:rsidR="00861FB9" w:rsidRPr="00E47267" w:rsidRDefault="00F52A6E" w:rsidP="00861FB9">
            <w:pPr>
              <w:jc w:val="center"/>
              <w:rPr>
                <w:sz w:val="20"/>
                <w:szCs w:val="20"/>
              </w:rPr>
            </w:pPr>
            <w:r w:rsidRPr="00F52A6E">
              <w:rPr>
                <w:sz w:val="20"/>
                <w:szCs w:val="20"/>
              </w:rPr>
              <w:t>0.12 (0.03, 0.22)</w:t>
            </w:r>
          </w:p>
        </w:tc>
        <w:tc>
          <w:tcPr>
            <w:tcW w:w="1970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0.10 (-0.04, </w:t>
            </w:r>
            <w:r w:rsidRPr="00374DAD">
              <w:rPr>
                <w:sz w:val="20"/>
                <w:szCs w:val="20"/>
              </w:rPr>
              <w:t>0.24)</w:t>
            </w:r>
          </w:p>
        </w:tc>
      </w:tr>
      <w:tr w:rsidR="00861FB9" w:rsidRPr="00E47267" w:rsidTr="001C2F7C">
        <w:trPr>
          <w:trHeight w:val="300"/>
        </w:trPr>
        <w:tc>
          <w:tcPr>
            <w:tcW w:w="3118" w:type="dxa"/>
            <w:vAlign w:val="center"/>
          </w:tcPr>
          <w:p w:rsidR="00861FB9" w:rsidRPr="00E47267" w:rsidRDefault="00861FB9" w:rsidP="00861FB9">
            <w:pPr>
              <w:jc w:val="left"/>
              <w:rPr>
                <w:b/>
                <w:bCs/>
                <w:sz w:val="20"/>
                <w:szCs w:val="20"/>
              </w:rPr>
            </w:pPr>
            <w:r w:rsidRPr="00E47267">
              <w:rPr>
                <w:b/>
                <w:bCs/>
                <w:sz w:val="20"/>
                <w:szCs w:val="20"/>
              </w:rPr>
              <w:t>Coverage of social insurance</w:t>
            </w:r>
          </w:p>
        </w:tc>
        <w:tc>
          <w:tcPr>
            <w:tcW w:w="1969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</w:p>
        </w:tc>
      </w:tr>
      <w:tr w:rsidR="00861FB9" w:rsidRPr="00E47267" w:rsidTr="001C2F7C">
        <w:trPr>
          <w:trHeight w:val="300"/>
        </w:trPr>
        <w:tc>
          <w:tcPr>
            <w:tcW w:w="3118" w:type="dxa"/>
            <w:vAlign w:val="center"/>
          </w:tcPr>
          <w:p w:rsidR="00861FB9" w:rsidRPr="00E47267" w:rsidRDefault="00861FB9" w:rsidP="00861FB9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E47267">
              <w:rPr>
                <w:rFonts w:eastAsia="굴림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969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  <w:tc>
          <w:tcPr>
            <w:tcW w:w="1969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  <w:tc>
          <w:tcPr>
            <w:tcW w:w="1970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</w:tr>
      <w:tr w:rsidR="00861FB9" w:rsidRPr="00E47267" w:rsidTr="002577D9">
        <w:trPr>
          <w:trHeight w:val="286"/>
        </w:trPr>
        <w:tc>
          <w:tcPr>
            <w:tcW w:w="3118" w:type="dxa"/>
            <w:vAlign w:val="center"/>
          </w:tcPr>
          <w:p w:rsidR="00861FB9" w:rsidRPr="00E47267" w:rsidRDefault="00861FB9" w:rsidP="00861FB9">
            <w:pPr>
              <w:ind w:firstLineChars="50" w:firstLine="100"/>
              <w:jc w:val="left"/>
              <w:rPr>
                <w:sz w:val="20"/>
                <w:szCs w:val="20"/>
              </w:rPr>
            </w:pPr>
            <w:r w:rsidRPr="00E47267">
              <w:rPr>
                <w:sz w:val="20"/>
                <w:szCs w:val="20"/>
              </w:rPr>
              <w:t>Borderline</w:t>
            </w:r>
          </w:p>
        </w:tc>
        <w:tc>
          <w:tcPr>
            <w:tcW w:w="1969" w:type="dxa"/>
            <w:vAlign w:val="center"/>
          </w:tcPr>
          <w:p w:rsidR="00861FB9" w:rsidRPr="00E47267" w:rsidRDefault="003C1D1A" w:rsidP="00861FB9">
            <w:pPr>
              <w:jc w:val="center"/>
              <w:rPr>
                <w:sz w:val="20"/>
                <w:szCs w:val="20"/>
              </w:rPr>
            </w:pPr>
            <w:r w:rsidRPr="003C1D1A">
              <w:rPr>
                <w:sz w:val="20"/>
                <w:szCs w:val="20"/>
              </w:rPr>
              <w:t>0.10 (0.02, 0.19)</w:t>
            </w:r>
          </w:p>
        </w:tc>
        <w:tc>
          <w:tcPr>
            <w:tcW w:w="1969" w:type="dxa"/>
            <w:vAlign w:val="center"/>
          </w:tcPr>
          <w:p w:rsidR="00861FB9" w:rsidRPr="00E47267" w:rsidRDefault="00F52A6E" w:rsidP="00861FB9">
            <w:pPr>
              <w:jc w:val="center"/>
              <w:rPr>
                <w:sz w:val="20"/>
                <w:szCs w:val="20"/>
              </w:rPr>
            </w:pPr>
            <w:r w:rsidRPr="00F52A6E">
              <w:rPr>
                <w:sz w:val="20"/>
                <w:szCs w:val="20"/>
              </w:rPr>
              <w:t>0.09 (-0.02, 0.20)</w:t>
            </w:r>
          </w:p>
        </w:tc>
        <w:tc>
          <w:tcPr>
            <w:tcW w:w="1970" w:type="dxa"/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0.10 (-0.04, </w:t>
            </w:r>
            <w:r w:rsidRPr="00636384">
              <w:rPr>
                <w:sz w:val="20"/>
                <w:szCs w:val="20"/>
              </w:rPr>
              <w:t>0.25)</w:t>
            </w:r>
          </w:p>
        </w:tc>
      </w:tr>
      <w:tr w:rsidR="00861FB9" w:rsidRPr="00E47267" w:rsidTr="002577D9">
        <w:trPr>
          <w:trHeight w:val="286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861FB9" w:rsidRPr="00E47267" w:rsidRDefault="00861FB9" w:rsidP="00861FB9">
            <w:pPr>
              <w:ind w:firstLineChars="50" w:firstLine="100"/>
              <w:jc w:val="left"/>
              <w:rPr>
                <w:rFonts w:eastAsia="굴림"/>
                <w:color w:val="000000"/>
                <w:sz w:val="20"/>
                <w:szCs w:val="20"/>
              </w:rPr>
            </w:pPr>
            <w:r w:rsidRPr="00E47267">
              <w:rPr>
                <w:rFonts w:eastAsia="굴림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861FB9" w:rsidRPr="00E47267" w:rsidRDefault="003C1D1A" w:rsidP="00861FB9">
            <w:pPr>
              <w:jc w:val="center"/>
              <w:rPr>
                <w:sz w:val="20"/>
                <w:szCs w:val="20"/>
              </w:rPr>
            </w:pPr>
            <w:r w:rsidRPr="003C1D1A">
              <w:rPr>
                <w:sz w:val="20"/>
                <w:szCs w:val="20"/>
              </w:rPr>
              <w:t>0.44 (0.31, 0.57)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861FB9" w:rsidRPr="00E47267" w:rsidRDefault="00F52A6E" w:rsidP="00861FB9">
            <w:pPr>
              <w:jc w:val="center"/>
              <w:rPr>
                <w:sz w:val="20"/>
                <w:szCs w:val="20"/>
              </w:rPr>
            </w:pPr>
            <w:r w:rsidRPr="00F52A6E">
              <w:rPr>
                <w:sz w:val="20"/>
                <w:szCs w:val="20"/>
              </w:rPr>
              <w:t>0.45 (0.24, 0.66)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861FB9" w:rsidRPr="00E47267" w:rsidRDefault="00861FB9" w:rsidP="00861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0.44 (0.27, </w:t>
            </w:r>
            <w:r w:rsidRPr="00FC6F72">
              <w:rPr>
                <w:sz w:val="20"/>
                <w:szCs w:val="20"/>
              </w:rPr>
              <w:t>0.61)</w:t>
            </w:r>
          </w:p>
        </w:tc>
      </w:tr>
    </w:tbl>
    <w:p w:rsidR="00295277" w:rsidRDefault="00D52CE6" w:rsidP="00295277">
      <w:r w:rsidRPr="00E3006F">
        <w:rPr>
          <w:bCs/>
          <w:sz w:val="20"/>
          <w:szCs w:val="20"/>
        </w:rPr>
        <w:t>β</w:t>
      </w:r>
      <w:r w:rsidR="00295277">
        <w:t xml:space="preserve">, </w:t>
      </w:r>
      <w:r w:rsidR="009F5EC4">
        <w:t>beta coefficient</w:t>
      </w:r>
      <w:r w:rsidR="00295277">
        <w:t>; CI, confidence interval</w:t>
      </w:r>
      <w:r w:rsidR="00295277">
        <w:br/>
        <w:t>Models adjusted for gender, age, educational level, occupation, marital status, and chronic condition.</w:t>
      </w:r>
    </w:p>
    <w:p w:rsidR="00295277" w:rsidRDefault="00295277" w:rsidP="00295277">
      <w:pPr>
        <w:widowControl/>
        <w:wordWrap/>
        <w:autoSpaceDE/>
        <w:autoSpaceDN/>
        <w:spacing w:line="480" w:lineRule="auto"/>
      </w:pPr>
      <w:r>
        <w:br w:type="page"/>
      </w:r>
    </w:p>
    <w:p w:rsidR="00291966" w:rsidRDefault="00291966" w:rsidP="00291966">
      <w:pPr>
        <w:spacing w:after="0" w:line="360" w:lineRule="auto"/>
        <w:jc w:val="left"/>
      </w:pPr>
      <w:r>
        <w:rPr>
          <w:rFonts w:hint="eastAsia"/>
          <w:b/>
          <w:bCs/>
        </w:rPr>
        <w:lastRenderedPageBreak/>
        <w:t>T</w:t>
      </w:r>
      <w:r>
        <w:rPr>
          <w:b/>
          <w:bCs/>
        </w:rPr>
        <w:t>able S</w:t>
      </w:r>
      <w:r w:rsidR="0087329F">
        <w:rPr>
          <w:b/>
          <w:bCs/>
        </w:rPr>
        <w:t>6</w:t>
      </w:r>
      <w:r>
        <w:rPr>
          <w:b/>
          <w:bCs/>
        </w:rPr>
        <w:t xml:space="preserve">. </w:t>
      </w:r>
      <w:r>
        <w:t xml:space="preserve">Longitudinal association between </w:t>
      </w:r>
      <w:r w:rsidR="00D5134C">
        <w:t xml:space="preserve">overall precarious level </w:t>
      </w:r>
      <w:r>
        <w:t>and onset of depressive symptoms.</w:t>
      </w:r>
    </w:p>
    <w:tbl>
      <w:tblPr>
        <w:tblStyle w:val="a3"/>
        <w:tblW w:w="9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969"/>
        <w:gridCol w:w="1969"/>
        <w:gridCol w:w="1970"/>
      </w:tblGrid>
      <w:tr w:rsidR="00291966" w:rsidRPr="00E47267" w:rsidTr="001C2F7C">
        <w:trPr>
          <w:trHeight w:val="270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291966" w:rsidRPr="00E47267" w:rsidRDefault="00291966" w:rsidP="001C2F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66" w:rsidRPr="00E47267" w:rsidRDefault="00291966" w:rsidP="001C2F7C">
            <w:pPr>
              <w:jc w:val="center"/>
              <w:rPr>
                <w:b/>
                <w:bCs/>
                <w:sz w:val="20"/>
                <w:szCs w:val="20"/>
              </w:rPr>
            </w:pPr>
            <w:r w:rsidRPr="00E47267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66" w:rsidRPr="00E47267" w:rsidRDefault="00291966" w:rsidP="001C2F7C">
            <w:pPr>
              <w:jc w:val="center"/>
              <w:rPr>
                <w:b/>
                <w:bCs/>
                <w:sz w:val="20"/>
                <w:szCs w:val="20"/>
              </w:rPr>
            </w:pPr>
            <w:r w:rsidRPr="00E47267">
              <w:rPr>
                <w:b/>
                <w:bCs/>
                <w:sz w:val="20"/>
                <w:szCs w:val="20"/>
              </w:rPr>
              <w:t>Men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1966" w:rsidRPr="00E47267" w:rsidRDefault="00291966" w:rsidP="001C2F7C">
            <w:pPr>
              <w:jc w:val="center"/>
              <w:rPr>
                <w:b/>
                <w:bCs/>
                <w:sz w:val="20"/>
                <w:szCs w:val="20"/>
              </w:rPr>
            </w:pPr>
            <w:r w:rsidRPr="00E47267">
              <w:rPr>
                <w:b/>
                <w:bCs/>
                <w:sz w:val="20"/>
                <w:szCs w:val="20"/>
              </w:rPr>
              <w:t>Women</w:t>
            </w:r>
          </w:p>
        </w:tc>
      </w:tr>
      <w:tr w:rsidR="009F1215" w:rsidRPr="00E47267" w:rsidTr="001C2F7C">
        <w:trPr>
          <w:trHeight w:val="270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F1215" w:rsidRPr="00E47267" w:rsidRDefault="009F1215" w:rsidP="009F121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15" w:rsidRPr="00D2240D" w:rsidRDefault="009F1215" w:rsidP="009F1215">
            <w:pPr>
              <w:jc w:val="center"/>
              <w:rPr>
                <w:b/>
                <w:bCs/>
                <w:sz w:val="20"/>
                <w:szCs w:val="20"/>
              </w:rPr>
            </w:pPr>
            <w:r w:rsidRPr="00D2240D">
              <w:rPr>
                <w:b/>
                <w:bCs/>
                <w:sz w:val="20"/>
                <w:szCs w:val="20"/>
              </w:rPr>
              <w:t>OR (95% CI)</w:t>
            </w: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15" w:rsidRPr="00D2240D" w:rsidRDefault="009F1215" w:rsidP="009F1215">
            <w:pPr>
              <w:jc w:val="center"/>
              <w:rPr>
                <w:b/>
                <w:bCs/>
                <w:sz w:val="20"/>
                <w:szCs w:val="20"/>
              </w:rPr>
            </w:pPr>
            <w:r w:rsidRPr="00D2240D">
              <w:rPr>
                <w:b/>
                <w:bCs/>
                <w:sz w:val="20"/>
                <w:szCs w:val="20"/>
              </w:rPr>
              <w:t>OR (95% CI)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215" w:rsidRPr="00D2240D" w:rsidRDefault="009F1215" w:rsidP="009F1215">
            <w:pPr>
              <w:jc w:val="center"/>
              <w:rPr>
                <w:b/>
                <w:bCs/>
                <w:sz w:val="20"/>
                <w:szCs w:val="20"/>
              </w:rPr>
            </w:pPr>
            <w:r w:rsidRPr="00D2240D">
              <w:rPr>
                <w:b/>
                <w:bCs/>
                <w:sz w:val="20"/>
                <w:szCs w:val="20"/>
              </w:rPr>
              <w:t>OR (95% CI)</w:t>
            </w:r>
          </w:p>
        </w:tc>
      </w:tr>
      <w:tr w:rsidR="009F1215" w:rsidRPr="00E47267" w:rsidTr="001C2F7C">
        <w:trPr>
          <w:trHeight w:val="300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9F1215" w:rsidRPr="00E47267" w:rsidRDefault="00D81F55" w:rsidP="00A07A91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eastAsia="굴림"/>
                <w:b/>
                <w:bCs/>
                <w:color w:val="000000"/>
                <w:sz w:val="20"/>
                <w:szCs w:val="20"/>
              </w:rPr>
              <w:t xml:space="preserve">Overall </w:t>
            </w:r>
            <w:r w:rsidR="00A07A91">
              <w:rPr>
                <w:rFonts w:eastAsia="굴림"/>
                <w:b/>
                <w:bCs/>
                <w:color w:val="000000"/>
                <w:sz w:val="20"/>
                <w:szCs w:val="20"/>
              </w:rPr>
              <w:t>PE</w:t>
            </w:r>
            <w:r w:rsidR="008933AB">
              <w:rPr>
                <w:rFonts w:eastAsia="굴림"/>
                <w:b/>
                <w:bCs/>
                <w:color w:val="000000"/>
                <w:sz w:val="20"/>
                <w:szCs w:val="20"/>
              </w:rPr>
              <w:t xml:space="preserve"> level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vAlign w:val="center"/>
          </w:tcPr>
          <w:p w:rsidR="009F1215" w:rsidRPr="00E47267" w:rsidRDefault="009F1215" w:rsidP="009F121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vAlign w:val="center"/>
          </w:tcPr>
          <w:p w:rsidR="009F1215" w:rsidRPr="00E47267" w:rsidRDefault="009F1215" w:rsidP="009F121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:rsidR="009F1215" w:rsidRPr="00E47267" w:rsidRDefault="009F1215" w:rsidP="009F1215">
            <w:pPr>
              <w:jc w:val="left"/>
              <w:rPr>
                <w:sz w:val="20"/>
                <w:szCs w:val="20"/>
              </w:rPr>
            </w:pPr>
          </w:p>
        </w:tc>
      </w:tr>
      <w:tr w:rsidR="009F1215" w:rsidRPr="00E47267" w:rsidTr="001C2F7C">
        <w:trPr>
          <w:trHeight w:val="300"/>
        </w:trPr>
        <w:tc>
          <w:tcPr>
            <w:tcW w:w="3118" w:type="dxa"/>
            <w:vAlign w:val="center"/>
          </w:tcPr>
          <w:p w:rsidR="009F1215" w:rsidRPr="00E47267" w:rsidRDefault="005B0692" w:rsidP="00473B77">
            <w:pPr>
              <w:ind w:firstLineChars="50" w:firstLine="1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Lowest </w:t>
            </w:r>
            <w:r w:rsidR="00473B77">
              <w:rPr>
                <w:sz w:val="20"/>
                <w:szCs w:val="20"/>
              </w:rPr>
              <w:t>PE</w:t>
            </w:r>
            <w:r>
              <w:rPr>
                <w:sz w:val="20"/>
                <w:szCs w:val="20"/>
              </w:rPr>
              <w:t xml:space="preserve"> group</w:t>
            </w:r>
          </w:p>
        </w:tc>
        <w:tc>
          <w:tcPr>
            <w:tcW w:w="1969" w:type="dxa"/>
            <w:vAlign w:val="center"/>
          </w:tcPr>
          <w:p w:rsidR="009F1215" w:rsidRPr="00E47267" w:rsidRDefault="003F137A" w:rsidP="009F12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  <w:tc>
          <w:tcPr>
            <w:tcW w:w="1969" w:type="dxa"/>
            <w:vAlign w:val="center"/>
          </w:tcPr>
          <w:p w:rsidR="009F1215" w:rsidRPr="00E47267" w:rsidRDefault="00954CC3" w:rsidP="009F12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  <w:tc>
          <w:tcPr>
            <w:tcW w:w="1970" w:type="dxa"/>
            <w:vAlign w:val="center"/>
          </w:tcPr>
          <w:p w:rsidR="009F1215" w:rsidRPr="00E47267" w:rsidRDefault="00954CC3" w:rsidP="009F12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eference</w:t>
            </w:r>
          </w:p>
        </w:tc>
      </w:tr>
      <w:tr w:rsidR="009F1215" w:rsidRPr="00E47267" w:rsidTr="001540A4">
        <w:trPr>
          <w:trHeight w:val="300"/>
        </w:trPr>
        <w:tc>
          <w:tcPr>
            <w:tcW w:w="3118" w:type="dxa"/>
            <w:vAlign w:val="center"/>
          </w:tcPr>
          <w:p w:rsidR="009F1215" w:rsidRPr="00E47267" w:rsidRDefault="005B0692" w:rsidP="009F1215">
            <w:pPr>
              <w:ind w:firstLineChars="50" w:firstLine="1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Low </w:t>
            </w:r>
            <w:r w:rsidR="00520217">
              <w:rPr>
                <w:sz w:val="20"/>
                <w:szCs w:val="20"/>
              </w:rPr>
              <w:t xml:space="preserve">PE </w:t>
            </w:r>
            <w:r>
              <w:rPr>
                <w:sz w:val="20"/>
                <w:szCs w:val="20"/>
              </w:rPr>
              <w:t>group</w:t>
            </w:r>
          </w:p>
        </w:tc>
        <w:tc>
          <w:tcPr>
            <w:tcW w:w="1969" w:type="dxa"/>
            <w:vAlign w:val="center"/>
          </w:tcPr>
          <w:p w:rsidR="009F1215" w:rsidRPr="00E47267" w:rsidRDefault="00C772BB" w:rsidP="009F1215">
            <w:pPr>
              <w:jc w:val="center"/>
              <w:rPr>
                <w:sz w:val="20"/>
                <w:szCs w:val="20"/>
              </w:rPr>
            </w:pPr>
            <w:r w:rsidRPr="00C772BB">
              <w:rPr>
                <w:sz w:val="20"/>
                <w:szCs w:val="20"/>
              </w:rPr>
              <w:t>1.13 (1.02</w:t>
            </w:r>
            <w:r w:rsidR="006979EF" w:rsidRPr="00E47267">
              <w:rPr>
                <w:color w:val="000000"/>
                <w:sz w:val="20"/>
                <w:szCs w:val="20"/>
              </w:rPr>
              <w:t>–</w:t>
            </w:r>
            <w:r w:rsidRPr="00C772BB">
              <w:rPr>
                <w:sz w:val="20"/>
                <w:szCs w:val="20"/>
              </w:rPr>
              <w:t>1.25)</w:t>
            </w:r>
          </w:p>
        </w:tc>
        <w:tc>
          <w:tcPr>
            <w:tcW w:w="1969" w:type="dxa"/>
            <w:vAlign w:val="center"/>
          </w:tcPr>
          <w:p w:rsidR="009F1215" w:rsidRPr="00E47267" w:rsidRDefault="009F0011" w:rsidP="00AF1720">
            <w:pPr>
              <w:jc w:val="center"/>
              <w:rPr>
                <w:sz w:val="20"/>
                <w:szCs w:val="20"/>
              </w:rPr>
            </w:pPr>
            <w:r w:rsidRPr="009F0011">
              <w:rPr>
                <w:sz w:val="20"/>
                <w:szCs w:val="20"/>
              </w:rPr>
              <w:t>1.14 (1.01</w:t>
            </w:r>
            <w:r w:rsidR="00057587" w:rsidRPr="00E47267">
              <w:rPr>
                <w:color w:val="000000"/>
                <w:sz w:val="20"/>
                <w:szCs w:val="20"/>
              </w:rPr>
              <w:t>–</w:t>
            </w:r>
            <w:r w:rsidRPr="009F0011">
              <w:rPr>
                <w:sz w:val="20"/>
                <w:szCs w:val="20"/>
              </w:rPr>
              <w:t>1.</w:t>
            </w:r>
            <w:r w:rsidR="00AF1720">
              <w:rPr>
                <w:sz w:val="20"/>
                <w:szCs w:val="20"/>
              </w:rPr>
              <w:t>30</w:t>
            </w:r>
            <w:r w:rsidRPr="009F0011">
              <w:rPr>
                <w:sz w:val="20"/>
                <w:szCs w:val="20"/>
              </w:rPr>
              <w:t>)</w:t>
            </w:r>
          </w:p>
        </w:tc>
        <w:tc>
          <w:tcPr>
            <w:tcW w:w="1970" w:type="dxa"/>
            <w:vAlign w:val="center"/>
          </w:tcPr>
          <w:p w:rsidR="009F1215" w:rsidRPr="00E47267" w:rsidRDefault="00500FEA" w:rsidP="00F54C10">
            <w:pPr>
              <w:jc w:val="center"/>
              <w:rPr>
                <w:sz w:val="20"/>
                <w:szCs w:val="20"/>
              </w:rPr>
            </w:pPr>
            <w:r w:rsidRPr="00500FEA">
              <w:rPr>
                <w:sz w:val="20"/>
                <w:szCs w:val="20"/>
              </w:rPr>
              <w:t>1.1</w:t>
            </w:r>
            <w:r w:rsidR="00F54C10">
              <w:rPr>
                <w:sz w:val="20"/>
                <w:szCs w:val="20"/>
              </w:rPr>
              <w:t>7</w:t>
            </w:r>
            <w:r w:rsidRPr="00500FEA">
              <w:rPr>
                <w:sz w:val="20"/>
                <w:szCs w:val="20"/>
              </w:rPr>
              <w:t xml:space="preserve"> (0.96</w:t>
            </w:r>
            <w:r w:rsidR="00B60FAE" w:rsidRPr="00E47267">
              <w:rPr>
                <w:color w:val="000000"/>
                <w:sz w:val="20"/>
                <w:szCs w:val="20"/>
              </w:rPr>
              <w:t>–</w:t>
            </w:r>
            <w:r w:rsidRPr="00500FEA">
              <w:rPr>
                <w:sz w:val="20"/>
                <w:szCs w:val="20"/>
              </w:rPr>
              <w:t>1.4</w:t>
            </w:r>
            <w:r w:rsidR="00F54C10">
              <w:rPr>
                <w:sz w:val="20"/>
                <w:szCs w:val="20"/>
              </w:rPr>
              <w:t>2</w:t>
            </w:r>
            <w:r w:rsidRPr="00500FEA">
              <w:rPr>
                <w:sz w:val="20"/>
                <w:szCs w:val="20"/>
              </w:rPr>
              <w:t>)</w:t>
            </w:r>
          </w:p>
        </w:tc>
      </w:tr>
      <w:tr w:rsidR="009F1215" w:rsidRPr="00E47267" w:rsidTr="00A54636">
        <w:trPr>
          <w:trHeight w:val="300"/>
        </w:trPr>
        <w:tc>
          <w:tcPr>
            <w:tcW w:w="3118" w:type="dxa"/>
            <w:vAlign w:val="center"/>
          </w:tcPr>
          <w:p w:rsidR="009F1215" w:rsidRPr="00E47267" w:rsidRDefault="00D07B88" w:rsidP="009F1215">
            <w:pPr>
              <w:ind w:firstLineChars="50" w:firstLine="1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</w:t>
            </w:r>
            <w:r w:rsidR="005B0692">
              <w:rPr>
                <w:sz w:val="20"/>
                <w:szCs w:val="20"/>
              </w:rPr>
              <w:t xml:space="preserve"> </w:t>
            </w:r>
            <w:r w:rsidR="00520217">
              <w:rPr>
                <w:sz w:val="20"/>
                <w:szCs w:val="20"/>
              </w:rPr>
              <w:t xml:space="preserve">PE </w:t>
            </w:r>
            <w:r w:rsidR="005B0692">
              <w:rPr>
                <w:sz w:val="20"/>
                <w:szCs w:val="20"/>
              </w:rPr>
              <w:t>group</w:t>
            </w:r>
          </w:p>
        </w:tc>
        <w:tc>
          <w:tcPr>
            <w:tcW w:w="1969" w:type="dxa"/>
            <w:vAlign w:val="center"/>
          </w:tcPr>
          <w:p w:rsidR="009F1215" w:rsidRPr="00E47267" w:rsidRDefault="00657C90" w:rsidP="00C9451C">
            <w:pPr>
              <w:jc w:val="center"/>
              <w:rPr>
                <w:sz w:val="20"/>
                <w:szCs w:val="20"/>
              </w:rPr>
            </w:pPr>
            <w:r w:rsidRPr="00657C90">
              <w:rPr>
                <w:sz w:val="20"/>
                <w:szCs w:val="20"/>
              </w:rPr>
              <w:t>1.39 (1.2</w:t>
            </w:r>
            <w:r w:rsidR="00C9451C">
              <w:rPr>
                <w:sz w:val="20"/>
                <w:szCs w:val="20"/>
              </w:rPr>
              <w:t>5</w:t>
            </w:r>
            <w:r w:rsidR="006979EF" w:rsidRPr="00E47267">
              <w:rPr>
                <w:color w:val="000000"/>
                <w:sz w:val="20"/>
                <w:szCs w:val="20"/>
              </w:rPr>
              <w:t>–</w:t>
            </w:r>
            <w:r w:rsidRPr="00657C90">
              <w:rPr>
                <w:sz w:val="20"/>
                <w:szCs w:val="20"/>
              </w:rPr>
              <w:t>1.56)</w:t>
            </w:r>
          </w:p>
        </w:tc>
        <w:tc>
          <w:tcPr>
            <w:tcW w:w="1969" w:type="dxa"/>
            <w:vAlign w:val="center"/>
          </w:tcPr>
          <w:p w:rsidR="009F1215" w:rsidRPr="00E47267" w:rsidRDefault="009F0011" w:rsidP="00FD4CD7">
            <w:pPr>
              <w:jc w:val="center"/>
              <w:rPr>
                <w:sz w:val="20"/>
                <w:szCs w:val="20"/>
              </w:rPr>
            </w:pPr>
            <w:r w:rsidRPr="009F0011">
              <w:rPr>
                <w:sz w:val="20"/>
                <w:szCs w:val="20"/>
              </w:rPr>
              <w:t>1.42 (1.23</w:t>
            </w:r>
            <w:r w:rsidR="00057587" w:rsidRPr="00E47267">
              <w:rPr>
                <w:color w:val="000000"/>
                <w:sz w:val="20"/>
                <w:szCs w:val="20"/>
              </w:rPr>
              <w:t>–</w:t>
            </w:r>
            <w:r w:rsidRPr="009F0011">
              <w:rPr>
                <w:sz w:val="20"/>
                <w:szCs w:val="20"/>
              </w:rPr>
              <w:t>1.6</w:t>
            </w:r>
            <w:r w:rsidR="00FD4CD7">
              <w:rPr>
                <w:sz w:val="20"/>
                <w:szCs w:val="20"/>
              </w:rPr>
              <w:t>5</w:t>
            </w:r>
            <w:r w:rsidRPr="009F0011">
              <w:rPr>
                <w:sz w:val="20"/>
                <w:szCs w:val="20"/>
              </w:rPr>
              <w:t>)</w:t>
            </w:r>
          </w:p>
        </w:tc>
        <w:tc>
          <w:tcPr>
            <w:tcW w:w="1970" w:type="dxa"/>
            <w:vAlign w:val="center"/>
          </w:tcPr>
          <w:p w:rsidR="009F1215" w:rsidRPr="00E47267" w:rsidRDefault="00500FEA" w:rsidP="00F54C10">
            <w:pPr>
              <w:jc w:val="center"/>
              <w:rPr>
                <w:sz w:val="20"/>
                <w:szCs w:val="20"/>
              </w:rPr>
            </w:pPr>
            <w:r w:rsidRPr="00500FEA">
              <w:rPr>
                <w:sz w:val="20"/>
                <w:szCs w:val="20"/>
              </w:rPr>
              <w:t>1.4</w:t>
            </w:r>
            <w:r w:rsidR="00F54C10">
              <w:rPr>
                <w:sz w:val="20"/>
                <w:szCs w:val="20"/>
              </w:rPr>
              <w:t>4</w:t>
            </w:r>
            <w:r w:rsidRPr="00500FEA">
              <w:rPr>
                <w:sz w:val="20"/>
                <w:szCs w:val="20"/>
              </w:rPr>
              <w:t xml:space="preserve"> (1.17</w:t>
            </w:r>
            <w:r w:rsidR="00B60FAE" w:rsidRPr="00E47267">
              <w:rPr>
                <w:color w:val="000000"/>
                <w:sz w:val="20"/>
                <w:szCs w:val="20"/>
              </w:rPr>
              <w:t>–</w:t>
            </w:r>
            <w:r w:rsidRPr="00500FEA">
              <w:rPr>
                <w:sz w:val="20"/>
                <w:szCs w:val="20"/>
              </w:rPr>
              <w:t>1.7</w:t>
            </w:r>
            <w:r w:rsidR="00F54C10">
              <w:rPr>
                <w:sz w:val="20"/>
                <w:szCs w:val="20"/>
              </w:rPr>
              <w:t>7</w:t>
            </w:r>
            <w:r w:rsidRPr="00500FEA">
              <w:rPr>
                <w:sz w:val="20"/>
                <w:szCs w:val="20"/>
              </w:rPr>
              <w:t>)</w:t>
            </w:r>
          </w:p>
        </w:tc>
      </w:tr>
      <w:tr w:rsidR="005F4842" w:rsidRPr="00E47267" w:rsidTr="00A54636">
        <w:trPr>
          <w:trHeight w:val="300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F4842" w:rsidRPr="00E47267" w:rsidRDefault="00D07B88" w:rsidP="009F1215">
            <w:pPr>
              <w:ind w:firstLineChars="50" w:firstLine="100"/>
              <w:jc w:val="left"/>
              <w:rPr>
                <w:rFonts w:eastAsia="굴림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Highest</w:t>
            </w:r>
            <w:r w:rsidR="005B0692">
              <w:rPr>
                <w:sz w:val="20"/>
                <w:szCs w:val="20"/>
              </w:rPr>
              <w:t xml:space="preserve"> </w:t>
            </w:r>
            <w:r w:rsidR="00520217">
              <w:rPr>
                <w:sz w:val="20"/>
                <w:szCs w:val="20"/>
              </w:rPr>
              <w:t xml:space="preserve">PE </w:t>
            </w:r>
            <w:r w:rsidR="005B0692">
              <w:rPr>
                <w:sz w:val="20"/>
                <w:szCs w:val="20"/>
              </w:rPr>
              <w:t>group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5F4842" w:rsidRPr="00E47267" w:rsidRDefault="00657C90" w:rsidP="00C9451C">
            <w:pPr>
              <w:jc w:val="center"/>
              <w:rPr>
                <w:color w:val="000000"/>
                <w:sz w:val="20"/>
                <w:szCs w:val="20"/>
              </w:rPr>
            </w:pPr>
            <w:r w:rsidRPr="00657C90">
              <w:rPr>
                <w:color w:val="000000"/>
                <w:sz w:val="20"/>
                <w:szCs w:val="20"/>
              </w:rPr>
              <w:t>1.8</w:t>
            </w:r>
            <w:r w:rsidR="00C9451C">
              <w:rPr>
                <w:color w:val="000000"/>
                <w:sz w:val="20"/>
                <w:szCs w:val="20"/>
              </w:rPr>
              <w:t>5</w:t>
            </w:r>
            <w:r w:rsidRPr="00657C90">
              <w:rPr>
                <w:color w:val="000000"/>
                <w:sz w:val="20"/>
                <w:szCs w:val="20"/>
              </w:rPr>
              <w:t xml:space="preserve"> (1.6</w:t>
            </w:r>
            <w:r w:rsidR="00C9451C">
              <w:rPr>
                <w:color w:val="000000"/>
                <w:sz w:val="20"/>
                <w:szCs w:val="20"/>
              </w:rPr>
              <w:t>4</w:t>
            </w:r>
            <w:r w:rsidR="006979EF" w:rsidRPr="00E47267">
              <w:rPr>
                <w:color w:val="000000"/>
                <w:sz w:val="20"/>
                <w:szCs w:val="20"/>
              </w:rPr>
              <w:t>–</w:t>
            </w:r>
            <w:r w:rsidRPr="00657C90">
              <w:rPr>
                <w:color w:val="000000"/>
                <w:sz w:val="20"/>
                <w:szCs w:val="20"/>
              </w:rPr>
              <w:t>2.0</w:t>
            </w:r>
            <w:r w:rsidR="00C9451C">
              <w:rPr>
                <w:color w:val="000000"/>
                <w:sz w:val="20"/>
                <w:szCs w:val="20"/>
              </w:rPr>
              <w:t>9</w:t>
            </w:r>
            <w:r w:rsidRPr="00657C9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5F4842" w:rsidRPr="00E47267" w:rsidRDefault="009F0011" w:rsidP="0040645B">
            <w:pPr>
              <w:jc w:val="center"/>
              <w:rPr>
                <w:color w:val="000000"/>
                <w:sz w:val="20"/>
                <w:szCs w:val="20"/>
              </w:rPr>
            </w:pPr>
            <w:r w:rsidRPr="009F0011">
              <w:rPr>
                <w:color w:val="000000"/>
                <w:sz w:val="20"/>
                <w:szCs w:val="20"/>
              </w:rPr>
              <w:t>2.3</w:t>
            </w:r>
            <w:r w:rsidR="0040645B">
              <w:rPr>
                <w:color w:val="000000"/>
                <w:sz w:val="20"/>
                <w:szCs w:val="20"/>
              </w:rPr>
              <w:t>4</w:t>
            </w:r>
            <w:r w:rsidRPr="009F0011">
              <w:rPr>
                <w:color w:val="000000"/>
                <w:sz w:val="20"/>
                <w:szCs w:val="20"/>
              </w:rPr>
              <w:t xml:space="preserve"> (1.9</w:t>
            </w:r>
            <w:r w:rsidR="001A0725">
              <w:rPr>
                <w:color w:val="000000"/>
                <w:sz w:val="20"/>
                <w:szCs w:val="20"/>
              </w:rPr>
              <w:t>9</w:t>
            </w:r>
            <w:r w:rsidR="00057587" w:rsidRPr="00E47267">
              <w:rPr>
                <w:color w:val="000000"/>
                <w:sz w:val="20"/>
                <w:szCs w:val="20"/>
              </w:rPr>
              <w:t>–</w:t>
            </w:r>
            <w:r w:rsidRPr="009F0011">
              <w:rPr>
                <w:color w:val="000000"/>
                <w:sz w:val="20"/>
                <w:szCs w:val="20"/>
              </w:rPr>
              <w:t>2.7</w:t>
            </w:r>
            <w:r w:rsidR="001A0725">
              <w:rPr>
                <w:color w:val="000000"/>
                <w:sz w:val="20"/>
                <w:szCs w:val="20"/>
              </w:rPr>
              <w:t>5</w:t>
            </w:r>
            <w:r w:rsidRPr="009F001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5F4842" w:rsidRPr="00E47267" w:rsidRDefault="00500FEA" w:rsidP="0000208A">
            <w:pPr>
              <w:jc w:val="center"/>
              <w:rPr>
                <w:color w:val="000000"/>
                <w:sz w:val="20"/>
                <w:szCs w:val="20"/>
              </w:rPr>
            </w:pPr>
            <w:r w:rsidRPr="00500FEA">
              <w:rPr>
                <w:color w:val="000000"/>
                <w:sz w:val="20"/>
                <w:szCs w:val="20"/>
              </w:rPr>
              <w:t>1.6</w:t>
            </w:r>
            <w:r w:rsidR="0000208A">
              <w:rPr>
                <w:color w:val="000000"/>
                <w:sz w:val="20"/>
                <w:szCs w:val="20"/>
              </w:rPr>
              <w:t>5</w:t>
            </w:r>
            <w:r w:rsidRPr="00500FEA">
              <w:rPr>
                <w:color w:val="000000"/>
                <w:sz w:val="20"/>
                <w:szCs w:val="20"/>
              </w:rPr>
              <w:t xml:space="preserve"> (1.3</w:t>
            </w:r>
            <w:r w:rsidR="0000208A">
              <w:rPr>
                <w:color w:val="000000"/>
                <w:sz w:val="20"/>
                <w:szCs w:val="20"/>
              </w:rPr>
              <w:t>4</w:t>
            </w:r>
            <w:r w:rsidR="00B60FAE" w:rsidRPr="00E47267">
              <w:rPr>
                <w:color w:val="000000"/>
                <w:sz w:val="20"/>
                <w:szCs w:val="20"/>
              </w:rPr>
              <w:t>–</w:t>
            </w:r>
            <w:r w:rsidRPr="00500FEA">
              <w:rPr>
                <w:color w:val="000000"/>
                <w:sz w:val="20"/>
                <w:szCs w:val="20"/>
              </w:rPr>
              <w:t>2.0</w:t>
            </w:r>
            <w:r w:rsidR="0000208A">
              <w:rPr>
                <w:color w:val="000000"/>
                <w:sz w:val="20"/>
                <w:szCs w:val="20"/>
              </w:rPr>
              <w:t>3</w:t>
            </w:r>
            <w:r w:rsidRPr="00500FEA"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291966" w:rsidRPr="00272B0C" w:rsidRDefault="00A65918" w:rsidP="00291966">
      <w:pPr>
        <w:rPr>
          <w:sz w:val="20"/>
          <w:szCs w:val="20"/>
        </w:rPr>
      </w:pPr>
      <w:r w:rsidRPr="00272B0C">
        <w:rPr>
          <w:rFonts w:hint="eastAsia"/>
          <w:sz w:val="20"/>
          <w:szCs w:val="20"/>
        </w:rPr>
        <w:t>P</w:t>
      </w:r>
      <w:r w:rsidRPr="00272B0C">
        <w:rPr>
          <w:sz w:val="20"/>
          <w:szCs w:val="20"/>
        </w:rPr>
        <w:t>E: precarious employment</w:t>
      </w:r>
      <w:r w:rsidRPr="00272B0C">
        <w:rPr>
          <w:bCs/>
          <w:sz w:val="20"/>
          <w:szCs w:val="20"/>
        </w:rPr>
        <w:br/>
      </w:r>
      <w:r w:rsidR="009809CB" w:rsidRPr="00272B0C">
        <w:rPr>
          <w:bCs/>
          <w:sz w:val="20"/>
          <w:szCs w:val="20"/>
        </w:rPr>
        <w:t>OR</w:t>
      </w:r>
      <w:r w:rsidR="00291966" w:rsidRPr="00272B0C">
        <w:rPr>
          <w:sz w:val="20"/>
          <w:szCs w:val="20"/>
        </w:rPr>
        <w:t xml:space="preserve">, </w:t>
      </w:r>
      <w:r w:rsidR="009809CB" w:rsidRPr="00272B0C">
        <w:rPr>
          <w:sz w:val="20"/>
          <w:szCs w:val="20"/>
        </w:rPr>
        <w:t>Odds Ratio</w:t>
      </w:r>
      <w:r w:rsidR="00291966" w:rsidRPr="00272B0C">
        <w:rPr>
          <w:sz w:val="20"/>
          <w:szCs w:val="20"/>
        </w:rPr>
        <w:t>; CI, confidence interval</w:t>
      </w:r>
      <w:r w:rsidR="00291966" w:rsidRPr="00272B0C">
        <w:rPr>
          <w:sz w:val="20"/>
          <w:szCs w:val="20"/>
        </w:rPr>
        <w:br/>
        <w:t>Models adjusted for gender, age, educational level, occupation, marital status, and chronic condition.</w:t>
      </w:r>
    </w:p>
    <w:p w:rsidR="004A3ACF" w:rsidRDefault="004A3ACF" w:rsidP="00575B86">
      <w:pPr>
        <w:widowControl/>
        <w:wordWrap/>
        <w:autoSpaceDE/>
        <w:autoSpaceDN/>
        <w:spacing w:line="480" w:lineRule="auto"/>
        <w:rPr>
          <w:b/>
        </w:rPr>
      </w:pPr>
      <w:r>
        <w:rPr>
          <w:b/>
        </w:rPr>
        <w:br w:type="page"/>
      </w:r>
    </w:p>
    <w:p w:rsidR="00353775" w:rsidRPr="00863CE6" w:rsidRDefault="00353775" w:rsidP="00575B86">
      <w:pPr>
        <w:spacing w:line="480" w:lineRule="auto"/>
        <w:rPr>
          <w:b/>
        </w:rPr>
      </w:pPr>
      <w:r w:rsidRPr="00863CE6">
        <w:rPr>
          <w:rFonts w:hint="eastAsia"/>
          <w:b/>
        </w:rPr>
        <w:lastRenderedPageBreak/>
        <w:t>R</w:t>
      </w:r>
      <w:r w:rsidRPr="00863CE6">
        <w:rPr>
          <w:b/>
        </w:rPr>
        <w:t>eferences</w:t>
      </w:r>
    </w:p>
    <w:p w:rsidR="00575B86" w:rsidRPr="00575B86" w:rsidRDefault="00353775" w:rsidP="00575B86">
      <w:pPr>
        <w:pStyle w:val="EndNoteBibliography"/>
        <w:spacing w:line="480" w:lineRule="auto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575B86" w:rsidRPr="00575B86">
        <w:rPr>
          <w:b/>
        </w:rPr>
        <w:t>Shin, DW, Cho, J, Park, JH and Cho, B</w:t>
      </w:r>
      <w:r w:rsidR="00575B86" w:rsidRPr="00575B86">
        <w:t xml:space="preserve"> (2022) National General Health Screening Program in Korea: history, current status, and future direction.</w:t>
      </w:r>
      <w:r w:rsidR="00575B86" w:rsidRPr="00575B86">
        <w:rPr>
          <w:i/>
        </w:rPr>
        <w:t xml:space="preserve"> Precision and Future Medicine</w:t>
      </w:r>
      <w:r w:rsidR="00575B86" w:rsidRPr="00575B86">
        <w:t xml:space="preserve"> </w:t>
      </w:r>
      <w:r w:rsidR="00575B86" w:rsidRPr="00575B86">
        <w:rPr>
          <w:b/>
        </w:rPr>
        <w:t>6</w:t>
      </w:r>
      <w:r w:rsidR="00575B86" w:rsidRPr="00575B86">
        <w:t>(1), 9-31.</w:t>
      </w:r>
    </w:p>
    <w:p w:rsidR="006C7DB3" w:rsidRDefault="00353775" w:rsidP="00575B86">
      <w:pPr>
        <w:spacing w:line="480" w:lineRule="auto"/>
      </w:pPr>
      <w:r>
        <w:fldChar w:fldCharType="end"/>
      </w:r>
    </w:p>
    <w:sectPr w:rsidR="006C7D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7F0" w:rsidRDefault="004F17F0" w:rsidP="006C1074">
      <w:pPr>
        <w:spacing w:after="0" w:line="240" w:lineRule="auto"/>
      </w:pPr>
      <w:r>
        <w:separator/>
      </w:r>
    </w:p>
  </w:endnote>
  <w:endnote w:type="continuationSeparator" w:id="0">
    <w:p w:rsidR="004F17F0" w:rsidRDefault="004F17F0" w:rsidP="006C1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7F0" w:rsidRDefault="004F17F0" w:rsidP="006C1074">
      <w:pPr>
        <w:spacing w:after="0" w:line="240" w:lineRule="auto"/>
      </w:pPr>
      <w:r>
        <w:separator/>
      </w:r>
    </w:p>
  </w:footnote>
  <w:footnote w:type="continuationSeparator" w:id="0">
    <w:p w:rsidR="004F17F0" w:rsidRDefault="004F17F0" w:rsidP="006C1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Epidemiol Psychiatr Sci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e9wep2db5wtrter25b5tseuxzafafwtvdsz&quot;&gt;Long work hour&lt;record-ids&gt;&lt;item&gt;510&lt;/item&gt;&lt;/record-ids&gt;&lt;/item&gt;&lt;/Libraries&gt;"/>
  </w:docVars>
  <w:rsids>
    <w:rsidRoot w:val="00353775"/>
    <w:rsid w:val="0000208A"/>
    <w:rsid w:val="00056349"/>
    <w:rsid w:val="00057587"/>
    <w:rsid w:val="00073D28"/>
    <w:rsid w:val="000B4142"/>
    <w:rsid w:val="00140D0C"/>
    <w:rsid w:val="001432BA"/>
    <w:rsid w:val="001540A4"/>
    <w:rsid w:val="00154480"/>
    <w:rsid w:val="0016453F"/>
    <w:rsid w:val="001825C0"/>
    <w:rsid w:val="00192319"/>
    <w:rsid w:val="001A0725"/>
    <w:rsid w:val="001C4416"/>
    <w:rsid w:val="001D327A"/>
    <w:rsid w:val="001E755E"/>
    <w:rsid w:val="001F3EF5"/>
    <w:rsid w:val="001F6F23"/>
    <w:rsid w:val="0020250B"/>
    <w:rsid w:val="00205D44"/>
    <w:rsid w:val="00210D73"/>
    <w:rsid w:val="00220F7A"/>
    <w:rsid w:val="00221145"/>
    <w:rsid w:val="00244386"/>
    <w:rsid w:val="00254A90"/>
    <w:rsid w:val="002551EB"/>
    <w:rsid w:val="002577D9"/>
    <w:rsid w:val="00272B0C"/>
    <w:rsid w:val="002771A1"/>
    <w:rsid w:val="00291966"/>
    <w:rsid w:val="002945A3"/>
    <w:rsid w:val="00295277"/>
    <w:rsid w:val="002A6F69"/>
    <w:rsid w:val="002D244F"/>
    <w:rsid w:val="0034277D"/>
    <w:rsid w:val="003512D6"/>
    <w:rsid w:val="0035185C"/>
    <w:rsid w:val="00353775"/>
    <w:rsid w:val="0036735D"/>
    <w:rsid w:val="00367519"/>
    <w:rsid w:val="0037180D"/>
    <w:rsid w:val="00374DAD"/>
    <w:rsid w:val="00397C6E"/>
    <w:rsid w:val="003C1D1A"/>
    <w:rsid w:val="003C43F3"/>
    <w:rsid w:val="003E341D"/>
    <w:rsid w:val="003E3686"/>
    <w:rsid w:val="003E478D"/>
    <w:rsid w:val="003F137A"/>
    <w:rsid w:val="003F60E6"/>
    <w:rsid w:val="00402B85"/>
    <w:rsid w:val="00405781"/>
    <w:rsid w:val="0040645B"/>
    <w:rsid w:val="00421E1F"/>
    <w:rsid w:val="00426162"/>
    <w:rsid w:val="004273E4"/>
    <w:rsid w:val="00431085"/>
    <w:rsid w:val="00440B32"/>
    <w:rsid w:val="004571ED"/>
    <w:rsid w:val="00462D3B"/>
    <w:rsid w:val="00473B77"/>
    <w:rsid w:val="004A3ACF"/>
    <w:rsid w:val="004B175E"/>
    <w:rsid w:val="004D6DF7"/>
    <w:rsid w:val="004E1D91"/>
    <w:rsid w:val="004E2DB9"/>
    <w:rsid w:val="004F0719"/>
    <w:rsid w:val="004F17F0"/>
    <w:rsid w:val="00500FEA"/>
    <w:rsid w:val="00504B84"/>
    <w:rsid w:val="00520217"/>
    <w:rsid w:val="00525096"/>
    <w:rsid w:val="005376EA"/>
    <w:rsid w:val="00554BFB"/>
    <w:rsid w:val="00556E63"/>
    <w:rsid w:val="0056117F"/>
    <w:rsid w:val="005631B0"/>
    <w:rsid w:val="00575B86"/>
    <w:rsid w:val="0057731D"/>
    <w:rsid w:val="005B0692"/>
    <w:rsid w:val="005C6388"/>
    <w:rsid w:val="005E39A5"/>
    <w:rsid w:val="005F326F"/>
    <w:rsid w:val="005F4842"/>
    <w:rsid w:val="00614D12"/>
    <w:rsid w:val="00636384"/>
    <w:rsid w:val="00657C90"/>
    <w:rsid w:val="00663EAA"/>
    <w:rsid w:val="006935A5"/>
    <w:rsid w:val="00697655"/>
    <w:rsid w:val="006979EF"/>
    <w:rsid w:val="006B241C"/>
    <w:rsid w:val="006C1074"/>
    <w:rsid w:val="006C7DB3"/>
    <w:rsid w:val="006D0ADB"/>
    <w:rsid w:val="006E7E84"/>
    <w:rsid w:val="00703478"/>
    <w:rsid w:val="007065F5"/>
    <w:rsid w:val="00727ADC"/>
    <w:rsid w:val="0073303F"/>
    <w:rsid w:val="007506B8"/>
    <w:rsid w:val="00761326"/>
    <w:rsid w:val="0076179B"/>
    <w:rsid w:val="007758F5"/>
    <w:rsid w:val="007C6DAA"/>
    <w:rsid w:val="007D1FBF"/>
    <w:rsid w:val="007F662A"/>
    <w:rsid w:val="00817A96"/>
    <w:rsid w:val="00861FB9"/>
    <w:rsid w:val="00863CE6"/>
    <w:rsid w:val="0087329F"/>
    <w:rsid w:val="00883357"/>
    <w:rsid w:val="008932A2"/>
    <w:rsid w:val="008933AB"/>
    <w:rsid w:val="008C57F7"/>
    <w:rsid w:val="008C7842"/>
    <w:rsid w:val="008F13BF"/>
    <w:rsid w:val="008F1835"/>
    <w:rsid w:val="008F4A4C"/>
    <w:rsid w:val="009212A9"/>
    <w:rsid w:val="00934329"/>
    <w:rsid w:val="0094318F"/>
    <w:rsid w:val="0094365B"/>
    <w:rsid w:val="00943823"/>
    <w:rsid w:val="0094692B"/>
    <w:rsid w:val="00954CC3"/>
    <w:rsid w:val="00976083"/>
    <w:rsid w:val="009809CB"/>
    <w:rsid w:val="009C687E"/>
    <w:rsid w:val="009D528A"/>
    <w:rsid w:val="009E2358"/>
    <w:rsid w:val="009F0011"/>
    <w:rsid w:val="009F1215"/>
    <w:rsid w:val="009F5EC4"/>
    <w:rsid w:val="009F71DA"/>
    <w:rsid w:val="00A07A91"/>
    <w:rsid w:val="00A51E3B"/>
    <w:rsid w:val="00A54636"/>
    <w:rsid w:val="00A65918"/>
    <w:rsid w:val="00AA3E60"/>
    <w:rsid w:val="00AA5E14"/>
    <w:rsid w:val="00AA6E5B"/>
    <w:rsid w:val="00AC69C5"/>
    <w:rsid w:val="00AE5FC5"/>
    <w:rsid w:val="00AF1720"/>
    <w:rsid w:val="00AF3B5E"/>
    <w:rsid w:val="00AF53A6"/>
    <w:rsid w:val="00B03C03"/>
    <w:rsid w:val="00B41727"/>
    <w:rsid w:val="00B51576"/>
    <w:rsid w:val="00B60FAE"/>
    <w:rsid w:val="00B63C0A"/>
    <w:rsid w:val="00B9073B"/>
    <w:rsid w:val="00BA46AE"/>
    <w:rsid w:val="00BB3968"/>
    <w:rsid w:val="00BB54AF"/>
    <w:rsid w:val="00BD115D"/>
    <w:rsid w:val="00C1144C"/>
    <w:rsid w:val="00C22661"/>
    <w:rsid w:val="00C56101"/>
    <w:rsid w:val="00C64C07"/>
    <w:rsid w:val="00C772BB"/>
    <w:rsid w:val="00C842AE"/>
    <w:rsid w:val="00C9451C"/>
    <w:rsid w:val="00C95260"/>
    <w:rsid w:val="00CA64BC"/>
    <w:rsid w:val="00CB292E"/>
    <w:rsid w:val="00D07B88"/>
    <w:rsid w:val="00D222AA"/>
    <w:rsid w:val="00D27DD2"/>
    <w:rsid w:val="00D320B8"/>
    <w:rsid w:val="00D37C72"/>
    <w:rsid w:val="00D5134C"/>
    <w:rsid w:val="00D52CE6"/>
    <w:rsid w:val="00D75FE4"/>
    <w:rsid w:val="00D81F55"/>
    <w:rsid w:val="00D97D6D"/>
    <w:rsid w:val="00DD3BCD"/>
    <w:rsid w:val="00E3006F"/>
    <w:rsid w:val="00E47267"/>
    <w:rsid w:val="00E8249B"/>
    <w:rsid w:val="00E91667"/>
    <w:rsid w:val="00ED19E5"/>
    <w:rsid w:val="00F03F03"/>
    <w:rsid w:val="00F169FB"/>
    <w:rsid w:val="00F247CD"/>
    <w:rsid w:val="00F3380D"/>
    <w:rsid w:val="00F52A6E"/>
    <w:rsid w:val="00F54C10"/>
    <w:rsid w:val="00F7487C"/>
    <w:rsid w:val="00F7602F"/>
    <w:rsid w:val="00FA589D"/>
    <w:rsid w:val="00FA79BD"/>
    <w:rsid w:val="00FC2650"/>
    <w:rsid w:val="00FC6F72"/>
    <w:rsid w:val="00FD0F8F"/>
    <w:rsid w:val="00FD4CD7"/>
    <w:rsid w:val="00FE0E0B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498276-4483-449B-ADD4-8D814652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775"/>
    <w:pPr>
      <w:widowControl w:val="0"/>
      <w:wordWrap w:val="0"/>
      <w:autoSpaceDE w:val="0"/>
      <w:autoSpaceDN w:val="0"/>
    </w:pPr>
    <w:rPr>
      <w:rFonts w:ascii="Times New Roman" w:hAnsi="Times New Roman" w:cs="Times New Roman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775"/>
    <w:pPr>
      <w:spacing w:after="0" w:line="240" w:lineRule="auto"/>
    </w:pPr>
    <w:rPr>
      <w:rFonts w:ascii="Times New Roman" w:hAnsi="Times New Roman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353775"/>
  </w:style>
  <w:style w:type="paragraph" w:customStyle="1" w:styleId="EndNoteBibliographyTitle">
    <w:name w:val="EndNote Bibliography Title"/>
    <w:basedOn w:val="a"/>
    <w:link w:val="EndNoteBibliographyTitleChar"/>
    <w:rsid w:val="00353775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353775"/>
    <w:rPr>
      <w:rFonts w:ascii="Times New Roman" w:hAnsi="Times New Roman" w:cs="Times New Roman"/>
      <w:noProof/>
      <w:sz w:val="22"/>
    </w:rPr>
  </w:style>
  <w:style w:type="paragraph" w:customStyle="1" w:styleId="EndNoteBibliography">
    <w:name w:val="EndNote Bibliography"/>
    <w:basedOn w:val="a"/>
    <w:link w:val="EndNoteBibliographyChar"/>
    <w:rsid w:val="00353775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a0"/>
    <w:link w:val="EndNoteBibliography"/>
    <w:rsid w:val="00353775"/>
    <w:rPr>
      <w:rFonts w:ascii="Times New Roman" w:hAnsi="Times New Roman" w:cs="Times New Roman"/>
      <w:noProof/>
      <w:sz w:val="22"/>
    </w:rPr>
  </w:style>
  <w:style w:type="paragraph" w:styleId="a5">
    <w:name w:val="header"/>
    <w:basedOn w:val="a"/>
    <w:link w:val="Char"/>
    <w:uiPriority w:val="99"/>
    <w:unhideWhenUsed/>
    <w:rsid w:val="006C10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C1074"/>
    <w:rPr>
      <w:rFonts w:ascii="Times New Roman" w:hAnsi="Times New Roman" w:cs="Times New Roman"/>
      <w:sz w:val="22"/>
    </w:rPr>
  </w:style>
  <w:style w:type="paragraph" w:styleId="a6">
    <w:name w:val="footer"/>
    <w:basedOn w:val="a"/>
    <w:link w:val="Char0"/>
    <w:uiPriority w:val="99"/>
    <w:unhideWhenUsed/>
    <w:rsid w:val="006C10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C1074"/>
    <w:rPr>
      <w:rFonts w:ascii="Times New Roman" w:hAnsi="Times New Roman" w:cs="Times New Roman"/>
      <w:sz w:val="22"/>
    </w:rPr>
  </w:style>
  <w:style w:type="paragraph" w:styleId="a7">
    <w:name w:val="List Paragraph"/>
    <w:basedOn w:val="a"/>
    <w:uiPriority w:val="34"/>
    <w:qFormat/>
    <w:rsid w:val="00F7487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백 성욱</dc:creator>
  <cp:keywords/>
  <dc:description/>
  <cp:lastModifiedBy>백 성욱</cp:lastModifiedBy>
  <cp:revision>183</cp:revision>
  <dcterms:created xsi:type="dcterms:W3CDTF">2024-03-04T06:37:00Z</dcterms:created>
  <dcterms:modified xsi:type="dcterms:W3CDTF">2024-03-25T10:07:00Z</dcterms:modified>
</cp:coreProperties>
</file>