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1A61" w14:textId="605D1841" w:rsidR="003559C9" w:rsidRPr="00C77483" w:rsidRDefault="00B82692" w:rsidP="00C83625">
      <w:pPr>
        <w:snapToGrid w:val="0"/>
        <w:jc w:val="left"/>
      </w:pPr>
      <w:r>
        <w:t xml:space="preserve">Supplementary </w:t>
      </w:r>
      <w:r w:rsidR="008979A6" w:rsidRPr="00C77483">
        <w:rPr>
          <w:rFonts w:hint="eastAsia"/>
        </w:rPr>
        <w:t>A</w:t>
      </w:r>
      <w:r w:rsidR="008979A6" w:rsidRPr="00C77483">
        <w:t>ppendix</w:t>
      </w:r>
      <w:r w:rsidR="002C7B82" w:rsidRPr="00C77483">
        <w:t>1</w:t>
      </w:r>
      <w:r w:rsidR="008979A6" w:rsidRPr="00C77483">
        <w:t xml:space="preserve">. </w:t>
      </w:r>
      <w:r w:rsidR="00BB7681" w:rsidRPr="00C77483">
        <w:t xml:space="preserve">Model specifications </w:t>
      </w:r>
      <w:r w:rsidR="00B91A5C" w:rsidRPr="00C77483">
        <w:t xml:space="preserve">for time-varying exposures, censoring </w:t>
      </w:r>
      <w:r w:rsidR="00B02F8E" w:rsidRPr="00C77483">
        <w:t>during the follow-up, and inverse probability</w:t>
      </w:r>
      <w:r w:rsidR="000E3DF4" w:rsidRPr="00C77483">
        <w:t>-</w:t>
      </w:r>
      <w:r w:rsidR="00B02F8E" w:rsidRPr="00C77483">
        <w:t xml:space="preserve">weighted pooled </w:t>
      </w:r>
      <w:r w:rsidR="003B7BF8" w:rsidRPr="00C77483">
        <w:t>logistic model</w:t>
      </w:r>
      <w:r w:rsidR="00554D46" w:rsidRPr="00C77483">
        <w:t>s</w:t>
      </w:r>
      <w:r w:rsidR="003B7BF8" w:rsidRPr="00C77483">
        <w:rPr>
          <w:rFonts w:hint="eastAsia"/>
        </w:rPr>
        <w:t xml:space="preserve"> </w:t>
      </w:r>
    </w:p>
    <w:p w14:paraId="3DEEDB33" w14:textId="77777777" w:rsidR="000E3DF4" w:rsidRPr="000E3DF4" w:rsidRDefault="000E3DF4" w:rsidP="00C83625">
      <w:pPr>
        <w:snapToGrid w:val="0"/>
        <w:jc w:val="left"/>
        <w:rPr>
          <w:i/>
          <w:iCs/>
        </w:rPr>
      </w:pPr>
    </w:p>
    <w:p w14:paraId="717BA74F" w14:textId="6B376226" w:rsidR="000E3DF4" w:rsidRDefault="00BD3324" w:rsidP="00C83625">
      <w:pPr>
        <w:snapToGrid w:val="0"/>
        <w:jc w:val="left"/>
      </w:pPr>
      <w:r>
        <w:t>First, w</w:t>
      </w:r>
      <w:r w:rsidR="004B17EA">
        <w:t xml:space="preserve">e </w:t>
      </w:r>
      <w:r w:rsidR="008A090E">
        <w:t>calculate</w:t>
      </w:r>
      <w:r>
        <w:t>d</w:t>
      </w:r>
      <w:r w:rsidR="008A090E">
        <w:t xml:space="preserve"> stabilized weights </w:t>
      </w:r>
      <w:r w:rsidR="00C66B00">
        <w:t>for the time-varying exposures (</w:t>
      </w:r>
      <w:r w:rsidR="00F228FE">
        <w:t xml:space="preserve">living arrangements </w:t>
      </w:r>
      <w:r w:rsidR="00426AE2">
        <w:t>at waves 1 and 2</w:t>
      </w:r>
      <w:r w:rsidR="00C66B00">
        <w:t>)</w:t>
      </w:r>
      <w:r w:rsidR="000C096F">
        <w:t xml:space="preserve"> </w:t>
      </w:r>
      <w:r w:rsidR="00C66B00">
        <w:t xml:space="preserve">before </w:t>
      </w:r>
      <w:r w:rsidR="001A0593">
        <w:t xml:space="preserve">the </w:t>
      </w:r>
      <w:r w:rsidR="00C66B00">
        <w:t xml:space="preserve">start </w:t>
      </w:r>
      <w:r w:rsidR="001A0593">
        <w:t xml:space="preserve">of </w:t>
      </w:r>
      <w:r w:rsidR="00C66B00">
        <w:t xml:space="preserve">follow-up </w:t>
      </w:r>
      <w:r w:rsidR="000C096F">
        <w:t>(</w:t>
      </w:r>
      <w:r w:rsidR="00426AE2">
        <w:t>wave 2</w:t>
      </w:r>
      <w:r w:rsidR="000C096F">
        <w:t xml:space="preserve">) to adjust for the </w:t>
      </w:r>
      <w:r w:rsidR="00E415E8">
        <w:t xml:space="preserve">covariates considered as potential confounders </w:t>
      </w:r>
      <w:r>
        <w:t xml:space="preserve">measured </w:t>
      </w:r>
      <w:r w:rsidR="00426AE2">
        <w:t>at waves 1 and 2</w:t>
      </w:r>
      <w:r w:rsidR="001A0593">
        <w:t xml:space="preserve">. </w:t>
      </w:r>
      <w:r w:rsidR="00FF318D" w:rsidRPr="00FF318D">
        <w:t>Wave 1 was defined as 1995–1999, depending on the timing of the survey conducted at each public health center, and wave 2 was defined as</w:t>
      </w:r>
      <w:r w:rsidR="00191B5C">
        <w:t xml:space="preserve"> five</w:t>
      </w:r>
      <w:r w:rsidR="00FF318D" w:rsidRPr="00FF318D">
        <w:t xml:space="preserve"> years after wave 1, i.e., 2000–2004.</w:t>
      </w:r>
      <w:r w:rsidR="00FF318D">
        <w:t xml:space="preserve"> </w:t>
      </w:r>
      <w:r w:rsidR="00F228FE">
        <w:t>The e</w:t>
      </w:r>
      <w:r w:rsidR="00873439">
        <w:t xml:space="preserve">xposure probabilities with or without </w:t>
      </w:r>
      <w:r w:rsidR="00065EC9">
        <w:t xml:space="preserve">being </w:t>
      </w:r>
      <w:r w:rsidR="00873439">
        <w:t>con</w:t>
      </w:r>
      <w:r w:rsidR="006D35F9">
        <w:t xml:space="preserve">ditional on the previous </w:t>
      </w:r>
      <w:r w:rsidR="00CB3D14">
        <w:t>covariates</w:t>
      </w:r>
      <w:r w:rsidR="006D35F9">
        <w:t xml:space="preserve"> were modeled by the logistic models</w:t>
      </w:r>
      <w:r w:rsidR="00AE5ABB">
        <w:t xml:space="preserve">. </w:t>
      </w:r>
    </w:p>
    <w:p w14:paraId="19B5F295" w14:textId="77777777" w:rsidR="00074FB9" w:rsidRPr="00AC6DA1" w:rsidRDefault="00074FB9" w:rsidP="00C83625">
      <w:pPr>
        <w:snapToGrid w:val="0"/>
        <w:jc w:val="left"/>
      </w:pPr>
    </w:p>
    <w:p w14:paraId="11F65587" w14:textId="53AE8D02" w:rsidR="006D3F24" w:rsidRDefault="001A2833" w:rsidP="00C83625">
      <w:pPr>
        <w:snapToGrid w:val="0"/>
        <w:jc w:val="left"/>
      </w:pPr>
      <w:r w:rsidRPr="00AC6DA1">
        <w:t>(</w:t>
      </w:r>
      <w:r>
        <w:t xml:space="preserve">Model </w:t>
      </w:r>
      <w:r w:rsidR="00987EB4" w:rsidRPr="001A2833">
        <w:rPr>
          <w:rFonts w:hint="eastAsia"/>
        </w:rPr>
        <w:t>1</w:t>
      </w:r>
      <w:r w:rsidR="009D10C1">
        <w:t>a</w:t>
      </w:r>
      <w:r w:rsidR="00987EB4">
        <w:t xml:space="preserve">) </w:t>
      </w:r>
      <w:r w:rsidR="009D10C1">
        <w:tab/>
      </w:r>
      <w:r w:rsidR="00267382">
        <w:t xml:space="preserve">logit </w:t>
      </w:r>
      <w:r w:rsidR="00E5350F" w:rsidRPr="00AC6DA1">
        <w:rPr>
          <w:i/>
          <w:iCs/>
        </w:rPr>
        <w:t>P</w:t>
      </w:r>
      <w:r w:rsidR="00E5350F">
        <w:t>(</w:t>
      </w:r>
      <w:r w:rsidR="001F56F4">
        <w:t xml:space="preserve">Living alone </w:t>
      </w:r>
      <w:r w:rsidR="00426AE2">
        <w:t>at wave 1</w:t>
      </w:r>
      <w:r w:rsidR="00E5350F">
        <w:t>)</w:t>
      </w:r>
      <w:r w:rsidR="001F56F4">
        <w:t xml:space="preserve"> = </w:t>
      </w:r>
      <w:r w:rsidR="00267382" w:rsidRPr="00AC6DA1">
        <w:rPr>
          <w:i/>
          <w:iCs/>
        </w:rPr>
        <w:t>a</w:t>
      </w:r>
      <w:r w:rsidR="001E6203">
        <w:rPr>
          <w:i/>
          <w:iCs/>
        </w:rPr>
        <w:t xml:space="preserve"> </w:t>
      </w:r>
      <w:r w:rsidR="00E06901">
        <w:rPr>
          <w:vertAlign w:val="subscript"/>
        </w:rPr>
        <w:t>wave 1</w:t>
      </w:r>
      <w:r w:rsidR="004F7A50">
        <w:rPr>
          <w:vertAlign w:val="subscript"/>
        </w:rPr>
        <w:t>,0</w:t>
      </w:r>
    </w:p>
    <w:p w14:paraId="27E0EFA1" w14:textId="1B54D47F" w:rsidR="000B0B57" w:rsidRDefault="009D10C1" w:rsidP="00C83625">
      <w:pPr>
        <w:snapToGrid w:val="0"/>
        <w:jc w:val="left"/>
      </w:pPr>
      <w:r w:rsidRPr="002F6BD2">
        <w:t>(</w:t>
      </w:r>
      <w:r>
        <w:t xml:space="preserve">Model 1b) </w:t>
      </w:r>
      <w:r>
        <w:tab/>
        <w:t xml:space="preserve">logit </w:t>
      </w:r>
      <w:r w:rsidR="00584872" w:rsidRPr="00AC6DA1">
        <w:rPr>
          <w:i/>
          <w:iCs/>
        </w:rPr>
        <w:t>P</w:t>
      </w:r>
      <w:r w:rsidR="00584872">
        <w:t>(</w:t>
      </w:r>
      <w:r w:rsidR="001F56F4">
        <w:t xml:space="preserve">Living alone </w:t>
      </w:r>
      <w:r w:rsidR="00426AE2">
        <w:t>at wave 1</w:t>
      </w:r>
      <w:r w:rsidR="00584872">
        <w:t>|</w:t>
      </w:r>
      <w:r w:rsidR="00584872" w:rsidRPr="00584872">
        <w:t xml:space="preserve"> </w:t>
      </w:r>
      <w:r w:rsidR="00584872">
        <w:t xml:space="preserve">Covariates </w:t>
      </w:r>
      <w:r w:rsidR="00426AE2">
        <w:t>at wave 1</w:t>
      </w:r>
      <w:r w:rsidR="00584872">
        <w:t>)</w:t>
      </w:r>
      <w:r w:rsidR="001F56F4">
        <w:t xml:space="preserve"> </w:t>
      </w:r>
    </w:p>
    <w:p w14:paraId="323BD49D" w14:textId="0139BBEE" w:rsidR="006D3F24" w:rsidRDefault="001F56F4" w:rsidP="00C83625">
      <w:pPr>
        <w:snapToGrid w:val="0"/>
        <w:ind w:left="1680" w:firstLine="840"/>
        <w:jc w:val="left"/>
      </w:pPr>
      <w:r>
        <w:t xml:space="preserve">= </w:t>
      </w:r>
      <w:r w:rsidR="00DA32D8">
        <w:rPr>
          <w:i/>
          <w:iCs/>
        </w:rPr>
        <w:t>b</w:t>
      </w:r>
      <w:r w:rsidR="001E6203">
        <w:rPr>
          <w:i/>
          <w:iCs/>
        </w:rPr>
        <w:t xml:space="preserve"> </w:t>
      </w:r>
      <w:r w:rsidR="001E6203">
        <w:rPr>
          <w:vertAlign w:val="subscript"/>
        </w:rPr>
        <w:t>wave 1</w:t>
      </w:r>
      <w:r w:rsidR="00671FB9">
        <w:rPr>
          <w:vertAlign w:val="subscript"/>
        </w:rPr>
        <w:t>,</w:t>
      </w:r>
      <w:r w:rsidR="00DA32D8">
        <w:rPr>
          <w:vertAlign w:val="subscript"/>
        </w:rPr>
        <w:t>0</w:t>
      </w:r>
      <w:r w:rsidR="000B0B57">
        <w:rPr>
          <w:vertAlign w:val="subscript"/>
        </w:rPr>
        <w:t xml:space="preserve"> </w:t>
      </w:r>
      <w:r w:rsidR="000B0B57">
        <w:t xml:space="preserve">+ </w:t>
      </w:r>
      <w:r w:rsidR="007F5B20">
        <w:rPr>
          <w:i/>
          <w:iCs/>
        </w:rPr>
        <w:t>b</w:t>
      </w:r>
      <w:r w:rsidR="001E6203">
        <w:rPr>
          <w:i/>
          <w:iCs/>
        </w:rPr>
        <w:t xml:space="preserve"> </w:t>
      </w:r>
      <w:r w:rsidR="001E6203">
        <w:rPr>
          <w:vertAlign w:val="subscript"/>
        </w:rPr>
        <w:t>wave 1</w:t>
      </w:r>
      <w:r w:rsidR="00671FB9">
        <w:rPr>
          <w:vertAlign w:val="subscript"/>
        </w:rPr>
        <w:t>,</w:t>
      </w:r>
      <w:r w:rsidR="002E0DEF">
        <w:rPr>
          <w:vertAlign w:val="subscript"/>
        </w:rPr>
        <w:t>1</w:t>
      </w:r>
      <w:r w:rsidR="007F5B20">
        <w:rPr>
          <w:vertAlign w:val="subscript"/>
        </w:rPr>
        <w:t xml:space="preserve"> </w:t>
      </w:r>
      <w:r>
        <w:t xml:space="preserve">Covariates </w:t>
      </w:r>
      <w:r w:rsidR="00426AE2">
        <w:t>at wave 1</w:t>
      </w:r>
    </w:p>
    <w:p w14:paraId="67173A93" w14:textId="1BCBD1FE" w:rsidR="000B0B57" w:rsidRDefault="00D36B0D" w:rsidP="00C83625">
      <w:pPr>
        <w:snapToGrid w:val="0"/>
        <w:jc w:val="left"/>
      </w:pPr>
      <w:r>
        <w:rPr>
          <w:rFonts w:hint="eastAsia"/>
        </w:rPr>
        <w:t>(</w:t>
      </w:r>
      <w:r>
        <w:t>Model 2a)</w:t>
      </w:r>
      <w:r>
        <w:tab/>
        <w:t xml:space="preserve">logit </w:t>
      </w:r>
      <w:r w:rsidRPr="00AC6DA1">
        <w:rPr>
          <w:i/>
          <w:iCs/>
        </w:rPr>
        <w:t>P</w:t>
      </w:r>
      <w:r>
        <w:t>(</w:t>
      </w:r>
      <w:r w:rsidR="00F06D58">
        <w:t xml:space="preserve">Living alone </w:t>
      </w:r>
      <w:r w:rsidR="00426AE2">
        <w:t>at wave 2</w:t>
      </w:r>
      <w:r>
        <w:t>|</w:t>
      </w:r>
      <w:r w:rsidR="00B52EA7" w:rsidRPr="00B52EA7">
        <w:t xml:space="preserve"> </w:t>
      </w:r>
      <w:r w:rsidR="00B52EA7">
        <w:t xml:space="preserve">Living arrangements </w:t>
      </w:r>
      <w:r w:rsidR="00426AE2">
        <w:t>at wave 1</w:t>
      </w:r>
      <w:r>
        <w:t>)</w:t>
      </w:r>
      <w:r w:rsidR="00F06D58">
        <w:t xml:space="preserve"> </w:t>
      </w:r>
    </w:p>
    <w:p w14:paraId="325C7EFD" w14:textId="180738F8" w:rsidR="00F06D58" w:rsidRDefault="00F06D58" w:rsidP="00C83625">
      <w:pPr>
        <w:snapToGrid w:val="0"/>
        <w:ind w:left="1680" w:firstLine="840"/>
        <w:jc w:val="left"/>
      </w:pPr>
      <w:r>
        <w:t>=</w:t>
      </w:r>
      <w:r w:rsidR="007F5B20" w:rsidRPr="007F5B20">
        <w:rPr>
          <w:i/>
          <w:iCs/>
        </w:rPr>
        <w:t xml:space="preserve"> </w:t>
      </w:r>
      <w:r w:rsidR="004F7A50">
        <w:rPr>
          <w:i/>
          <w:iCs/>
        </w:rPr>
        <w:t>a</w:t>
      </w:r>
      <w:r w:rsidR="001E6203">
        <w:rPr>
          <w:i/>
          <w:iCs/>
        </w:rPr>
        <w:t xml:space="preserve"> </w:t>
      </w:r>
      <w:r w:rsidR="001E6203">
        <w:rPr>
          <w:vertAlign w:val="subscript"/>
        </w:rPr>
        <w:t>wave 2</w:t>
      </w:r>
      <w:r w:rsidR="004F7A50">
        <w:rPr>
          <w:vertAlign w:val="subscript"/>
        </w:rPr>
        <w:t>,0</w:t>
      </w:r>
      <w:r>
        <w:t xml:space="preserve"> </w:t>
      </w:r>
      <w:r w:rsidR="007F5B20">
        <w:t xml:space="preserve">+ </w:t>
      </w:r>
      <w:r w:rsidR="004F7A50">
        <w:rPr>
          <w:i/>
          <w:iCs/>
        </w:rPr>
        <w:t>a</w:t>
      </w:r>
      <w:r w:rsidR="001E6203" w:rsidRPr="001E6203">
        <w:rPr>
          <w:vertAlign w:val="subscript"/>
        </w:rPr>
        <w:t xml:space="preserve"> </w:t>
      </w:r>
      <w:r w:rsidR="001E6203">
        <w:rPr>
          <w:vertAlign w:val="subscript"/>
        </w:rPr>
        <w:t>wave 2</w:t>
      </w:r>
      <w:r w:rsidR="004F7A50">
        <w:rPr>
          <w:vertAlign w:val="subscript"/>
        </w:rPr>
        <w:t>,1</w:t>
      </w:r>
      <w:r w:rsidR="002E0DEF">
        <w:rPr>
          <w:vertAlign w:val="subscript"/>
        </w:rPr>
        <w:t xml:space="preserve"> </w:t>
      </w:r>
      <w:r>
        <w:t xml:space="preserve">Living alone </w:t>
      </w:r>
      <w:r w:rsidR="00426AE2">
        <w:t>at wave 1</w:t>
      </w:r>
    </w:p>
    <w:p w14:paraId="774D6B03" w14:textId="31FE144D" w:rsidR="00DC69B5" w:rsidRDefault="00B52EA7" w:rsidP="00C83625">
      <w:pPr>
        <w:snapToGrid w:val="0"/>
        <w:ind w:left="1680" w:hanging="1680"/>
        <w:jc w:val="left"/>
      </w:pPr>
      <w:r>
        <w:rPr>
          <w:rFonts w:hint="eastAsia"/>
        </w:rPr>
        <w:t>(</w:t>
      </w:r>
      <w:r>
        <w:t>Model 2</w:t>
      </w:r>
      <w:r w:rsidR="00AF06E9">
        <w:t>b</w:t>
      </w:r>
      <w:r>
        <w:t>)</w:t>
      </w:r>
      <w:r>
        <w:tab/>
        <w:t xml:space="preserve">logit </w:t>
      </w:r>
      <w:r w:rsidRPr="002F6BD2">
        <w:rPr>
          <w:i/>
          <w:iCs/>
        </w:rPr>
        <w:t>P</w:t>
      </w:r>
      <w:r>
        <w:t>(</w:t>
      </w:r>
      <w:r w:rsidR="00F06D58">
        <w:t xml:space="preserve">Living alone </w:t>
      </w:r>
      <w:r w:rsidR="00426AE2">
        <w:t>at wave 2</w:t>
      </w:r>
      <w:r>
        <w:t>|</w:t>
      </w:r>
      <w:r w:rsidRPr="00B52EA7">
        <w:t xml:space="preserve"> </w:t>
      </w:r>
      <w:r>
        <w:t xml:space="preserve">Living arrangements </w:t>
      </w:r>
      <w:r w:rsidR="00426AE2">
        <w:t>at wave 1</w:t>
      </w:r>
      <w:r>
        <w:t xml:space="preserve">, </w:t>
      </w:r>
    </w:p>
    <w:p w14:paraId="5F4F11A9" w14:textId="7B5DA1BD" w:rsidR="002E0DEF" w:rsidRDefault="00B52EA7" w:rsidP="00C83625">
      <w:pPr>
        <w:snapToGrid w:val="0"/>
        <w:ind w:left="5040"/>
        <w:jc w:val="left"/>
      </w:pPr>
      <w:r>
        <w:t xml:space="preserve">Covariates </w:t>
      </w:r>
      <w:r w:rsidR="00426AE2">
        <w:t>at waves 1 and 2</w:t>
      </w:r>
      <w:r>
        <w:t>)</w:t>
      </w:r>
      <w:r w:rsidR="00F06D58">
        <w:t xml:space="preserve"> </w:t>
      </w:r>
    </w:p>
    <w:p w14:paraId="5AEA98A4" w14:textId="6F69821B" w:rsidR="004713CC" w:rsidRDefault="00F06D58" w:rsidP="00C83625">
      <w:pPr>
        <w:snapToGrid w:val="0"/>
        <w:ind w:left="1680" w:firstLine="840"/>
        <w:jc w:val="left"/>
      </w:pPr>
      <w:r>
        <w:t xml:space="preserve">= </w:t>
      </w:r>
      <w:r w:rsidR="00671FB9">
        <w:rPr>
          <w:i/>
          <w:iCs/>
        </w:rPr>
        <w:t>b</w:t>
      </w:r>
      <w:r w:rsidR="001E6203" w:rsidRPr="001E6203">
        <w:rPr>
          <w:vertAlign w:val="subscript"/>
        </w:rPr>
        <w:t xml:space="preserve"> </w:t>
      </w:r>
      <w:r w:rsidR="001E6203">
        <w:rPr>
          <w:vertAlign w:val="subscript"/>
        </w:rPr>
        <w:t>wave 2</w:t>
      </w:r>
      <w:r w:rsidR="00671FB9">
        <w:rPr>
          <w:vertAlign w:val="subscript"/>
        </w:rPr>
        <w:t>,</w:t>
      </w:r>
      <w:r w:rsidR="00D43C95" w:rsidRPr="00AC6DA1">
        <w:rPr>
          <w:vertAlign w:val="subscript"/>
        </w:rPr>
        <w:t>0</w:t>
      </w:r>
      <w:r w:rsidR="00D43C95">
        <w:t xml:space="preserve"> + </w:t>
      </w:r>
      <w:r w:rsidR="00671FB9">
        <w:rPr>
          <w:i/>
          <w:iCs/>
        </w:rPr>
        <w:t>b</w:t>
      </w:r>
      <w:r w:rsidR="001E6203" w:rsidRPr="001E6203">
        <w:rPr>
          <w:vertAlign w:val="subscript"/>
        </w:rPr>
        <w:t xml:space="preserve"> </w:t>
      </w:r>
      <w:r w:rsidR="001E6203">
        <w:rPr>
          <w:vertAlign w:val="subscript"/>
        </w:rPr>
        <w:t>wave 2</w:t>
      </w:r>
      <w:r w:rsidR="00671FB9">
        <w:rPr>
          <w:vertAlign w:val="subscript"/>
        </w:rPr>
        <w:t>,</w:t>
      </w:r>
      <w:r w:rsidR="00D43C95">
        <w:rPr>
          <w:vertAlign w:val="subscript"/>
        </w:rPr>
        <w:t xml:space="preserve">1 </w:t>
      </w:r>
      <w:r w:rsidR="007A230A">
        <w:t xml:space="preserve">Living alone </w:t>
      </w:r>
      <w:r w:rsidR="00426AE2">
        <w:t>at wave 1</w:t>
      </w:r>
      <w:r w:rsidR="007A230A">
        <w:t xml:space="preserve"> </w:t>
      </w:r>
    </w:p>
    <w:p w14:paraId="21807260" w14:textId="61919705" w:rsidR="00F06D58" w:rsidRDefault="00D43C95" w:rsidP="00C83625">
      <w:pPr>
        <w:snapToGrid w:val="0"/>
        <w:ind w:left="2520" w:firstLineChars="100" w:firstLine="240"/>
        <w:jc w:val="left"/>
      </w:pPr>
      <w:r>
        <w:t xml:space="preserve">+ </w:t>
      </w:r>
      <w:r w:rsidR="00671FB9">
        <w:rPr>
          <w:i/>
          <w:iCs/>
        </w:rPr>
        <w:t>b</w:t>
      </w:r>
      <w:r w:rsidR="001E6203" w:rsidRPr="001E6203">
        <w:rPr>
          <w:vertAlign w:val="subscript"/>
        </w:rPr>
        <w:t xml:space="preserve"> </w:t>
      </w:r>
      <w:r w:rsidR="001E6203">
        <w:rPr>
          <w:vertAlign w:val="subscript"/>
        </w:rPr>
        <w:t>wave 2</w:t>
      </w:r>
      <w:r w:rsidR="00671FB9">
        <w:rPr>
          <w:vertAlign w:val="subscript"/>
        </w:rPr>
        <w:t>,</w:t>
      </w:r>
      <w:r>
        <w:rPr>
          <w:vertAlign w:val="subscript"/>
        </w:rPr>
        <w:t xml:space="preserve">2 </w:t>
      </w:r>
      <w:r w:rsidR="00F06D58">
        <w:t xml:space="preserve">Covariates </w:t>
      </w:r>
      <w:r w:rsidR="00426AE2">
        <w:t>at wave 1</w:t>
      </w:r>
      <w:r w:rsidR="007A230A">
        <w:t xml:space="preserve"> </w:t>
      </w:r>
      <w:r>
        <w:t xml:space="preserve">+ </w:t>
      </w:r>
      <w:r w:rsidR="00671FB9">
        <w:rPr>
          <w:i/>
          <w:iCs/>
        </w:rPr>
        <w:t>b</w:t>
      </w:r>
      <w:r w:rsidR="001E6203" w:rsidRPr="001E6203">
        <w:rPr>
          <w:vertAlign w:val="subscript"/>
        </w:rPr>
        <w:t xml:space="preserve"> </w:t>
      </w:r>
      <w:r w:rsidR="001E6203">
        <w:rPr>
          <w:vertAlign w:val="subscript"/>
        </w:rPr>
        <w:t>wave 2</w:t>
      </w:r>
      <w:r w:rsidR="00671FB9">
        <w:rPr>
          <w:vertAlign w:val="subscript"/>
        </w:rPr>
        <w:t>,</w:t>
      </w:r>
      <w:r w:rsidR="004713CC">
        <w:rPr>
          <w:vertAlign w:val="subscript"/>
        </w:rPr>
        <w:t>3</w:t>
      </w:r>
      <w:r>
        <w:rPr>
          <w:vertAlign w:val="subscript"/>
        </w:rPr>
        <w:t xml:space="preserve"> </w:t>
      </w:r>
      <w:r w:rsidR="007A230A">
        <w:t xml:space="preserve">Covariates </w:t>
      </w:r>
      <w:r w:rsidR="00426AE2">
        <w:t>at wave 2</w:t>
      </w:r>
    </w:p>
    <w:p w14:paraId="6FA9041F" w14:textId="77777777" w:rsidR="00BB7656" w:rsidRDefault="00BB7656" w:rsidP="00C83625">
      <w:pPr>
        <w:snapToGrid w:val="0"/>
        <w:ind w:firstLine="840"/>
        <w:jc w:val="left"/>
      </w:pPr>
    </w:p>
    <w:p w14:paraId="78C2FA03" w14:textId="4670C7AD" w:rsidR="006D35F9" w:rsidRDefault="00734060" w:rsidP="00C83625">
      <w:pPr>
        <w:snapToGrid w:val="0"/>
        <w:jc w:val="left"/>
      </w:pPr>
      <w:r w:rsidRPr="00734060">
        <w:t xml:space="preserve">We predicted the probabilities of living alone </w:t>
      </w:r>
      <w:r w:rsidR="00426AE2">
        <w:t>at waves 1 and 2</w:t>
      </w:r>
      <w:r w:rsidRPr="00734060">
        <w:t xml:space="preserve"> from each model </w:t>
      </w:r>
      <w:r>
        <w:t xml:space="preserve">based on the conditioning variables. </w:t>
      </w:r>
      <w:r w:rsidR="000F5370">
        <w:t>We denote the</w:t>
      </w:r>
      <w:r w:rsidR="00B6561B">
        <w:t>se</w:t>
      </w:r>
      <w:r w:rsidR="000F5370">
        <w:t xml:space="preserve"> predicted probabilities by </w:t>
      </w:r>
      <w:r w:rsidR="0090652F" w:rsidRPr="00AC6DA1">
        <w:rPr>
          <w:i/>
          <w:iCs/>
        </w:rPr>
        <w:t>P</w:t>
      </w:r>
      <w:r w:rsidR="0090652F" w:rsidRPr="00AC6DA1">
        <w:rPr>
          <w:vertAlign w:val="subscript"/>
        </w:rPr>
        <w:t>1a</w:t>
      </w:r>
      <w:r w:rsidR="0090652F">
        <w:t xml:space="preserve">, </w:t>
      </w:r>
      <w:r w:rsidR="00F24A3F" w:rsidRPr="002F6BD2">
        <w:rPr>
          <w:i/>
          <w:iCs/>
        </w:rPr>
        <w:t>P</w:t>
      </w:r>
      <w:r w:rsidR="00F24A3F" w:rsidRPr="002F6BD2">
        <w:rPr>
          <w:vertAlign w:val="subscript"/>
        </w:rPr>
        <w:t>1</w:t>
      </w:r>
      <w:r w:rsidR="00F24A3F">
        <w:rPr>
          <w:vertAlign w:val="subscript"/>
        </w:rPr>
        <w:t>b</w:t>
      </w:r>
      <w:r w:rsidR="00F24A3F">
        <w:t>,</w:t>
      </w:r>
      <w:r w:rsidR="00F24A3F" w:rsidRPr="00F24A3F">
        <w:rPr>
          <w:i/>
          <w:iCs/>
        </w:rPr>
        <w:t xml:space="preserve"> </w:t>
      </w:r>
      <w:r w:rsidR="00F24A3F" w:rsidRPr="002F6BD2">
        <w:rPr>
          <w:i/>
          <w:iCs/>
        </w:rPr>
        <w:t>P</w:t>
      </w:r>
      <w:r w:rsidR="00F24A3F">
        <w:rPr>
          <w:vertAlign w:val="subscript"/>
        </w:rPr>
        <w:t>2</w:t>
      </w:r>
      <w:r w:rsidR="00F24A3F" w:rsidRPr="002F6BD2">
        <w:rPr>
          <w:vertAlign w:val="subscript"/>
        </w:rPr>
        <w:t>a</w:t>
      </w:r>
      <w:r w:rsidR="00F24A3F">
        <w:t>, and</w:t>
      </w:r>
      <w:r w:rsidR="00F24A3F" w:rsidRPr="00F24A3F">
        <w:rPr>
          <w:i/>
          <w:iCs/>
        </w:rPr>
        <w:t xml:space="preserve"> </w:t>
      </w:r>
      <w:r w:rsidR="00F24A3F" w:rsidRPr="002F6BD2">
        <w:rPr>
          <w:i/>
          <w:iCs/>
        </w:rPr>
        <w:t>P</w:t>
      </w:r>
      <w:r w:rsidR="00F24A3F">
        <w:rPr>
          <w:vertAlign w:val="subscript"/>
        </w:rPr>
        <w:t>2b</w:t>
      </w:r>
      <w:r w:rsidR="00F24A3F">
        <w:t>, respectively.</w:t>
      </w:r>
      <w:r w:rsidR="00B6561B">
        <w:t xml:space="preserve"> The stabilized weights for</w:t>
      </w:r>
      <w:r w:rsidR="00B6561B" w:rsidRPr="00B6561B">
        <w:t xml:space="preserve"> </w:t>
      </w:r>
      <w:r w:rsidR="00B6561B">
        <w:t xml:space="preserve">time-varying exposures were </w:t>
      </w:r>
      <w:r w:rsidR="00604590">
        <w:t>obtained as follows:</w:t>
      </w:r>
    </w:p>
    <w:p w14:paraId="4E8186EF" w14:textId="77777777" w:rsidR="00382D09" w:rsidRDefault="00382D09" w:rsidP="00C83625">
      <w:pPr>
        <w:snapToGrid w:val="0"/>
        <w:ind w:firstLine="840"/>
        <w:jc w:val="left"/>
      </w:pP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4053"/>
      </w:tblGrid>
      <w:tr w:rsidR="00385936" w14:paraId="2FEE21AB" w14:textId="77777777" w:rsidTr="00100A50">
        <w:tc>
          <w:tcPr>
            <w:tcW w:w="0" w:type="auto"/>
            <w:tcBorders>
              <w:bottom w:val="single" w:sz="4" w:space="0" w:color="auto"/>
            </w:tcBorders>
          </w:tcPr>
          <w:p w14:paraId="794433FE" w14:textId="07F27330" w:rsidR="00385936" w:rsidRDefault="00385936" w:rsidP="00C83625">
            <w:pPr>
              <w:snapToGrid w:val="0"/>
            </w:pPr>
            <w:r>
              <w:rPr>
                <w:rFonts w:hint="eastAsia"/>
              </w:rPr>
              <w:t>E</w:t>
            </w:r>
            <w:r>
              <w:t>xposure status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8BA2B7" w14:textId="3AFEBBA9" w:rsidR="00385936" w:rsidRDefault="00382D09" w:rsidP="00C83625">
            <w:pPr>
              <w:snapToGrid w:val="0"/>
            </w:pPr>
            <w:r>
              <w:rPr>
                <w:rFonts w:hint="eastAsia"/>
              </w:rPr>
              <w:t>S</w:t>
            </w:r>
            <w:r>
              <w:t>tabilized weight for exposure</w:t>
            </w:r>
            <w:r w:rsidR="00AD24F3">
              <w:br/>
              <w:t>(</w:t>
            </w:r>
            <w:proofErr w:type="spellStart"/>
            <w:r w:rsidR="005C7C58">
              <w:rPr>
                <w:rFonts w:hint="eastAsia"/>
              </w:rPr>
              <w:t>S</w:t>
            </w:r>
            <w:r w:rsidR="005C7C58">
              <w:t>W</w:t>
            </w:r>
            <w:r w:rsidR="005C7C58" w:rsidRPr="00AC6DA1">
              <w:rPr>
                <w:vertAlign w:val="superscript"/>
              </w:rPr>
              <w:t>Living</w:t>
            </w:r>
            <w:proofErr w:type="spellEnd"/>
            <w:r w:rsidR="005C7C58" w:rsidRPr="00AC6DA1">
              <w:rPr>
                <w:vertAlign w:val="superscript"/>
              </w:rPr>
              <w:t xml:space="preserve"> arrangement</w:t>
            </w:r>
            <w:r w:rsidR="00FA1C20">
              <w:rPr>
                <w:vertAlign w:val="superscript"/>
              </w:rPr>
              <w:t>s</w:t>
            </w:r>
            <w:r w:rsidR="00AD24F3" w:rsidRPr="00AC6DA1">
              <w:t>)</w:t>
            </w:r>
          </w:p>
        </w:tc>
      </w:tr>
      <w:tr w:rsidR="00385936" w14:paraId="060790DB" w14:textId="77777777" w:rsidTr="00100A50">
        <w:tc>
          <w:tcPr>
            <w:tcW w:w="0" w:type="auto"/>
            <w:tcBorders>
              <w:top w:val="single" w:sz="4" w:space="0" w:color="auto"/>
            </w:tcBorders>
          </w:tcPr>
          <w:p w14:paraId="5D8E7922" w14:textId="38711658" w:rsidR="00385936" w:rsidRDefault="00385936" w:rsidP="00C83625">
            <w:pPr>
              <w:snapToGrid w:val="0"/>
            </w:pPr>
            <w:r>
              <w:t xml:space="preserve">Living alone both </w:t>
            </w:r>
            <w:r w:rsidR="00426AE2">
              <w:t>at waves 1 and 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DC9E94A" w14:textId="54CB6CE3" w:rsidR="00385936" w:rsidRDefault="00382D09" w:rsidP="00C83625">
            <w:pPr>
              <w:snapToGrid w:val="0"/>
            </w:pPr>
            <w:r>
              <w:t xml:space="preserve"> [</w:t>
            </w:r>
            <w:r w:rsidRPr="002F6BD2">
              <w:rPr>
                <w:i/>
                <w:iCs/>
              </w:rPr>
              <w:t>P</w:t>
            </w:r>
            <w:r w:rsidRPr="002F6BD2">
              <w:rPr>
                <w:vertAlign w:val="subscript"/>
              </w:rPr>
              <w:t>1a</w:t>
            </w:r>
            <w:r>
              <w:t>/</w:t>
            </w:r>
            <w:r w:rsidRPr="002F6BD2">
              <w:rPr>
                <w:i/>
                <w:iCs/>
              </w:rPr>
              <w:t>P</w:t>
            </w:r>
            <w:r w:rsidRPr="002F6BD2">
              <w:rPr>
                <w:vertAlign w:val="subscript"/>
              </w:rPr>
              <w:t>1</w:t>
            </w:r>
            <w:r>
              <w:rPr>
                <w:vertAlign w:val="subscript"/>
              </w:rPr>
              <w:t>b</w:t>
            </w:r>
            <w:r w:rsidRPr="002F6BD2">
              <w:t>]</w:t>
            </w:r>
            <w:r>
              <w:t>[</w:t>
            </w:r>
            <w:r w:rsidRPr="002F6BD2">
              <w:rPr>
                <w:i/>
                <w:iCs/>
              </w:rPr>
              <w:t>P</w:t>
            </w:r>
            <w:r>
              <w:rPr>
                <w:vertAlign w:val="subscript"/>
              </w:rPr>
              <w:t>2</w:t>
            </w:r>
            <w:r w:rsidRPr="002F6BD2">
              <w:rPr>
                <w:vertAlign w:val="subscript"/>
              </w:rPr>
              <w:t>a</w:t>
            </w:r>
            <w:r>
              <w:t>/</w:t>
            </w:r>
            <w:r w:rsidRPr="002F6BD2">
              <w:rPr>
                <w:i/>
                <w:iCs/>
              </w:rPr>
              <w:t>P</w:t>
            </w:r>
            <w:r>
              <w:rPr>
                <w:vertAlign w:val="subscript"/>
              </w:rPr>
              <w:t>2b</w:t>
            </w:r>
            <w:r>
              <w:t>]</w:t>
            </w:r>
          </w:p>
        </w:tc>
      </w:tr>
      <w:tr w:rsidR="00100A50" w14:paraId="1E665309" w14:textId="77777777" w:rsidTr="00100A50">
        <w:tc>
          <w:tcPr>
            <w:tcW w:w="0" w:type="auto"/>
          </w:tcPr>
          <w:p w14:paraId="6B4CD448" w14:textId="09D1386F" w:rsidR="00100A50" w:rsidRDefault="00100A50" w:rsidP="00C83625">
            <w:pPr>
              <w:snapToGrid w:val="0"/>
            </w:pPr>
            <w:r>
              <w:t xml:space="preserve">Living alone </w:t>
            </w:r>
            <w:r w:rsidR="00426AE2">
              <w:t>at wave 1</w:t>
            </w:r>
            <w:r>
              <w:t xml:space="preserve"> but </w:t>
            </w:r>
            <w:r w:rsidRPr="00382D09">
              <w:t>with someone</w:t>
            </w:r>
            <w:r>
              <w:t xml:space="preserve"> </w:t>
            </w:r>
            <w:r w:rsidR="00426AE2">
              <w:t>at wave 2</w:t>
            </w:r>
          </w:p>
        </w:tc>
        <w:tc>
          <w:tcPr>
            <w:tcW w:w="0" w:type="auto"/>
          </w:tcPr>
          <w:p w14:paraId="7D78CD3B" w14:textId="73BCADCC" w:rsidR="00100A50" w:rsidRDefault="00100A50" w:rsidP="00C83625">
            <w:pPr>
              <w:snapToGrid w:val="0"/>
            </w:pPr>
            <w:r>
              <w:t xml:space="preserve"> [</w:t>
            </w:r>
            <w:r w:rsidR="00AD24F3" w:rsidRPr="002F6BD2">
              <w:rPr>
                <w:i/>
                <w:iCs/>
              </w:rPr>
              <w:t>P</w:t>
            </w:r>
            <w:r w:rsidR="00AD24F3" w:rsidRPr="002F6BD2">
              <w:rPr>
                <w:vertAlign w:val="subscript"/>
              </w:rPr>
              <w:t>1a</w:t>
            </w:r>
            <w:r w:rsidR="00AD24F3">
              <w:t>/</w:t>
            </w:r>
            <w:r w:rsidR="00AD24F3" w:rsidRPr="002F6BD2">
              <w:rPr>
                <w:i/>
                <w:iCs/>
              </w:rPr>
              <w:t>P</w:t>
            </w:r>
            <w:r w:rsidR="00AD24F3" w:rsidRPr="002F6BD2">
              <w:rPr>
                <w:vertAlign w:val="subscript"/>
              </w:rPr>
              <w:t>1</w:t>
            </w:r>
            <w:r w:rsidR="00AD24F3">
              <w:rPr>
                <w:vertAlign w:val="subscript"/>
              </w:rPr>
              <w:t>b</w:t>
            </w:r>
            <w:r w:rsidRPr="002F6BD2">
              <w:t>]</w:t>
            </w:r>
            <w:r>
              <w:t>[</w:t>
            </w:r>
            <w:r w:rsidR="00AD24F3">
              <w:t xml:space="preserve">(1 – </w:t>
            </w:r>
            <w:r w:rsidR="00AD24F3" w:rsidRPr="002F6BD2">
              <w:rPr>
                <w:i/>
                <w:iCs/>
              </w:rPr>
              <w:t>P</w:t>
            </w:r>
            <w:r w:rsidR="00AD24F3">
              <w:rPr>
                <w:vertAlign w:val="subscript"/>
              </w:rPr>
              <w:t>2</w:t>
            </w:r>
            <w:r w:rsidR="00AD24F3" w:rsidRPr="002F6BD2">
              <w:rPr>
                <w:vertAlign w:val="subscript"/>
              </w:rPr>
              <w:t>a</w:t>
            </w:r>
            <w:r w:rsidR="00AD24F3">
              <w:t xml:space="preserve">)/(1 – </w:t>
            </w:r>
            <w:r w:rsidR="00AD24F3" w:rsidRPr="002F6BD2">
              <w:rPr>
                <w:i/>
                <w:iCs/>
              </w:rPr>
              <w:t>P</w:t>
            </w:r>
            <w:r w:rsidR="00AD24F3">
              <w:rPr>
                <w:vertAlign w:val="subscript"/>
              </w:rPr>
              <w:t>2b</w:t>
            </w:r>
            <w:r w:rsidR="00AD24F3">
              <w:t>)</w:t>
            </w:r>
            <w:r>
              <w:t>]</w:t>
            </w:r>
          </w:p>
        </w:tc>
      </w:tr>
      <w:tr w:rsidR="00100A50" w14:paraId="4F55972A" w14:textId="77777777" w:rsidTr="00100A50">
        <w:tc>
          <w:tcPr>
            <w:tcW w:w="0" w:type="auto"/>
          </w:tcPr>
          <w:p w14:paraId="568C4AD2" w14:textId="43E5F972" w:rsidR="00100A50" w:rsidRDefault="00100A50" w:rsidP="00C83625">
            <w:pPr>
              <w:snapToGrid w:val="0"/>
            </w:pPr>
            <w:r>
              <w:t xml:space="preserve">Living </w:t>
            </w:r>
            <w:r w:rsidRPr="00382D09">
              <w:t>with someone</w:t>
            </w:r>
            <w:r>
              <w:t xml:space="preserve"> </w:t>
            </w:r>
            <w:r w:rsidR="00426AE2">
              <w:t>at wave 1</w:t>
            </w:r>
            <w:r>
              <w:t xml:space="preserve"> but alone </w:t>
            </w:r>
            <w:r w:rsidR="00426AE2">
              <w:t>at wave 2</w:t>
            </w:r>
          </w:p>
        </w:tc>
        <w:tc>
          <w:tcPr>
            <w:tcW w:w="0" w:type="auto"/>
          </w:tcPr>
          <w:p w14:paraId="5F1F503A" w14:textId="65388B8F" w:rsidR="00100A50" w:rsidRDefault="00AD24F3" w:rsidP="00C83625">
            <w:pPr>
              <w:snapToGrid w:val="0"/>
            </w:pPr>
            <w:r>
              <w:rPr>
                <w:rFonts w:hint="eastAsia"/>
              </w:rPr>
              <w:t xml:space="preserve"> </w:t>
            </w:r>
            <w:r>
              <w:t xml:space="preserve">[(1 – </w:t>
            </w:r>
            <w:r w:rsidRPr="002F6BD2">
              <w:rPr>
                <w:i/>
                <w:iCs/>
              </w:rPr>
              <w:t>P</w:t>
            </w:r>
            <w:r w:rsidRPr="002F6BD2">
              <w:rPr>
                <w:vertAlign w:val="subscript"/>
              </w:rPr>
              <w:t>1a</w:t>
            </w:r>
            <w:r>
              <w:t xml:space="preserve">)/(1 – </w:t>
            </w:r>
            <w:r w:rsidRPr="002F6BD2">
              <w:rPr>
                <w:i/>
                <w:iCs/>
              </w:rPr>
              <w:t>P</w:t>
            </w:r>
            <w:r w:rsidRPr="002F6BD2">
              <w:rPr>
                <w:vertAlign w:val="subscript"/>
              </w:rPr>
              <w:t>1</w:t>
            </w:r>
            <w:r>
              <w:rPr>
                <w:vertAlign w:val="subscript"/>
              </w:rPr>
              <w:t>b</w:t>
            </w:r>
            <w:r>
              <w:t>)</w:t>
            </w:r>
            <w:r w:rsidRPr="002F6BD2">
              <w:t>]</w:t>
            </w:r>
            <w:r>
              <w:t>[</w:t>
            </w:r>
            <w:r w:rsidRPr="002F6BD2">
              <w:rPr>
                <w:i/>
                <w:iCs/>
              </w:rPr>
              <w:t>P</w:t>
            </w:r>
            <w:r>
              <w:rPr>
                <w:vertAlign w:val="subscript"/>
              </w:rPr>
              <w:t>2</w:t>
            </w:r>
            <w:r w:rsidRPr="002F6BD2">
              <w:rPr>
                <w:vertAlign w:val="subscript"/>
              </w:rPr>
              <w:t>a</w:t>
            </w:r>
            <w:r>
              <w:t>/</w:t>
            </w:r>
            <w:r w:rsidRPr="002F6BD2">
              <w:rPr>
                <w:i/>
                <w:iCs/>
              </w:rPr>
              <w:t>P</w:t>
            </w:r>
            <w:r>
              <w:rPr>
                <w:vertAlign w:val="subscript"/>
              </w:rPr>
              <w:t>2b</w:t>
            </w:r>
            <w:r>
              <w:t>]</w:t>
            </w:r>
          </w:p>
        </w:tc>
      </w:tr>
      <w:tr w:rsidR="00100A50" w14:paraId="3902A003" w14:textId="77777777" w:rsidTr="00100A50">
        <w:tc>
          <w:tcPr>
            <w:tcW w:w="0" w:type="auto"/>
          </w:tcPr>
          <w:p w14:paraId="2194F4C9" w14:textId="689F61A1" w:rsidR="00100A50" w:rsidRDefault="00100A50" w:rsidP="00C83625">
            <w:pPr>
              <w:snapToGrid w:val="0"/>
            </w:pPr>
            <w:r w:rsidRPr="00382D09">
              <w:t xml:space="preserve">Living with someone </w:t>
            </w:r>
            <w:r>
              <w:t xml:space="preserve">both </w:t>
            </w:r>
            <w:r w:rsidR="00426AE2">
              <w:t>at waves 1 and 2</w:t>
            </w:r>
          </w:p>
        </w:tc>
        <w:tc>
          <w:tcPr>
            <w:tcW w:w="0" w:type="auto"/>
          </w:tcPr>
          <w:p w14:paraId="6A7F8448" w14:textId="52DE977B" w:rsidR="00100A50" w:rsidRDefault="00AD24F3" w:rsidP="00C83625">
            <w:pPr>
              <w:snapToGrid w:val="0"/>
              <w:ind w:firstLineChars="50" w:firstLine="120"/>
            </w:pPr>
            <w:r>
              <w:t xml:space="preserve">[(1 – </w:t>
            </w:r>
            <w:r w:rsidRPr="002F6BD2">
              <w:rPr>
                <w:i/>
                <w:iCs/>
              </w:rPr>
              <w:t>P</w:t>
            </w:r>
            <w:r w:rsidRPr="002F6BD2">
              <w:rPr>
                <w:vertAlign w:val="subscript"/>
              </w:rPr>
              <w:t>1a</w:t>
            </w:r>
            <w:r>
              <w:t xml:space="preserve">)/(1 – </w:t>
            </w:r>
            <w:r w:rsidRPr="002F6BD2">
              <w:rPr>
                <w:i/>
                <w:iCs/>
              </w:rPr>
              <w:t>P</w:t>
            </w:r>
            <w:r w:rsidRPr="002F6BD2">
              <w:rPr>
                <w:vertAlign w:val="subscript"/>
              </w:rPr>
              <w:t>1</w:t>
            </w:r>
            <w:r>
              <w:rPr>
                <w:vertAlign w:val="subscript"/>
              </w:rPr>
              <w:t>b</w:t>
            </w:r>
            <w:r>
              <w:t>)</w:t>
            </w:r>
            <w:r w:rsidRPr="002F6BD2">
              <w:t>]</w:t>
            </w:r>
            <w:r>
              <w:t xml:space="preserve"> [(1 – </w:t>
            </w:r>
            <w:r w:rsidRPr="002F6BD2">
              <w:rPr>
                <w:i/>
                <w:iCs/>
              </w:rPr>
              <w:t>P</w:t>
            </w:r>
            <w:r>
              <w:rPr>
                <w:vertAlign w:val="subscript"/>
              </w:rPr>
              <w:t>2</w:t>
            </w:r>
            <w:r w:rsidRPr="002F6BD2">
              <w:rPr>
                <w:vertAlign w:val="subscript"/>
              </w:rPr>
              <w:t>a</w:t>
            </w:r>
            <w:r>
              <w:t xml:space="preserve">)/(1 – </w:t>
            </w:r>
            <w:r w:rsidRPr="002F6BD2">
              <w:rPr>
                <w:i/>
                <w:iCs/>
              </w:rPr>
              <w:t>P</w:t>
            </w:r>
            <w:r>
              <w:rPr>
                <w:vertAlign w:val="subscript"/>
              </w:rPr>
              <w:t>2b</w:t>
            </w:r>
            <w:r>
              <w:t>)</w:t>
            </w:r>
            <w:r w:rsidRPr="002F6BD2">
              <w:t>]</w:t>
            </w:r>
          </w:p>
        </w:tc>
      </w:tr>
    </w:tbl>
    <w:p w14:paraId="2D3D11AC" w14:textId="77777777" w:rsidR="006D35F9" w:rsidRDefault="006D35F9" w:rsidP="00C83625">
      <w:pPr>
        <w:snapToGrid w:val="0"/>
        <w:jc w:val="left"/>
      </w:pPr>
    </w:p>
    <w:p w14:paraId="6AB2B5B5" w14:textId="632AD8C7" w:rsidR="00AD24F3" w:rsidRDefault="00AD24F3" w:rsidP="00C83625">
      <w:pPr>
        <w:snapToGrid w:val="0"/>
        <w:jc w:val="left"/>
      </w:pPr>
      <w:r>
        <w:t>Next</w:t>
      </w:r>
      <w:r w:rsidR="00AB7BC2">
        <w:t xml:space="preserve">, we calculated stabilized weights for being </w:t>
      </w:r>
      <w:bookmarkStart w:id="0" w:name="_Hlk136701737"/>
      <w:r w:rsidR="00AB7BC2">
        <w:t xml:space="preserve">uncensored </w:t>
      </w:r>
      <w:bookmarkEnd w:id="0"/>
      <w:r w:rsidR="00AB7BC2">
        <w:t xml:space="preserve">during the </w:t>
      </w:r>
      <w:r w:rsidR="00DD0B73">
        <w:t xml:space="preserve">14-year </w:t>
      </w:r>
      <w:r w:rsidR="00AB7BC2">
        <w:t>follow-up period.</w:t>
      </w:r>
      <w:r w:rsidR="002B3E5B">
        <w:t xml:space="preserve"> The censoring </w:t>
      </w:r>
      <w:r w:rsidR="001F23D4">
        <w:t xml:space="preserve">probabilities </w:t>
      </w:r>
      <w:r w:rsidR="00FE1382">
        <w:t xml:space="preserve">during year </w:t>
      </w:r>
      <w:r w:rsidR="00FE1382" w:rsidRPr="00AC6DA1">
        <w:rPr>
          <w:i/>
          <w:iCs/>
        </w:rPr>
        <w:t>k</w:t>
      </w:r>
      <w:r w:rsidR="00FE1382">
        <w:t xml:space="preserve"> (</w:t>
      </w:r>
      <w:r w:rsidR="00FE1382" w:rsidRPr="002F6BD2">
        <w:rPr>
          <w:i/>
          <w:iCs/>
        </w:rPr>
        <w:t>k</w:t>
      </w:r>
      <w:r w:rsidR="00FE1382">
        <w:t xml:space="preserve"> = 0,</w:t>
      </w:r>
      <w:r w:rsidR="0077299A">
        <w:t xml:space="preserve"> 1,</w:t>
      </w:r>
      <w:r w:rsidR="00FA33EA">
        <w:t xml:space="preserve"> </w:t>
      </w:r>
      <w:r w:rsidR="00FE1382">
        <w:t xml:space="preserve">…, </w:t>
      </w:r>
      <w:r w:rsidR="007D3CC2">
        <w:t>13</w:t>
      </w:r>
      <w:r w:rsidR="00FE1382">
        <w:t>)</w:t>
      </w:r>
      <w:r w:rsidR="001F23D4">
        <w:t xml:space="preserve"> </w:t>
      </w:r>
      <w:r w:rsidR="00134758">
        <w:t xml:space="preserve">among participants </w:t>
      </w:r>
      <w:r w:rsidR="009623A3">
        <w:t xml:space="preserve">who </w:t>
      </w:r>
      <w:r w:rsidR="00841F8B">
        <w:t xml:space="preserve">had been </w:t>
      </w:r>
      <w:r w:rsidR="007545C3">
        <w:t xml:space="preserve">uncensored </w:t>
      </w:r>
      <w:r w:rsidR="007C39B0">
        <w:t xml:space="preserve">before that year </w:t>
      </w:r>
      <w:r w:rsidR="001F23D4">
        <w:t xml:space="preserve">were modeled by </w:t>
      </w:r>
      <w:r w:rsidR="007C39B0">
        <w:t>pooled logistic regression models</w:t>
      </w:r>
      <w:r w:rsidR="00390C38">
        <w:t>:</w:t>
      </w:r>
    </w:p>
    <w:p w14:paraId="7955E961" w14:textId="73CD79B7" w:rsidR="006D35F9" w:rsidRPr="00390C38" w:rsidRDefault="006D35F9" w:rsidP="00C83625">
      <w:pPr>
        <w:snapToGrid w:val="0"/>
        <w:jc w:val="left"/>
      </w:pPr>
    </w:p>
    <w:p w14:paraId="7189562E" w14:textId="046DDCDA" w:rsidR="00DC69B5" w:rsidRDefault="00390C38" w:rsidP="00C83625">
      <w:pPr>
        <w:snapToGrid w:val="0"/>
        <w:jc w:val="left"/>
      </w:pPr>
      <w:r>
        <w:t>(Model 3a)</w:t>
      </w:r>
      <w:r>
        <w:tab/>
      </w:r>
      <w:r w:rsidR="00DC69B5">
        <w:t xml:space="preserve">logit </w:t>
      </w:r>
      <w:r w:rsidRPr="00AC6DA1">
        <w:rPr>
          <w:i/>
          <w:iCs/>
        </w:rPr>
        <w:t>P</w:t>
      </w:r>
      <w:r>
        <w:t xml:space="preserve">(Censored at year </w:t>
      </w:r>
      <w:r w:rsidRPr="00AC6DA1">
        <w:rPr>
          <w:i/>
          <w:iCs/>
        </w:rPr>
        <w:t>k</w:t>
      </w:r>
      <w:r w:rsidR="00CD259C">
        <w:t>|</w:t>
      </w:r>
      <w:r w:rsidR="00CD259C" w:rsidRPr="00CD259C">
        <w:t xml:space="preserve"> </w:t>
      </w:r>
      <w:r w:rsidR="00CD259C">
        <w:t xml:space="preserve">Living arrangements </w:t>
      </w:r>
      <w:r w:rsidR="00426AE2">
        <w:t>at waves 1 and 2</w:t>
      </w:r>
      <w:r w:rsidR="00356D01">
        <w:t xml:space="preserve">, </w:t>
      </w:r>
    </w:p>
    <w:p w14:paraId="29E266BD" w14:textId="1BC53E75" w:rsidR="00506E9A" w:rsidRDefault="00356D01" w:rsidP="00C83625">
      <w:pPr>
        <w:snapToGrid w:val="0"/>
        <w:ind w:left="5040" w:firstLine="840"/>
        <w:jc w:val="left"/>
      </w:pPr>
      <w:r>
        <w:t xml:space="preserve">Uncensored </w:t>
      </w:r>
      <w:r w:rsidR="00DC69B5">
        <w:t xml:space="preserve">before year </w:t>
      </w:r>
      <w:r w:rsidR="00DC69B5" w:rsidRPr="00AC6DA1">
        <w:rPr>
          <w:i/>
          <w:iCs/>
        </w:rPr>
        <w:t>k</w:t>
      </w:r>
      <w:r w:rsidR="00CD259C">
        <w:t>)</w:t>
      </w:r>
    </w:p>
    <w:p w14:paraId="002C9197" w14:textId="78F9CBA4" w:rsidR="004D7ADE" w:rsidRDefault="00CD259C" w:rsidP="00C83625">
      <w:pPr>
        <w:snapToGrid w:val="0"/>
        <w:jc w:val="left"/>
      </w:pPr>
      <w:r>
        <w:tab/>
      </w:r>
      <w:r>
        <w:tab/>
      </w:r>
      <w:r>
        <w:tab/>
        <w:t>=</w:t>
      </w:r>
      <w:r w:rsidRPr="00CD259C">
        <w:t xml:space="preserve"> </w:t>
      </w:r>
      <w:r w:rsidR="00A00283" w:rsidRPr="00AC6DA1">
        <w:rPr>
          <w:i/>
          <w:iCs/>
        </w:rPr>
        <w:t>c</w:t>
      </w:r>
      <w:r w:rsidR="00A00283" w:rsidRPr="00AC6DA1">
        <w:rPr>
          <w:vertAlign w:val="subscript"/>
        </w:rPr>
        <w:t>0</w:t>
      </w:r>
      <w:r w:rsidR="00A00283">
        <w:t xml:space="preserve"> + </w:t>
      </w:r>
      <w:r w:rsidR="00356D01" w:rsidRPr="002F6BD2">
        <w:rPr>
          <w:i/>
          <w:iCs/>
        </w:rPr>
        <w:t>c</w:t>
      </w:r>
      <w:r w:rsidR="00356D01">
        <w:rPr>
          <w:vertAlign w:val="subscript"/>
        </w:rPr>
        <w:t>1</w:t>
      </w:r>
      <w:r w:rsidR="004D7ADE">
        <w:rPr>
          <w:vertAlign w:val="subscript"/>
        </w:rPr>
        <w:t xml:space="preserve"> </w:t>
      </w:r>
      <w:r w:rsidR="00DC69B5" w:rsidRPr="00AC6DA1">
        <w:rPr>
          <w:i/>
          <w:iCs/>
        </w:rPr>
        <w:t>k</w:t>
      </w:r>
      <w:r>
        <w:t xml:space="preserve"> + </w:t>
      </w:r>
      <w:r w:rsidR="00DC69B5" w:rsidRPr="002F6BD2">
        <w:rPr>
          <w:i/>
          <w:iCs/>
        </w:rPr>
        <w:t>c</w:t>
      </w:r>
      <w:r w:rsidR="00DC69B5">
        <w:rPr>
          <w:vertAlign w:val="subscript"/>
        </w:rPr>
        <w:t>2</w:t>
      </w:r>
      <w:r w:rsidR="004D7ADE">
        <w:rPr>
          <w:vertAlign w:val="subscript"/>
        </w:rPr>
        <w:t xml:space="preserve"> </w:t>
      </w:r>
      <w:r w:rsidR="00DC69B5" w:rsidRPr="002F6BD2">
        <w:rPr>
          <w:i/>
          <w:iCs/>
        </w:rPr>
        <w:t>k</w:t>
      </w:r>
      <w:r w:rsidR="00DC69B5" w:rsidRPr="00AC6DA1">
        <w:rPr>
          <w:vertAlign w:val="superscript"/>
        </w:rPr>
        <w:t>2</w:t>
      </w:r>
      <w:r>
        <w:t xml:space="preserve"> + </w:t>
      </w:r>
      <w:r w:rsidR="00DC69B5" w:rsidRPr="002F6BD2">
        <w:rPr>
          <w:i/>
          <w:iCs/>
        </w:rPr>
        <w:t>c</w:t>
      </w:r>
      <w:r w:rsidR="00DC69B5">
        <w:rPr>
          <w:vertAlign w:val="subscript"/>
        </w:rPr>
        <w:t>3</w:t>
      </w:r>
      <w:r w:rsidR="00A0322B">
        <w:rPr>
          <w:vertAlign w:val="subscript"/>
        </w:rPr>
        <w:t xml:space="preserve"> </w:t>
      </w:r>
      <w:r>
        <w:t xml:space="preserve">Living alone </w:t>
      </w:r>
      <w:r w:rsidR="00426AE2">
        <w:t>at wave 1</w:t>
      </w:r>
      <w:r>
        <w:t xml:space="preserve"> </w:t>
      </w:r>
    </w:p>
    <w:p w14:paraId="488C72A3" w14:textId="22065B2D" w:rsidR="00CD259C" w:rsidRDefault="00B21E82" w:rsidP="00C83625">
      <w:pPr>
        <w:snapToGrid w:val="0"/>
        <w:ind w:left="840" w:firstLine="1680"/>
        <w:jc w:val="left"/>
      </w:pPr>
      <w:r>
        <w:t xml:space="preserve">  </w:t>
      </w:r>
      <w:r w:rsidR="00CD259C">
        <w:t xml:space="preserve">+ </w:t>
      </w:r>
      <w:r w:rsidR="00DC69B5" w:rsidRPr="002F6BD2">
        <w:rPr>
          <w:i/>
          <w:iCs/>
        </w:rPr>
        <w:t>c</w:t>
      </w:r>
      <w:r w:rsidR="00DC69B5">
        <w:rPr>
          <w:vertAlign w:val="subscript"/>
        </w:rPr>
        <w:t>4</w:t>
      </w:r>
      <w:r w:rsidR="00A0322B">
        <w:rPr>
          <w:vertAlign w:val="subscript"/>
        </w:rPr>
        <w:t xml:space="preserve"> </w:t>
      </w:r>
      <w:r w:rsidR="00CD259C">
        <w:t xml:space="preserve">Living alone </w:t>
      </w:r>
      <w:r w:rsidR="00426AE2">
        <w:t>at wave 2</w:t>
      </w:r>
    </w:p>
    <w:p w14:paraId="1B6D0ADB" w14:textId="68E485EB" w:rsidR="00412D4D" w:rsidRDefault="00DC69B5" w:rsidP="00C83625">
      <w:pPr>
        <w:snapToGrid w:val="0"/>
        <w:jc w:val="left"/>
      </w:pPr>
      <w:r>
        <w:t>(Model 3b)</w:t>
      </w:r>
      <w:r w:rsidR="00412D4D">
        <w:tab/>
        <w:t xml:space="preserve">logit </w:t>
      </w:r>
      <w:r w:rsidR="00412D4D" w:rsidRPr="002F6BD2">
        <w:rPr>
          <w:i/>
          <w:iCs/>
        </w:rPr>
        <w:t>P</w:t>
      </w:r>
      <w:r w:rsidR="00412D4D">
        <w:t xml:space="preserve">(Censored at year </w:t>
      </w:r>
      <w:r w:rsidR="00412D4D" w:rsidRPr="002F6BD2">
        <w:rPr>
          <w:i/>
          <w:iCs/>
        </w:rPr>
        <w:t>k</w:t>
      </w:r>
      <w:r w:rsidR="00412D4D">
        <w:t>|</w:t>
      </w:r>
      <w:r w:rsidR="00412D4D" w:rsidRPr="00CD259C">
        <w:t xml:space="preserve"> </w:t>
      </w:r>
      <w:r w:rsidR="00412D4D">
        <w:t xml:space="preserve">Living arrangements </w:t>
      </w:r>
      <w:bookmarkStart w:id="1" w:name="_Hlk136702345"/>
      <w:r w:rsidR="00426AE2">
        <w:t>at waves 1 and 2</w:t>
      </w:r>
      <w:r w:rsidR="00412D4D">
        <w:t xml:space="preserve">, </w:t>
      </w:r>
      <w:bookmarkEnd w:id="1"/>
    </w:p>
    <w:p w14:paraId="328574EF" w14:textId="2515F1FC" w:rsidR="00B21E82" w:rsidRPr="00412D4D" w:rsidRDefault="00412D4D" w:rsidP="00C83625">
      <w:pPr>
        <w:snapToGrid w:val="0"/>
        <w:jc w:val="left"/>
      </w:pPr>
      <w:r>
        <w:tab/>
      </w:r>
      <w:r>
        <w:tab/>
      </w:r>
      <w:r>
        <w:tab/>
      </w:r>
      <w:r>
        <w:tab/>
      </w:r>
      <w:r w:rsidR="00CB3D14">
        <w:t>Covariates</w:t>
      </w:r>
      <w:r w:rsidR="00992446">
        <w:t xml:space="preserve"> </w:t>
      </w:r>
      <w:r w:rsidR="00426AE2">
        <w:t>at waves 1 and 2</w:t>
      </w:r>
      <w:r w:rsidR="00992446">
        <w:t>,</w:t>
      </w:r>
      <w:r w:rsidR="00992446" w:rsidRPr="00992446">
        <w:t xml:space="preserve"> </w:t>
      </w:r>
      <w:r w:rsidR="00992446">
        <w:t xml:space="preserve">Uncensored before year </w:t>
      </w:r>
      <w:r w:rsidR="00992446" w:rsidRPr="002F6BD2">
        <w:rPr>
          <w:i/>
          <w:iCs/>
        </w:rPr>
        <w:t>k</w:t>
      </w:r>
      <w:r w:rsidR="00992446">
        <w:t>)</w:t>
      </w:r>
    </w:p>
    <w:p w14:paraId="7EDE2CF3" w14:textId="1D19CA7D" w:rsidR="00B21E82" w:rsidRDefault="00B21E82" w:rsidP="00C83625">
      <w:pPr>
        <w:snapToGrid w:val="0"/>
        <w:jc w:val="left"/>
      </w:pPr>
      <w:r>
        <w:tab/>
      </w:r>
      <w:r>
        <w:tab/>
      </w:r>
      <w:r>
        <w:tab/>
      </w:r>
      <w:r w:rsidR="00992446">
        <w:t xml:space="preserve">= </w:t>
      </w:r>
      <w:r w:rsidR="00992446">
        <w:rPr>
          <w:i/>
          <w:iCs/>
        </w:rPr>
        <w:t>d</w:t>
      </w:r>
      <w:r w:rsidR="00992446" w:rsidRPr="002F6BD2">
        <w:rPr>
          <w:vertAlign w:val="subscript"/>
        </w:rPr>
        <w:t>0</w:t>
      </w:r>
      <w:r w:rsidR="00992446">
        <w:t xml:space="preserve"> + </w:t>
      </w:r>
      <w:r w:rsidR="00992446">
        <w:rPr>
          <w:i/>
          <w:iCs/>
        </w:rPr>
        <w:t>d</w:t>
      </w:r>
      <w:r w:rsidR="00992446">
        <w:rPr>
          <w:vertAlign w:val="subscript"/>
        </w:rPr>
        <w:t>1</w:t>
      </w:r>
      <w:r w:rsidR="004D7ADE">
        <w:rPr>
          <w:vertAlign w:val="subscript"/>
        </w:rPr>
        <w:t xml:space="preserve"> </w:t>
      </w:r>
      <w:r w:rsidR="00992446" w:rsidRPr="002F6BD2">
        <w:rPr>
          <w:i/>
          <w:iCs/>
        </w:rPr>
        <w:t>k</w:t>
      </w:r>
      <w:r w:rsidR="00992446">
        <w:t xml:space="preserve"> + </w:t>
      </w:r>
      <w:r w:rsidR="00992446">
        <w:rPr>
          <w:i/>
          <w:iCs/>
        </w:rPr>
        <w:t>d</w:t>
      </w:r>
      <w:r w:rsidR="00992446">
        <w:rPr>
          <w:vertAlign w:val="subscript"/>
        </w:rPr>
        <w:t>2</w:t>
      </w:r>
      <w:r w:rsidR="004D7ADE">
        <w:rPr>
          <w:vertAlign w:val="subscript"/>
        </w:rPr>
        <w:t xml:space="preserve"> </w:t>
      </w:r>
      <w:r w:rsidR="00992446" w:rsidRPr="002F6BD2">
        <w:rPr>
          <w:i/>
          <w:iCs/>
        </w:rPr>
        <w:t>k</w:t>
      </w:r>
      <w:r w:rsidR="00992446" w:rsidRPr="002F6BD2">
        <w:rPr>
          <w:vertAlign w:val="superscript"/>
        </w:rPr>
        <w:t>2</w:t>
      </w:r>
      <w:r w:rsidR="00992446">
        <w:t xml:space="preserve"> + </w:t>
      </w:r>
      <w:r w:rsidR="00992446">
        <w:rPr>
          <w:i/>
          <w:iCs/>
        </w:rPr>
        <w:t>d</w:t>
      </w:r>
      <w:r w:rsidR="00992446">
        <w:rPr>
          <w:vertAlign w:val="subscript"/>
        </w:rPr>
        <w:t>3</w:t>
      </w:r>
      <w:r w:rsidR="0057016D">
        <w:rPr>
          <w:vertAlign w:val="subscript"/>
        </w:rPr>
        <w:t xml:space="preserve"> </w:t>
      </w:r>
      <w:r w:rsidR="00992446">
        <w:t xml:space="preserve">Living alone </w:t>
      </w:r>
      <w:r w:rsidR="00426AE2">
        <w:t>at wave 1</w:t>
      </w:r>
      <w:r w:rsidR="00992446">
        <w:t xml:space="preserve"> </w:t>
      </w:r>
    </w:p>
    <w:p w14:paraId="72EDE41D" w14:textId="4B13FA5C" w:rsidR="00B21E82" w:rsidRDefault="00B21E82" w:rsidP="00C83625">
      <w:pPr>
        <w:snapToGrid w:val="0"/>
        <w:jc w:val="left"/>
      </w:pPr>
      <w:r>
        <w:tab/>
      </w:r>
      <w:r>
        <w:tab/>
      </w:r>
      <w:r>
        <w:tab/>
        <w:t xml:space="preserve">  + d4 Covariates at wave 1 + d5 Living alone at wave 2 </w:t>
      </w:r>
    </w:p>
    <w:p w14:paraId="0A05A3B7" w14:textId="70ECF36B" w:rsidR="00C0016E" w:rsidRDefault="00B21E82" w:rsidP="00C83625">
      <w:pPr>
        <w:snapToGrid w:val="0"/>
        <w:jc w:val="left"/>
      </w:pPr>
      <w:r>
        <w:tab/>
      </w:r>
      <w:r>
        <w:tab/>
      </w:r>
      <w:r>
        <w:tab/>
        <w:t xml:space="preserve">  + d6 Covariates at wave 2</w:t>
      </w:r>
    </w:p>
    <w:p w14:paraId="6A62F105" w14:textId="77777777" w:rsidR="005D2345" w:rsidRDefault="005D2345" w:rsidP="00C83625">
      <w:pPr>
        <w:snapToGrid w:val="0"/>
        <w:jc w:val="left"/>
      </w:pPr>
    </w:p>
    <w:p w14:paraId="519D1710" w14:textId="20B790E1" w:rsidR="00681AA4" w:rsidRDefault="00E00D77" w:rsidP="00C83625">
      <w:pPr>
        <w:snapToGrid w:val="0"/>
        <w:jc w:val="left"/>
      </w:pPr>
      <w:r>
        <w:rPr>
          <w:rFonts w:hint="eastAsia"/>
        </w:rPr>
        <w:lastRenderedPageBreak/>
        <w:t>T</w:t>
      </w:r>
      <w:r>
        <w:t xml:space="preserve">he stabilized weights </w:t>
      </w:r>
      <w:r w:rsidR="005E1E7C">
        <w:t xml:space="preserve">adjusting </w:t>
      </w:r>
      <w:r>
        <w:t xml:space="preserve">for </w:t>
      </w:r>
      <w:r w:rsidR="005E1E7C">
        <w:t xml:space="preserve">censoring before </w:t>
      </w:r>
      <w:r>
        <w:t xml:space="preserve">year </w:t>
      </w:r>
      <w:r w:rsidRPr="00AC6DA1">
        <w:rPr>
          <w:i/>
          <w:iCs/>
        </w:rPr>
        <w:t>k</w:t>
      </w:r>
      <w:r>
        <w:t xml:space="preserve"> </w:t>
      </w:r>
      <w:r w:rsidR="005E1E7C">
        <w:t xml:space="preserve">were </w:t>
      </w:r>
      <w:r w:rsidR="009D6261">
        <w:t xml:space="preserve">calculated using the predicted </w:t>
      </w:r>
      <w:r w:rsidR="00B44144">
        <w:t xml:space="preserve">censoring </w:t>
      </w:r>
      <w:r w:rsidR="009D6261">
        <w:t>probabilities</w:t>
      </w:r>
      <w:r w:rsidR="00B44144">
        <w:t xml:space="preserve"> during year </w:t>
      </w:r>
      <w:r w:rsidR="00B44144" w:rsidRPr="00AC6DA1">
        <w:rPr>
          <w:i/>
          <w:iCs/>
        </w:rPr>
        <w:t>k</w:t>
      </w:r>
      <w:r w:rsidR="00B44144">
        <w:t>,</w:t>
      </w:r>
      <w:r w:rsidR="007A02DC">
        <w:t xml:space="preserve"> denoted by</w:t>
      </w:r>
      <w:r w:rsidR="009D6261">
        <w:t xml:space="preserve"> </w:t>
      </w:r>
      <w:r w:rsidR="009D6261" w:rsidRPr="00AC6DA1">
        <w:rPr>
          <w:i/>
          <w:iCs/>
        </w:rPr>
        <w:t>P</w:t>
      </w:r>
      <w:r w:rsidR="00405F4F" w:rsidRPr="00AC6DA1">
        <w:rPr>
          <w:vertAlign w:val="subscript"/>
        </w:rPr>
        <w:t>3a</w:t>
      </w:r>
      <w:r w:rsidR="00113094">
        <w:rPr>
          <w:vertAlign w:val="subscript"/>
        </w:rPr>
        <w:t>,</w:t>
      </w:r>
      <w:r w:rsidR="00113094" w:rsidRPr="00AC6DA1">
        <w:rPr>
          <w:i/>
          <w:iCs/>
          <w:vertAlign w:val="subscript"/>
        </w:rPr>
        <w:t>k</w:t>
      </w:r>
      <w:r w:rsidR="00405F4F">
        <w:t xml:space="preserve"> and </w:t>
      </w:r>
      <w:r w:rsidR="00405F4F" w:rsidRPr="002F6BD2">
        <w:rPr>
          <w:i/>
          <w:iCs/>
        </w:rPr>
        <w:t>P</w:t>
      </w:r>
      <w:r w:rsidR="00405F4F" w:rsidRPr="002F6BD2">
        <w:rPr>
          <w:vertAlign w:val="subscript"/>
        </w:rPr>
        <w:t>3</w:t>
      </w:r>
      <w:r w:rsidR="00405F4F">
        <w:rPr>
          <w:vertAlign w:val="subscript"/>
        </w:rPr>
        <w:t>b</w:t>
      </w:r>
      <w:r w:rsidR="00113094">
        <w:rPr>
          <w:vertAlign w:val="subscript"/>
        </w:rPr>
        <w:t>,</w:t>
      </w:r>
      <w:r w:rsidR="00113094" w:rsidRPr="002F6BD2">
        <w:rPr>
          <w:i/>
          <w:iCs/>
          <w:vertAlign w:val="subscript"/>
        </w:rPr>
        <w:t>k</w:t>
      </w:r>
      <w:r w:rsidR="00405F4F">
        <w:t xml:space="preserve"> from Models 3a and 3b, respectively</w:t>
      </w:r>
      <w:r w:rsidR="000548A8">
        <w:t>:</w:t>
      </w:r>
    </w:p>
    <w:p w14:paraId="453A1642" w14:textId="77777777" w:rsidR="00B272DE" w:rsidRDefault="00B272DE" w:rsidP="00C83625">
      <w:pPr>
        <w:snapToGrid w:val="0"/>
        <w:jc w:val="left"/>
      </w:pPr>
    </w:p>
    <w:p w14:paraId="0EF2145A" w14:textId="00BAD20B" w:rsidR="000548A8" w:rsidRDefault="000548A8" w:rsidP="00C83625">
      <w:pPr>
        <w:snapToGrid w:val="0"/>
        <w:jc w:val="left"/>
      </w:pPr>
      <w:proofErr w:type="spellStart"/>
      <w:r>
        <w:rPr>
          <w:rFonts w:hint="eastAsia"/>
        </w:rPr>
        <w:t>S</w:t>
      </w:r>
      <w:r>
        <w:t>W</w:t>
      </w:r>
      <w:r w:rsidR="00B522B0" w:rsidRPr="002F6BD2">
        <w:rPr>
          <w:i/>
          <w:iCs/>
          <w:vertAlign w:val="subscript"/>
        </w:rPr>
        <w:t>k</w:t>
      </w:r>
      <w:r w:rsidRPr="00AC6DA1">
        <w:rPr>
          <w:vertAlign w:val="superscript"/>
        </w:rPr>
        <w:t>Censoring</w:t>
      </w:r>
      <w:proofErr w:type="spellEnd"/>
      <w:r>
        <w:rPr>
          <w:i/>
          <w:iCs/>
          <w:vertAlign w:val="subscript"/>
        </w:rPr>
        <w:t xml:space="preserve"> </w:t>
      </w:r>
      <w:r w:rsidRPr="00AC6DA1">
        <w:rPr>
          <w:iCs/>
        </w:rPr>
        <w:t>=</w:t>
      </w:r>
      <w:r>
        <w:rPr>
          <w:i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>
                <m:nor/>
              </m:rPr>
              <w:rPr>
                <w:iCs/>
              </w:rPr>
              <m:t xml:space="preserve">1 – </m:t>
            </m:r>
            <m:r>
              <m:rPr>
                <m:nor/>
              </m:rPr>
              <w:rPr>
                <w:i/>
              </w:rPr>
              <m:t>P</m:t>
            </m:r>
            <m:r>
              <m:rPr>
                <m:nor/>
              </m:rPr>
              <w:rPr>
                <w:vertAlign w:val="subscript"/>
              </w:rPr>
              <m:t>3a,0</m:t>
            </m:r>
          </m:num>
          <m:den>
            <m:r>
              <m:rPr>
                <m:nor/>
              </m:rPr>
              <w:rPr>
                <w:iCs/>
              </w:rPr>
              <m:t xml:space="preserve">1 – </m:t>
            </m:r>
            <m:r>
              <m:rPr>
                <m:nor/>
              </m:rPr>
              <w:rPr>
                <w:i/>
              </w:rPr>
              <m:t>P</m:t>
            </m:r>
            <m:r>
              <m:rPr>
                <m:nor/>
              </m:rPr>
              <w:rPr>
                <w:vertAlign w:val="subscript"/>
              </w:rPr>
              <m:t>3b,0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>
                <m:nor/>
              </m:rPr>
              <w:rPr>
                <w:iCs/>
              </w:rPr>
              <m:t xml:space="preserve">1 – </m:t>
            </m:r>
            <m:r>
              <m:rPr>
                <m:nor/>
              </m:rPr>
              <w:rPr>
                <w:i/>
              </w:rPr>
              <m:t>P</m:t>
            </m:r>
            <m:r>
              <m:rPr>
                <m:nor/>
              </m:rPr>
              <w:rPr>
                <w:vertAlign w:val="subscript"/>
              </w:rPr>
              <m:t>3a,1</m:t>
            </m:r>
          </m:num>
          <m:den>
            <m:r>
              <m:rPr>
                <m:nor/>
              </m:rPr>
              <w:rPr>
                <w:iCs/>
              </w:rPr>
              <m:t xml:space="preserve">1 – </m:t>
            </m:r>
            <m:r>
              <m:rPr>
                <m:nor/>
              </m:rPr>
              <w:rPr>
                <w:i/>
              </w:rPr>
              <m:t>P</m:t>
            </m:r>
            <m:r>
              <m:rPr>
                <m:nor/>
              </m:rPr>
              <w:rPr>
                <w:vertAlign w:val="subscript"/>
              </w:rPr>
              <m:t>3b,</m:t>
            </m:r>
            <m:r>
              <m:rPr>
                <m:nor/>
              </m:rPr>
              <w:rPr>
                <w:rFonts w:ascii="Cambria Math"/>
                <w:vertAlign w:val="subscript"/>
              </w:rPr>
              <m:t>1</m:t>
            </m:r>
          </m:den>
        </m:f>
        <m:r>
          <w:rPr>
            <w:rFonts w:ascii="Cambria Math" w:hAnsi="Cambria Math"/>
          </w:rPr>
          <m:t>×⋯×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>
                <m:nor/>
              </m:rPr>
              <w:rPr>
                <w:iCs/>
              </w:rPr>
              <m:t xml:space="preserve">1 – </m:t>
            </m:r>
            <m:r>
              <m:rPr>
                <m:nor/>
              </m:rPr>
              <w:rPr>
                <w:i/>
              </w:rPr>
              <m:t>P</m:t>
            </m:r>
            <m:r>
              <m:rPr>
                <m:nor/>
              </m:rPr>
              <w:rPr>
                <w:vertAlign w:val="subscript"/>
              </w:rPr>
              <m:t>3a,</m:t>
            </m:r>
            <m:r>
              <m:rPr>
                <m:nor/>
              </m:rPr>
              <w:rPr>
                <w:rFonts w:ascii="Cambria Math"/>
                <w:i/>
                <w:iCs/>
                <w:vertAlign w:val="subscript"/>
              </w:rPr>
              <m:t>k</m:t>
            </m:r>
          </m:num>
          <m:den>
            <m:r>
              <m:rPr>
                <m:nor/>
              </m:rPr>
              <w:rPr>
                <w:iCs/>
              </w:rPr>
              <m:t xml:space="preserve">1 – </m:t>
            </m:r>
            <m:r>
              <m:rPr>
                <m:nor/>
              </m:rPr>
              <w:rPr>
                <w:i/>
              </w:rPr>
              <m:t>P</m:t>
            </m:r>
            <m:r>
              <m:rPr>
                <m:nor/>
              </m:rPr>
              <w:rPr>
                <w:vertAlign w:val="subscript"/>
              </w:rPr>
              <m:t>3b,</m:t>
            </m:r>
            <m:r>
              <m:rPr>
                <m:nor/>
              </m:rPr>
              <w:rPr>
                <w:rFonts w:ascii="Cambria Math"/>
                <w:i/>
                <w:iCs/>
                <w:vertAlign w:val="subscript"/>
              </w:rPr>
              <m:t>k</m:t>
            </m:r>
          </m:den>
        </m:f>
      </m:oMath>
    </w:p>
    <w:p w14:paraId="2EB6F797" w14:textId="77777777" w:rsidR="00E00D77" w:rsidRDefault="00E00D77" w:rsidP="00C83625">
      <w:pPr>
        <w:snapToGrid w:val="0"/>
        <w:jc w:val="left"/>
      </w:pPr>
    </w:p>
    <w:p w14:paraId="28100CCE" w14:textId="602589E3" w:rsidR="00552F27" w:rsidRPr="007A02DC" w:rsidRDefault="007D7B1D" w:rsidP="00C83625">
      <w:pPr>
        <w:snapToGrid w:val="0"/>
        <w:jc w:val="left"/>
      </w:pPr>
      <w:r>
        <w:t>All</w:t>
      </w:r>
      <w:r w:rsidR="00CC02B5">
        <w:t xml:space="preserve"> the weights</w:t>
      </w:r>
      <w:r w:rsidR="00552F27">
        <w:t xml:space="preserve"> were truncated </w:t>
      </w:r>
      <w:r w:rsidR="00552F27" w:rsidRPr="0060203B">
        <w:t>at the first and 99th percentiles</w:t>
      </w:r>
      <w:r w:rsidR="00552F27">
        <w:t xml:space="preserve"> before </w:t>
      </w:r>
      <w:r>
        <w:t xml:space="preserve">being </w:t>
      </w:r>
      <w:r w:rsidR="00552F27">
        <w:t>multip</w:t>
      </w:r>
      <w:r>
        <w:t>lied by other weights.</w:t>
      </w:r>
    </w:p>
    <w:p w14:paraId="4C84233E" w14:textId="77777777" w:rsidR="001A6BCD" w:rsidRDefault="001A6BCD" w:rsidP="00C83625">
      <w:pPr>
        <w:snapToGrid w:val="0"/>
        <w:jc w:val="left"/>
      </w:pPr>
    </w:p>
    <w:p w14:paraId="451B8B7E" w14:textId="5972199C" w:rsidR="00E00D77" w:rsidRDefault="00B601D2" w:rsidP="00C83625">
      <w:pPr>
        <w:snapToGrid w:val="0"/>
        <w:jc w:val="left"/>
      </w:pPr>
      <w:r>
        <w:t>F</w:t>
      </w:r>
      <w:r w:rsidR="003C7947">
        <w:t>inal</w:t>
      </w:r>
      <w:r>
        <w:t xml:space="preserve">ly, we fit the pooled logistic model </w:t>
      </w:r>
      <w:r w:rsidR="0008157A">
        <w:t xml:space="preserve">to </w:t>
      </w:r>
      <w:r w:rsidR="00DB07E1">
        <w:t xml:space="preserve">the incidence probabilities of death </w:t>
      </w:r>
      <w:r w:rsidR="00DB7D25">
        <w:t xml:space="preserve">during year </w:t>
      </w:r>
      <w:r w:rsidR="00DB7D25" w:rsidRPr="00AC6DA1">
        <w:rPr>
          <w:i/>
          <w:iCs/>
        </w:rPr>
        <w:t>k</w:t>
      </w:r>
      <w:r w:rsidR="00DB7D25">
        <w:t xml:space="preserve"> </w:t>
      </w:r>
      <w:r w:rsidR="00D06940">
        <w:t xml:space="preserve">by </w:t>
      </w:r>
      <w:r w:rsidR="00BF7070">
        <w:t>weighting with time-varying stabilized weights</w:t>
      </w:r>
      <w:r w:rsidR="003C149E">
        <w:t xml:space="preserve"> </w:t>
      </w:r>
      <w:proofErr w:type="spellStart"/>
      <w:r w:rsidR="003C149E">
        <w:rPr>
          <w:rFonts w:hint="eastAsia"/>
        </w:rPr>
        <w:t>S</w:t>
      </w:r>
      <w:r w:rsidR="003C149E">
        <w:t>W</w:t>
      </w:r>
      <w:r w:rsidR="003C149E" w:rsidRPr="002F6BD2">
        <w:rPr>
          <w:vertAlign w:val="superscript"/>
        </w:rPr>
        <w:t>Living</w:t>
      </w:r>
      <w:proofErr w:type="spellEnd"/>
      <w:r w:rsidR="003C149E" w:rsidRPr="002F6BD2">
        <w:rPr>
          <w:vertAlign w:val="superscript"/>
        </w:rPr>
        <w:t xml:space="preserve"> arrangement</w:t>
      </w:r>
      <w:r w:rsidR="00FA1C20">
        <w:rPr>
          <w:vertAlign w:val="superscript"/>
        </w:rPr>
        <w:t>s</w:t>
      </w:r>
      <w:r w:rsidR="009C0FDC">
        <w:rPr>
          <w:rFonts w:hint="eastAsia"/>
          <w:vertAlign w:val="superscript"/>
        </w:rPr>
        <w:t xml:space="preserve"> </w:t>
      </w:r>
      <m:oMath>
        <m:r>
          <w:rPr>
            <w:rFonts w:ascii="Cambria Math" w:hAnsi="Cambria Math"/>
          </w:rPr>
          <m:t>×</m:t>
        </m:r>
      </m:oMath>
      <w:r w:rsidR="009C0FDC">
        <w:rPr>
          <w:rFonts w:hint="eastAsia"/>
          <w:iCs/>
        </w:rPr>
        <w:t xml:space="preserve"> </w:t>
      </w:r>
      <w:proofErr w:type="spellStart"/>
      <w:r w:rsidR="003C149E">
        <w:rPr>
          <w:rFonts w:hint="eastAsia"/>
        </w:rPr>
        <w:t>S</w:t>
      </w:r>
      <w:r w:rsidR="003C149E">
        <w:t>W</w:t>
      </w:r>
      <w:r w:rsidR="003C149E" w:rsidRPr="002F6BD2">
        <w:rPr>
          <w:i/>
          <w:iCs/>
          <w:vertAlign w:val="subscript"/>
        </w:rPr>
        <w:t>k</w:t>
      </w:r>
      <w:r w:rsidR="003C149E" w:rsidRPr="002F6BD2">
        <w:rPr>
          <w:vertAlign w:val="superscript"/>
        </w:rPr>
        <w:t>Censoring</w:t>
      </w:r>
      <w:proofErr w:type="spellEnd"/>
      <w:r w:rsidR="00773F59">
        <w:t xml:space="preserve">. The model </w:t>
      </w:r>
      <w:r w:rsidR="00071F02">
        <w:t>includes the year, exposure</w:t>
      </w:r>
      <w:r w:rsidR="003468AD">
        <w:t xml:space="preserve"> group</w:t>
      </w:r>
      <w:r w:rsidR="00071F02">
        <w:t xml:space="preserve">s, and their product terms to </w:t>
      </w:r>
      <w:r w:rsidR="003468AD">
        <w:t>estimate</w:t>
      </w:r>
      <w:r w:rsidR="00071F02">
        <w:t xml:space="preserve"> </w:t>
      </w:r>
      <w:r w:rsidR="003468AD">
        <w:t xml:space="preserve">the exposure group-specific </w:t>
      </w:r>
      <w:r w:rsidR="00A9616C">
        <w:t>survival curves:</w:t>
      </w:r>
    </w:p>
    <w:p w14:paraId="2929081D" w14:textId="77777777" w:rsidR="00A9616C" w:rsidRDefault="00A9616C" w:rsidP="00C83625">
      <w:pPr>
        <w:snapToGrid w:val="0"/>
        <w:jc w:val="left"/>
      </w:pPr>
    </w:p>
    <w:p w14:paraId="441A73AC" w14:textId="5E3A0B69" w:rsidR="00DC16D3" w:rsidRDefault="00A9616C" w:rsidP="00C83625">
      <w:pPr>
        <w:snapToGrid w:val="0"/>
        <w:ind w:firstLine="840"/>
        <w:jc w:val="left"/>
      </w:pPr>
      <w:r>
        <w:t xml:space="preserve">logit </w:t>
      </w:r>
      <w:r w:rsidRPr="002F6BD2">
        <w:rPr>
          <w:i/>
          <w:iCs/>
        </w:rPr>
        <w:t>P</w:t>
      </w:r>
      <w:r>
        <w:t xml:space="preserve">(Death at year </w:t>
      </w:r>
      <w:r w:rsidRPr="002F6BD2">
        <w:rPr>
          <w:i/>
          <w:iCs/>
        </w:rPr>
        <w:t>k</w:t>
      </w:r>
      <w:r>
        <w:t>|</w:t>
      </w:r>
      <w:r w:rsidRPr="00A9616C">
        <w:t xml:space="preserve"> </w:t>
      </w:r>
      <w:r>
        <w:t xml:space="preserve">Living arrangements </w:t>
      </w:r>
      <w:r w:rsidR="00426AE2">
        <w:t>at waves 1 and 2</w:t>
      </w:r>
      <w:r>
        <w:t>,</w:t>
      </w:r>
      <w:r w:rsidR="00DC16D3">
        <w:t xml:space="preserve"> </w:t>
      </w:r>
    </w:p>
    <w:p w14:paraId="59F7705B" w14:textId="6DE9F9A0" w:rsidR="00A9616C" w:rsidRDefault="00DC16D3" w:rsidP="00C83625">
      <w:pPr>
        <w:snapToGrid w:val="0"/>
        <w:ind w:left="3360" w:firstLine="840"/>
        <w:jc w:val="left"/>
      </w:pPr>
      <w:r>
        <w:t xml:space="preserve">Living and uncensored before </w:t>
      </w:r>
      <w:r w:rsidRPr="00AC6DA1">
        <w:rPr>
          <w:i/>
          <w:iCs/>
        </w:rPr>
        <w:t>k</w:t>
      </w:r>
      <w:r>
        <w:t>)</w:t>
      </w:r>
    </w:p>
    <w:p w14:paraId="1F8FFBD7" w14:textId="407515EA" w:rsidR="00A93C5F" w:rsidRDefault="00DC16D3" w:rsidP="00C83625">
      <w:pPr>
        <w:snapToGrid w:val="0"/>
        <w:jc w:val="left"/>
      </w:pPr>
      <w:r>
        <w:tab/>
      </w:r>
      <w:r>
        <w:tab/>
        <w:t xml:space="preserve">= </w:t>
      </w:r>
      <w:r w:rsidR="002B2D31" w:rsidRPr="00AC6DA1">
        <w:rPr>
          <w:i/>
          <w:iCs/>
        </w:rPr>
        <w:t>e</w:t>
      </w:r>
      <w:r w:rsidR="002B2D31" w:rsidRPr="00AC6DA1">
        <w:rPr>
          <w:vertAlign w:val="subscript"/>
        </w:rPr>
        <w:t>0</w:t>
      </w:r>
      <w:r w:rsidR="002B2D31">
        <w:t xml:space="preserve"> + </w:t>
      </w:r>
      <w:r w:rsidR="002B2D31" w:rsidRPr="002F6BD2">
        <w:rPr>
          <w:i/>
          <w:iCs/>
        </w:rPr>
        <w:t>e</w:t>
      </w:r>
      <w:r w:rsidR="00A93C5F">
        <w:rPr>
          <w:vertAlign w:val="subscript"/>
        </w:rPr>
        <w:t>1</w:t>
      </w:r>
      <w:r w:rsidR="00EE3413">
        <w:rPr>
          <w:vertAlign w:val="subscript"/>
        </w:rPr>
        <w:t xml:space="preserve"> </w:t>
      </w:r>
      <w:r w:rsidR="002B2D31" w:rsidRPr="00AC6DA1">
        <w:rPr>
          <w:i/>
          <w:iCs/>
        </w:rPr>
        <w:t>k</w:t>
      </w:r>
      <w:r w:rsidR="002B2D31">
        <w:t xml:space="preserve"> + </w:t>
      </w:r>
      <w:r w:rsidR="00A93C5F" w:rsidRPr="002F6BD2">
        <w:rPr>
          <w:i/>
          <w:iCs/>
        </w:rPr>
        <w:t>e</w:t>
      </w:r>
      <w:r w:rsidR="00A93C5F">
        <w:rPr>
          <w:vertAlign w:val="subscript"/>
        </w:rPr>
        <w:t>2</w:t>
      </w:r>
      <w:r w:rsidR="00EE3413">
        <w:rPr>
          <w:vertAlign w:val="subscript"/>
        </w:rPr>
        <w:t xml:space="preserve"> </w:t>
      </w:r>
      <w:r w:rsidR="00A93C5F" w:rsidRPr="002F6BD2">
        <w:rPr>
          <w:i/>
          <w:iCs/>
        </w:rPr>
        <w:t>k</w:t>
      </w:r>
      <w:r w:rsidR="00A93C5F" w:rsidRPr="00AC6DA1">
        <w:rPr>
          <w:vertAlign w:val="superscript"/>
        </w:rPr>
        <w:t>2</w:t>
      </w:r>
      <w:r w:rsidR="00A93C5F">
        <w:t xml:space="preserve"> </w:t>
      </w:r>
      <w:r w:rsidR="002B2D31">
        <w:t xml:space="preserve">+ </w:t>
      </w:r>
      <w:r w:rsidR="00A93C5F" w:rsidRPr="002F6BD2">
        <w:rPr>
          <w:i/>
          <w:iCs/>
        </w:rPr>
        <w:t>e</w:t>
      </w:r>
      <w:r w:rsidR="00A93C5F">
        <w:rPr>
          <w:vertAlign w:val="subscript"/>
        </w:rPr>
        <w:t>3</w:t>
      </w:r>
      <w:r w:rsidR="009C0FDC">
        <w:rPr>
          <w:vertAlign w:val="subscript"/>
        </w:rPr>
        <w:t xml:space="preserve"> </w:t>
      </w:r>
      <w:r w:rsidR="002B2D31">
        <w:t xml:space="preserve">Living alone </w:t>
      </w:r>
      <w:r w:rsidR="00426AE2">
        <w:t>at wave 1</w:t>
      </w:r>
      <w:r w:rsidR="002B2D31">
        <w:t xml:space="preserve"> + </w:t>
      </w:r>
      <w:r w:rsidR="00A93C5F" w:rsidRPr="002F6BD2">
        <w:rPr>
          <w:i/>
          <w:iCs/>
        </w:rPr>
        <w:t>e</w:t>
      </w:r>
      <w:r w:rsidR="00A93C5F">
        <w:rPr>
          <w:vertAlign w:val="subscript"/>
        </w:rPr>
        <w:t>4</w:t>
      </w:r>
      <w:r w:rsidR="009C0FDC">
        <w:rPr>
          <w:vertAlign w:val="subscript"/>
        </w:rPr>
        <w:t xml:space="preserve"> </w:t>
      </w:r>
      <w:r w:rsidR="002B2D31">
        <w:t xml:space="preserve">Living alone </w:t>
      </w:r>
      <w:r w:rsidR="00426AE2">
        <w:t>at wave 2</w:t>
      </w:r>
      <w:r w:rsidR="002B2D31">
        <w:t xml:space="preserve"> </w:t>
      </w:r>
    </w:p>
    <w:p w14:paraId="1873400B" w14:textId="27FE6AAC" w:rsidR="00DC16D3" w:rsidRPr="007A02DC" w:rsidRDefault="002B2D31" w:rsidP="00C83625">
      <w:pPr>
        <w:snapToGrid w:val="0"/>
        <w:ind w:left="2520"/>
        <w:jc w:val="left"/>
      </w:pPr>
      <w:r>
        <w:t xml:space="preserve">+ </w:t>
      </w:r>
      <w:r w:rsidR="009C0FDC" w:rsidRPr="002F6BD2">
        <w:rPr>
          <w:i/>
          <w:iCs/>
        </w:rPr>
        <w:t>e</w:t>
      </w:r>
      <w:r w:rsidR="009C0FDC">
        <w:rPr>
          <w:vertAlign w:val="subscript"/>
        </w:rPr>
        <w:t xml:space="preserve">5 </w:t>
      </w:r>
      <w:r w:rsidR="009C0FDC">
        <w:t xml:space="preserve">Living alone </w:t>
      </w:r>
      <w:r w:rsidR="00426AE2">
        <w:t>at wave 1</w:t>
      </w:r>
      <w:r w:rsidR="00D876D1">
        <w:t xml:space="preserve"> </w:t>
      </w:r>
      <w:r w:rsidR="009C0FDC">
        <w:t>*</w:t>
      </w:r>
      <w:r w:rsidR="00D876D1">
        <w:t xml:space="preserve"> </w:t>
      </w:r>
      <w:r w:rsidR="009C0FDC">
        <w:t xml:space="preserve">Living alone </w:t>
      </w:r>
      <w:r w:rsidR="00426AE2">
        <w:t>at wave 2</w:t>
      </w:r>
      <w:r w:rsidR="009C0FDC">
        <w:t xml:space="preserve"> </w:t>
      </w:r>
      <w:r w:rsidR="009C0FDC">
        <w:br/>
        <w:t xml:space="preserve">+ </w:t>
      </w:r>
      <w:r w:rsidR="009C0FDC" w:rsidRPr="002F6BD2">
        <w:rPr>
          <w:i/>
          <w:iCs/>
        </w:rPr>
        <w:t>e</w:t>
      </w:r>
      <w:r w:rsidR="00DA6731">
        <w:rPr>
          <w:vertAlign w:val="subscript"/>
        </w:rPr>
        <w:t>6</w:t>
      </w:r>
      <w:r w:rsidR="009C0FDC">
        <w:rPr>
          <w:vertAlign w:val="subscript"/>
        </w:rPr>
        <w:t xml:space="preserve"> </w:t>
      </w:r>
      <w:r w:rsidR="009C0FDC" w:rsidRPr="00AC6DA1">
        <w:rPr>
          <w:i/>
          <w:iCs/>
        </w:rPr>
        <w:t>k</w:t>
      </w:r>
      <w:r w:rsidR="00D876D1">
        <w:rPr>
          <w:i/>
          <w:iCs/>
        </w:rPr>
        <w:t xml:space="preserve"> </w:t>
      </w:r>
      <w:r>
        <w:t>*</w:t>
      </w:r>
      <w:r w:rsidR="00D876D1">
        <w:t xml:space="preserve"> </w:t>
      </w:r>
      <w:r>
        <w:t xml:space="preserve">Living alone </w:t>
      </w:r>
      <w:r w:rsidR="00426AE2">
        <w:t>at wave 1</w:t>
      </w:r>
      <w:r>
        <w:t xml:space="preserve"> + </w:t>
      </w:r>
      <w:r w:rsidR="00D876D1" w:rsidRPr="002F6BD2">
        <w:rPr>
          <w:i/>
          <w:iCs/>
        </w:rPr>
        <w:t>e</w:t>
      </w:r>
      <w:r w:rsidR="00140AC9">
        <w:rPr>
          <w:vertAlign w:val="subscript"/>
        </w:rPr>
        <w:t>7</w:t>
      </w:r>
      <w:r w:rsidR="00D876D1">
        <w:rPr>
          <w:vertAlign w:val="subscript"/>
        </w:rPr>
        <w:t xml:space="preserve"> </w:t>
      </w:r>
      <w:r w:rsidR="00D876D1" w:rsidRPr="002F6BD2">
        <w:rPr>
          <w:i/>
          <w:iCs/>
        </w:rPr>
        <w:t>k</w:t>
      </w:r>
      <w:r w:rsidR="00D876D1">
        <w:t xml:space="preserve"> </w:t>
      </w:r>
      <w:r>
        <w:t>*</w:t>
      </w:r>
      <w:r w:rsidR="00D876D1">
        <w:t xml:space="preserve"> </w:t>
      </w:r>
      <w:r>
        <w:t xml:space="preserve">Living alone </w:t>
      </w:r>
      <w:r w:rsidR="00426AE2">
        <w:t>at wave 2</w:t>
      </w:r>
      <w:r>
        <w:t xml:space="preserve"> </w:t>
      </w:r>
      <w:r w:rsidR="00D876D1">
        <w:br/>
      </w:r>
      <w:r>
        <w:t xml:space="preserve">+ </w:t>
      </w:r>
      <w:r w:rsidR="00D876D1" w:rsidRPr="002F6BD2">
        <w:rPr>
          <w:i/>
          <w:iCs/>
        </w:rPr>
        <w:t>e</w:t>
      </w:r>
      <w:r w:rsidR="00140AC9">
        <w:rPr>
          <w:vertAlign w:val="subscript"/>
        </w:rPr>
        <w:t>8</w:t>
      </w:r>
      <w:r w:rsidR="00302CFE">
        <w:rPr>
          <w:rFonts w:hint="eastAsia"/>
          <w:vertAlign w:val="subscript"/>
        </w:rPr>
        <w:t xml:space="preserve"> </w:t>
      </w:r>
      <w:r w:rsidR="00D876D1" w:rsidRPr="002F6BD2">
        <w:rPr>
          <w:i/>
          <w:iCs/>
        </w:rPr>
        <w:t>k</w:t>
      </w:r>
      <w:r w:rsidR="00D876D1">
        <w:rPr>
          <w:i/>
          <w:iCs/>
        </w:rPr>
        <w:t xml:space="preserve"> </w:t>
      </w:r>
      <w:r>
        <w:t>*</w:t>
      </w:r>
      <w:r w:rsidR="00DA6731">
        <w:t xml:space="preserve"> </w:t>
      </w:r>
      <w:r>
        <w:t xml:space="preserve">Living alone </w:t>
      </w:r>
      <w:r w:rsidR="00426AE2">
        <w:t>at wave 1</w:t>
      </w:r>
      <w:r w:rsidR="00DA6731">
        <w:t xml:space="preserve"> </w:t>
      </w:r>
      <w:r>
        <w:t>*</w:t>
      </w:r>
      <w:r w:rsidR="00DA6731">
        <w:t xml:space="preserve"> </w:t>
      </w:r>
      <w:r>
        <w:t xml:space="preserve">Living alone </w:t>
      </w:r>
      <w:r w:rsidR="00426AE2">
        <w:t>at wave 2</w:t>
      </w:r>
    </w:p>
    <w:p w14:paraId="6B729DCB" w14:textId="77777777" w:rsidR="00681AA4" w:rsidRDefault="00681AA4" w:rsidP="00C83625">
      <w:pPr>
        <w:snapToGrid w:val="0"/>
        <w:jc w:val="left"/>
      </w:pPr>
    </w:p>
    <w:p w14:paraId="7083F178" w14:textId="0BD0ED34" w:rsidR="00336009" w:rsidRDefault="00392196" w:rsidP="00C83625">
      <w:pPr>
        <w:snapToGrid w:val="0"/>
        <w:jc w:val="left"/>
      </w:pPr>
      <w:r>
        <w:t xml:space="preserve">Note that the product terms between </w:t>
      </w:r>
      <w:r w:rsidR="00B165B2">
        <w:t xml:space="preserve">the quadratic term of year </w:t>
      </w:r>
      <w:r w:rsidR="00B165B2" w:rsidRPr="002F6BD2">
        <w:rPr>
          <w:i/>
          <w:iCs/>
        </w:rPr>
        <w:t>k</w:t>
      </w:r>
      <w:r w:rsidR="00B165B2" w:rsidRPr="002F6BD2">
        <w:rPr>
          <w:vertAlign w:val="superscript"/>
        </w:rPr>
        <w:t>2</w:t>
      </w:r>
      <w:r w:rsidR="00B165B2">
        <w:rPr>
          <w:vertAlign w:val="superscript"/>
        </w:rPr>
        <w:t xml:space="preserve"> </w:t>
      </w:r>
      <w:r w:rsidR="00B165B2">
        <w:t xml:space="preserve">and </w:t>
      </w:r>
      <w:r w:rsidR="00D95E8C">
        <w:t>l</w:t>
      </w:r>
      <w:r w:rsidR="00794B74">
        <w:t xml:space="preserve">iving arrangements were </w:t>
      </w:r>
      <w:r w:rsidR="00E019CF" w:rsidRPr="00E019CF">
        <w:t xml:space="preserve">not included in the </w:t>
      </w:r>
      <w:r w:rsidR="00853C86">
        <w:t>models</w:t>
      </w:r>
      <w:r w:rsidR="00E019CF" w:rsidRPr="00E019CF">
        <w:t xml:space="preserve"> due to the lack of meaningful coefficients</w:t>
      </w:r>
      <w:r w:rsidR="006D4103" w:rsidRPr="006D4103">
        <w:t xml:space="preserve"> </w:t>
      </w:r>
      <w:r w:rsidR="006D4103" w:rsidRPr="00E019CF">
        <w:t>in our exploratory analysis</w:t>
      </w:r>
      <w:r w:rsidR="00E019CF" w:rsidRPr="00E019CF">
        <w:t>.</w:t>
      </w:r>
      <w:r w:rsidR="006D4103">
        <w:t xml:space="preserve"> </w:t>
      </w:r>
      <w:r w:rsidR="00500B8C">
        <w:t xml:space="preserve">The quadratic term </w:t>
      </w:r>
      <w:r w:rsidR="00500B8C" w:rsidRPr="002F6BD2">
        <w:rPr>
          <w:i/>
          <w:iCs/>
        </w:rPr>
        <w:t>k</w:t>
      </w:r>
      <w:r w:rsidR="00500B8C" w:rsidRPr="002F6BD2">
        <w:rPr>
          <w:vertAlign w:val="superscript"/>
        </w:rPr>
        <w:t>2</w:t>
      </w:r>
      <w:r w:rsidR="00D95E8C">
        <w:t xml:space="preserve"> and the product terms of </w:t>
      </w:r>
      <w:r w:rsidR="00D95E8C" w:rsidRPr="002F6BD2">
        <w:rPr>
          <w:i/>
          <w:iCs/>
        </w:rPr>
        <w:t>k</w:t>
      </w:r>
      <w:r w:rsidR="00D95E8C">
        <w:t xml:space="preserve"> and living arrangements </w:t>
      </w:r>
      <w:r w:rsidR="003622A4" w:rsidRPr="003622A4">
        <w:t xml:space="preserve">were further excluded from the </w:t>
      </w:r>
      <w:r w:rsidR="007D66DF">
        <w:rPr>
          <w:rFonts w:hint="eastAsia"/>
        </w:rPr>
        <w:t>age-specific and gender</w:t>
      </w:r>
      <w:r w:rsidR="00730993">
        <w:t xml:space="preserve">-specific </w:t>
      </w:r>
      <w:r w:rsidR="003622A4" w:rsidRPr="003622A4">
        <w:t>model</w:t>
      </w:r>
      <w:r w:rsidR="00730993">
        <w:t>s</w:t>
      </w:r>
      <w:r w:rsidR="003622A4" w:rsidRPr="003622A4">
        <w:t xml:space="preserve"> due to the insufficient number of cases</w:t>
      </w:r>
      <w:r w:rsidR="00730993">
        <w:t xml:space="preserve"> in each exposure group</w:t>
      </w:r>
      <w:r w:rsidR="00280E91">
        <w:t>:</w:t>
      </w:r>
    </w:p>
    <w:p w14:paraId="287F9B89" w14:textId="77777777" w:rsidR="0070410B" w:rsidRPr="00280E91" w:rsidRDefault="0070410B" w:rsidP="0070410B">
      <w:pPr>
        <w:snapToGrid w:val="0"/>
        <w:jc w:val="left"/>
      </w:pPr>
    </w:p>
    <w:p w14:paraId="427E91BD" w14:textId="77777777" w:rsidR="0070410B" w:rsidRDefault="0070410B" w:rsidP="0070410B">
      <w:pPr>
        <w:snapToGrid w:val="0"/>
        <w:ind w:firstLine="840"/>
        <w:jc w:val="left"/>
      </w:pPr>
      <w:r>
        <w:t xml:space="preserve">logit </w:t>
      </w:r>
      <w:r w:rsidRPr="002F6BD2">
        <w:rPr>
          <w:i/>
          <w:iCs/>
        </w:rPr>
        <w:t>P</w:t>
      </w:r>
      <w:r>
        <w:t xml:space="preserve">(Death at year </w:t>
      </w:r>
      <w:r w:rsidRPr="002F6BD2">
        <w:rPr>
          <w:i/>
          <w:iCs/>
        </w:rPr>
        <w:t>k</w:t>
      </w:r>
      <w:r>
        <w:t>|</w:t>
      </w:r>
      <w:r w:rsidRPr="00A9616C">
        <w:t xml:space="preserve"> </w:t>
      </w:r>
      <w:r>
        <w:t xml:space="preserve">Living arrangements at waves 1 and 2, </w:t>
      </w:r>
    </w:p>
    <w:p w14:paraId="0CA9D7A1" w14:textId="77777777" w:rsidR="0070410B" w:rsidRDefault="0070410B" w:rsidP="0070410B">
      <w:pPr>
        <w:snapToGrid w:val="0"/>
        <w:ind w:left="3360" w:firstLine="840"/>
        <w:jc w:val="left"/>
      </w:pPr>
      <w:r>
        <w:t xml:space="preserve">Living and uncensored before </w:t>
      </w:r>
      <w:r w:rsidRPr="002F6BD2">
        <w:rPr>
          <w:i/>
          <w:iCs/>
        </w:rPr>
        <w:t>k</w:t>
      </w:r>
      <w:r>
        <w:t xml:space="preserve">, </w:t>
      </w:r>
      <w:r>
        <w:rPr>
          <w:rFonts w:hint="eastAsia"/>
        </w:rPr>
        <w:t>Age</w:t>
      </w:r>
      <w:r>
        <w:t>)</w:t>
      </w:r>
    </w:p>
    <w:p w14:paraId="6AC1F867" w14:textId="77777777" w:rsidR="0070410B" w:rsidRDefault="0070410B" w:rsidP="0070410B">
      <w:pPr>
        <w:snapToGrid w:val="0"/>
        <w:jc w:val="left"/>
      </w:pPr>
      <w:r>
        <w:tab/>
      </w:r>
      <w:r>
        <w:tab/>
        <w:t xml:space="preserve">= </w:t>
      </w:r>
      <w:r w:rsidRPr="002F6BD2">
        <w:rPr>
          <w:i/>
          <w:iCs/>
        </w:rPr>
        <w:t>e</w:t>
      </w:r>
      <w:r w:rsidRPr="002F6BD2">
        <w:rPr>
          <w:vertAlign w:val="subscript"/>
        </w:rPr>
        <w:t>0</w:t>
      </w:r>
      <w:r>
        <w:rPr>
          <w:vertAlign w:val="subscript"/>
        </w:rPr>
        <w:t>,Age</w:t>
      </w:r>
      <w:r>
        <w:t xml:space="preserve"> + </w:t>
      </w:r>
      <w:r w:rsidRPr="002F6BD2">
        <w:rPr>
          <w:i/>
          <w:iCs/>
        </w:rPr>
        <w:t>e</w:t>
      </w:r>
      <w:r>
        <w:rPr>
          <w:vertAlign w:val="subscript"/>
        </w:rPr>
        <w:t>1,Age</w:t>
      </w:r>
      <w:r w:rsidRPr="002F6BD2">
        <w:rPr>
          <w:i/>
          <w:iCs/>
        </w:rPr>
        <w:t xml:space="preserve"> k</w:t>
      </w:r>
      <w:r>
        <w:t xml:space="preserve"> + </w:t>
      </w:r>
      <w:r w:rsidRPr="002F6BD2">
        <w:rPr>
          <w:i/>
          <w:iCs/>
        </w:rPr>
        <w:t>e</w:t>
      </w:r>
      <w:r>
        <w:rPr>
          <w:vertAlign w:val="subscript"/>
        </w:rPr>
        <w:t xml:space="preserve">2,Age </w:t>
      </w:r>
      <w:r>
        <w:t xml:space="preserve">Living alone at wave 1 </w:t>
      </w:r>
    </w:p>
    <w:p w14:paraId="2E637B1C" w14:textId="77777777" w:rsidR="0070410B" w:rsidRDefault="0070410B" w:rsidP="0070410B">
      <w:pPr>
        <w:snapToGrid w:val="0"/>
        <w:jc w:val="left"/>
      </w:pPr>
      <w:r>
        <w:tab/>
      </w:r>
      <w:r>
        <w:tab/>
        <w:t xml:space="preserve">  + </w:t>
      </w:r>
      <w:r w:rsidRPr="002F6BD2">
        <w:rPr>
          <w:i/>
          <w:iCs/>
        </w:rPr>
        <w:t>e</w:t>
      </w:r>
      <w:r>
        <w:rPr>
          <w:vertAlign w:val="subscript"/>
        </w:rPr>
        <w:t xml:space="preserve">3,Age </w:t>
      </w:r>
      <w:r>
        <w:t xml:space="preserve">Living alone at wave 2 </w:t>
      </w:r>
    </w:p>
    <w:p w14:paraId="3976A608" w14:textId="77777777" w:rsidR="0070410B" w:rsidRDefault="0070410B" w:rsidP="0070410B">
      <w:pPr>
        <w:snapToGrid w:val="0"/>
        <w:jc w:val="left"/>
      </w:pPr>
      <w:r>
        <w:tab/>
      </w:r>
      <w:r>
        <w:tab/>
        <w:t xml:space="preserve">  + </w:t>
      </w:r>
      <w:r w:rsidRPr="002F6BD2">
        <w:rPr>
          <w:i/>
          <w:iCs/>
        </w:rPr>
        <w:t>e</w:t>
      </w:r>
      <w:r>
        <w:rPr>
          <w:vertAlign w:val="subscript"/>
        </w:rPr>
        <w:t xml:space="preserve">4,Age </w:t>
      </w:r>
      <w:r>
        <w:t xml:space="preserve">Living alone at wave 1 * Living alone at wave 2 </w:t>
      </w:r>
    </w:p>
    <w:p w14:paraId="66FD8511" w14:textId="77777777" w:rsidR="00280E91" w:rsidRPr="0070410B" w:rsidRDefault="00280E91" w:rsidP="00C83625">
      <w:pPr>
        <w:snapToGrid w:val="0"/>
        <w:jc w:val="left"/>
        <w:rPr>
          <w:rFonts w:hint="eastAsia"/>
        </w:rPr>
      </w:pPr>
    </w:p>
    <w:p w14:paraId="4716D750" w14:textId="1C9D2953" w:rsidR="00280E91" w:rsidRDefault="00280E91" w:rsidP="00C83625">
      <w:pPr>
        <w:snapToGrid w:val="0"/>
        <w:ind w:firstLine="840"/>
        <w:jc w:val="left"/>
      </w:pPr>
      <w:r>
        <w:t xml:space="preserve">logit </w:t>
      </w:r>
      <w:r w:rsidRPr="002F6BD2">
        <w:rPr>
          <w:i/>
          <w:iCs/>
        </w:rPr>
        <w:t>P</w:t>
      </w:r>
      <w:r>
        <w:t xml:space="preserve">(Death at year </w:t>
      </w:r>
      <w:r w:rsidRPr="002F6BD2">
        <w:rPr>
          <w:i/>
          <w:iCs/>
        </w:rPr>
        <w:t>k</w:t>
      </w:r>
      <w:r>
        <w:t>|</w:t>
      </w:r>
      <w:r w:rsidRPr="00A9616C">
        <w:t xml:space="preserve"> </w:t>
      </w:r>
      <w:r>
        <w:t xml:space="preserve">Living arrangements </w:t>
      </w:r>
      <w:r w:rsidR="00426AE2">
        <w:t>at waves 1 and 2</w:t>
      </w:r>
      <w:r>
        <w:t xml:space="preserve">, </w:t>
      </w:r>
    </w:p>
    <w:p w14:paraId="524EFEB7" w14:textId="2C89CEE9" w:rsidR="00280E91" w:rsidRDefault="00280E91" w:rsidP="00C83625">
      <w:pPr>
        <w:snapToGrid w:val="0"/>
        <w:ind w:left="3360" w:firstLine="840"/>
        <w:jc w:val="left"/>
      </w:pPr>
      <w:r>
        <w:t xml:space="preserve">Living and uncensored before </w:t>
      </w:r>
      <w:r w:rsidRPr="002F6BD2">
        <w:rPr>
          <w:i/>
          <w:iCs/>
        </w:rPr>
        <w:t>k</w:t>
      </w:r>
      <w:r>
        <w:t xml:space="preserve">, </w:t>
      </w:r>
      <w:r w:rsidR="007D66DF">
        <w:rPr>
          <w:rFonts w:hint="eastAsia"/>
        </w:rPr>
        <w:t>Gender</w:t>
      </w:r>
      <w:r>
        <w:t>)</w:t>
      </w:r>
    </w:p>
    <w:p w14:paraId="503FD0F1" w14:textId="7635F5D8" w:rsidR="00744B1C" w:rsidRDefault="00280E91" w:rsidP="00C83625">
      <w:pPr>
        <w:snapToGrid w:val="0"/>
        <w:jc w:val="left"/>
      </w:pPr>
      <w:r>
        <w:tab/>
      </w:r>
      <w:r>
        <w:tab/>
        <w:t xml:space="preserve">= </w:t>
      </w:r>
      <w:r w:rsidRPr="002F6BD2">
        <w:rPr>
          <w:i/>
          <w:iCs/>
        </w:rPr>
        <w:t>e</w:t>
      </w:r>
      <w:r w:rsidRPr="002F6BD2">
        <w:rPr>
          <w:vertAlign w:val="subscript"/>
        </w:rPr>
        <w:t>0</w:t>
      </w:r>
      <w:r w:rsidR="00682F51">
        <w:rPr>
          <w:vertAlign w:val="subscript"/>
        </w:rPr>
        <w:t>,</w:t>
      </w:r>
      <w:r w:rsidR="00536537">
        <w:rPr>
          <w:vertAlign w:val="subscript"/>
        </w:rPr>
        <w:t>Gender</w:t>
      </w:r>
      <w:r>
        <w:t xml:space="preserve"> + </w:t>
      </w:r>
      <w:r w:rsidRPr="002F6BD2">
        <w:rPr>
          <w:i/>
          <w:iCs/>
        </w:rPr>
        <w:t>e</w:t>
      </w:r>
      <w:r>
        <w:rPr>
          <w:vertAlign w:val="subscript"/>
        </w:rPr>
        <w:t>1</w:t>
      </w:r>
      <w:r w:rsidR="00682F51">
        <w:rPr>
          <w:vertAlign w:val="subscript"/>
        </w:rPr>
        <w:t>,</w:t>
      </w:r>
      <w:r w:rsidR="00536537">
        <w:rPr>
          <w:vertAlign w:val="subscript"/>
        </w:rPr>
        <w:t>Gender</w:t>
      </w:r>
      <w:r w:rsidR="00682F51" w:rsidRPr="002F6BD2">
        <w:rPr>
          <w:i/>
          <w:iCs/>
        </w:rPr>
        <w:t xml:space="preserve"> </w:t>
      </w:r>
      <w:r w:rsidRPr="002F6BD2">
        <w:rPr>
          <w:i/>
          <w:iCs/>
        </w:rPr>
        <w:t>k</w:t>
      </w:r>
      <w:r>
        <w:t xml:space="preserve"> + </w:t>
      </w:r>
      <w:r w:rsidRPr="002F6BD2">
        <w:rPr>
          <w:i/>
          <w:iCs/>
        </w:rPr>
        <w:t>e</w:t>
      </w:r>
      <w:r w:rsidR="008C3277">
        <w:rPr>
          <w:vertAlign w:val="subscript"/>
        </w:rPr>
        <w:t>2</w:t>
      </w:r>
      <w:r w:rsidR="00682F51">
        <w:rPr>
          <w:vertAlign w:val="subscript"/>
        </w:rPr>
        <w:t>,</w:t>
      </w:r>
      <w:r w:rsidR="00536537">
        <w:rPr>
          <w:vertAlign w:val="subscript"/>
        </w:rPr>
        <w:t>Gender</w:t>
      </w:r>
      <w:r>
        <w:rPr>
          <w:vertAlign w:val="subscript"/>
        </w:rPr>
        <w:t xml:space="preserve"> </w:t>
      </w:r>
      <w:r>
        <w:t xml:space="preserve">Living alone </w:t>
      </w:r>
      <w:r w:rsidR="00426AE2">
        <w:t>at wave 1</w:t>
      </w:r>
      <w:r>
        <w:t xml:space="preserve"> </w:t>
      </w:r>
    </w:p>
    <w:p w14:paraId="654E3A7B" w14:textId="69E9BA17" w:rsidR="00744B1C" w:rsidRDefault="00744B1C" w:rsidP="00C83625">
      <w:pPr>
        <w:snapToGrid w:val="0"/>
        <w:jc w:val="left"/>
      </w:pPr>
      <w:r>
        <w:tab/>
      </w:r>
      <w:r>
        <w:tab/>
        <w:t xml:space="preserve">  </w:t>
      </w:r>
      <w:r w:rsidR="00280E91">
        <w:t xml:space="preserve">+ </w:t>
      </w:r>
      <w:r w:rsidR="00280E91" w:rsidRPr="002F6BD2">
        <w:rPr>
          <w:i/>
          <w:iCs/>
        </w:rPr>
        <w:t>e</w:t>
      </w:r>
      <w:r w:rsidR="008C3277">
        <w:rPr>
          <w:vertAlign w:val="subscript"/>
        </w:rPr>
        <w:t>3</w:t>
      </w:r>
      <w:r w:rsidR="00682F51">
        <w:rPr>
          <w:vertAlign w:val="subscript"/>
        </w:rPr>
        <w:t>,</w:t>
      </w:r>
      <w:r w:rsidR="00536537">
        <w:rPr>
          <w:vertAlign w:val="subscript"/>
        </w:rPr>
        <w:t>Gender</w:t>
      </w:r>
      <w:r w:rsidR="00280E91">
        <w:rPr>
          <w:vertAlign w:val="subscript"/>
        </w:rPr>
        <w:t xml:space="preserve"> </w:t>
      </w:r>
      <w:r w:rsidR="00280E91">
        <w:t xml:space="preserve">Living alone </w:t>
      </w:r>
      <w:r w:rsidR="00426AE2">
        <w:t>at wave 2</w:t>
      </w:r>
      <w:r w:rsidR="00280E91">
        <w:t xml:space="preserve"> </w:t>
      </w:r>
    </w:p>
    <w:p w14:paraId="0812FFCA" w14:textId="0DE4C148" w:rsidR="00280E91" w:rsidRDefault="00744B1C" w:rsidP="00C83625">
      <w:pPr>
        <w:snapToGrid w:val="0"/>
        <w:jc w:val="left"/>
      </w:pPr>
      <w:r>
        <w:tab/>
      </w:r>
      <w:r>
        <w:tab/>
        <w:t xml:space="preserve">  </w:t>
      </w:r>
      <w:r w:rsidR="00280E91">
        <w:t xml:space="preserve">+ </w:t>
      </w:r>
      <w:r w:rsidR="00280E91" w:rsidRPr="002F6BD2">
        <w:rPr>
          <w:i/>
          <w:iCs/>
        </w:rPr>
        <w:t>e</w:t>
      </w:r>
      <w:r w:rsidR="008C3277">
        <w:rPr>
          <w:vertAlign w:val="subscript"/>
        </w:rPr>
        <w:t>4</w:t>
      </w:r>
      <w:r w:rsidR="00682F51">
        <w:rPr>
          <w:vertAlign w:val="subscript"/>
        </w:rPr>
        <w:t>,</w:t>
      </w:r>
      <w:r w:rsidR="00536537">
        <w:rPr>
          <w:vertAlign w:val="subscript"/>
        </w:rPr>
        <w:t>Gender</w:t>
      </w:r>
      <w:r w:rsidR="00280E91">
        <w:rPr>
          <w:vertAlign w:val="subscript"/>
        </w:rPr>
        <w:t xml:space="preserve"> </w:t>
      </w:r>
      <w:r w:rsidR="00280E91">
        <w:t xml:space="preserve">Living alone </w:t>
      </w:r>
      <w:r w:rsidR="00426AE2">
        <w:t>at wave 1</w:t>
      </w:r>
      <w:r w:rsidR="00280E91">
        <w:t xml:space="preserve"> * Living alone </w:t>
      </w:r>
      <w:r w:rsidR="00426AE2">
        <w:t>at wave 2</w:t>
      </w:r>
      <w:r w:rsidR="00280E91">
        <w:t xml:space="preserve"> </w:t>
      </w:r>
    </w:p>
    <w:p w14:paraId="7D6F35F5" w14:textId="77777777" w:rsidR="00280E91" w:rsidRDefault="00280E91" w:rsidP="00C83625">
      <w:pPr>
        <w:snapToGrid w:val="0"/>
        <w:jc w:val="left"/>
      </w:pPr>
    </w:p>
    <w:p w14:paraId="3278BC5B" w14:textId="063BAC2C" w:rsidR="00C124BD" w:rsidRDefault="002005FA" w:rsidP="00C83625">
      <w:pPr>
        <w:snapToGrid w:val="0"/>
        <w:jc w:val="left"/>
      </w:pPr>
      <w:r>
        <w:t xml:space="preserve">The time-dependent hazard ratios were </w:t>
      </w:r>
      <w:r w:rsidR="0076051A">
        <w:t xml:space="preserve">estimated by </w:t>
      </w:r>
      <w:r w:rsidR="005724DE">
        <w:t>combining</w:t>
      </w:r>
      <w:r w:rsidR="0076051A">
        <w:t xml:space="preserve"> the estimates of coeffi</w:t>
      </w:r>
      <w:r w:rsidR="007D6D63">
        <w:t>ci</w:t>
      </w:r>
      <w:r w:rsidR="0076051A">
        <w:t xml:space="preserve">ents </w:t>
      </w:r>
      <w:r w:rsidR="0076051A" w:rsidRPr="00AC6DA1">
        <w:rPr>
          <w:i/>
          <w:iCs/>
        </w:rPr>
        <w:t>e</w:t>
      </w:r>
      <w:r w:rsidR="007D6D63" w:rsidRPr="00AC6DA1">
        <w:rPr>
          <w:vertAlign w:val="subscript"/>
        </w:rPr>
        <w:t>3</w:t>
      </w:r>
      <w:r w:rsidR="007D6D63">
        <w:t xml:space="preserve"> to </w:t>
      </w:r>
      <w:r w:rsidR="007D6D63" w:rsidRPr="00AC6DA1">
        <w:rPr>
          <w:i/>
          <w:iCs/>
        </w:rPr>
        <w:t>e</w:t>
      </w:r>
      <w:r w:rsidR="002D1441">
        <w:rPr>
          <w:vertAlign w:val="subscript"/>
        </w:rPr>
        <w:t>8</w:t>
      </w:r>
      <w:r w:rsidR="00AA5740">
        <w:t>.</w:t>
      </w:r>
    </w:p>
    <w:p w14:paraId="697D74D8" w14:textId="77777777" w:rsidR="00C124BD" w:rsidRDefault="00C124BD" w:rsidP="00C83625">
      <w:pPr>
        <w:snapToGrid w:val="0"/>
        <w:jc w:val="left"/>
      </w:pPr>
    </w:p>
    <w:p w14:paraId="4881F800" w14:textId="5CDEC6CC" w:rsidR="00705085" w:rsidRDefault="00EA4551" w:rsidP="00C83625">
      <w:pPr>
        <w:snapToGrid w:val="0"/>
        <w:jc w:val="left"/>
      </w:pPr>
      <w:r>
        <w:rPr>
          <w:rFonts w:hint="eastAsia"/>
        </w:rPr>
        <w:t>T</w:t>
      </w:r>
      <w:r>
        <w:t xml:space="preserve">he </w:t>
      </w:r>
      <w:r w:rsidR="00705085">
        <w:t xml:space="preserve">cumulative incidence probabilities of death </w:t>
      </w:r>
      <w:r w:rsidR="0037624B">
        <w:t xml:space="preserve">for each exposure group </w:t>
      </w:r>
      <w:r w:rsidR="00705085">
        <w:t>were</w:t>
      </w:r>
      <w:r w:rsidR="002005FA">
        <w:t xml:space="preserve"> estimated through </w:t>
      </w:r>
      <w:r w:rsidR="0037624B">
        <w:t xml:space="preserve">the predicted probabilities </w:t>
      </w:r>
      <w:r w:rsidR="008627B3">
        <w:t xml:space="preserve">of death during </w:t>
      </w:r>
      <w:r w:rsidR="0037624B">
        <w:t xml:space="preserve">year </w:t>
      </w:r>
      <w:r w:rsidR="0037624B" w:rsidRPr="00AC6DA1">
        <w:rPr>
          <w:i/>
          <w:iCs/>
        </w:rPr>
        <w:t>k</w:t>
      </w:r>
      <w:r w:rsidR="004C684B">
        <w:t>,</w:t>
      </w:r>
      <w:r w:rsidR="004C684B" w:rsidRPr="004C684B">
        <w:rPr>
          <w:i/>
          <w:iCs/>
        </w:rPr>
        <w:t xml:space="preserve"> </w:t>
      </w:r>
      <w:proofErr w:type="spellStart"/>
      <w:r w:rsidR="004C684B" w:rsidRPr="002F6BD2">
        <w:rPr>
          <w:i/>
          <w:iCs/>
        </w:rPr>
        <w:t>P</w:t>
      </w:r>
      <w:r w:rsidR="004C684B" w:rsidRPr="002F6BD2">
        <w:rPr>
          <w:vertAlign w:val="subscript"/>
        </w:rPr>
        <w:t>Death</w:t>
      </w:r>
      <w:r w:rsidR="004C684B">
        <w:rPr>
          <w:i/>
          <w:iCs/>
          <w:vertAlign w:val="subscript"/>
        </w:rPr>
        <w:t>,</w:t>
      </w:r>
      <w:r w:rsidR="004C684B" w:rsidRPr="002F6BD2">
        <w:rPr>
          <w:i/>
          <w:iCs/>
          <w:vertAlign w:val="subscript"/>
        </w:rPr>
        <w:t>k</w:t>
      </w:r>
      <w:proofErr w:type="spellEnd"/>
      <w:r w:rsidR="004C684B">
        <w:t xml:space="preserve">, </w:t>
      </w:r>
      <w:r w:rsidR="008627B3">
        <w:t xml:space="preserve">from the </w:t>
      </w:r>
      <w:r w:rsidR="003350FD">
        <w:t xml:space="preserve">fitted </w:t>
      </w:r>
      <w:r w:rsidR="008627B3">
        <w:t>weighted pooled logistic model</w:t>
      </w:r>
      <w:r w:rsidR="00AD5FC2">
        <w:t>, calculated as</w:t>
      </w:r>
      <w:r w:rsidR="007F177C">
        <w:t>:</w:t>
      </w:r>
    </w:p>
    <w:p w14:paraId="17FF4848" w14:textId="77777777" w:rsidR="00D15BC5" w:rsidRDefault="00D15BC5" w:rsidP="00C83625">
      <w:pPr>
        <w:snapToGrid w:val="0"/>
        <w:ind w:firstLine="840"/>
        <w:jc w:val="left"/>
      </w:pPr>
    </w:p>
    <w:p w14:paraId="75390E72" w14:textId="3A48CCEE" w:rsidR="00FC6501" w:rsidRDefault="00D15BC5" w:rsidP="00C83625">
      <w:pPr>
        <w:snapToGrid w:val="0"/>
        <w:ind w:left="840"/>
        <w:jc w:val="left"/>
      </w:pPr>
      <w:r>
        <w:t xml:space="preserve">Cumulative incidence </w:t>
      </w:r>
      <w:bookmarkStart w:id="2" w:name="_Hlk136705279"/>
      <w:r w:rsidR="0034204C">
        <w:t>probability</w:t>
      </w:r>
      <w:bookmarkEnd w:id="2"/>
      <w:r w:rsidR="0034204C">
        <w:t xml:space="preserve"> </w:t>
      </w:r>
      <w:r>
        <w:t xml:space="preserve">at </w:t>
      </w:r>
      <w:r w:rsidRPr="00AC6DA1">
        <w:rPr>
          <w:i/>
          <w:iCs/>
        </w:rPr>
        <w:t>k</w:t>
      </w:r>
      <w:r>
        <w:t xml:space="preserve"> </w:t>
      </w:r>
      <w:r w:rsidR="00CF2BB5">
        <w:t xml:space="preserve">in </w:t>
      </w:r>
      <w:r w:rsidR="005724DE">
        <w:t xml:space="preserve">the </w:t>
      </w:r>
      <w:r w:rsidR="00FC6501">
        <w:t xml:space="preserve">exposure group </w:t>
      </w:r>
    </w:p>
    <w:p w14:paraId="2335D511" w14:textId="27C9CB9C" w:rsidR="00EA4551" w:rsidRDefault="00D15BC5" w:rsidP="00C83625">
      <w:pPr>
        <w:snapToGrid w:val="0"/>
        <w:ind w:left="1680" w:firstLine="840"/>
        <w:jc w:val="left"/>
      </w:pPr>
      <w:r>
        <w:t xml:space="preserve">= 1 – (1 – </w:t>
      </w:r>
      <w:r w:rsidRPr="00AC6DA1">
        <w:rPr>
          <w:i/>
          <w:iCs/>
        </w:rPr>
        <w:t>P</w:t>
      </w:r>
      <w:r w:rsidR="00CF2BB5" w:rsidRPr="00AC6DA1">
        <w:rPr>
          <w:vertAlign w:val="subscript"/>
        </w:rPr>
        <w:t>Death</w:t>
      </w:r>
      <w:r w:rsidR="00CF2BB5">
        <w:rPr>
          <w:i/>
          <w:iCs/>
          <w:vertAlign w:val="subscript"/>
        </w:rPr>
        <w:t>,</w:t>
      </w:r>
      <w:r w:rsidR="00407A89">
        <w:rPr>
          <w:vertAlign w:val="subscript"/>
        </w:rPr>
        <w:t>0</w:t>
      </w:r>
      <w:r>
        <w:t>)</w:t>
      </w:r>
      <w:r w:rsidR="00FC6501" w:rsidRPr="00FC6501">
        <w:t xml:space="preserve"> </w:t>
      </w:r>
      <w:r w:rsidR="00FC6501">
        <w:t xml:space="preserve">(1 – </w:t>
      </w:r>
      <w:r w:rsidR="00FC6501" w:rsidRPr="002F6BD2">
        <w:rPr>
          <w:i/>
          <w:iCs/>
        </w:rPr>
        <w:t>P</w:t>
      </w:r>
      <w:r w:rsidR="00FC6501" w:rsidRPr="002F6BD2">
        <w:rPr>
          <w:vertAlign w:val="subscript"/>
        </w:rPr>
        <w:t>Death</w:t>
      </w:r>
      <w:r w:rsidR="00FC6501">
        <w:rPr>
          <w:i/>
          <w:iCs/>
          <w:vertAlign w:val="subscript"/>
        </w:rPr>
        <w:t>,</w:t>
      </w:r>
      <w:r w:rsidR="00FC6501">
        <w:rPr>
          <w:vertAlign w:val="subscript"/>
        </w:rPr>
        <w:t>1</w:t>
      </w:r>
      <w:r w:rsidR="00FC6501">
        <w:t>)</w:t>
      </w:r>
      <w:r w:rsidR="00EC2BE5">
        <w:t xml:space="preserve">… (1 – </w:t>
      </w:r>
      <w:proofErr w:type="spellStart"/>
      <w:r w:rsidR="00EC2BE5" w:rsidRPr="002F6BD2">
        <w:rPr>
          <w:i/>
          <w:iCs/>
        </w:rPr>
        <w:t>P</w:t>
      </w:r>
      <w:r w:rsidR="00EC2BE5" w:rsidRPr="002F6BD2">
        <w:rPr>
          <w:vertAlign w:val="subscript"/>
        </w:rPr>
        <w:t>Death</w:t>
      </w:r>
      <w:r w:rsidR="00EC2BE5">
        <w:rPr>
          <w:i/>
          <w:iCs/>
          <w:vertAlign w:val="subscript"/>
        </w:rPr>
        <w:t>,</w:t>
      </w:r>
      <w:r w:rsidR="00EC2BE5" w:rsidRPr="00AC6DA1">
        <w:rPr>
          <w:i/>
          <w:iCs/>
          <w:vertAlign w:val="subscript"/>
        </w:rPr>
        <w:t>k</w:t>
      </w:r>
      <w:proofErr w:type="spellEnd"/>
      <w:r w:rsidR="00EC2BE5">
        <w:t>)</w:t>
      </w:r>
      <w:r w:rsidR="007F177C">
        <w:t>.</w:t>
      </w:r>
    </w:p>
    <w:p w14:paraId="10D3705F" w14:textId="0394E0B7" w:rsidR="007A24CF" w:rsidRDefault="007A24CF" w:rsidP="00C83625">
      <w:pPr>
        <w:snapToGrid w:val="0"/>
        <w:jc w:val="left"/>
      </w:pPr>
    </w:p>
    <w:p w14:paraId="176F8C8E" w14:textId="71E1D0B3" w:rsidR="007F177C" w:rsidRPr="00D5460A" w:rsidRDefault="007F177C" w:rsidP="00C83625">
      <w:pPr>
        <w:snapToGrid w:val="0"/>
        <w:jc w:val="left"/>
      </w:pPr>
      <w:r>
        <w:rPr>
          <w:rFonts w:hint="eastAsia"/>
        </w:rPr>
        <w:lastRenderedPageBreak/>
        <w:t>T</w:t>
      </w:r>
      <w:r>
        <w:t xml:space="preserve">he confidence intervals </w:t>
      </w:r>
      <w:r w:rsidR="001A2CCA">
        <w:t xml:space="preserve">for </w:t>
      </w:r>
      <w:r w:rsidR="0034204C">
        <w:t xml:space="preserve">the </w:t>
      </w:r>
      <w:r w:rsidR="00081E6B">
        <w:t>risk</w:t>
      </w:r>
      <w:r w:rsidR="004F2C4D">
        <w:t xml:space="preserve"> differences and ratios</w:t>
      </w:r>
      <w:r w:rsidR="0034204C">
        <w:t xml:space="preserve"> </w:t>
      </w:r>
      <w:r w:rsidR="003350FD">
        <w:t xml:space="preserve">were </w:t>
      </w:r>
      <w:r w:rsidR="001A2CCA">
        <w:t xml:space="preserve">separately </w:t>
      </w:r>
      <w:r w:rsidR="003350FD">
        <w:t xml:space="preserve">obtained at each </w:t>
      </w:r>
      <w:r w:rsidR="00D5460A" w:rsidRPr="00AC6DA1">
        <w:rPr>
          <w:i/>
          <w:iCs/>
        </w:rPr>
        <w:t>k</w:t>
      </w:r>
      <w:r w:rsidR="00D5460A">
        <w:t xml:space="preserve"> </w:t>
      </w:r>
      <w:r w:rsidR="001A2CCA">
        <w:rPr>
          <w:rFonts w:hint="eastAsia"/>
        </w:rPr>
        <w:t>(</w:t>
      </w:r>
      <w:r w:rsidR="001A2CCA">
        <w:t>i.e., pointwise confidence intervals</w:t>
      </w:r>
      <w:r w:rsidR="001A2CCA">
        <w:rPr>
          <w:rFonts w:hint="eastAsia"/>
        </w:rPr>
        <w:t>)</w:t>
      </w:r>
      <w:r w:rsidR="001A2CCA">
        <w:t xml:space="preserve"> </w:t>
      </w:r>
      <w:r w:rsidR="00AE361B">
        <w:t>using percentiles</w:t>
      </w:r>
      <w:r w:rsidR="00B25790">
        <w:t xml:space="preserve"> </w:t>
      </w:r>
      <w:r w:rsidR="001A2CCA">
        <w:t xml:space="preserve">based on </w:t>
      </w:r>
      <w:r w:rsidR="00B25790">
        <w:t xml:space="preserve">the </w:t>
      </w:r>
      <w:r w:rsidR="008F3E6A">
        <w:t>2</w:t>
      </w:r>
      <w:r w:rsidR="00AE361B">
        <w:t>00</w:t>
      </w:r>
      <w:r w:rsidR="00E94B5F">
        <w:t xml:space="preserve"> </w:t>
      </w:r>
      <w:r w:rsidR="00B25790">
        <w:t>bootstrap samples</w:t>
      </w:r>
      <w:r w:rsidR="00E94B5F">
        <w:t>.</w:t>
      </w:r>
      <w:r w:rsidR="001A2CCA">
        <w:t xml:space="preserve"> </w:t>
      </w:r>
    </w:p>
    <w:p w14:paraId="1A8AB605" w14:textId="77777777" w:rsidR="003E38E0" w:rsidRDefault="003E38E0" w:rsidP="00C83625">
      <w:pPr>
        <w:snapToGrid w:val="0"/>
        <w:jc w:val="left"/>
        <w:sectPr w:rsidR="003E38E0" w:rsidSect="00F26860">
          <w:headerReference w:type="default" r:id="rId6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42239B92" w14:textId="007C8AD8" w:rsidR="00B503A6" w:rsidRDefault="00B503A6" w:rsidP="00C83625">
      <w:pPr>
        <w:snapToGrid w:val="0"/>
      </w:pPr>
      <w:r>
        <w:lastRenderedPageBreak/>
        <w:t>Supplementa</w:t>
      </w:r>
      <w:r w:rsidR="00413A58">
        <w:t>ry</w:t>
      </w:r>
      <w:r>
        <w:t xml:space="preserve"> Figure 1</w:t>
      </w:r>
    </w:p>
    <w:p w14:paraId="329B5A63" w14:textId="2F91C17E" w:rsidR="00250DDA" w:rsidRDefault="00B503A6" w:rsidP="00C83625">
      <w:pPr>
        <w:snapToGrid w:val="0"/>
      </w:pPr>
      <w:r>
        <w:t>Flow diagram of study population selection.</w:t>
      </w:r>
    </w:p>
    <w:p w14:paraId="2238658D" w14:textId="77777777" w:rsidR="00BB1083" w:rsidRDefault="00BB1083" w:rsidP="00C83625">
      <w:pPr>
        <w:snapToGrid w:val="0"/>
      </w:pPr>
    </w:p>
    <w:p w14:paraId="5AC1732B" w14:textId="5B94967C" w:rsidR="00BB1083" w:rsidRDefault="009F3BEA" w:rsidP="00C83625">
      <w:pPr>
        <w:snapToGrid w:val="0"/>
      </w:pPr>
      <w:r>
        <w:rPr>
          <w:noProof/>
        </w:rPr>
        <w:drawing>
          <wp:inline distT="0" distB="0" distL="0" distR="0" wp14:anchorId="6E5E08C2" wp14:editId="5F092B57">
            <wp:extent cx="4044950" cy="3451118"/>
            <wp:effectExtent l="0" t="0" r="0" b="0"/>
            <wp:docPr id="4569209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20950" name="図 4569209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846" cy="34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8C536" w14:textId="77777777" w:rsidR="00250DDA" w:rsidRDefault="00250DDA" w:rsidP="00C83625">
      <w:pPr>
        <w:snapToGrid w:val="0"/>
      </w:pPr>
      <w:r>
        <w:br w:type="page"/>
      </w:r>
    </w:p>
    <w:p w14:paraId="44D2EA46" w14:textId="35D11EE7" w:rsidR="00B4467D" w:rsidRDefault="00CF5C61" w:rsidP="00C83625">
      <w:pPr>
        <w:snapToGrid w:val="0"/>
      </w:pPr>
      <w:r w:rsidRPr="00CF5C61">
        <w:rPr>
          <w:rFonts w:hint="eastAsia"/>
        </w:rPr>
        <w:lastRenderedPageBreak/>
        <w:t>Supplementary</w:t>
      </w:r>
      <w:r w:rsidRPr="00CF5C61">
        <w:t xml:space="preserve"> </w:t>
      </w:r>
      <w:r w:rsidR="00B4467D" w:rsidRPr="00CF5C61">
        <w:t xml:space="preserve">Figure </w:t>
      </w:r>
      <w:r w:rsidR="00B503A6">
        <w:t>2</w:t>
      </w:r>
      <w:r w:rsidR="00B4467D" w:rsidRPr="00CF5C61">
        <w:t xml:space="preserve">. </w:t>
      </w:r>
      <w:r w:rsidR="00B4467D" w:rsidRPr="007D342E">
        <w:t xml:space="preserve">Comparison of the Kaplan-Meier curve and the survival curve from unweighted pooled logistic regression for </w:t>
      </w:r>
      <w:r w:rsidR="00B4467D">
        <w:t>s</w:t>
      </w:r>
      <w:r w:rsidR="00B4467D" w:rsidRPr="007D342E">
        <w:t xml:space="preserve">uicide death (A and B), </w:t>
      </w:r>
      <w:r w:rsidR="00B4467D">
        <w:t>n</w:t>
      </w:r>
      <w:r w:rsidR="00B4467D" w:rsidRPr="007D342E">
        <w:t xml:space="preserve">on-suicide death (C and D), and </w:t>
      </w:r>
      <w:r w:rsidR="00B4467D">
        <w:t>a</w:t>
      </w:r>
      <w:r w:rsidR="00B4467D" w:rsidRPr="007D342E">
        <w:t>ll-cause mortality (E and F) in predicting a survival function.</w:t>
      </w:r>
    </w:p>
    <w:p w14:paraId="64C260BA" w14:textId="77777777" w:rsidR="00D44831" w:rsidRPr="00F624C4" w:rsidRDefault="00D44831" w:rsidP="00C83625">
      <w:pPr>
        <w:snapToGrid w:val="0"/>
      </w:pPr>
    </w:p>
    <w:p w14:paraId="38EBA639" w14:textId="5A078FC4" w:rsidR="00D44831" w:rsidRPr="00B4467D" w:rsidRDefault="000E797B" w:rsidP="00C83625">
      <w:pPr>
        <w:snapToGrid w:val="0"/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23485D" wp14:editId="556026E5">
            <wp:extent cx="4548146" cy="6255666"/>
            <wp:effectExtent l="0" t="0" r="5080" b="0"/>
            <wp:docPr id="81377584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75847" name="図 81377584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596" cy="626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86145" w14:textId="77777777" w:rsidR="00B4467D" w:rsidRDefault="00B4467D" w:rsidP="00C83625">
      <w:pPr>
        <w:snapToGrid w:val="0"/>
        <w:rPr>
          <w:b/>
          <w:bCs/>
        </w:rPr>
      </w:pPr>
      <w:r>
        <w:rPr>
          <w:b/>
          <w:bCs/>
        </w:rPr>
        <w:br w:type="page"/>
      </w:r>
    </w:p>
    <w:p w14:paraId="6B69BBB5" w14:textId="77777777" w:rsidR="006C7D3A" w:rsidRDefault="006C7D3A" w:rsidP="00C83625">
      <w:pPr>
        <w:snapToGrid w:val="0"/>
        <w:jc w:val="left"/>
        <w:sectPr w:rsidR="006C7D3A" w:rsidSect="00F26860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E3115EB" w14:textId="4448EB73" w:rsidR="007D171F" w:rsidRPr="00CD7B5F" w:rsidRDefault="007D171F" w:rsidP="007D171F">
      <w:pPr>
        <w:snapToGrid w:val="0"/>
        <w:jc w:val="left"/>
        <w:rPr>
          <w:rFonts w:hint="eastAsia"/>
        </w:rPr>
      </w:pPr>
      <w:r w:rsidRPr="00A74304">
        <w:lastRenderedPageBreak/>
        <w:t>Supplementary</w:t>
      </w:r>
      <w:r>
        <w:t xml:space="preserve"> </w:t>
      </w:r>
      <w:r w:rsidRPr="00A74304">
        <w:t xml:space="preserve">Table </w:t>
      </w:r>
      <w:r w:rsidR="00EB56C6">
        <w:rPr>
          <w:rFonts w:hint="eastAsia"/>
        </w:rPr>
        <w:t>1</w:t>
      </w:r>
      <w:r w:rsidRPr="00A74304">
        <w:t>.</w:t>
      </w:r>
      <w:r w:rsidRPr="0081774F">
        <w:t xml:space="preserve"> </w:t>
      </w:r>
      <w:r w:rsidR="00EB56C6">
        <w:rPr>
          <w:rFonts w:hint="eastAsia"/>
        </w:rPr>
        <w:t>Sensitivity analysis</w:t>
      </w:r>
      <w:r>
        <w:t xml:space="preserve">: </w:t>
      </w:r>
      <w:r w:rsidR="00302967">
        <w:rPr>
          <w:rFonts w:hint="eastAsia"/>
        </w:rPr>
        <w:t xml:space="preserve">adjusting for the proxies </w:t>
      </w:r>
      <w:r w:rsidR="00153CE5">
        <w:rPr>
          <w:rFonts w:hint="eastAsia"/>
        </w:rPr>
        <w:t>of</w:t>
      </w:r>
      <w:r w:rsidR="00302967">
        <w:rPr>
          <w:rFonts w:hint="eastAsia"/>
        </w:rPr>
        <w:t xml:space="preserve"> prior mental illness, social support, and coping.</w:t>
      </w:r>
    </w:p>
    <w:p w14:paraId="6F054453" w14:textId="77777777" w:rsidR="000A5197" w:rsidRPr="00CD7B5F" w:rsidRDefault="000A5197" w:rsidP="000A5197">
      <w:pPr>
        <w:snapToGrid w:val="0"/>
      </w:pPr>
    </w:p>
    <w:tbl>
      <w:tblPr>
        <w:tblStyle w:val="a3"/>
        <w:tblW w:w="141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907"/>
        <w:gridCol w:w="794"/>
        <w:gridCol w:w="1134"/>
        <w:gridCol w:w="1134"/>
        <w:gridCol w:w="794"/>
        <w:gridCol w:w="1134"/>
        <w:gridCol w:w="1134"/>
        <w:gridCol w:w="794"/>
        <w:gridCol w:w="1134"/>
        <w:gridCol w:w="1135"/>
      </w:tblGrid>
      <w:tr w:rsidR="000A5197" w:rsidRPr="00CD7B5F" w14:paraId="2B1C240A" w14:textId="77777777" w:rsidTr="002C2A16"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B149F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2E3F8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04A27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9A8B1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Suicide death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955B5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Non-suicide death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9DE91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All-cause mortality</w:t>
            </w:r>
          </w:p>
        </w:tc>
      </w:tr>
      <w:tr w:rsidR="000A5197" w:rsidRPr="00CD7B5F" w14:paraId="11E9A835" w14:textId="77777777" w:rsidTr="002C2A16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526C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arrangement</w:t>
            </w:r>
            <w:r>
              <w:rPr>
                <w:sz w:val="16"/>
                <w:szCs w:val="16"/>
              </w:rPr>
              <w:t>s</w:t>
            </w:r>
            <w:r w:rsidRPr="00CD7B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 wave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9DB52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arrangement</w:t>
            </w:r>
            <w:r>
              <w:rPr>
                <w:sz w:val="16"/>
                <w:szCs w:val="16"/>
              </w:rPr>
              <w:t>s</w:t>
            </w:r>
            <w:r w:rsidRPr="00CD7B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 wave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F836C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Person-years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1ADA2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rFonts w:hint="eastAsia"/>
                <w:sz w:val="16"/>
                <w:szCs w:val="16"/>
              </w:rPr>
              <w:t>N</w:t>
            </w:r>
            <w:r w:rsidRPr="00CD7B5F">
              <w:rPr>
                <w:sz w:val="16"/>
                <w:szCs w:val="16"/>
              </w:rPr>
              <w:t>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F132A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RD (95% bootstrap CI)</w:t>
            </w:r>
            <w:r>
              <w:rPr>
                <w:sz w:val="16"/>
                <w:szCs w:val="16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F2101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RR (95% bootstrap CI)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1E8AD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rFonts w:hint="eastAsia"/>
                <w:sz w:val="16"/>
                <w:szCs w:val="16"/>
              </w:rPr>
              <w:t>N</w:t>
            </w:r>
            <w:r w:rsidRPr="00CD7B5F">
              <w:rPr>
                <w:sz w:val="16"/>
                <w:szCs w:val="16"/>
              </w:rPr>
              <w:t>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7E8FF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RD (95% bootstrap CI)</w:t>
            </w:r>
            <w:r>
              <w:rPr>
                <w:sz w:val="16"/>
                <w:szCs w:val="16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268A9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RR (95% bootstrap CI)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5F622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rFonts w:hint="eastAsia"/>
                <w:sz w:val="16"/>
                <w:szCs w:val="16"/>
              </w:rPr>
              <w:t>N</w:t>
            </w:r>
            <w:r w:rsidRPr="00CD7B5F">
              <w:rPr>
                <w:sz w:val="16"/>
                <w:szCs w:val="16"/>
              </w:rPr>
              <w:t>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04EEB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RD (95% bootstrap CI)</w:t>
            </w:r>
            <w:r>
              <w:rPr>
                <w:sz w:val="16"/>
                <w:szCs w:val="16"/>
              </w:rPr>
              <w:t>, 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05BAC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RR (95% bootstrap CI)</w:t>
            </w:r>
          </w:p>
        </w:tc>
      </w:tr>
      <w:tr w:rsidR="000A5197" w:rsidRPr="00CD7B5F" w14:paraId="6EEE44AD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BE6C11C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E8B306D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CCDBCF5" w14:textId="77777777" w:rsidR="000A5197" w:rsidRDefault="000A5197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D6EA7B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Seven years after wave 2 (the midpoint of the follow-up period)</w:t>
            </w:r>
          </w:p>
        </w:tc>
      </w:tr>
      <w:tr w:rsidR="000A5197" w:rsidRPr="00CD7B5F" w14:paraId="5418A875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5CD9270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A77BA9C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E3EF066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9745B7">
              <w:rPr>
                <w:sz w:val="16"/>
                <w:szCs w:val="16"/>
              </w:rPr>
              <w:t>620275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997177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603A89">
              <w:rPr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A2B81A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7D7710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4D94CD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86163">
              <w:rPr>
                <w:sz w:val="16"/>
                <w:szCs w:val="16"/>
              </w:rPr>
              <w:t>5214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525D36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CE80D6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316FA1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4961D1">
              <w:rPr>
                <w:sz w:val="16"/>
                <w:szCs w:val="16"/>
              </w:rPr>
              <w:t>5377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943DD1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C145BF6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1.00</w:t>
            </w:r>
          </w:p>
        </w:tc>
      </w:tr>
      <w:tr w:rsidR="000A5197" w:rsidRPr="00CD7B5F" w14:paraId="35F3C7FA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1038444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EF616E6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D92224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9745B7">
              <w:rPr>
                <w:sz w:val="16"/>
                <w:szCs w:val="16"/>
              </w:rPr>
              <w:t>19190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FF757A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603A8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4A9E37" w14:textId="1C43F8EC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222518">
              <w:rPr>
                <w:rFonts w:hint="eastAsia"/>
                <w:sz w:val="16"/>
                <w:szCs w:val="16"/>
              </w:rPr>
              <w:t>0</w:t>
            </w:r>
          </w:p>
          <w:p w14:paraId="59A4761A" w14:textId="77777777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(-0.</w:t>
            </w:r>
            <w:r>
              <w:rPr>
                <w:sz w:val="16"/>
                <w:szCs w:val="16"/>
              </w:rPr>
              <w:t>2</w:t>
            </w:r>
            <w:r w:rsidRPr="00CD7B5F">
              <w:rPr>
                <w:sz w:val="16"/>
                <w:szCs w:val="16"/>
              </w:rPr>
              <w:t>, 0.</w:t>
            </w:r>
            <w:r>
              <w:rPr>
                <w:sz w:val="16"/>
                <w:szCs w:val="16"/>
              </w:rPr>
              <w:t>2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53A049" w14:textId="07EB7D2A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</w:t>
            </w:r>
            <w:r w:rsidR="00BE58D4">
              <w:rPr>
                <w:rFonts w:hint="eastAsia"/>
                <w:sz w:val="16"/>
                <w:szCs w:val="16"/>
              </w:rPr>
              <w:t>8</w:t>
            </w:r>
          </w:p>
          <w:p w14:paraId="4438C605" w14:textId="19CF4A47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3</w:t>
            </w:r>
            <w:r w:rsidR="009721EC">
              <w:rPr>
                <w:rFonts w:hint="eastAsia"/>
                <w:sz w:val="16"/>
                <w:szCs w:val="16"/>
              </w:rPr>
              <w:t>4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1.9</w:t>
            </w:r>
            <w:r w:rsidR="009721EC">
              <w:rPr>
                <w:rFonts w:hint="eastAsia"/>
                <w:sz w:val="16"/>
                <w:szCs w:val="16"/>
              </w:rPr>
              <w:t>7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117BD1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86163">
              <w:rPr>
                <w:sz w:val="16"/>
                <w:szCs w:val="16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C7DE23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  <w:p w14:paraId="5CA1BD0E" w14:textId="77777777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0.1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1.9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DEA1D8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1.2</w:t>
            </w:r>
            <w:r>
              <w:rPr>
                <w:sz w:val="16"/>
                <w:szCs w:val="16"/>
              </w:rPr>
              <w:t>0</w:t>
            </w:r>
          </w:p>
          <w:p w14:paraId="4EF3BA8D" w14:textId="4C8D3CE4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1.0</w:t>
            </w:r>
            <w:r w:rsidR="00CD6359">
              <w:rPr>
                <w:rFonts w:hint="eastAsia"/>
                <w:sz w:val="16"/>
                <w:szCs w:val="16"/>
              </w:rPr>
              <w:t>3</w:t>
            </w:r>
            <w:r w:rsidRPr="00CD7B5F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39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48A051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4961D1">
              <w:rPr>
                <w:sz w:val="16"/>
                <w:szCs w:val="16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3B2F40" w14:textId="77777777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  <w:p w14:paraId="51906C69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0.2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2.0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C9BE0E5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19</w:t>
            </w:r>
          </w:p>
          <w:p w14:paraId="730F887B" w14:textId="77777777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(1.0</w:t>
            </w:r>
            <w:r>
              <w:rPr>
                <w:sz w:val="16"/>
                <w:szCs w:val="16"/>
              </w:rPr>
              <w:t>3</w:t>
            </w:r>
            <w:r w:rsidRPr="00CD7B5F">
              <w:rPr>
                <w:sz w:val="16"/>
                <w:szCs w:val="16"/>
              </w:rPr>
              <w:t>, 1.4</w:t>
            </w:r>
            <w:r>
              <w:rPr>
                <w:sz w:val="16"/>
                <w:szCs w:val="16"/>
              </w:rPr>
              <w:t>0</w:t>
            </w:r>
            <w:r w:rsidRPr="00CD7B5F">
              <w:rPr>
                <w:sz w:val="16"/>
                <w:szCs w:val="16"/>
              </w:rPr>
              <w:t>)</w:t>
            </w:r>
          </w:p>
        </w:tc>
      </w:tr>
      <w:tr w:rsidR="000A5197" w:rsidRPr="00CD7B5F" w14:paraId="6E878495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44B8DDF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18E8BDD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4986DB0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9745B7">
              <w:rPr>
                <w:sz w:val="16"/>
                <w:szCs w:val="16"/>
              </w:rPr>
              <w:t>7605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B4A898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B496C6" w14:textId="77777777" w:rsidR="000A5197" w:rsidRPr="003974E0" w:rsidRDefault="000A5197" w:rsidP="002C2A16">
            <w:pPr>
              <w:snapToGrid w:val="0"/>
              <w:rPr>
                <w:sz w:val="16"/>
                <w:szCs w:val="16"/>
              </w:rPr>
            </w:pPr>
            <w:r w:rsidRPr="003974E0">
              <w:rPr>
                <w:sz w:val="16"/>
                <w:szCs w:val="16"/>
              </w:rPr>
              <w:t>0.0</w:t>
            </w:r>
          </w:p>
          <w:p w14:paraId="6A0915AD" w14:textId="77777777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3974E0">
              <w:rPr>
                <w:sz w:val="16"/>
                <w:szCs w:val="16"/>
              </w:rPr>
              <w:t>(-0.</w:t>
            </w:r>
            <w:r>
              <w:rPr>
                <w:sz w:val="16"/>
                <w:szCs w:val="16"/>
              </w:rPr>
              <w:t>2</w:t>
            </w:r>
            <w:r w:rsidRPr="003974E0">
              <w:rPr>
                <w:sz w:val="16"/>
                <w:szCs w:val="16"/>
              </w:rPr>
              <w:t>, 0.6)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916F54" w14:textId="326978AF" w:rsidR="000A5197" w:rsidRPr="003974E0" w:rsidRDefault="00BE58D4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1.07</w:t>
            </w:r>
          </w:p>
          <w:p w14:paraId="5B68CF6B" w14:textId="40780F15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3974E0">
              <w:rPr>
                <w:sz w:val="16"/>
                <w:szCs w:val="16"/>
              </w:rPr>
              <w:t>(</w:t>
            </w:r>
            <w:r w:rsidR="00297ECD">
              <w:rPr>
                <w:rFonts w:hint="eastAsia"/>
                <w:sz w:val="16"/>
                <w:szCs w:val="16"/>
              </w:rPr>
              <w:t>2</w:t>
            </w:r>
            <w:r w:rsidRPr="003974E0">
              <w:rPr>
                <w:sz w:val="16"/>
                <w:szCs w:val="16"/>
              </w:rPr>
              <w:t>e-</w:t>
            </w:r>
            <w:r w:rsidR="00297ECD">
              <w:rPr>
                <w:rFonts w:hint="eastAsia"/>
                <w:sz w:val="16"/>
                <w:szCs w:val="16"/>
              </w:rPr>
              <w:t>5</w:t>
            </w:r>
            <w:r w:rsidRPr="003974E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3.</w:t>
            </w:r>
            <w:r w:rsidR="00297ECD">
              <w:rPr>
                <w:rFonts w:hint="eastAsia"/>
                <w:sz w:val="16"/>
                <w:szCs w:val="16"/>
              </w:rPr>
              <w:t>94</w:t>
            </w:r>
            <w:r w:rsidRPr="003974E0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EA16E8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86163">
              <w:rPr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7DB6B8" w14:textId="682A5E4E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0.</w:t>
            </w:r>
            <w:r w:rsidR="00222518">
              <w:rPr>
                <w:rFonts w:hint="eastAsia"/>
                <w:sz w:val="16"/>
                <w:szCs w:val="16"/>
              </w:rPr>
              <w:t>6</w:t>
            </w:r>
          </w:p>
          <w:p w14:paraId="52D79506" w14:textId="53AC77D1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1.4</w:t>
            </w:r>
            <w:r w:rsidRPr="00CD7B5F">
              <w:rPr>
                <w:sz w:val="16"/>
                <w:szCs w:val="16"/>
              </w:rPr>
              <w:t xml:space="preserve">, </w:t>
            </w:r>
            <w:r w:rsidR="00CD6359">
              <w:rPr>
                <w:rFonts w:hint="eastAsia"/>
                <w:sz w:val="16"/>
                <w:szCs w:val="16"/>
              </w:rPr>
              <w:t>3.1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7CDB66" w14:textId="017A05AE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</w:t>
            </w:r>
            <w:r w:rsidR="00CD2CE9">
              <w:rPr>
                <w:rFonts w:hint="eastAsia"/>
                <w:sz w:val="16"/>
                <w:szCs w:val="16"/>
              </w:rPr>
              <w:t>13</w:t>
            </w:r>
          </w:p>
          <w:p w14:paraId="57F9B830" w14:textId="6476879A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72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1.</w:t>
            </w:r>
            <w:r w:rsidR="00CD6359">
              <w:rPr>
                <w:rFonts w:hint="eastAsia"/>
                <w:sz w:val="16"/>
                <w:szCs w:val="16"/>
              </w:rPr>
              <w:t>64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1BE501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4961D1">
              <w:rPr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2D097E" w14:textId="564F2777" w:rsidR="000A5197" w:rsidRPr="00CD7B5F" w:rsidRDefault="00063871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0.7</w:t>
            </w:r>
          </w:p>
          <w:p w14:paraId="11D1EE1C" w14:textId="503D2BB3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1.</w:t>
            </w:r>
            <w:r w:rsidR="00E808D0">
              <w:rPr>
                <w:rFonts w:hint="eastAsia"/>
                <w:sz w:val="16"/>
                <w:szCs w:val="16"/>
              </w:rPr>
              <w:t>4</w:t>
            </w:r>
            <w:r w:rsidRPr="00CD7B5F">
              <w:rPr>
                <w:sz w:val="16"/>
                <w:szCs w:val="16"/>
              </w:rPr>
              <w:t xml:space="preserve">, </w:t>
            </w:r>
            <w:r w:rsidR="00E808D0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E808D0">
              <w:rPr>
                <w:rFonts w:hint="eastAsia"/>
                <w:sz w:val="16"/>
                <w:szCs w:val="16"/>
              </w:rPr>
              <w:t>0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DA858A7" w14:textId="3BC8C686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</w:t>
            </w:r>
            <w:r w:rsidR="0082452C">
              <w:rPr>
                <w:rFonts w:hint="eastAsia"/>
                <w:sz w:val="16"/>
                <w:szCs w:val="16"/>
              </w:rPr>
              <w:t>13</w:t>
            </w:r>
          </w:p>
          <w:p w14:paraId="7E5DC625" w14:textId="1120FB41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7</w:t>
            </w:r>
            <w:r w:rsidR="00E808D0">
              <w:rPr>
                <w:rFonts w:hint="eastAsia"/>
                <w:sz w:val="16"/>
                <w:szCs w:val="16"/>
              </w:rPr>
              <w:t>3</w:t>
            </w:r>
            <w:r w:rsidRPr="00CD7B5F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5</w:t>
            </w:r>
            <w:r w:rsidR="00E808D0">
              <w:rPr>
                <w:rFonts w:hint="eastAsia"/>
                <w:sz w:val="16"/>
                <w:szCs w:val="16"/>
              </w:rPr>
              <w:t>8</w:t>
            </w:r>
            <w:r w:rsidRPr="00CD7B5F">
              <w:rPr>
                <w:sz w:val="16"/>
                <w:szCs w:val="16"/>
              </w:rPr>
              <w:t>)</w:t>
            </w:r>
          </w:p>
        </w:tc>
      </w:tr>
      <w:tr w:rsidR="000A5197" w:rsidRPr="00CD7B5F" w14:paraId="7B5C8CF4" w14:textId="77777777" w:rsidTr="002C2A16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62DCE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82469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98B31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9745B7">
              <w:rPr>
                <w:sz w:val="16"/>
                <w:szCs w:val="16"/>
              </w:rPr>
              <w:t>23193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D8F60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603A89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225AD" w14:textId="48EBDBFD" w:rsidR="000A5197" w:rsidRPr="00CD7B5F" w:rsidRDefault="00222518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1.1</w:t>
            </w:r>
          </w:p>
          <w:p w14:paraId="3CEC227C" w14:textId="41C16EA9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0.</w:t>
            </w:r>
            <w:r w:rsidR="009721EC">
              <w:rPr>
                <w:rFonts w:hint="eastAsia"/>
                <w:sz w:val="16"/>
                <w:szCs w:val="16"/>
              </w:rPr>
              <w:t>3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2.</w:t>
            </w:r>
            <w:r w:rsidR="009721EC">
              <w:rPr>
                <w:rFonts w:hint="eastAsia"/>
                <w:sz w:val="16"/>
                <w:szCs w:val="16"/>
              </w:rPr>
              <w:t>6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3B135" w14:textId="5C1A192C" w:rsidR="000A5197" w:rsidRPr="00CD7B5F" w:rsidRDefault="00BE58D4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6.23</w:t>
            </w:r>
          </w:p>
          <w:p w14:paraId="24E22701" w14:textId="2C2D8852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 w:rsidR="009721EC">
              <w:rPr>
                <w:rFonts w:hint="eastAsia"/>
                <w:sz w:val="16"/>
                <w:szCs w:val="16"/>
              </w:rPr>
              <w:t>2.07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</w:t>
            </w:r>
            <w:r w:rsidR="009721EC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.51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F28A8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86163">
              <w:rPr>
                <w:sz w:val="16"/>
                <w:szCs w:val="16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77FF5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  <w:p w14:paraId="3D84CC6B" w14:textId="526344D9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1.</w:t>
            </w:r>
            <w:r w:rsidR="00EF6876">
              <w:rPr>
                <w:rFonts w:hint="eastAsia"/>
                <w:sz w:val="16"/>
                <w:szCs w:val="16"/>
              </w:rPr>
              <w:t>8</w:t>
            </w:r>
            <w:r w:rsidRPr="00CD7B5F">
              <w:rPr>
                <w:sz w:val="16"/>
                <w:szCs w:val="16"/>
              </w:rPr>
              <w:t xml:space="preserve">, </w:t>
            </w:r>
            <w:r w:rsidR="00EF6876"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EF6876">
              <w:rPr>
                <w:rFonts w:hint="eastAsia"/>
                <w:sz w:val="16"/>
                <w:szCs w:val="16"/>
              </w:rPr>
              <w:t>9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30CB9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65</w:t>
            </w:r>
          </w:p>
          <w:p w14:paraId="4C2BE59B" w14:textId="5201DC97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3</w:t>
            </w:r>
            <w:r w:rsidR="00EF6876">
              <w:rPr>
                <w:rFonts w:hint="eastAsia"/>
                <w:sz w:val="16"/>
                <w:szCs w:val="16"/>
              </w:rPr>
              <w:t>7</w:t>
            </w:r>
            <w:r w:rsidRPr="00CD7B5F">
              <w:rPr>
                <w:sz w:val="16"/>
                <w:szCs w:val="16"/>
              </w:rPr>
              <w:t>, 2.</w:t>
            </w:r>
            <w:r>
              <w:rPr>
                <w:sz w:val="16"/>
                <w:szCs w:val="16"/>
              </w:rPr>
              <w:t>0</w:t>
            </w:r>
            <w:r w:rsidR="00EF6876">
              <w:rPr>
                <w:rFonts w:hint="eastAsia"/>
                <w:sz w:val="16"/>
                <w:szCs w:val="16"/>
              </w:rPr>
              <w:t>0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44153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4961D1">
              <w:rPr>
                <w:sz w:val="16"/>
                <w:szCs w:val="16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AFB12" w14:textId="4AA7CBC0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063871">
              <w:rPr>
                <w:rFonts w:hint="eastAsia"/>
                <w:sz w:val="16"/>
                <w:szCs w:val="16"/>
              </w:rPr>
              <w:t>3</w:t>
            </w:r>
          </w:p>
          <w:p w14:paraId="1D1ECD4A" w14:textId="1E495921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2.</w:t>
            </w:r>
            <w:r w:rsidR="007777DA">
              <w:rPr>
                <w:rFonts w:hint="eastAsia"/>
                <w:sz w:val="16"/>
                <w:szCs w:val="16"/>
              </w:rPr>
              <w:t>6</w:t>
            </w:r>
            <w:r w:rsidRPr="00CD7B5F">
              <w:rPr>
                <w:sz w:val="16"/>
                <w:szCs w:val="16"/>
              </w:rPr>
              <w:t xml:space="preserve">, </w:t>
            </w:r>
            <w:r w:rsidR="007777DA">
              <w:rPr>
                <w:rFonts w:hint="eastAsia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7777DA">
              <w:rPr>
                <w:rFonts w:hint="eastAsia"/>
                <w:sz w:val="16"/>
                <w:szCs w:val="16"/>
              </w:rPr>
              <w:t>2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64B00" w14:textId="1B5FEAB8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  <w:r w:rsidR="0082452C">
              <w:rPr>
                <w:rFonts w:hint="eastAsia"/>
                <w:sz w:val="16"/>
                <w:szCs w:val="16"/>
              </w:rPr>
              <w:t>4</w:t>
            </w:r>
          </w:p>
          <w:p w14:paraId="096824E8" w14:textId="6203ACC7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5</w:t>
            </w:r>
            <w:r w:rsidR="007777DA">
              <w:rPr>
                <w:rFonts w:hint="eastAsia"/>
                <w:sz w:val="16"/>
                <w:szCs w:val="16"/>
              </w:rPr>
              <w:t>1</w:t>
            </w:r>
            <w:r w:rsidRPr="00CD7B5F">
              <w:rPr>
                <w:sz w:val="16"/>
                <w:szCs w:val="16"/>
              </w:rPr>
              <w:t>, 2.</w:t>
            </w:r>
            <w:r w:rsidR="007777DA">
              <w:rPr>
                <w:rFonts w:hint="eastAsia"/>
                <w:sz w:val="16"/>
                <w:szCs w:val="16"/>
              </w:rPr>
              <w:t>22</w:t>
            </w:r>
            <w:r w:rsidRPr="00CD7B5F">
              <w:rPr>
                <w:sz w:val="16"/>
                <w:szCs w:val="16"/>
              </w:rPr>
              <w:t>)</w:t>
            </w:r>
          </w:p>
        </w:tc>
      </w:tr>
      <w:tr w:rsidR="000A5197" w:rsidRPr="00CD7B5F" w14:paraId="558A5E41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8986115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8D12097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9DC4961" w14:textId="77777777" w:rsidR="000A5197" w:rsidRDefault="000A5197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F7BFEA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years after wave 2 (the end of the follow-up period)</w:t>
            </w:r>
          </w:p>
        </w:tc>
      </w:tr>
      <w:tr w:rsidR="000A5197" w:rsidRPr="00CD7B5F" w14:paraId="194D5EAA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84ED32F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308774F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6D5E53F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100640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C869AB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942ED7">
              <w:rPr>
                <w:sz w:val="16"/>
                <w:szCs w:val="16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8A9F6A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125444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37755D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F17229">
              <w:rPr>
                <w:sz w:val="16"/>
                <w:szCs w:val="16"/>
              </w:rPr>
              <w:t>15365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9E67A0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FA1BE6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0D17EE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757A6C">
              <w:rPr>
                <w:sz w:val="16"/>
                <w:szCs w:val="16"/>
              </w:rPr>
              <w:t>15641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5BC2FA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53CF88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1.00</w:t>
            </w:r>
          </w:p>
        </w:tc>
      </w:tr>
      <w:tr w:rsidR="000A5197" w:rsidRPr="00CD7B5F" w14:paraId="34BE927D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8355375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0CF9615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6BD70A7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97AC61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942ED7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BCECDD" w14:textId="6BA82243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0.</w:t>
            </w:r>
            <w:r w:rsidR="00A10245">
              <w:rPr>
                <w:rFonts w:hint="eastAsia"/>
                <w:sz w:val="16"/>
                <w:szCs w:val="16"/>
              </w:rPr>
              <w:t>2</w:t>
            </w:r>
          </w:p>
          <w:p w14:paraId="07D7BC25" w14:textId="103526F0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 w:rsidR="009721EC">
              <w:rPr>
                <w:rFonts w:hint="eastAsia"/>
                <w:sz w:val="16"/>
                <w:szCs w:val="16"/>
              </w:rPr>
              <w:t>-0.1</w:t>
            </w:r>
            <w:r w:rsidRPr="00CD7B5F">
              <w:rPr>
                <w:sz w:val="16"/>
                <w:szCs w:val="16"/>
              </w:rPr>
              <w:t>, 0.</w:t>
            </w:r>
            <w:r>
              <w:rPr>
                <w:sz w:val="16"/>
                <w:szCs w:val="16"/>
              </w:rPr>
              <w:t>5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599375" w14:textId="1BB31939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="00BE58D4">
              <w:rPr>
                <w:rFonts w:hint="eastAsia"/>
                <w:sz w:val="16"/>
                <w:szCs w:val="16"/>
              </w:rPr>
              <w:t>4</w:t>
            </w:r>
          </w:p>
          <w:p w14:paraId="597ADC4C" w14:textId="77777777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0.65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2.32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6245EB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4537C7">
              <w:rPr>
                <w:sz w:val="16"/>
                <w:szCs w:val="16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21414F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  <w:p w14:paraId="58D32D9E" w14:textId="1A1A00C3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1.7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</w:t>
            </w:r>
            <w:r w:rsidR="00CD6359">
              <w:rPr>
                <w:rFonts w:hint="eastAsia"/>
                <w:sz w:val="16"/>
                <w:szCs w:val="16"/>
              </w:rPr>
              <w:t>9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89EFE6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22</w:t>
            </w:r>
          </w:p>
          <w:p w14:paraId="1EC51ACE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12</w:t>
            </w:r>
            <w:r w:rsidRPr="00CD7B5F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34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AA218EC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757A6C">
              <w:rPr>
                <w:sz w:val="16"/>
                <w:szCs w:val="16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A2BF2C" w14:textId="5622702F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063871">
              <w:rPr>
                <w:rFonts w:hint="eastAsia"/>
                <w:sz w:val="16"/>
                <w:szCs w:val="16"/>
              </w:rPr>
              <w:t>2</w:t>
            </w:r>
          </w:p>
          <w:p w14:paraId="098CBF9F" w14:textId="52BF39A4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1.</w:t>
            </w:r>
            <w:r w:rsidR="00E808D0">
              <w:rPr>
                <w:rFonts w:hint="eastAsia"/>
                <w:sz w:val="16"/>
                <w:szCs w:val="16"/>
              </w:rPr>
              <w:t>8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4.9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9FF8EC" w14:textId="4980C3D6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1.2</w:t>
            </w:r>
            <w:r w:rsidR="0082452C">
              <w:rPr>
                <w:rFonts w:hint="eastAsia"/>
                <w:sz w:val="16"/>
                <w:szCs w:val="16"/>
              </w:rPr>
              <w:t>3</w:t>
            </w:r>
          </w:p>
          <w:p w14:paraId="4F1D5E7C" w14:textId="77777777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12</w:t>
            </w:r>
            <w:r w:rsidRPr="00CD7B5F">
              <w:rPr>
                <w:sz w:val="16"/>
                <w:szCs w:val="16"/>
              </w:rPr>
              <w:t>, 1.3</w:t>
            </w:r>
            <w:r>
              <w:rPr>
                <w:sz w:val="16"/>
                <w:szCs w:val="16"/>
              </w:rPr>
              <w:t>4</w:t>
            </w:r>
            <w:r w:rsidRPr="00CD7B5F">
              <w:rPr>
                <w:sz w:val="16"/>
                <w:szCs w:val="16"/>
              </w:rPr>
              <w:t>)</w:t>
            </w:r>
          </w:p>
        </w:tc>
      </w:tr>
      <w:tr w:rsidR="000A5197" w:rsidRPr="00CD7B5F" w14:paraId="1A450D72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E069E47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EF2CD9B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3C6758C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434943">
              <w:rPr>
                <w:sz w:val="16"/>
                <w:szCs w:val="16"/>
              </w:rPr>
              <w:t>13196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F984536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97021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A42226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6</w:t>
            </w:r>
          </w:p>
          <w:p w14:paraId="06BEFD7A" w14:textId="77777777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(-0.</w:t>
            </w:r>
            <w:r>
              <w:rPr>
                <w:sz w:val="16"/>
                <w:szCs w:val="16"/>
              </w:rPr>
              <w:t>3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1.8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0ED38F" w14:textId="211BB056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  <w:r w:rsidR="00BE58D4">
              <w:rPr>
                <w:rFonts w:hint="eastAsia"/>
                <w:sz w:val="16"/>
                <w:szCs w:val="16"/>
              </w:rPr>
              <w:t>7</w:t>
            </w:r>
          </w:p>
          <w:p w14:paraId="1BD71587" w14:textId="1E9B5DC1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(0.</w:t>
            </w:r>
            <w:r w:rsidR="00140FB1">
              <w:rPr>
                <w:rFonts w:hint="eastAsia"/>
                <w:sz w:val="16"/>
                <w:szCs w:val="16"/>
              </w:rPr>
              <w:t>22</w:t>
            </w:r>
            <w:r w:rsidRPr="00CD7B5F">
              <w:rPr>
                <w:sz w:val="16"/>
                <w:szCs w:val="16"/>
              </w:rPr>
              <w:t xml:space="preserve">, </w:t>
            </w:r>
            <w:r w:rsidR="00140FB1"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140FB1">
              <w:rPr>
                <w:rFonts w:hint="eastAsia"/>
                <w:sz w:val="16"/>
                <w:szCs w:val="16"/>
              </w:rPr>
              <w:t>92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61AA32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4537C7">
              <w:rPr>
                <w:sz w:val="16"/>
                <w:szCs w:val="16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CB04F3" w14:textId="5449F230" w:rsidR="000A5197" w:rsidRPr="00CD7B5F" w:rsidRDefault="00222518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1.6</w:t>
            </w:r>
          </w:p>
          <w:p w14:paraId="3D89AE60" w14:textId="44A66F28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1.</w:t>
            </w:r>
            <w:r w:rsidR="00CD6359">
              <w:rPr>
                <w:rFonts w:hint="eastAsia"/>
                <w:sz w:val="16"/>
                <w:szCs w:val="16"/>
              </w:rPr>
              <w:t>8</w:t>
            </w:r>
            <w:r w:rsidRPr="00CD7B5F">
              <w:rPr>
                <w:sz w:val="16"/>
                <w:szCs w:val="16"/>
              </w:rPr>
              <w:t xml:space="preserve">, </w:t>
            </w:r>
            <w:r w:rsidR="00CD6359"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CD6359">
              <w:rPr>
                <w:rFonts w:hint="eastAsia"/>
                <w:sz w:val="16"/>
                <w:szCs w:val="16"/>
              </w:rPr>
              <w:t>4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F37961" w14:textId="304E8D13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1.1</w:t>
            </w:r>
            <w:r w:rsidR="00CD2CE9">
              <w:rPr>
                <w:rFonts w:hint="eastAsia"/>
                <w:sz w:val="16"/>
                <w:szCs w:val="16"/>
              </w:rPr>
              <w:t>1</w:t>
            </w:r>
          </w:p>
          <w:p w14:paraId="48847CA4" w14:textId="7B079A6B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(0.</w:t>
            </w:r>
            <w:r w:rsidR="00CD6359">
              <w:rPr>
                <w:rFonts w:hint="eastAsia"/>
                <w:sz w:val="16"/>
                <w:szCs w:val="16"/>
              </w:rPr>
              <w:t>87</w:t>
            </w:r>
            <w:r w:rsidRPr="00CD7B5F">
              <w:rPr>
                <w:sz w:val="16"/>
                <w:szCs w:val="16"/>
              </w:rPr>
              <w:t>, 1.</w:t>
            </w:r>
            <w:r w:rsidR="00CD6359">
              <w:rPr>
                <w:rFonts w:hint="eastAsia"/>
                <w:sz w:val="16"/>
                <w:szCs w:val="16"/>
              </w:rPr>
              <w:t>38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AE89D4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3F75F7">
              <w:rPr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EA5338" w14:textId="1817CC08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D606E7">
              <w:rPr>
                <w:rFonts w:hint="eastAsia"/>
                <w:sz w:val="16"/>
                <w:szCs w:val="16"/>
              </w:rPr>
              <w:t>1</w:t>
            </w:r>
          </w:p>
          <w:p w14:paraId="778776F0" w14:textId="6562422E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(-</w:t>
            </w:r>
            <w:r w:rsidR="00E808D0">
              <w:rPr>
                <w:rFonts w:hint="eastAsia"/>
                <w:sz w:val="16"/>
                <w:szCs w:val="16"/>
              </w:rPr>
              <w:t>1</w:t>
            </w:r>
            <w:r w:rsidRPr="00CD7B5F">
              <w:rPr>
                <w:sz w:val="16"/>
                <w:szCs w:val="16"/>
              </w:rPr>
              <w:t>.</w:t>
            </w:r>
            <w:r w:rsidR="00E808D0">
              <w:rPr>
                <w:rFonts w:hint="eastAsia"/>
                <w:sz w:val="16"/>
                <w:szCs w:val="16"/>
              </w:rPr>
              <w:t>2</w:t>
            </w:r>
            <w:r w:rsidRPr="00CD7B5F">
              <w:rPr>
                <w:sz w:val="16"/>
                <w:szCs w:val="16"/>
              </w:rPr>
              <w:t xml:space="preserve">, </w:t>
            </w:r>
            <w:r w:rsidR="00E808D0"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E808D0">
              <w:rPr>
                <w:rFonts w:hint="eastAsia"/>
                <w:sz w:val="16"/>
                <w:szCs w:val="16"/>
              </w:rPr>
              <w:t>6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2EACF19" w14:textId="3AC473F3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</w:t>
            </w:r>
            <w:r w:rsidR="0082452C">
              <w:rPr>
                <w:rFonts w:hint="eastAsia"/>
                <w:sz w:val="16"/>
                <w:szCs w:val="16"/>
              </w:rPr>
              <w:t>5</w:t>
            </w:r>
          </w:p>
          <w:p w14:paraId="2517B9F1" w14:textId="39541765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9</w:t>
            </w:r>
            <w:r w:rsidR="00E808D0">
              <w:rPr>
                <w:rFonts w:hint="eastAsia"/>
                <w:sz w:val="16"/>
                <w:szCs w:val="16"/>
              </w:rPr>
              <w:t>2</w:t>
            </w:r>
            <w:r w:rsidRPr="00CD7B5F">
              <w:rPr>
                <w:sz w:val="16"/>
                <w:szCs w:val="16"/>
              </w:rPr>
              <w:t>, 1.</w:t>
            </w:r>
            <w:r w:rsidR="00E808D0">
              <w:rPr>
                <w:rFonts w:hint="eastAsia"/>
                <w:sz w:val="16"/>
                <w:szCs w:val="16"/>
              </w:rPr>
              <w:t>39</w:t>
            </w:r>
            <w:r w:rsidRPr="00CD7B5F">
              <w:rPr>
                <w:sz w:val="16"/>
                <w:szCs w:val="16"/>
              </w:rPr>
              <w:t>)</w:t>
            </w:r>
          </w:p>
        </w:tc>
      </w:tr>
      <w:tr w:rsidR="000A5197" w:rsidRPr="00CD7B5F" w14:paraId="23049884" w14:textId="77777777" w:rsidTr="002C2A16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19F69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bookmarkStart w:id="3" w:name="_Hlk134805296"/>
            <w:r w:rsidRPr="00CD7B5F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D668C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3D5CF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434943">
              <w:rPr>
                <w:sz w:val="16"/>
                <w:szCs w:val="16"/>
              </w:rPr>
              <w:t>39780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E54F1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97021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D8D39" w14:textId="67364456" w:rsidR="000A5197" w:rsidRPr="00464B90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222518">
              <w:rPr>
                <w:rFonts w:hint="eastAsia"/>
                <w:sz w:val="16"/>
                <w:szCs w:val="16"/>
              </w:rPr>
              <w:t>4</w:t>
            </w:r>
          </w:p>
          <w:p w14:paraId="201F9E39" w14:textId="6C920037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464B90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3</w:t>
            </w:r>
            <w:r w:rsidRPr="00464B90">
              <w:rPr>
                <w:sz w:val="16"/>
                <w:szCs w:val="16"/>
              </w:rPr>
              <w:t xml:space="preserve">, </w:t>
            </w:r>
            <w:r w:rsidR="009721EC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="009721EC">
              <w:rPr>
                <w:rFonts w:hint="eastAsia"/>
                <w:sz w:val="16"/>
                <w:szCs w:val="16"/>
              </w:rPr>
              <w:t>1</w:t>
            </w:r>
            <w:r w:rsidRPr="00464B9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5B45D" w14:textId="00D25B96" w:rsidR="000A5197" w:rsidRPr="00464B90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BE58D4">
              <w:rPr>
                <w:rFonts w:hint="eastAsia"/>
                <w:sz w:val="16"/>
                <w:szCs w:val="16"/>
              </w:rPr>
              <w:t>60</w:t>
            </w:r>
          </w:p>
          <w:p w14:paraId="0DE554D1" w14:textId="7E1E5CFD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464B90">
              <w:rPr>
                <w:sz w:val="16"/>
                <w:szCs w:val="16"/>
              </w:rPr>
              <w:t>(</w:t>
            </w:r>
            <w:r w:rsidRPr="00B84CE3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8</w:t>
            </w:r>
            <w:r w:rsidR="009721EC">
              <w:rPr>
                <w:rFonts w:hint="eastAsia"/>
                <w:sz w:val="16"/>
                <w:szCs w:val="16"/>
              </w:rPr>
              <w:t>0</w:t>
            </w:r>
            <w:r w:rsidRPr="00464B90">
              <w:rPr>
                <w:sz w:val="16"/>
                <w:szCs w:val="16"/>
              </w:rPr>
              <w:t xml:space="preserve">, </w:t>
            </w:r>
            <w:r w:rsidR="009721EC">
              <w:rPr>
                <w:rFonts w:hint="eastAsia"/>
                <w:sz w:val="16"/>
                <w:szCs w:val="16"/>
              </w:rPr>
              <w:t>9</w:t>
            </w:r>
            <w:r w:rsidRPr="00B84CE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41</w:t>
            </w:r>
            <w:r w:rsidRPr="00464B90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3814F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4537C7"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4940E" w14:textId="59F74DC4" w:rsidR="000A5197" w:rsidRPr="00CD7B5F" w:rsidRDefault="00222518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8.0</w:t>
            </w:r>
          </w:p>
          <w:p w14:paraId="5BA0CD8D" w14:textId="49F19535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5.</w:t>
            </w:r>
            <w:r w:rsidR="00EF6876">
              <w:rPr>
                <w:rFonts w:hint="eastAsia"/>
                <w:sz w:val="16"/>
                <w:szCs w:val="16"/>
              </w:rPr>
              <w:t>5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10.</w:t>
            </w:r>
            <w:r w:rsidR="00EF6876">
              <w:rPr>
                <w:rFonts w:hint="eastAsia"/>
                <w:sz w:val="16"/>
                <w:szCs w:val="16"/>
              </w:rPr>
              <w:t>7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A8CB7" w14:textId="33225B77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="00E22BAB">
              <w:rPr>
                <w:rFonts w:hint="eastAsia"/>
                <w:sz w:val="16"/>
                <w:szCs w:val="16"/>
              </w:rPr>
              <w:t>7</w:t>
            </w:r>
          </w:p>
          <w:p w14:paraId="20F510F0" w14:textId="669A7911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3</w:t>
            </w:r>
            <w:r w:rsidR="00EF6876">
              <w:rPr>
                <w:rFonts w:hint="eastAsia"/>
                <w:sz w:val="16"/>
                <w:szCs w:val="16"/>
              </w:rPr>
              <w:t>9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1.7</w:t>
            </w:r>
            <w:r w:rsidR="00EF6876">
              <w:rPr>
                <w:rFonts w:hint="eastAsia"/>
                <w:sz w:val="16"/>
                <w:szCs w:val="16"/>
              </w:rPr>
              <w:t>6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79376" w14:textId="77777777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DF4607">
              <w:rPr>
                <w:sz w:val="16"/>
                <w:szCs w:val="16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1129F" w14:textId="1338A09D" w:rsidR="000A5197" w:rsidRPr="00CD7B5F" w:rsidRDefault="003840D3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9.0</w:t>
            </w:r>
          </w:p>
          <w:p w14:paraId="2234483D" w14:textId="30435449" w:rsidR="000A5197" w:rsidRPr="00CD7B5F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6.</w:t>
            </w:r>
            <w:r w:rsidR="007777DA">
              <w:rPr>
                <w:rFonts w:hint="eastAsia"/>
                <w:sz w:val="16"/>
                <w:szCs w:val="16"/>
              </w:rPr>
              <w:t>5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11.</w:t>
            </w:r>
            <w:r w:rsidR="007777DA">
              <w:rPr>
                <w:rFonts w:hint="eastAsia"/>
                <w:sz w:val="16"/>
                <w:szCs w:val="16"/>
              </w:rPr>
              <w:t>6</w:t>
            </w:r>
            <w:r w:rsidRPr="00CD7B5F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403FB" w14:textId="59C465B7" w:rsidR="000A5197" w:rsidRPr="00CD7B5F" w:rsidRDefault="000A5197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="0082452C">
              <w:rPr>
                <w:rFonts w:hint="eastAsia"/>
                <w:sz w:val="16"/>
                <w:szCs w:val="16"/>
              </w:rPr>
              <w:t>3</w:t>
            </w:r>
          </w:p>
          <w:p w14:paraId="5CD99A62" w14:textId="6D859BD5" w:rsidR="000A5197" w:rsidRPr="00B84CE3" w:rsidRDefault="000A5197" w:rsidP="002C2A16">
            <w:pPr>
              <w:snapToGrid w:val="0"/>
              <w:rPr>
                <w:sz w:val="16"/>
                <w:szCs w:val="16"/>
              </w:rPr>
            </w:pPr>
            <w:r w:rsidRPr="00CD7B5F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4</w:t>
            </w:r>
            <w:r w:rsidR="007777DA">
              <w:rPr>
                <w:rFonts w:hint="eastAsia"/>
                <w:sz w:val="16"/>
                <w:szCs w:val="16"/>
              </w:rPr>
              <w:t>5</w:t>
            </w:r>
            <w:r w:rsidRPr="00CD7B5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1.</w:t>
            </w:r>
            <w:r w:rsidR="007777DA">
              <w:rPr>
                <w:rFonts w:hint="eastAsia"/>
                <w:sz w:val="16"/>
                <w:szCs w:val="16"/>
              </w:rPr>
              <w:t>80</w:t>
            </w:r>
            <w:r w:rsidRPr="00CD7B5F">
              <w:rPr>
                <w:sz w:val="16"/>
                <w:szCs w:val="16"/>
              </w:rPr>
              <w:t>)</w:t>
            </w:r>
          </w:p>
        </w:tc>
      </w:tr>
      <w:bookmarkEnd w:id="3"/>
    </w:tbl>
    <w:p w14:paraId="025BBD8C" w14:textId="77777777" w:rsidR="000A5197" w:rsidRDefault="000A5197" w:rsidP="000A5197">
      <w:pPr>
        <w:snapToGrid w:val="0"/>
        <w:rPr>
          <w:sz w:val="16"/>
          <w:szCs w:val="16"/>
        </w:rPr>
      </w:pPr>
    </w:p>
    <w:p w14:paraId="1483632D" w14:textId="77777777" w:rsidR="000A5197" w:rsidRPr="003008A4" w:rsidRDefault="000A5197" w:rsidP="000A5197">
      <w:pPr>
        <w:snapToGrid w:val="0"/>
        <w:rPr>
          <w:b/>
          <w:bCs/>
        </w:rPr>
      </w:pPr>
      <w:r w:rsidRPr="005E564C">
        <w:rPr>
          <w:sz w:val="16"/>
          <w:szCs w:val="16"/>
        </w:rPr>
        <w:t>Abbreviation: RD, risk difference; RR, risk ratio; CI, confidence interval</w:t>
      </w:r>
      <w:r>
        <w:rPr>
          <w:sz w:val="16"/>
          <w:szCs w:val="16"/>
        </w:rPr>
        <w:t>; NA, not applicable.</w:t>
      </w:r>
    </w:p>
    <w:p w14:paraId="0F807B7C" w14:textId="77777777" w:rsidR="000A5197" w:rsidRDefault="000A5197" w:rsidP="000A5197">
      <w:pPr>
        <w:snapToGrid w:val="0"/>
        <w:rPr>
          <w:sz w:val="16"/>
          <w:szCs w:val="16"/>
        </w:rPr>
      </w:pPr>
      <w:r w:rsidRPr="00AC4BBA">
        <w:rPr>
          <w:sz w:val="16"/>
          <w:szCs w:val="16"/>
        </w:rPr>
        <w:t>Wave 1 was defined as the period from 1995 to 1999, depending on the timing of data collection at each public health center</w:t>
      </w:r>
      <w:r>
        <w:rPr>
          <w:sz w:val="16"/>
          <w:szCs w:val="16"/>
        </w:rPr>
        <w:t xml:space="preserve"> area</w:t>
      </w:r>
      <w:r w:rsidRPr="00AC4BBA">
        <w:rPr>
          <w:sz w:val="16"/>
          <w:szCs w:val="16"/>
        </w:rPr>
        <w:t xml:space="preserve">, while wave 2 was defined as </w:t>
      </w:r>
      <w:r>
        <w:rPr>
          <w:sz w:val="16"/>
          <w:szCs w:val="16"/>
        </w:rPr>
        <w:t>five</w:t>
      </w:r>
      <w:r w:rsidRPr="00AC4BBA">
        <w:rPr>
          <w:sz w:val="16"/>
          <w:szCs w:val="16"/>
        </w:rPr>
        <w:t xml:space="preserve"> years after wave 1, from 2000 to 2004</w:t>
      </w:r>
      <w:r w:rsidRPr="002A6655">
        <w:rPr>
          <w:sz w:val="16"/>
          <w:szCs w:val="16"/>
        </w:rPr>
        <w:t>.</w:t>
      </w:r>
    </w:p>
    <w:p w14:paraId="4F0E0F20" w14:textId="77777777" w:rsidR="000A5197" w:rsidRPr="00B855CF" w:rsidRDefault="000A5197" w:rsidP="000A5197">
      <w:pPr>
        <w:snapToGrid w:val="0"/>
        <w:rPr>
          <w:sz w:val="16"/>
          <w:szCs w:val="16"/>
        </w:rPr>
      </w:pPr>
      <w:r w:rsidRPr="00B855CF">
        <w:rPr>
          <w:sz w:val="16"/>
          <w:szCs w:val="16"/>
        </w:rPr>
        <w:t xml:space="preserve">The RD and RR were calculated based on cumulative incidence functions estimated by the inverse probability of exposure and censoring weighted pooled logistic regression accounting for covariates measured </w:t>
      </w:r>
      <w:r w:rsidRPr="00B84CE3">
        <w:rPr>
          <w:sz w:val="16"/>
          <w:szCs w:val="16"/>
        </w:rPr>
        <w:t>at waves 1 and 2</w:t>
      </w:r>
      <w:r w:rsidRPr="00B855CF">
        <w:rPr>
          <w:sz w:val="16"/>
          <w:szCs w:val="16"/>
        </w:rPr>
        <w:t xml:space="preserve"> in the weights. </w:t>
      </w:r>
    </w:p>
    <w:p w14:paraId="6967189D" w14:textId="6152EFC7" w:rsidR="000A5197" w:rsidRDefault="000A5197" w:rsidP="000A5197">
      <w:pPr>
        <w:snapToGrid w:val="0"/>
        <w:rPr>
          <w:rFonts w:hint="eastAsia"/>
          <w:sz w:val="16"/>
          <w:szCs w:val="16"/>
        </w:rPr>
      </w:pPr>
      <w:r w:rsidRPr="00B855CF">
        <w:rPr>
          <w:sz w:val="16"/>
          <w:szCs w:val="16"/>
        </w:rPr>
        <w:t xml:space="preserve">Age, </w:t>
      </w:r>
      <w:r>
        <w:rPr>
          <w:sz w:val="16"/>
          <w:szCs w:val="16"/>
        </w:rPr>
        <w:t>gender</w:t>
      </w:r>
      <w:r w:rsidRPr="00B855CF">
        <w:rPr>
          <w:sz w:val="16"/>
          <w:szCs w:val="16"/>
        </w:rPr>
        <w:t>, body mass index, smoking status, alcohol consumption, physical activity, employment status, sleep duration,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history of cancer, history of cerebrovascular or cardiovascular disease</w:t>
      </w:r>
      <w:r w:rsidRPr="00B855CF">
        <w:rPr>
          <w:sz w:val="16"/>
          <w:szCs w:val="16"/>
        </w:rPr>
        <w:t>, vegetable consumption, fruit consumption, fish consumption, meat consumption</w:t>
      </w:r>
      <w:r>
        <w:rPr>
          <w:sz w:val="16"/>
          <w:szCs w:val="16"/>
        </w:rPr>
        <w:t>,</w:t>
      </w:r>
      <w:r w:rsidRPr="00B855CF">
        <w:rPr>
          <w:sz w:val="16"/>
          <w:szCs w:val="16"/>
        </w:rPr>
        <w:t xml:space="preserve"> and region </w:t>
      </w:r>
      <w:r w:rsidRPr="00B84CE3">
        <w:rPr>
          <w:sz w:val="16"/>
          <w:szCs w:val="16"/>
        </w:rPr>
        <w:t>at wave 1</w:t>
      </w:r>
      <w:r w:rsidRPr="00B855CF">
        <w:rPr>
          <w:sz w:val="16"/>
          <w:szCs w:val="16"/>
        </w:rPr>
        <w:t xml:space="preserve"> were controlled for. A</w:t>
      </w:r>
      <w:r>
        <w:rPr>
          <w:sz w:val="16"/>
          <w:szCs w:val="16"/>
        </w:rPr>
        <w:t>lso</w:t>
      </w:r>
      <w:r w:rsidRPr="00B855CF">
        <w:rPr>
          <w:sz w:val="16"/>
          <w:szCs w:val="16"/>
        </w:rPr>
        <w:t xml:space="preserve">, smoking status, employment status, sleep duration, </w:t>
      </w:r>
      <w:r>
        <w:rPr>
          <w:sz w:val="16"/>
          <w:szCs w:val="16"/>
        </w:rPr>
        <w:t xml:space="preserve">history of cancer, history of cerebrovascular or cardiovascular disease, </w:t>
      </w:r>
      <w:r w:rsidRPr="00B855CF">
        <w:rPr>
          <w:sz w:val="16"/>
          <w:szCs w:val="16"/>
        </w:rPr>
        <w:t xml:space="preserve">vegetable consumption, fruit consumption, fish consumption, </w:t>
      </w:r>
      <w:r>
        <w:rPr>
          <w:sz w:val="16"/>
          <w:szCs w:val="16"/>
        </w:rPr>
        <w:t xml:space="preserve">and </w:t>
      </w:r>
      <w:r w:rsidRPr="00B855CF">
        <w:rPr>
          <w:sz w:val="16"/>
          <w:szCs w:val="16"/>
        </w:rPr>
        <w:t>meat consumption</w:t>
      </w:r>
      <w:r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2</w:t>
      </w:r>
      <w:r w:rsidRPr="00B855CF">
        <w:rPr>
          <w:sz w:val="16"/>
          <w:szCs w:val="16"/>
        </w:rPr>
        <w:t xml:space="preserve"> were controlled for because these factors may be affected by living arrangement</w:t>
      </w:r>
      <w:r>
        <w:rPr>
          <w:sz w:val="16"/>
          <w:szCs w:val="16"/>
        </w:rPr>
        <w:t>s</w:t>
      </w:r>
      <w:r w:rsidRPr="00B855CF"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1</w:t>
      </w:r>
      <w:r w:rsidRPr="00B855CF">
        <w:rPr>
          <w:sz w:val="16"/>
          <w:szCs w:val="16"/>
        </w:rPr>
        <w:t xml:space="preserve"> and also confound the association of living arrangement</w:t>
      </w:r>
      <w:r>
        <w:rPr>
          <w:sz w:val="16"/>
          <w:szCs w:val="16"/>
        </w:rPr>
        <w:t>s</w:t>
      </w:r>
      <w:r w:rsidRPr="00B855CF"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2</w:t>
      </w:r>
      <w:r w:rsidRPr="00B855CF">
        <w:rPr>
          <w:sz w:val="16"/>
          <w:szCs w:val="16"/>
        </w:rPr>
        <w:t xml:space="preserve"> with suicide death, non-suicide death, and all-cause mortality.</w:t>
      </w:r>
      <w:r w:rsidR="00BD383C">
        <w:rPr>
          <w:rFonts w:hint="eastAsia"/>
          <w:sz w:val="16"/>
          <w:szCs w:val="16"/>
        </w:rPr>
        <w:t xml:space="preserve"> Moreover, </w:t>
      </w:r>
      <w:r w:rsidR="00BD383C" w:rsidRPr="00BD383C">
        <w:rPr>
          <w:sz w:val="16"/>
          <w:szCs w:val="16"/>
        </w:rPr>
        <w:t>the proxies of prior mental illness, social support, and coping</w:t>
      </w:r>
      <w:r w:rsidR="00BD383C">
        <w:rPr>
          <w:rFonts w:hint="eastAsia"/>
          <w:sz w:val="16"/>
          <w:szCs w:val="16"/>
        </w:rPr>
        <w:t xml:space="preserve"> were </w:t>
      </w:r>
      <w:r w:rsidR="00286620">
        <w:rPr>
          <w:rFonts w:hint="eastAsia"/>
          <w:sz w:val="16"/>
          <w:szCs w:val="16"/>
        </w:rPr>
        <w:t>controlled</w:t>
      </w:r>
      <w:r w:rsidR="00BD383C">
        <w:rPr>
          <w:rFonts w:hint="eastAsia"/>
          <w:sz w:val="16"/>
          <w:szCs w:val="16"/>
        </w:rPr>
        <w:t xml:space="preserve"> for. </w:t>
      </w:r>
    </w:p>
    <w:p w14:paraId="27F8D797" w14:textId="77777777" w:rsidR="000A5197" w:rsidRDefault="000A5197">
      <w:r>
        <w:br w:type="page"/>
      </w:r>
    </w:p>
    <w:p w14:paraId="37E96B0A" w14:textId="7A4EC158" w:rsidR="00FC7C3A" w:rsidRDefault="00FC7C3A" w:rsidP="00FC7C3A">
      <w:pPr>
        <w:snapToGrid w:val="0"/>
        <w:jc w:val="left"/>
      </w:pPr>
      <w:r w:rsidRPr="00A74304">
        <w:lastRenderedPageBreak/>
        <w:t>Supplementary</w:t>
      </w:r>
      <w:r>
        <w:t xml:space="preserve"> </w:t>
      </w:r>
      <w:r w:rsidRPr="00A74304">
        <w:t xml:space="preserve">Table </w:t>
      </w:r>
      <w:r w:rsidR="0013697D">
        <w:rPr>
          <w:rFonts w:hint="eastAsia"/>
        </w:rPr>
        <w:t>2</w:t>
      </w:r>
      <w:r w:rsidRPr="00A74304">
        <w:t>.</w:t>
      </w:r>
      <w:r w:rsidRPr="0081774F">
        <w:t xml:space="preserve"> </w:t>
      </w:r>
      <w:r w:rsidR="00F64FDF">
        <w:rPr>
          <w:rFonts w:hint="eastAsia"/>
        </w:rPr>
        <w:t>Age</w:t>
      </w:r>
      <w:r>
        <w:t>-stratified associations: participants</w:t>
      </w:r>
      <w:r w:rsidR="00F64FDF">
        <w:rPr>
          <w:rFonts w:hint="eastAsia"/>
        </w:rPr>
        <w:t xml:space="preserve"> </w:t>
      </w:r>
      <w:r w:rsidR="002D6FFA">
        <w:rPr>
          <w:rFonts w:hint="eastAsia"/>
        </w:rPr>
        <w:t xml:space="preserve">aged </w:t>
      </w:r>
      <w:r w:rsidR="00F64FDF">
        <w:rPr>
          <w:rFonts w:hint="eastAsia"/>
        </w:rPr>
        <w:t>60 years or older.</w:t>
      </w:r>
    </w:p>
    <w:p w14:paraId="020962BC" w14:textId="77777777" w:rsidR="00020385" w:rsidRPr="00CD7B5F" w:rsidRDefault="00020385" w:rsidP="00FC7C3A">
      <w:pPr>
        <w:snapToGrid w:val="0"/>
        <w:jc w:val="left"/>
        <w:rPr>
          <w:rFonts w:hint="eastAsia"/>
        </w:rPr>
      </w:pPr>
    </w:p>
    <w:tbl>
      <w:tblPr>
        <w:tblStyle w:val="a3"/>
        <w:tblW w:w="141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907"/>
        <w:gridCol w:w="794"/>
        <w:gridCol w:w="1134"/>
        <w:gridCol w:w="1134"/>
        <w:gridCol w:w="794"/>
        <w:gridCol w:w="1134"/>
        <w:gridCol w:w="1134"/>
        <w:gridCol w:w="794"/>
        <w:gridCol w:w="1134"/>
        <w:gridCol w:w="1135"/>
      </w:tblGrid>
      <w:tr w:rsidR="00FC7C3A" w:rsidRPr="00CD7B5F" w14:paraId="2D7F0FFE" w14:textId="77777777" w:rsidTr="002C2A16"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C3D58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A233A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61BC5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43B25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Suicide death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DC78B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Non-suicide death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CF5D1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All-cause mortality</w:t>
            </w:r>
          </w:p>
        </w:tc>
      </w:tr>
      <w:tr w:rsidR="00FC7C3A" w:rsidRPr="00CD7B5F" w14:paraId="2022BA7C" w14:textId="77777777" w:rsidTr="002C2A16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55E88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arrangement</w:t>
            </w:r>
            <w:r>
              <w:rPr>
                <w:sz w:val="16"/>
                <w:szCs w:val="16"/>
              </w:rPr>
              <w:t>s</w:t>
            </w:r>
            <w:r w:rsidRPr="00DD01F4">
              <w:rPr>
                <w:sz w:val="16"/>
                <w:szCs w:val="16"/>
              </w:rPr>
              <w:t xml:space="preserve"> at wave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90C0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arrangement</w:t>
            </w:r>
            <w:r>
              <w:rPr>
                <w:sz w:val="16"/>
                <w:szCs w:val="16"/>
              </w:rPr>
              <w:t>s</w:t>
            </w:r>
            <w:r w:rsidRPr="00DD01F4">
              <w:rPr>
                <w:sz w:val="16"/>
                <w:szCs w:val="16"/>
              </w:rPr>
              <w:t xml:space="preserve"> at wave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5EDA4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Person-years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A88E3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Number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26446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RD (95% bootstrap CI),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DBC47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RR (95% bootstrap CI)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CCA63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Number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CDC3A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RD (95% bootstrap CI),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999FA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RR (95% bootstrap CI)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4DDCA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Number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D83A6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RD (95% bootstrap CI), 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0351E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RR (95% bootstrap CI)</w:t>
            </w:r>
          </w:p>
        </w:tc>
      </w:tr>
      <w:tr w:rsidR="00FC7C3A" w:rsidRPr="00CD7B5F" w14:paraId="74DE1EDF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F58E0D0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FB58D7D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301CD0D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2440FD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Seven years</w:t>
            </w:r>
            <w:r w:rsidRPr="00DD01F4">
              <w:rPr>
                <w:sz w:val="16"/>
                <w:szCs w:val="16"/>
              </w:rPr>
              <w:t xml:space="preserve"> after wave 2 (the midpoint of the follow-up period)</w:t>
            </w:r>
          </w:p>
        </w:tc>
      </w:tr>
      <w:tr w:rsidR="00FC7C3A" w:rsidRPr="00CD7B5F" w14:paraId="5BB01B4B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8533F9C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CBBFB0A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29AB7C0" w14:textId="14D7368C" w:rsidR="00FC7C3A" w:rsidRPr="00DD01F4" w:rsidRDefault="00F51535" w:rsidP="002C2A16">
            <w:pPr>
              <w:snapToGrid w:val="0"/>
              <w:rPr>
                <w:sz w:val="16"/>
                <w:szCs w:val="16"/>
              </w:rPr>
            </w:pPr>
            <w:r w:rsidRPr="00F51535">
              <w:rPr>
                <w:sz w:val="16"/>
                <w:szCs w:val="16"/>
              </w:rPr>
              <w:t>90465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882A2D" w14:textId="7F10271A" w:rsidR="00FC7C3A" w:rsidRPr="00DD01F4" w:rsidRDefault="007020F4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C6C9A1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31F1B1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11E2BA" w14:textId="3364EC83" w:rsidR="00FC7C3A" w:rsidRPr="00DD01F4" w:rsidRDefault="00D7488C" w:rsidP="002C2A16">
            <w:pPr>
              <w:snapToGrid w:val="0"/>
              <w:rPr>
                <w:sz w:val="16"/>
                <w:szCs w:val="16"/>
              </w:rPr>
            </w:pPr>
            <w:r w:rsidRPr="00D7488C">
              <w:rPr>
                <w:sz w:val="16"/>
                <w:szCs w:val="16"/>
              </w:rPr>
              <w:t>2140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33C1BA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9BD357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07711E" w14:textId="1C29B8F0" w:rsidR="00FC7C3A" w:rsidRPr="00DD01F4" w:rsidRDefault="006A0433" w:rsidP="002C2A16">
            <w:pPr>
              <w:snapToGrid w:val="0"/>
              <w:rPr>
                <w:sz w:val="16"/>
                <w:szCs w:val="16"/>
              </w:rPr>
            </w:pPr>
            <w:r w:rsidRPr="006A0433">
              <w:rPr>
                <w:sz w:val="16"/>
                <w:szCs w:val="16"/>
              </w:rPr>
              <w:t>2163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8B74CD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10C9B57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1.00</w:t>
            </w:r>
          </w:p>
        </w:tc>
      </w:tr>
      <w:tr w:rsidR="00FC7C3A" w:rsidRPr="00B84CE3" w14:paraId="371E3F33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E13E48D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C33A75A" w14:textId="77777777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4A7EF07" w14:textId="28F01D50" w:rsidR="00FC7C3A" w:rsidRPr="00DD01F4" w:rsidRDefault="00276FAD" w:rsidP="002C2A16">
            <w:pPr>
              <w:snapToGrid w:val="0"/>
              <w:rPr>
                <w:sz w:val="16"/>
                <w:szCs w:val="16"/>
              </w:rPr>
            </w:pPr>
            <w:r w:rsidRPr="00276FAD">
              <w:rPr>
                <w:sz w:val="16"/>
                <w:szCs w:val="16"/>
              </w:rPr>
              <w:t>5528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89B662" w14:textId="3B6D3CCE" w:rsidR="00FC7C3A" w:rsidRPr="00DD01F4" w:rsidRDefault="007020F4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26BB72" w14:textId="4E705959" w:rsidR="00FC7C3A" w:rsidRPr="00DD01F4" w:rsidRDefault="00FC7C3A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</w:t>
            </w:r>
            <w:r w:rsidR="006E56FA">
              <w:rPr>
                <w:rFonts w:hint="eastAsia"/>
                <w:sz w:val="16"/>
                <w:szCs w:val="16"/>
              </w:rPr>
              <w:t>0</w:t>
            </w:r>
          </w:p>
          <w:p w14:paraId="3FF1E931" w14:textId="0E6A8904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6638C9">
              <w:rPr>
                <w:rFonts w:hint="eastAsia"/>
                <w:sz w:val="16"/>
                <w:szCs w:val="16"/>
              </w:rPr>
              <w:t>-0.2</w:t>
            </w:r>
            <w:r w:rsidRPr="00DD01F4">
              <w:rPr>
                <w:sz w:val="16"/>
                <w:szCs w:val="16"/>
              </w:rPr>
              <w:t>, 0.</w:t>
            </w:r>
            <w:r w:rsidR="006638C9">
              <w:rPr>
                <w:rFonts w:hint="eastAsia"/>
                <w:sz w:val="16"/>
                <w:szCs w:val="16"/>
              </w:rPr>
              <w:t>1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8BE267" w14:textId="17E726ED" w:rsidR="00FC7C3A" w:rsidRPr="00DD01F4" w:rsidRDefault="006E56FA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0.84</w:t>
            </w:r>
          </w:p>
          <w:p w14:paraId="17796EF3" w14:textId="09747384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692242">
              <w:rPr>
                <w:rFonts w:hint="eastAsia"/>
                <w:sz w:val="16"/>
                <w:szCs w:val="16"/>
              </w:rPr>
              <w:t>5</w:t>
            </w:r>
            <w:r w:rsidR="00692242" w:rsidRPr="003974E0">
              <w:rPr>
                <w:sz w:val="16"/>
                <w:szCs w:val="16"/>
              </w:rPr>
              <w:t>e-</w:t>
            </w:r>
            <w:r w:rsidR="00692242">
              <w:rPr>
                <w:sz w:val="16"/>
                <w:szCs w:val="16"/>
              </w:rPr>
              <w:t>7</w:t>
            </w:r>
            <w:r w:rsidRPr="00DD01F4">
              <w:rPr>
                <w:sz w:val="16"/>
                <w:szCs w:val="16"/>
              </w:rPr>
              <w:t xml:space="preserve">, </w:t>
            </w:r>
            <w:r w:rsidR="00692242">
              <w:rPr>
                <w:rFonts w:hint="eastAsia"/>
                <w:sz w:val="16"/>
                <w:szCs w:val="16"/>
              </w:rPr>
              <w:t>1.98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A2187A" w14:textId="5AD4F6A1" w:rsidR="00FC7C3A" w:rsidRPr="00DD01F4" w:rsidRDefault="008319DE" w:rsidP="002C2A16">
            <w:pPr>
              <w:snapToGrid w:val="0"/>
              <w:rPr>
                <w:sz w:val="16"/>
                <w:szCs w:val="16"/>
              </w:rPr>
            </w:pPr>
            <w:r w:rsidRPr="008319DE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91BCA3" w14:textId="3DB82636" w:rsidR="00FC7C3A" w:rsidRPr="00DD01F4" w:rsidRDefault="00B17366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 w:rsidR="00E37530">
              <w:rPr>
                <w:rFonts w:hint="eastAsia"/>
                <w:sz w:val="16"/>
                <w:szCs w:val="16"/>
              </w:rPr>
              <w:t>2.4</w:t>
            </w:r>
          </w:p>
          <w:p w14:paraId="0AFE9B86" w14:textId="14DCB70D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5809C7">
              <w:rPr>
                <w:rFonts w:hint="eastAsia"/>
                <w:sz w:val="16"/>
                <w:szCs w:val="16"/>
              </w:rPr>
              <w:t>-3.9</w:t>
            </w:r>
            <w:r w:rsidRPr="00DD01F4">
              <w:rPr>
                <w:sz w:val="16"/>
                <w:szCs w:val="16"/>
              </w:rPr>
              <w:t xml:space="preserve">, </w:t>
            </w:r>
            <w:r w:rsidR="005809C7">
              <w:rPr>
                <w:rFonts w:hint="eastAsia"/>
                <w:sz w:val="16"/>
                <w:szCs w:val="16"/>
              </w:rPr>
              <w:t>-0.9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A12324" w14:textId="3D0655FB" w:rsidR="00FC7C3A" w:rsidRPr="00DD01F4" w:rsidRDefault="00B17366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0.85</w:t>
            </w:r>
          </w:p>
          <w:p w14:paraId="14CE1684" w14:textId="4D6482A4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6A2593">
              <w:rPr>
                <w:rFonts w:hint="eastAsia"/>
                <w:sz w:val="16"/>
                <w:szCs w:val="16"/>
              </w:rPr>
              <w:t>0.76</w:t>
            </w:r>
            <w:r w:rsidRPr="00DD01F4">
              <w:rPr>
                <w:sz w:val="16"/>
                <w:szCs w:val="16"/>
              </w:rPr>
              <w:t xml:space="preserve">, </w:t>
            </w:r>
            <w:r w:rsidR="006A2593">
              <w:rPr>
                <w:rFonts w:hint="eastAsia"/>
                <w:sz w:val="16"/>
                <w:szCs w:val="16"/>
              </w:rPr>
              <w:t>0.95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4271C9" w14:textId="1CA2387A" w:rsidR="00FC7C3A" w:rsidRPr="00DD01F4" w:rsidRDefault="005521F3" w:rsidP="002C2A16">
            <w:pPr>
              <w:snapToGrid w:val="0"/>
              <w:rPr>
                <w:sz w:val="16"/>
                <w:szCs w:val="16"/>
              </w:rPr>
            </w:pPr>
            <w:r w:rsidRPr="005521F3">
              <w:rPr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140FD3" w14:textId="5D1A40F2" w:rsidR="00FC7C3A" w:rsidRPr="00DD01F4" w:rsidRDefault="00FD616D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-2.4</w:t>
            </w:r>
          </w:p>
          <w:p w14:paraId="75AFE964" w14:textId="4CAE775B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8B7CCE">
              <w:rPr>
                <w:rFonts w:hint="eastAsia"/>
                <w:sz w:val="16"/>
                <w:szCs w:val="16"/>
              </w:rPr>
              <w:t>-3.9</w:t>
            </w:r>
            <w:r w:rsidRPr="00DD01F4">
              <w:rPr>
                <w:sz w:val="16"/>
                <w:szCs w:val="16"/>
              </w:rPr>
              <w:t xml:space="preserve">, </w:t>
            </w:r>
            <w:r w:rsidR="008B7CCE">
              <w:rPr>
                <w:rFonts w:hint="eastAsia"/>
                <w:sz w:val="16"/>
                <w:szCs w:val="16"/>
              </w:rPr>
              <w:t>-0.8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8999610" w14:textId="076D02CA" w:rsidR="00FC7C3A" w:rsidRPr="00DD01F4" w:rsidRDefault="00FD616D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0.85</w:t>
            </w:r>
          </w:p>
          <w:p w14:paraId="371EE404" w14:textId="2A40B6DF" w:rsidR="00FC7C3A" w:rsidRPr="00DD01F4" w:rsidRDefault="00FC7C3A" w:rsidP="002C2A16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8B7CCE">
              <w:rPr>
                <w:rFonts w:hint="eastAsia"/>
                <w:sz w:val="16"/>
                <w:szCs w:val="16"/>
              </w:rPr>
              <w:t>0.77</w:t>
            </w:r>
            <w:r w:rsidRPr="00DD01F4">
              <w:rPr>
                <w:sz w:val="16"/>
                <w:szCs w:val="16"/>
              </w:rPr>
              <w:t xml:space="preserve">, </w:t>
            </w:r>
            <w:r w:rsidR="008B7CCE">
              <w:rPr>
                <w:rFonts w:hint="eastAsia"/>
                <w:sz w:val="16"/>
                <w:szCs w:val="16"/>
              </w:rPr>
              <w:t>0.95</w:t>
            </w:r>
            <w:r w:rsidRPr="00DD01F4">
              <w:rPr>
                <w:sz w:val="16"/>
                <w:szCs w:val="16"/>
              </w:rPr>
              <w:t>)</w:t>
            </w:r>
          </w:p>
        </w:tc>
      </w:tr>
      <w:tr w:rsidR="007020F4" w:rsidRPr="00B84CE3" w14:paraId="4D97C3EE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E6B67E3" w14:textId="77777777" w:rsidR="007020F4" w:rsidRPr="00DD01F4" w:rsidRDefault="007020F4" w:rsidP="007020F4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97D3992" w14:textId="77777777" w:rsidR="007020F4" w:rsidRPr="00DD01F4" w:rsidRDefault="007020F4" w:rsidP="007020F4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416622A" w14:textId="7106568D" w:rsidR="007020F4" w:rsidRPr="00DD01F4" w:rsidRDefault="00BE1B2E" w:rsidP="007020F4">
            <w:pPr>
              <w:snapToGrid w:val="0"/>
              <w:rPr>
                <w:sz w:val="16"/>
                <w:szCs w:val="16"/>
              </w:rPr>
            </w:pPr>
            <w:r w:rsidRPr="00BE1B2E">
              <w:rPr>
                <w:sz w:val="16"/>
                <w:szCs w:val="16"/>
              </w:rPr>
              <w:t>1819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C0D414" w14:textId="09B08F4A" w:rsidR="007020F4" w:rsidRPr="00DD01F4" w:rsidRDefault="007020F4" w:rsidP="007020F4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EDBDC3" w14:textId="24A814D2" w:rsidR="007020F4" w:rsidRPr="00DD01F4" w:rsidRDefault="007020F4" w:rsidP="007020F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6B40A1" w14:textId="5433B9C9" w:rsidR="007020F4" w:rsidRPr="00DD01F4" w:rsidRDefault="007020F4" w:rsidP="007020F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9B4053" w14:textId="1C1F0C38" w:rsidR="007020F4" w:rsidRPr="00DD01F4" w:rsidRDefault="006C7F91" w:rsidP="007020F4">
            <w:pPr>
              <w:snapToGrid w:val="0"/>
              <w:rPr>
                <w:sz w:val="16"/>
                <w:szCs w:val="16"/>
              </w:rPr>
            </w:pPr>
            <w:r w:rsidRPr="006C7F91">
              <w:rPr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FF6FD7" w14:textId="3EF4A0B1" w:rsidR="007020F4" w:rsidRPr="00DD01F4" w:rsidRDefault="00CF6C1F" w:rsidP="007020F4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9.1</w:t>
            </w:r>
          </w:p>
          <w:p w14:paraId="13727415" w14:textId="2EF8F933" w:rsidR="007020F4" w:rsidRPr="00DD01F4" w:rsidRDefault="007020F4" w:rsidP="007020F4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2D6360">
              <w:rPr>
                <w:rFonts w:hint="eastAsia"/>
                <w:sz w:val="16"/>
                <w:szCs w:val="16"/>
              </w:rPr>
              <w:t>3.6</w:t>
            </w:r>
            <w:r w:rsidRPr="00DD01F4">
              <w:rPr>
                <w:sz w:val="16"/>
                <w:szCs w:val="16"/>
              </w:rPr>
              <w:t xml:space="preserve"> </w:t>
            </w:r>
            <w:r w:rsidR="002D6360">
              <w:rPr>
                <w:rFonts w:hint="eastAsia"/>
                <w:sz w:val="16"/>
                <w:szCs w:val="16"/>
              </w:rPr>
              <w:t>17.1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DC0F77" w14:textId="77332506" w:rsidR="007020F4" w:rsidRPr="00DD01F4" w:rsidRDefault="007020F4" w:rsidP="007020F4">
            <w:pPr>
              <w:snapToGrid w:val="0"/>
              <w:rPr>
                <w:rFonts w:hint="eastAsia"/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 w:rsidR="00CF6C1F">
              <w:rPr>
                <w:rFonts w:hint="eastAsia"/>
                <w:sz w:val="16"/>
                <w:szCs w:val="16"/>
              </w:rPr>
              <w:t>57</w:t>
            </w:r>
          </w:p>
          <w:p w14:paraId="1D4A06CC" w14:textId="313F73E5" w:rsidR="007020F4" w:rsidRPr="00DD01F4" w:rsidRDefault="007020F4" w:rsidP="007020F4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2D6360">
              <w:rPr>
                <w:rFonts w:hint="eastAsia"/>
                <w:sz w:val="16"/>
                <w:szCs w:val="16"/>
              </w:rPr>
              <w:t>1.22</w:t>
            </w:r>
            <w:r w:rsidRPr="00DD01F4">
              <w:rPr>
                <w:sz w:val="16"/>
                <w:szCs w:val="16"/>
              </w:rPr>
              <w:t xml:space="preserve">, </w:t>
            </w:r>
            <w:r w:rsidR="002D6360">
              <w:rPr>
                <w:rFonts w:hint="eastAsia"/>
                <w:sz w:val="16"/>
                <w:szCs w:val="16"/>
              </w:rPr>
              <w:t>2.09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F38D49" w14:textId="263A6A1D" w:rsidR="007020F4" w:rsidRPr="00DD01F4" w:rsidRDefault="0007410E" w:rsidP="007020F4">
            <w:pPr>
              <w:snapToGrid w:val="0"/>
              <w:rPr>
                <w:sz w:val="16"/>
                <w:szCs w:val="16"/>
              </w:rPr>
            </w:pPr>
            <w:r w:rsidRPr="0007410E">
              <w:rPr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8006CF" w14:textId="77E8E47D" w:rsidR="007020F4" w:rsidRPr="00DD01F4" w:rsidRDefault="008210A0" w:rsidP="007020F4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9.1</w:t>
            </w:r>
          </w:p>
          <w:p w14:paraId="0F91EC26" w14:textId="763E1048" w:rsidR="007020F4" w:rsidRPr="00DD01F4" w:rsidRDefault="007020F4" w:rsidP="007020F4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1A42C2">
              <w:rPr>
                <w:rFonts w:hint="eastAsia"/>
                <w:sz w:val="16"/>
                <w:szCs w:val="16"/>
              </w:rPr>
              <w:t>3.5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</w:t>
            </w:r>
            <w:r w:rsidR="001A42C2">
              <w:rPr>
                <w:rFonts w:hint="eastAsia"/>
                <w:sz w:val="16"/>
                <w:szCs w:val="16"/>
              </w:rPr>
              <w:t>7.1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1D2314" w14:textId="4321A0A7" w:rsidR="007020F4" w:rsidRPr="00DD01F4" w:rsidRDefault="007020F4" w:rsidP="007020F4">
            <w:pPr>
              <w:snapToGrid w:val="0"/>
              <w:rPr>
                <w:rFonts w:hint="eastAsia"/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 w:rsidR="008210A0">
              <w:rPr>
                <w:rFonts w:hint="eastAsia"/>
                <w:sz w:val="16"/>
                <w:szCs w:val="16"/>
              </w:rPr>
              <w:t>56</w:t>
            </w:r>
          </w:p>
          <w:p w14:paraId="34D795BA" w14:textId="7CED1D13" w:rsidR="007020F4" w:rsidRPr="00DD01F4" w:rsidRDefault="007020F4" w:rsidP="007020F4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1A42C2">
              <w:rPr>
                <w:rFonts w:hint="eastAsia"/>
                <w:sz w:val="16"/>
                <w:szCs w:val="16"/>
              </w:rPr>
              <w:t>1.21</w:t>
            </w:r>
            <w:r w:rsidRPr="00DD01F4">
              <w:rPr>
                <w:sz w:val="16"/>
                <w:szCs w:val="16"/>
              </w:rPr>
              <w:t xml:space="preserve">, </w:t>
            </w:r>
            <w:r w:rsidR="001A42C2">
              <w:rPr>
                <w:rFonts w:hint="eastAsia"/>
                <w:sz w:val="16"/>
                <w:szCs w:val="16"/>
              </w:rPr>
              <w:t>2.07</w:t>
            </w:r>
            <w:r w:rsidRPr="00DD01F4">
              <w:rPr>
                <w:sz w:val="16"/>
                <w:szCs w:val="16"/>
              </w:rPr>
              <w:t>)</w:t>
            </w:r>
          </w:p>
        </w:tc>
      </w:tr>
      <w:tr w:rsidR="00032D85" w:rsidRPr="00B84CE3" w14:paraId="26D1F685" w14:textId="77777777" w:rsidTr="002C2A16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669D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1771E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38AD3" w14:textId="268BC298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542182">
              <w:rPr>
                <w:sz w:val="16"/>
                <w:szCs w:val="16"/>
              </w:rPr>
              <w:t>8305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17AB9" w14:textId="22ABD00D" w:rsidR="00032D85" w:rsidRPr="00DD01F4" w:rsidRDefault="00032D85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C136C" w14:textId="18CC1E81" w:rsidR="00032D85" w:rsidRPr="00DD01F4" w:rsidRDefault="00032D85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</w:t>
            </w:r>
            <w:r w:rsidR="00842690">
              <w:rPr>
                <w:rFonts w:hint="eastAsia"/>
                <w:sz w:val="16"/>
                <w:szCs w:val="16"/>
              </w:rPr>
              <w:t>3</w:t>
            </w:r>
          </w:p>
          <w:p w14:paraId="7BDDDC47" w14:textId="3FA244BD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-0.2, -0.</w:t>
            </w:r>
            <w:r w:rsidR="001419C9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B6337" w14:textId="2D77838C" w:rsidR="00032D85" w:rsidRPr="00DD01F4" w:rsidRDefault="00842690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2.48</w:t>
            </w:r>
          </w:p>
          <w:p w14:paraId="09587E2A" w14:textId="10719976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1419C9">
              <w:rPr>
                <w:rFonts w:hint="eastAsia"/>
                <w:sz w:val="16"/>
                <w:szCs w:val="16"/>
              </w:rPr>
              <w:t>3</w:t>
            </w:r>
            <w:r w:rsidRPr="003974E0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7</w:t>
            </w:r>
            <w:r w:rsidRPr="00DD01F4">
              <w:rPr>
                <w:sz w:val="16"/>
                <w:szCs w:val="16"/>
              </w:rPr>
              <w:t xml:space="preserve">, </w:t>
            </w:r>
            <w:r w:rsidR="001419C9">
              <w:rPr>
                <w:rFonts w:hint="eastAsia"/>
                <w:sz w:val="16"/>
                <w:szCs w:val="16"/>
              </w:rPr>
              <w:t>6.68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CDA2A" w14:textId="5EF1183B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0F576E">
              <w:rPr>
                <w:sz w:val="16"/>
                <w:szCs w:val="16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A4CFB" w14:textId="6F65128C" w:rsidR="00032D85" w:rsidRPr="00DD01F4" w:rsidRDefault="006E56FA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-0.5</w:t>
            </w:r>
          </w:p>
          <w:p w14:paraId="35E81D37" w14:textId="4B36E70D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555E46">
              <w:rPr>
                <w:rFonts w:hint="eastAsia"/>
                <w:sz w:val="16"/>
                <w:szCs w:val="16"/>
              </w:rPr>
              <w:t>-2.6</w:t>
            </w:r>
            <w:r w:rsidRPr="00DD01F4">
              <w:rPr>
                <w:sz w:val="16"/>
                <w:szCs w:val="16"/>
              </w:rPr>
              <w:t xml:space="preserve">, </w:t>
            </w:r>
            <w:r w:rsidR="00555E46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555E46">
              <w:rPr>
                <w:rFonts w:hint="eastAsia"/>
                <w:sz w:val="16"/>
                <w:szCs w:val="16"/>
              </w:rPr>
              <w:t>9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58D57" w14:textId="1FCB776D" w:rsidR="00032D85" w:rsidRPr="00DD01F4" w:rsidRDefault="006E56FA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0.97</w:t>
            </w:r>
          </w:p>
          <w:p w14:paraId="63FC0B95" w14:textId="06751D8A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555E46">
              <w:rPr>
                <w:rFonts w:hint="eastAsia"/>
                <w:sz w:val="16"/>
                <w:szCs w:val="16"/>
              </w:rPr>
              <w:t>0.84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1.</w:t>
            </w:r>
            <w:r w:rsidR="00555E46">
              <w:rPr>
                <w:rFonts w:hint="eastAsia"/>
                <w:sz w:val="16"/>
                <w:szCs w:val="16"/>
              </w:rPr>
              <w:t>12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5502F" w14:textId="44EFBFA4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A579E3">
              <w:rPr>
                <w:sz w:val="16"/>
                <w:szCs w:val="16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1FAFB" w14:textId="1FFF97B0" w:rsidR="00032D85" w:rsidRPr="00DD01F4" w:rsidRDefault="00FD616D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-0.3</w:t>
            </w:r>
          </w:p>
          <w:p w14:paraId="24365C35" w14:textId="04E36149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9368BE">
              <w:rPr>
                <w:rFonts w:hint="eastAsia"/>
                <w:sz w:val="16"/>
                <w:szCs w:val="16"/>
              </w:rPr>
              <w:t>-2.7</w:t>
            </w:r>
            <w:r w:rsidRPr="00DD01F4">
              <w:rPr>
                <w:sz w:val="16"/>
                <w:szCs w:val="16"/>
              </w:rPr>
              <w:t xml:space="preserve">, </w:t>
            </w:r>
            <w:r w:rsidR="009368BE">
              <w:rPr>
                <w:rFonts w:hint="eastAsia"/>
                <w:sz w:val="16"/>
                <w:szCs w:val="16"/>
              </w:rPr>
              <w:t>2.0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C1BD1" w14:textId="530C02D6" w:rsidR="00032D85" w:rsidRPr="00DD01F4" w:rsidRDefault="00FD616D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0.98</w:t>
            </w:r>
          </w:p>
          <w:p w14:paraId="38441477" w14:textId="14CDEC3B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9368BE">
              <w:rPr>
                <w:rFonts w:hint="eastAsia"/>
                <w:sz w:val="16"/>
                <w:szCs w:val="16"/>
              </w:rPr>
              <w:t>0.84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1.</w:t>
            </w:r>
            <w:r w:rsidR="009368BE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DD01F4">
              <w:rPr>
                <w:sz w:val="16"/>
                <w:szCs w:val="16"/>
              </w:rPr>
              <w:t>)</w:t>
            </w:r>
          </w:p>
        </w:tc>
      </w:tr>
      <w:tr w:rsidR="00032D85" w:rsidRPr="00CD7B5F" w14:paraId="46D73A5D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FEB0543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635B6FA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B97447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AEB15F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14 years after wave 2 (the end of the follow-up period)</w:t>
            </w:r>
          </w:p>
        </w:tc>
      </w:tr>
      <w:tr w:rsidR="00032D85" w:rsidRPr="00CD7B5F" w14:paraId="50A7BD98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9E6EC1C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AFCBE59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D1F1D73" w14:textId="2028E9F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7C0C97">
              <w:rPr>
                <w:sz w:val="16"/>
                <w:szCs w:val="16"/>
              </w:rPr>
              <w:t>147020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DB97255" w14:textId="39E1BF90" w:rsidR="00032D85" w:rsidRPr="00DD01F4" w:rsidRDefault="00032D85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  <w:shd w:val="clear" w:color="auto" w:fill="FFFFFF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641180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00479E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C87CB9" w14:textId="2D0B41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527A8F">
              <w:rPr>
                <w:sz w:val="16"/>
                <w:szCs w:val="16"/>
              </w:rPr>
              <w:t>6132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6596A8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516F84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22FF58A" w14:textId="2D67390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860484">
              <w:rPr>
                <w:sz w:val="16"/>
                <w:szCs w:val="16"/>
              </w:rPr>
              <w:t>6171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EBA021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E6AC22B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1.00</w:t>
            </w:r>
          </w:p>
        </w:tc>
      </w:tr>
      <w:tr w:rsidR="00032D85" w:rsidRPr="00B84CE3" w14:paraId="02CC8AD6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E213F1E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C7F4600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9AD619D" w14:textId="63C022F6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6129F2">
              <w:rPr>
                <w:sz w:val="16"/>
                <w:szCs w:val="16"/>
              </w:rPr>
              <w:t>9142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B86A85D" w14:textId="1C80C2BE" w:rsidR="00032D85" w:rsidRPr="00DD01F4" w:rsidRDefault="00032D85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F5D9F1" w14:textId="17E075CA" w:rsidR="00032D85" w:rsidRPr="00DD01F4" w:rsidRDefault="006E56FA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-0.1</w:t>
            </w:r>
          </w:p>
          <w:p w14:paraId="6DB6CA70" w14:textId="022DA6D6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9A1DD0">
              <w:rPr>
                <w:rFonts w:hint="eastAsia"/>
                <w:sz w:val="16"/>
                <w:szCs w:val="16"/>
              </w:rPr>
              <w:t>-0.4</w:t>
            </w:r>
            <w:r w:rsidRPr="00DD01F4">
              <w:rPr>
                <w:sz w:val="16"/>
                <w:szCs w:val="16"/>
              </w:rPr>
              <w:t>, 0.</w:t>
            </w:r>
            <w:r w:rsidR="009A1DD0">
              <w:rPr>
                <w:rFonts w:hint="eastAsia"/>
                <w:sz w:val="16"/>
                <w:szCs w:val="16"/>
              </w:rPr>
              <w:t>3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812D5D" w14:textId="758860C5" w:rsidR="00032D85" w:rsidRPr="00DD01F4" w:rsidRDefault="006E56FA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0.84</w:t>
            </w:r>
          </w:p>
          <w:p w14:paraId="2EB61A3C" w14:textId="67FF1DD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F14A95">
              <w:rPr>
                <w:rFonts w:hint="eastAsia"/>
                <w:sz w:val="16"/>
                <w:szCs w:val="16"/>
              </w:rPr>
              <w:t>5</w:t>
            </w:r>
            <w:r w:rsidR="00F14A95" w:rsidRPr="003974E0">
              <w:rPr>
                <w:sz w:val="16"/>
                <w:szCs w:val="16"/>
              </w:rPr>
              <w:t>e-</w:t>
            </w:r>
            <w:r w:rsidR="00F14A95">
              <w:rPr>
                <w:sz w:val="16"/>
                <w:szCs w:val="16"/>
              </w:rPr>
              <w:t>7</w:t>
            </w:r>
            <w:r w:rsidR="00F14A95" w:rsidRPr="00DD01F4">
              <w:rPr>
                <w:sz w:val="16"/>
                <w:szCs w:val="16"/>
              </w:rPr>
              <w:t xml:space="preserve">, </w:t>
            </w:r>
            <w:r w:rsidR="00F14A95">
              <w:rPr>
                <w:rFonts w:hint="eastAsia"/>
                <w:sz w:val="16"/>
                <w:szCs w:val="16"/>
              </w:rPr>
              <w:t>1.98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193449" w14:textId="149AF5F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732C6F"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F788BF" w14:textId="6B08313D" w:rsidR="00032D85" w:rsidRPr="00DD01F4" w:rsidRDefault="00B17366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  <w:r w:rsidR="00E37530">
              <w:rPr>
                <w:rFonts w:hint="eastAsia"/>
                <w:sz w:val="16"/>
                <w:szCs w:val="16"/>
              </w:rPr>
              <w:t>5.5</w:t>
            </w:r>
          </w:p>
          <w:p w14:paraId="2345D204" w14:textId="32FD7A36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6A2593">
              <w:rPr>
                <w:rFonts w:hint="eastAsia"/>
                <w:sz w:val="16"/>
                <w:szCs w:val="16"/>
              </w:rPr>
              <w:t>-9.1</w:t>
            </w:r>
            <w:r w:rsidRPr="00DD01F4">
              <w:rPr>
                <w:sz w:val="16"/>
                <w:szCs w:val="16"/>
              </w:rPr>
              <w:t xml:space="preserve">, </w:t>
            </w:r>
            <w:r w:rsidR="006A2593">
              <w:rPr>
                <w:rFonts w:hint="eastAsia"/>
                <w:sz w:val="16"/>
                <w:szCs w:val="16"/>
              </w:rPr>
              <w:t>-1.9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96B9FF" w14:textId="411B39C7" w:rsidR="00032D85" w:rsidRDefault="00B17366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0.88</w:t>
            </w:r>
          </w:p>
          <w:p w14:paraId="596A3D9B" w14:textId="4A282745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6A2593">
              <w:rPr>
                <w:rFonts w:hint="eastAsia"/>
                <w:sz w:val="16"/>
                <w:szCs w:val="16"/>
              </w:rPr>
              <w:t>0.80</w:t>
            </w:r>
            <w:r w:rsidRPr="00DD01F4">
              <w:rPr>
                <w:sz w:val="16"/>
                <w:szCs w:val="16"/>
              </w:rPr>
              <w:t xml:space="preserve">, </w:t>
            </w:r>
            <w:r w:rsidR="006A2593">
              <w:rPr>
                <w:rFonts w:hint="eastAsia"/>
                <w:sz w:val="16"/>
                <w:szCs w:val="16"/>
              </w:rPr>
              <w:t>0.96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CA5892" w14:textId="5B9B2ADF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067E41">
              <w:rPr>
                <w:sz w:val="16"/>
                <w:szCs w:val="16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B4BD24" w14:textId="5DA65517" w:rsidR="00032D85" w:rsidRPr="00DD01F4" w:rsidRDefault="00FD616D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-5.5</w:t>
            </w:r>
          </w:p>
          <w:p w14:paraId="3CC901B1" w14:textId="2DD1A74A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8B7CCE">
              <w:rPr>
                <w:rFonts w:hint="eastAsia"/>
                <w:sz w:val="16"/>
                <w:szCs w:val="16"/>
              </w:rPr>
              <w:t>-8.9</w:t>
            </w:r>
            <w:r w:rsidRPr="00DD01F4">
              <w:rPr>
                <w:sz w:val="16"/>
                <w:szCs w:val="16"/>
              </w:rPr>
              <w:t xml:space="preserve">, </w:t>
            </w:r>
            <w:r w:rsidR="008B7CCE">
              <w:rPr>
                <w:rFonts w:hint="eastAsia"/>
                <w:sz w:val="16"/>
                <w:szCs w:val="16"/>
              </w:rPr>
              <w:t>-1.9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652C7A2" w14:textId="32894654" w:rsidR="00032D85" w:rsidRPr="00DD01F4" w:rsidRDefault="00FD616D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0.88</w:t>
            </w:r>
          </w:p>
          <w:p w14:paraId="30C14DA5" w14:textId="79182BA8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8B7CCE">
              <w:rPr>
                <w:rFonts w:hint="eastAsia"/>
                <w:sz w:val="16"/>
                <w:szCs w:val="16"/>
              </w:rPr>
              <w:t>0.81</w:t>
            </w:r>
            <w:r w:rsidRPr="00DD01F4">
              <w:rPr>
                <w:sz w:val="16"/>
                <w:szCs w:val="16"/>
              </w:rPr>
              <w:t xml:space="preserve">, </w:t>
            </w:r>
            <w:r w:rsidR="008B7CCE">
              <w:rPr>
                <w:rFonts w:hint="eastAsia"/>
                <w:sz w:val="16"/>
                <w:szCs w:val="16"/>
              </w:rPr>
              <w:t>0.96</w:t>
            </w:r>
            <w:r w:rsidRPr="00DD01F4">
              <w:rPr>
                <w:sz w:val="16"/>
                <w:szCs w:val="16"/>
              </w:rPr>
              <w:t>)</w:t>
            </w:r>
          </w:p>
        </w:tc>
      </w:tr>
      <w:tr w:rsidR="00032D85" w:rsidRPr="00B84CE3" w14:paraId="00740F4D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BF6E9B0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A6FFCC0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5402D3D" w14:textId="214673A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5D2AA6">
              <w:rPr>
                <w:sz w:val="16"/>
                <w:szCs w:val="16"/>
              </w:rPr>
              <w:t>2906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A144EAF" w14:textId="43CFAF98" w:rsidR="00032D85" w:rsidRPr="00DD01F4" w:rsidRDefault="00032D85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7FF203" w14:textId="69BD9A29" w:rsidR="00032D85" w:rsidRPr="00DD01F4" w:rsidRDefault="00032D85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32F3BD" w14:textId="429E739B" w:rsidR="00032D85" w:rsidRPr="00DD01F4" w:rsidRDefault="00032D85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BD7D64" w14:textId="10054BC1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5E3DA3">
              <w:rPr>
                <w:sz w:val="16"/>
                <w:szCs w:val="16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0361A" w14:textId="1D826AD2" w:rsidR="00032D85" w:rsidRPr="00DD01F4" w:rsidRDefault="00032D85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6C1F">
              <w:rPr>
                <w:rFonts w:hint="eastAsia"/>
                <w:sz w:val="16"/>
                <w:szCs w:val="16"/>
              </w:rPr>
              <w:t>7</w:t>
            </w:r>
            <w:r w:rsidR="0092698D">
              <w:rPr>
                <w:rFonts w:hint="eastAsia"/>
                <w:sz w:val="16"/>
                <w:szCs w:val="16"/>
              </w:rPr>
              <w:t>.7</w:t>
            </w:r>
          </w:p>
          <w:p w14:paraId="28A855F1" w14:textId="42450D9C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F130C6">
              <w:rPr>
                <w:rFonts w:hint="eastAsia"/>
                <w:sz w:val="16"/>
                <w:szCs w:val="16"/>
              </w:rPr>
              <w:t>7.6</w:t>
            </w:r>
            <w:r w:rsidRPr="00DD01F4">
              <w:rPr>
                <w:sz w:val="16"/>
                <w:szCs w:val="16"/>
              </w:rPr>
              <w:t xml:space="preserve">, </w:t>
            </w:r>
            <w:r w:rsidR="00F130C6">
              <w:rPr>
                <w:rFonts w:hint="eastAsia"/>
                <w:sz w:val="16"/>
                <w:szCs w:val="16"/>
              </w:rPr>
              <w:t>29.3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F5D7DD" w14:textId="44111DA9" w:rsidR="00032D85" w:rsidRPr="00DD01F4" w:rsidRDefault="00032D85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 w:rsidR="00E37530">
              <w:rPr>
                <w:rFonts w:hint="eastAsia"/>
                <w:sz w:val="16"/>
                <w:szCs w:val="16"/>
              </w:rPr>
              <w:t>39</w:t>
            </w:r>
          </w:p>
          <w:p w14:paraId="5E6726E7" w14:textId="7092553B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5A5E1C">
              <w:rPr>
                <w:rFonts w:hint="eastAsia"/>
                <w:sz w:val="16"/>
                <w:szCs w:val="16"/>
              </w:rPr>
              <w:t>1.16</w:t>
            </w:r>
            <w:r w:rsidRPr="00DD01F4">
              <w:rPr>
                <w:sz w:val="16"/>
                <w:szCs w:val="16"/>
              </w:rPr>
              <w:t>, 1.</w:t>
            </w:r>
            <w:r w:rsidR="005A5E1C">
              <w:rPr>
                <w:rFonts w:hint="eastAsia"/>
                <w:sz w:val="16"/>
                <w:szCs w:val="16"/>
              </w:rPr>
              <w:t>66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4C6228" w14:textId="7CD992CF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433B32">
              <w:rPr>
                <w:sz w:val="16"/>
                <w:szCs w:val="16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5E6423" w14:textId="25D2D9ED" w:rsidR="00032D85" w:rsidRPr="00DD01F4" w:rsidRDefault="008210A0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17.3</w:t>
            </w:r>
          </w:p>
          <w:p w14:paraId="5F3450C1" w14:textId="0E2BC5C3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1A42C2">
              <w:rPr>
                <w:rFonts w:hint="eastAsia"/>
                <w:sz w:val="16"/>
                <w:szCs w:val="16"/>
              </w:rPr>
              <w:t>7.3</w:t>
            </w:r>
            <w:r w:rsidRPr="00DD01F4">
              <w:rPr>
                <w:sz w:val="16"/>
                <w:szCs w:val="16"/>
              </w:rPr>
              <w:t xml:space="preserve">, </w:t>
            </w:r>
            <w:r w:rsidR="001A42C2">
              <w:rPr>
                <w:rFonts w:hint="eastAsia"/>
                <w:sz w:val="16"/>
                <w:szCs w:val="16"/>
              </w:rPr>
              <w:t>29.0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50AE53C" w14:textId="3B41C142" w:rsidR="00032D85" w:rsidRPr="00DD01F4" w:rsidRDefault="00032D85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 w:rsidR="008210A0">
              <w:rPr>
                <w:rFonts w:hint="eastAsia"/>
                <w:sz w:val="16"/>
                <w:szCs w:val="16"/>
              </w:rPr>
              <w:t>38</w:t>
            </w:r>
          </w:p>
          <w:p w14:paraId="3E0928EE" w14:textId="567E503B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1A42C2">
              <w:rPr>
                <w:rFonts w:hint="eastAsia"/>
                <w:sz w:val="16"/>
                <w:szCs w:val="16"/>
              </w:rPr>
              <w:t>1.16</w:t>
            </w:r>
            <w:r w:rsidRPr="00DD01F4">
              <w:rPr>
                <w:sz w:val="16"/>
                <w:szCs w:val="16"/>
              </w:rPr>
              <w:t>, 1.</w:t>
            </w:r>
            <w:r w:rsidR="001A42C2">
              <w:rPr>
                <w:rFonts w:hint="eastAsia"/>
                <w:sz w:val="16"/>
                <w:szCs w:val="16"/>
              </w:rPr>
              <w:t>65</w:t>
            </w:r>
            <w:r w:rsidRPr="00DD01F4">
              <w:rPr>
                <w:sz w:val="16"/>
                <w:szCs w:val="16"/>
              </w:rPr>
              <w:t>)</w:t>
            </w:r>
          </w:p>
        </w:tc>
      </w:tr>
      <w:tr w:rsidR="00032D85" w:rsidRPr="00B84CE3" w14:paraId="5A3A7DC6" w14:textId="77777777" w:rsidTr="002C2A16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BB278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A99F5" w14:textId="7777777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134D4" w14:textId="360BFD12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8A52CE">
              <w:rPr>
                <w:sz w:val="16"/>
                <w:szCs w:val="16"/>
              </w:rPr>
              <w:t>13551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48747" w14:textId="652409DE" w:rsidR="00032D85" w:rsidRPr="00DD01F4" w:rsidRDefault="00032D85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67599" w14:textId="21CD446D" w:rsidR="00032D85" w:rsidRPr="00DD01F4" w:rsidRDefault="00032D85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  <w:p w14:paraId="7B9A615E" w14:textId="2818CC22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6A2DBE">
              <w:rPr>
                <w:rFonts w:hint="eastAsia"/>
                <w:sz w:val="16"/>
                <w:szCs w:val="16"/>
              </w:rPr>
              <w:t>-0.4</w:t>
            </w:r>
            <w:r>
              <w:rPr>
                <w:sz w:val="16"/>
                <w:szCs w:val="16"/>
              </w:rPr>
              <w:t xml:space="preserve">, </w:t>
            </w:r>
            <w:r w:rsidR="006A2DBE">
              <w:rPr>
                <w:rFonts w:hint="eastAsia"/>
                <w:sz w:val="16"/>
                <w:szCs w:val="16"/>
              </w:rPr>
              <w:t>1.9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65DD7" w14:textId="30572166" w:rsidR="00032D85" w:rsidRPr="00DD01F4" w:rsidRDefault="00842690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2.48</w:t>
            </w:r>
          </w:p>
          <w:p w14:paraId="5F9AE356" w14:textId="716C9145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871F3F">
              <w:rPr>
                <w:rFonts w:hint="eastAsia"/>
                <w:sz w:val="16"/>
                <w:szCs w:val="16"/>
              </w:rPr>
              <w:t>3</w:t>
            </w:r>
            <w:r w:rsidRPr="003974E0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7</w:t>
            </w:r>
            <w:r w:rsidRPr="00DD01F4">
              <w:rPr>
                <w:sz w:val="16"/>
                <w:szCs w:val="16"/>
              </w:rPr>
              <w:t xml:space="preserve">, </w:t>
            </w:r>
            <w:r w:rsidR="00871F3F">
              <w:rPr>
                <w:rFonts w:hint="eastAsia"/>
                <w:sz w:val="16"/>
                <w:szCs w:val="16"/>
              </w:rPr>
              <w:t>6.68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0392D" w14:textId="7C111B30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EB7B4B">
              <w:rPr>
                <w:sz w:val="16"/>
                <w:szCs w:val="16"/>
              </w:rP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E5283" w14:textId="2EE6A960" w:rsidR="00032D85" w:rsidRPr="00DD01F4" w:rsidRDefault="006E56FA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-1.1</w:t>
            </w:r>
          </w:p>
          <w:p w14:paraId="5C6012ED" w14:textId="3E9C2659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555E46">
              <w:rPr>
                <w:rFonts w:hint="eastAsia"/>
                <w:sz w:val="16"/>
                <w:szCs w:val="16"/>
              </w:rPr>
              <w:t>-6.0</w:t>
            </w:r>
            <w:r w:rsidRPr="00DD01F4">
              <w:rPr>
                <w:sz w:val="16"/>
                <w:szCs w:val="16"/>
              </w:rPr>
              <w:t xml:space="preserve">, </w:t>
            </w:r>
            <w:r w:rsidR="00555E46"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555E46">
              <w:rPr>
                <w:rFonts w:hint="eastAsia"/>
                <w:sz w:val="16"/>
                <w:szCs w:val="16"/>
              </w:rPr>
              <w:t>0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2F5CC" w14:textId="7A98B443" w:rsidR="00032D85" w:rsidRPr="00DD01F4" w:rsidRDefault="006E56FA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0.98</w:t>
            </w:r>
          </w:p>
          <w:p w14:paraId="0E5C7BF0" w14:textId="574A18C4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5C28D5">
              <w:rPr>
                <w:rFonts w:hint="eastAsia"/>
                <w:sz w:val="16"/>
                <w:szCs w:val="16"/>
              </w:rPr>
              <w:t>0.87</w:t>
            </w:r>
            <w:r w:rsidRPr="00DD01F4">
              <w:rPr>
                <w:sz w:val="16"/>
                <w:szCs w:val="16"/>
              </w:rPr>
              <w:t>, 1.</w:t>
            </w:r>
            <w:r w:rsidR="005C28D5">
              <w:rPr>
                <w:rFonts w:hint="eastAsia"/>
                <w:sz w:val="16"/>
                <w:szCs w:val="16"/>
              </w:rPr>
              <w:t>09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B5E2A" w14:textId="39A82D64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50580E">
              <w:rPr>
                <w:sz w:val="16"/>
                <w:szCs w:val="16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818AD" w14:textId="078FB564" w:rsidR="00032D85" w:rsidRPr="00DD01F4" w:rsidRDefault="00FD616D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-0.8</w:t>
            </w:r>
          </w:p>
          <w:p w14:paraId="054746CB" w14:textId="04FDFB4F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9368BE">
              <w:rPr>
                <w:rFonts w:hint="eastAsia"/>
                <w:sz w:val="16"/>
                <w:szCs w:val="16"/>
              </w:rPr>
              <w:t>-6.1</w:t>
            </w:r>
            <w:r w:rsidRPr="00DD01F4">
              <w:rPr>
                <w:sz w:val="16"/>
                <w:szCs w:val="16"/>
              </w:rPr>
              <w:t xml:space="preserve">, </w:t>
            </w:r>
            <w:r w:rsidR="009368BE">
              <w:rPr>
                <w:rFonts w:hint="eastAsia"/>
                <w:sz w:val="16"/>
                <w:szCs w:val="16"/>
              </w:rPr>
              <w:t>4.3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39817" w14:textId="68A73465" w:rsidR="00032D85" w:rsidRPr="00DD01F4" w:rsidRDefault="00FD616D" w:rsidP="00032D85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0.98</w:t>
            </w:r>
          </w:p>
          <w:p w14:paraId="5F9E62A0" w14:textId="614869E7" w:rsidR="00032D85" w:rsidRPr="00DD01F4" w:rsidRDefault="00032D85" w:rsidP="00032D8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 w:rsidR="009368BE">
              <w:rPr>
                <w:rFonts w:hint="eastAsia"/>
                <w:sz w:val="16"/>
                <w:szCs w:val="16"/>
              </w:rPr>
              <w:t>0.87</w:t>
            </w:r>
            <w:r w:rsidRPr="00DD01F4">
              <w:rPr>
                <w:sz w:val="16"/>
                <w:szCs w:val="16"/>
              </w:rPr>
              <w:t>, 1.</w:t>
            </w:r>
            <w:r w:rsidR="009368BE">
              <w:rPr>
                <w:rFonts w:hint="eastAsia"/>
                <w:sz w:val="16"/>
                <w:szCs w:val="16"/>
              </w:rPr>
              <w:t>10</w:t>
            </w:r>
            <w:r w:rsidRPr="00DD01F4">
              <w:rPr>
                <w:sz w:val="16"/>
                <w:szCs w:val="16"/>
              </w:rPr>
              <w:t>)</w:t>
            </w:r>
          </w:p>
        </w:tc>
      </w:tr>
    </w:tbl>
    <w:p w14:paraId="10F7F31E" w14:textId="77777777" w:rsidR="00FC7C3A" w:rsidRDefault="00FC7C3A" w:rsidP="00FC7C3A">
      <w:pPr>
        <w:snapToGrid w:val="0"/>
        <w:jc w:val="left"/>
        <w:rPr>
          <w:sz w:val="16"/>
          <w:szCs w:val="16"/>
        </w:rPr>
      </w:pPr>
    </w:p>
    <w:p w14:paraId="133685BE" w14:textId="77777777" w:rsidR="00FC7C3A" w:rsidRPr="00D27DF9" w:rsidRDefault="00FC7C3A" w:rsidP="00FC7C3A">
      <w:pPr>
        <w:snapToGrid w:val="0"/>
        <w:jc w:val="left"/>
        <w:rPr>
          <w:b/>
          <w:bCs/>
        </w:rPr>
      </w:pPr>
      <w:r w:rsidRPr="005E564C">
        <w:rPr>
          <w:sz w:val="16"/>
          <w:szCs w:val="16"/>
        </w:rPr>
        <w:t>Abbreviation: RD, risk difference; RR, risk ratio; CI, confidence interval</w:t>
      </w:r>
      <w:r>
        <w:rPr>
          <w:sz w:val="16"/>
          <w:szCs w:val="16"/>
        </w:rPr>
        <w:t>; NA, not applicable.</w:t>
      </w:r>
    </w:p>
    <w:p w14:paraId="2DB57436" w14:textId="77777777" w:rsidR="00FC7C3A" w:rsidRDefault="00FC7C3A" w:rsidP="00FC7C3A">
      <w:pPr>
        <w:snapToGrid w:val="0"/>
        <w:jc w:val="left"/>
        <w:rPr>
          <w:sz w:val="16"/>
          <w:szCs w:val="16"/>
        </w:rPr>
      </w:pPr>
      <w:r w:rsidRPr="00AC4BBA">
        <w:rPr>
          <w:sz w:val="16"/>
          <w:szCs w:val="16"/>
        </w:rPr>
        <w:t xml:space="preserve">Wave 1 was defined as the period from 1995 to 1999, depending on the timing of data collection at each public health center, while wave 2 was defined as </w:t>
      </w:r>
      <w:r>
        <w:rPr>
          <w:sz w:val="16"/>
          <w:szCs w:val="16"/>
        </w:rPr>
        <w:t>five</w:t>
      </w:r>
      <w:r w:rsidRPr="00AC4BBA">
        <w:rPr>
          <w:sz w:val="16"/>
          <w:szCs w:val="16"/>
        </w:rPr>
        <w:t xml:space="preserve"> years after wave 1, from 2000 to 2004</w:t>
      </w:r>
      <w:r w:rsidRPr="002A6655">
        <w:rPr>
          <w:sz w:val="16"/>
          <w:szCs w:val="16"/>
        </w:rPr>
        <w:t>.</w:t>
      </w:r>
    </w:p>
    <w:p w14:paraId="2537F936" w14:textId="77777777" w:rsidR="00FC7C3A" w:rsidRPr="00B855CF" w:rsidRDefault="00FC7C3A" w:rsidP="00FC7C3A">
      <w:pPr>
        <w:snapToGrid w:val="0"/>
        <w:jc w:val="left"/>
        <w:rPr>
          <w:sz w:val="16"/>
          <w:szCs w:val="16"/>
        </w:rPr>
      </w:pPr>
      <w:r w:rsidRPr="00B855CF">
        <w:rPr>
          <w:sz w:val="16"/>
          <w:szCs w:val="16"/>
        </w:rPr>
        <w:t xml:space="preserve">The RD and RR were calculated based on cumulative incidence functions estimated by the inverse probability of exposure and censoring weighted pooled logistic regression accounting for covariates measured </w:t>
      </w:r>
      <w:r w:rsidRPr="00AA458C">
        <w:rPr>
          <w:sz w:val="16"/>
          <w:szCs w:val="16"/>
        </w:rPr>
        <w:t>at waves 1 and 2</w:t>
      </w:r>
      <w:r w:rsidRPr="00B855CF">
        <w:rPr>
          <w:sz w:val="16"/>
          <w:szCs w:val="16"/>
        </w:rPr>
        <w:t xml:space="preserve"> in the weights. </w:t>
      </w:r>
    </w:p>
    <w:p w14:paraId="6F604BEE" w14:textId="77777777" w:rsidR="00FC7C3A" w:rsidRPr="00CD7B5F" w:rsidRDefault="00FC7C3A" w:rsidP="00FC7C3A">
      <w:pPr>
        <w:snapToGrid w:val="0"/>
        <w:jc w:val="left"/>
        <w:rPr>
          <w:sz w:val="16"/>
          <w:szCs w:val="16"/>
        </w:rPr>
      </w:pPr>
      <w:r w:rsidRPr="00B855CF">
        <w:rPr>
          <w:sz w:val="16"/>
          <w:szCs w:val="16"/>
        </w:rPr>
        <w:t xml:space="preserve">Age, </w:t>
      </w:r>
      <w:r>
        <w:rPr>
          <w:sz w:val="16"/>
          <w:szCs w:val="16"/>
        </w:rPr>
        <w:t>gender</w:t>
      </w:r>
      <w:r w:rsidRPr="00B855CF">
        <w:rPr>
          <w:sz w:val="16"/>
          <w:szCs w:val="16"/>
        </w:rPr>
        <w:t>, body mass index, smoking status, alcohol consumption, physical activity, employment status, sleep duration,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history of cancer, history of cerebrovascular or cardiovascular disease</w:t>
      </w:r>
      <w:r w:rsidRPr="00B855CF">
        <w:rPr>
          <w:sz w:val="16"/>
          <w:szCs w:val="16"/>
        </w:rPr>
        <w:t>, vegetable consumption, fruit consumption, fish consumption, meat consumption</w:t>
      </w:r>
      <w:r>
        <w:rPr>
          <w:sz w:val="16"/>
          <w:szCs w:val="16"/>
        </w:rPr>
        <w:t>,</w:t>
      </w:r>
      <w:r w:rsidRPr="00B855CF">
        <w:rPr>
          <w:sz w:val="16"/>
          <w:szCs w:val="16"/>
        </w:rPr>
        <w:t xml:space="preserve"> and region </w:t>
      </w:r>
      <w:r w:rsidRPr="00B84CE3">
        <w:rPr>
          <w:sz w:val="16"/>
          <w:szCs w:val="16"/>
        </w:rPr>
        <w:t>at wave 1</w:t>
      </w:r>
      <w:r w:rsidRPr="00B855CF">
        <w:rPr>
          <w:sz w:val="16"/>
          <w:szCs w:val="16"/>
        </w:rPr>
        <w:t xml:space="preserve"> were controlled for. A</w:t>
      </w:r>
      <w:r>
        <w:rPr>
          <w:sz w:val="16"/>
          <w:szCs w:val="16"/>
        </w:rPr>
        <w:t>lso</w:t>
      </w:r>
      <w:r w:rsidRPr="00B855CF">
        <w:rPr>
          <w:sz w:val="16"/>
          <w:szCs w:val="16"/>
        </w:rPr>
        <w:t xml:space="preserve">, smoking status, employment status, sleep duration, </w:t>
      </w:r>
      <w:r>
        <w:rPr>
          <w:sz w:val="16"/>
          <w:szCs w:val="16"/>
        </w:rPr>
        <w:t xml:space="preserve">history of cancer, history of cerebrovascular or cardiovascular disease, </w:t>
      </w:r>
      <w:r w:rsidRPr="00B855CF">
        <w:rPr>
          <w:sz w:val="16"/>
          <w:szCs w:val="16"/>
        </w:rPr>
        <w:t xml:space="preserve">vegetable consumption, fruit consumption, fish consumption, </w:t>
      </w:r>
      <w:r>
        <w:rPr>
          <w:sz w:val="16"/>
          <w:szCs w:val="16"/>
        </w:rPr>
        <w:t xml:space="preserve">and </w:t>
      </w:r>
      <w:r w:rsidRPr="00B855CF">
        <w:rPr>
          <w:sz w:val="16"/>
          <w:szCs w:val="16"/>
        </w:rPr>
        <w:t>meat consumption</w:t>
      </w:r>
      <w:r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2</w:t>
      </w:r>
      <w:r w:rsidRPr="00B855CF">
        <w:rPr>
          <w:sz w:val="16"/>
          <w:szCs w:val="16"/>
        </w:rPr>
        <w:t xml:space="preserve"> were controlled for because these factors may be affected by living arrangement</w:t>
      </w:r>
      <w:r>
        <w:rPr>
          <w:sz w:val="16"/>
          <w:szCs w:val="16"/>
        </w:rPr>
        <w:t>s</w:t>
      </w:r>
      <w:r w:rsidRPr="00B855CF"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1</w:t>
      </w:r>
      <w:r w:rsidRPr="00B855CF">
        <w:rPr>
          <w:sz w:val="16"/>
          <w:szCs w:val="16"/>
        </w:rPr>
        <w:t xml:space="preserve"> and also confound the association of living arrangement</w:t>
      </w:r>
      <w:r>
        <w:rPr>
          <w:sz w:val="16"/>
          <w:szCs w:val="16"/>
        </w:rPr>
        <w:t>s</w:t>
      </w:r>
      <w:r w:rsidRPr="00B855CF"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2</w:t>
      </w:r>
      <w:r w:rsidRPr="00B855CF">
        <w:rPr>
          <w:sz w:val="16"/>
          <w:szCs w:val="16"/>
        </w:rPr>
        <w:t xml:space="preserve"> with suicide death, non-suicide death, and all-cause mortality.</w:t>
      </w:r>
    </w:p>
    <w:p w14:paraId="5C4DD5F5" w14:textId="77777777" w:rsidR="00FC7C3A" w:rsidRDefault="00FC7C3A" w:rsidP="00FC7C3A">
      <w:pPr>
        <w:snapToGrid w:val="0"/>
        <w:jc w:val="left"/>
        <w:rPr>
          <w:b/>
          <w:bCs/>
        </w:rPr>
      </w:pPr>
      <w:r>
        <w:rPr>
          <w:b/>
          <w:bCs/>
        </w:rPr>
        <w:br w:type="page"/>
      </w:r>
    </w:p>
    <w:p w14:paraId="3115F272" w14:textId="50E453A7" w:rsidR="00FC7C3A" w:rsidRDefault="00FC7C3A" w:rsidP="00FC7C3A">
      <w:pPr>
        <w:snapToGrid w:val="0"/>
        <w:jc w:val="left"/>
        <w:rPr>
          <w:rFonts w:hint="eastAsia"/>
        </w:rPr>
      </w:pPr>
      <w:r w:rsidRPr="00E45BD7">
        <w:lastRenderedPageBreak/>
        <w:t xml:space="preserve">Supplementary Table </w:t>
      </w:r>
      <w:r w:rsidR="0013697D">
        <w:rPr>
          <w:rFonts w:hint="eastAsia"/>
        </w:rPr>
        <w:t>3</w:t>
      </w:r>
      <w:r w:rsidRPr="00E45BD7">
        <w:t>.</w:t>
      </w:r>
      <w:r>
        <w:rPr>
          <w:b/>
          <w:bCs/>
        </w:rPr>
        <w:t xml:space="preserve"> </w:t>
      </w:r>
      <w:r>
        <w:t xml:space="preserve">Gender-stratified associations: </w:t>
      </w:r>
      <w:r w:rsidR="00365400">
        <w:rPr>
          <w:rFonts w:hint="eastAsia"/>
        </w:rPr>
        <w:t xml:space="preserve">participants </w:t>
      </w:r>
      <w:r w:rsidR="002D6FFA">
        <w:rPr>
          <w:rFonts w:hint="eastAsia"/>
        </w:rPr>
        <w:t>aged</w:t>
      </w:r>
      <w:r w:rsidR="00365400">
        <w:rPr>
          <w:rFonts w:hint="eastAsia"/>
        </w:rPr>
        <w:t xml:space="preserve"> 59 years or younger.</w:t>
      </w:r>
    </w:p>
    <w:p w14:paraId="3202BC1B" w14:textId="77777777" w:rsidR="00FC7C3A" w:rsidRPr="00CD7B5F" w:rsidRDefault="00FC7C3A" w:rsidP="00FC7C3A">
      <w:pPr>
        <w:snapToGrid w:val="0"/>
        <w:jc w:val="left"/>
      </w:pPr>
    </w:p>
    <w:tbl>
      <w:tblPr>
        <w:tblStyle w:val="a3"/>
        <w:tblW w:w="141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907"/>
        <w:gridCol w:w="794"/>
        <w:gridCol w:w="1134"/>
        <w:gridCol w:w="1134"/>
        <w:gridCol w:w="794"/>
        <w:gridCol w:w="1134"/>
        <w:gridCol w:w="1134"/>
        <w:gridCol w:w="794"/>
        <w:gridCol w:w="1134"/>
        <w:gridCol w:w="1135"/>
      </w:tblGrid>
      <w:tr w:rsidR="00FC7C3A" w:rsidRPr="00CD7B5F" w14:paraId="53319BDA" w14:textId="77777777" w:rsidTr="002C2A16"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73698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63670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362FF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9914C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Suicide death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80772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Non-suicide death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27D66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All-cause mortality</w:t>
            </w:r>
          </w:p>
        </w:tc>
      </w:tr>
      <w:tr w:rsidR="00FC7C3A" w:rsidRPr="00CD7B5F" w14:paraId="7463CC68" w14:textId="77777777" w:rsidTr="002C2A16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4E651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arrangement</w:t>
            </w:r>
            <w:r>
              <w:rPr>
                <w:sz w:val="16"/>
                <w:szCs w:val="16"/>
              </w:rPr>
              <w:t>s</w:t>
            </w:r>
            <w:r w:rsidRPr="000B46D6">
              <w:rPr>
                <w:sz w:val="16"/>
                <w:szCs w:val="16"/>
              </w:rPr>
              <w:t xml:space="preserve"> at wave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48F63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arrangement</w:t>
            </w:r>
            <w:r>
              <w:rPr>
                <w:sz w:val="16"/>
                <w:szCs w:val="16"/>
              </w:rPr>
              <w:t>s</w:t>
            </w:r>
            <w:r w:rsidRPr="000B46D6">
              <w:rPr>
                <w:sz w:val="16"/>
                <w:szCs w:val="16"/>
              </w:rPr>
              <w:t xml:space="preserve"> at wave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D9A42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Person-years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3D940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Number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24F15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RD (95% bootstrap CI),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0A283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RR (95% bootstrap CI)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732D1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Number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52A62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RD (95% bootstrap CI),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7BCC0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RR (95% bootstrap CI)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11912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Number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BA32D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RD (95% bootstrap CI), 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FD4CE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RR (95% bootstrap CI)</w:t>
            </w:r>
          </w:p>
        </w:tc>
      </w:tr>
      <w:tr w:rsidR="00FC7C3A" w:rsidRPr="00CD7B5F" w14:paraId="6ABF4F42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3A5AF5D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64546BE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B7DD8F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BB9E93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Seven years</w:t>
            </w:r>
            <w:r w:rsidRPr="000B46D6">
              <w:rPr>
                <w:sz w:val="16"/>
                <w:szCs w:val="16"/>
              </w:rPr>
              <w:t xml:space="preserve"> after wave 2 (the midpoint of the follow-up period)</w:t>
            </w:r>
          </w:p>
        </w:tc>
      </w:tr>
      <w:tr w:rsidR="00FC7C3A" w:rsidRPr="00CD7B5F" w14:paraId="66C198DC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850795B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24C84DB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C919581" w14:textId="72C33569" w:rsidR="00FC7C3A" w:rsidRPr="000B46D6" w:rsidRDefault="00CF7594" w:rsidP="002C2A16">
            <w:pPr>
              <w:snapToGrid w:val="0"/>
              <w:rPr>
                <w:sz w:val="16"/>
                <w:szCs w:val="16"/>
              </w:rPr>
            </w:pPr>
            <w:r w:rsidRPr="00CF7594">
              <w:rPr>
                <w:sz w:val="16"/>
                <w:szCs w:val="16"/>
              </w:rPr>
              <w:t>529810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216ECC" w14:textId="4C33ABD5" w:rsidR="00FC7C3A" w:rsidRPr="000B46D6" w:rsidRDefault="0027708D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A46865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45ADD3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2A6E44" w14:textId="4E2CC674" w:rsidR="00FC7C3A" w:rsidRPr="000B46D6" w:rsidRDefault="00FC7C3A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3</w:t>
            </w:r>
            <w:r w:rsidR="007E2A42">
              <w:rPr>
                <w:rFonts w:hint="eastAsia"/>
                <w:sz w:val="16"/>
                <w:szCs w:val="16"/>
              </w:rPr>
              <w:t>074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D4EEC8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D964D2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6FD90ED" w14:textId="1C07AF2B" w:rsidR="00FC7C3A" w:rsidRPr="000B46D6" w:rsidRDefault="00FC7C3A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3</w:t>
            </w:r>
            <w:r w:rsidR="0079101E">
              <w:rPr>
                <w:rFonts w:hint="eastAsia"/>
                <w:sz w:val="16"/>
                <w:szCs w:val="16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AD9643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66A4AB9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1.00</w:t>
            </w:r>
          </w:p>
        </w:tc>
      </w:tr>
      <w:tr w:rsidR="00FC7C3A" w:rsidRPr="00B84CE3" w14:paraId="47618B30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C12214A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E93E6E7" w14:textId="77777777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B0E0FA6" w14:textId="00FA69BF" w:rsidR="00FC7C3A" w:rsidRPr="000B46D6" w:rsidRDefault="0059591B" w:rsidP="002C2A16">
            <w:pPr>
              <w:snapToGrid w:val="0"/>
              <w:rPr>
                <w:sz w:val="16"/>
                <w:szCs w:val="16"/>
              </w:rPr>
            </w:pPr>
            <w:r w:rsidRPr="0059591B">
              <w:rPr>
                <w:sz w:val="16"/>
                <w:szCs w:val="16"/>
              </w:rPr>
              <w:t>13662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7B2415" w14:textId="30301574" w:rsidR="00FC7C3A" w:rsidRPr="000B46D6" w:rsidRDefault="0027708D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23E5C3" w14:textId="566C19C4" w:rsidR="00FC7C3A" w:rsidRPr="000B46D6" w:rsidRDefault="00FC7C3A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</w:t>
            </w:r>
            <w:r w:rsidR="002E3538">
              <w:rPr>
                <w:rFonts w:hint="eastAsia"/>
                <w:sz w:val="16"/>
                <w:szCs w:val="16"/>
              </w:rPr>
              <w:t>1</w:t>
            </w:r>
          </w:p>
          <w:p w14:paraId="5C324327" w14:textId="023FAE2A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(0.</w:t>
            </w:r>
            <w:r w:rsidR="00D60685">
              <w:rPr>
                <w:rFonts w:hint="eastAsia"/>
                <w:sz w:val="16"/>
                <w:szCs w:val="16"/>
              </w:rPr>
              <w:t>0</w:t>
            </w:r>
            <w:r w:rsidRPr="000B46D6">
              <w:rPr>
                <w:sz w:val="16"/>
                <w:szCs w:val="16"/>
              </w:rPr>
              <w:t>, 0.</w:t>
            </w:r>
            <w:r w:rsidR="00D60685">
              <w:rPr>
                <w:rFonts w:hint="eastAsia"/>
                <w:sz w:val="16"/>
                <w:szCs w:val="16"/>
              </w:rPr>
              <w:t>3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471CCB" w14:textId="23FBAAD9" w:rsidR="00FC7C3A" w:rsidRPr="000B46D6" w:rsidRDefault="00FC7C3A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2E3538">
              <w:rPr>
                <w:rFonts w:hint="eastAsia"/>
                <w:sz w:val="16"/>
                <w:szCs w:val="16"/>
              </w:rPr>
              <w:t>65</w:t>
            </w:r>
          </w:p>
          <w:p w14:paraId="36284142" w14:textId="242F7DE8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D60685">
              <w:rPr>
                <w:rFonts w:hint="eastAsia"/>
                <w:sz w:val="16"/>
                <w:szCs w:val="16"/>
              </w:rPr>
              <w:t>0.75</w:t>
            </w:r>
            <w:r w:rsidRPr="000B46D6">
              <w:rPr>
                <w:sz w:val="16"/>
                <w:szCs w:val="16"/>
              </w:rPr>
              <w:t xml:space="preserve">, </w:t>
            </w:r>
            <w:r w:rsidR="00D60685">
              <w:rPr>
                <w:rFonts w:hint="eastAsia"/>
                <w:sz w:val="16"/>
                <w:szCs w:val="16"/>
              </w:rPr>
              <w:t>2.73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5C4C94" w14:textId="1A178170" w:rsidR="00FC7C3A" w:rsidRPr="000B46D6" w:rsidRDefault="00FC7C3A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9</w:t>
            </w:r>
            <w:r w:rsidR="007E2A42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F2AE2C" w14:textId="298BAD80" w:rsidR="00FC7C3A" w:rsidRPr="000B46D6" w:rsidRDefault="00DB1E9F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0.2</w:t>
            </w:r>
          </w:p>
          <w:p w14:paraId="551090BF" w14:textId="6FF9170C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185B1B">
              <w:rPr>
                <w:rFonts w:hint="eastAsia"/>
                <w:sz w:val="16"/>
                <w:szCs w:val="16"/>
              </w:rPr>
              <w:t>-0.3</w:t>
            </w:r>
            <w:r w:rsidRPr="000B46D6">
              <w:rPr>
                <w:sz w:val="16"/>
                <w:szCs w:val="16"/>
              </w:rPr>
              <w:t xml:space="preserve">, </w:t>
            </w:r>
            <w:r w:rsidR="00185B1B">
              <w:rPr>
                <w:rFonts w:hint="eastAsia"/>
                <w:sz w:val="16"/>
                <w:szCs w:val="16"/>
              </w:rPr>
              <w:t>0.7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8DC327" w14:textId="7B0031F7" w:rsidR="00FC7C3A" w:rsidRPr="000B46D6" w:rsidRDefault="00FC7C3A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DB1E9F">
              <w:rPr>
                <w:rFonts w:hint="eastAsia"/>
                <w:sz w:val="16"/>
                <w:szCs w:val="16"/>
              </w:rPr>
              <w:t>05</w:t>
            </w:r>
          </w:p>
          <w:p w14:paraId="1484B238" w14:textId="36BE79CB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185B1B">
              <w:rPr>
                <w:rFonts w:hint="eastAsia"/>
                <w:sz w:val="16"/>
                <w:szCs w:val="16"/>
              </w:rPr>
              <w:t>0.90</w:t>
            </w:r>
            <w:r w:rsidRPr="000B46D6">
              <w:rPr>
                <w:sz w:val="16"/>
                <w:szCs w:val="16"/>
              </w:rPr>
              <w:t>, 1.</w:t>
            </w:r>
            <w:r w:rsidR="00185B1B">
              <w:rPr>
                <w:rFonts w:hint="eastAsia"/>
                <w:sz w:val="16"/>
                <w:szCs w:val="16"/>
              </w:rPr>
              <w:t>19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B5DC58" w14:textId="6EF3CB68" w:rsidR="00FC7C3A" w:rsidRPr="000B46D6" w:rsidRDefault="0079101E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D2F92D" w14:textId="0374DAA4" w:rsidR="00FC7C3A" w:rsidRPr="000B46D6" w:rsidRDefault="000B0D99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0.3</w:t>
            </w:r>
          </w:p>
          <w:p w14:paraId="50AE320D" w14:textId="66B0EDEE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0907D0">
              <w:rPr>
                <w:rFonts w:hint="eastAsia"/>
                <w:sz w:val="16"/>
                <w:szCs w:val="16"/>
              </w:rPr>
              <w:t>-0.3</w:t>
            </w:r>
            <w:r w:rsidRPr="000B46D6">
              <w:rPr>
                <w:sz w:val="16"/>
                <w:szCs w:val="16"/>
              </w:rPr>
              <w:t xml:space="preserve">, </w:t>
            </w:r>
            <w:r w:rsidR="000907D0">
              <w:rPr>
                <w:rFonts w:hint="eastAsia"/>
                <w:sz w:val="16"/>
                <w:szCs w:val="16"/>
              </w:rPr>
              <w:t>0.7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5C2FC8E" w14:textId="454CAFCE" w:rsidR="00FC7C3A" w:rsidRPr="000B46D6" w:rsidRDefault="00FC7C3A" w:rsidP="002C2A16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0B0D99">
              <w:rPr>
                <w:rFonts w:hint="eastAsia"/>
                <w:sz w:val="16"/>
                <w:szCs w:val="16"/>
              </w:rPr>
              <w:t>07</w:t>
            </w:r>
          </w:p>
          <w:p w14:paraId="645FB9A3" w14:textId="3E9F453D" w:rsidR="00FC7C3A" w:rsidRPr="000B46D6" w:rsidRDefault="00FC7C3A" w:rsidP="002C2A16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0907D0">
              <w:rPr>
                <w:rFonts w:hint="eastAsia"/>
                <w:sz w:val="16"/>
                <w:szCs w:val="16"/>
              </w:rPr>
              <w:t>0.91</w:t>
            </w:r>
            <w:r w:rsidRPr="000B46D6">
              <w:rPr>
                <w:sz w:val="16"/>
                <w:szCs w:val="16"/>
              </w:rPr>
              <w:t>, 1.</w:t>
            </w:r>
            <w:r w:rsidR="000907D0">
              <w:rPr>
                <w:rFonts w:hint="eastAsia"/>
                <w:sz w:val="16"/>
                <w:szCs w:val="16"/>
              </w:rPr>
              <w:t>20</w:t>
            </w:r>
            <w:r w:rsidRPr="000B46D6">
              <w:rPr>
                <w:sz w:val="16"/>
                <w:szCs w:val="16"/>
              </w:rPr>
              <w:t>)</w:t>
            </w:r>
          </w:p>
        </w:tc>
      </w:tr>
      <w:tr w:rsidR="00B31678" w:rsidRPr="00B84CE3" w14:paraId="37838E8B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4259CA3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1F6D7C8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5C0E0D5" w14:textId="52FA05FC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8211E2">
              <w:rPr>
                <w:sz w:val="16"/>
                <w:szCs w:val="16"/>
              </w:rPr>
              <w:t>5786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7E28AA" w14:textId="71AD20CD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24C202" w14:textId="4F22F60E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</w:t>
            </w:r>
            <w:r w:rsidR="002E3538">
              <w:rPr>
                <w:rFonts w:hint="eastAsia"/>
                <w:sz w:val="16"/>
                <w:szCs w:val="16"/>
              </w:rPr>
              <w:t>3</w:t>
            </w:r>
          </w:p>
          <w:p w14:paraId="09EAE112" w14:textId="7E492EDB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-</w:t>
            </w:r>
            <w:r w:rsidRPr="000B46D6">
              <w:rPr>
                <w:sz w:val="16"/>
                <w:szCs w:val="16"/>
              </w:rPr>
              <w:t>0.</w:t>
            </w:r>
            <w:r w:rsidR="009A7968">
              <w:rPr>
                <w:rFonts w:hint="eastAsia"/>
                <w:sz w:val="16"/>
                <w:szCs w:val="16"/>
              </w:rPr>
              <w:t>1</w:t>
            </w:r>
            <w:r w:rsidRPr="000B46D6">
              <w:rPr>
                <w:sz w:val="16"/>
                <w:szCs w:val="16"/>
              </w:rPr>
              <w:t xml:space="preserve">, </w:t>
            </w:r>
            <w:r w:rsidR="009A7968">
              <w:rPr>
                <w:rFonts w:hint="eastAsia"/>
                <w:sz w:val="16"/>
                <w:szCs w:val="16"/>
              </w:rPr>
              <w:t>0.8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CE866A" w14:textId="2433BEEB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  <w:r w:rsidR="002E3538">
              <w:rPr>
                <w:rFonts w:hint="eastAsia"/>
                <w:sz w:val="16"/>
                <w:szCs w:val="16"/>
              </w:rPr>
              <w:t>9</w:t>
            </w:r>
          </w:p>
          <w:p w14:paraId="12C924D1" w14:textId="266D2644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9A7968">
              <w:rPr>
                <w:rFonts w:hint="eastAsia"/>
                <w:sz w:val="16"/>
                <w:szCs w:val="16"/>
              </w:rPr>
              <w:t>0.19</w:t>
            </w:r>
            <w:r w:rsidRPr="000B46D6">
              <w:rPr>
                <w:sz w:val="16"/>
                <w:szCs w:val="16"/>
              </w:rPr>
              <w:t xml:space="preserve">, </w:t>
            </w:r>
            <w:r w:rsidR="009A7968">
              <w:rPr>
                <w:rFonts w:hint="eastAsia"/>
                <w:sz w:val="16"/>
                <w:szCs w:val="16"/>
              </w:rPr>
              <w:t>5.74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961F05" w14:textId="5B4DB559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30EC65" w14:textId="135B375B" w:rsidR="00B31678" w:rsidRPr="000B46D6" w:rsidRDefault="00DB1E9F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0.3</w:t>
            </w:r>
          </w:p>
          <w:p w14:paraId="32E98F8C" w14:textId="3E29A74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0.8</w:t>
            </w:r>
            <w:r w:rsidRPr="000B46D6">
              <w:rPr>
                <w:sz w:val="16"/>
                <w:szCs w:val="16"/>
              </w:rPr>
              <w:t xml:space="preserve">, </w:t>
            </w:r>
            <w:r w:rsidR="0068470E">
              <w:rPr>
                <w:rFonts w:hint="eastAsia"/>
                <w:sz w:val="16"/>
                <w:szCs w:val="16"/>
              </w:rPr>
              <w:t>1.5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34B1D2" w14:textId="4D6DEED1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DB1E9F">
              <w:rPr>
                <w:rFonts w:hint="eastAsia"/>
                <w:sz w:val="16"/>
                <w:szCs w:val="16"/>
              </w:rPr>
              <w:t>08</w:t>
            </w:r>
          </w:p>
          <w:p w14:paraId="11969577" w14:textId="33BE3A12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(0.</w:t>
            </w:r>
            <w:r w:rsidR="0068470E">
              <w:rPr>
                <w:rFonts w:hint="eastAsia"/>
                <w:sz w:val="16"/>
                <w:szCs w:val="16"/>
              </w:rPr>
              <w:t>77</w:t>
            </w:r>
            <w:r w:rsidRPr="000B46D6">
              <w:rPr>
                <w:sz w:val="16"/>
                <w:szCs w:val="16"/>
              </w:rPr>
              <w:t>, 1.</w:t>
            </w:r>
            <w:r w:rsidR="0068470E">
              <w:rPr>
                <w:rFonts w:hint="eastAsia"/>
                <w:sz w:val="16"/>
                <w:szCs w:val="16"/>
              </w:rPr>
              <w:t>44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F0B758" w14:textId="127FAE61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B67EE4" w14:textId="5465328E" w:rsidR="00B31678" w:rsidRPr="000B46D6" w:rsidRDefault="000B0D99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  <w:p w14:paraId="652EB516" w14:textId="5D650E22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0.7</w:t>
            </w:r>
            <w:r w:rsidRPr="000B46D6">
              <w:rPr>
                <w:sz w:val="16"/>
                <w:szCs w:val="16"/>
              </w:rPr>
              <w:t xml:space="preserve">, </w:t>
            </w:r>
            <w:r w:rsidR="000907D0">
              <w:rPr>
                <w:rFonts w:hint="eastAsia"/>
                <w:sz w:val="16"/>
                <w:szCs w:val="16"/>
              </w:rPr>
              <w:t>1.8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E5F90A" w14:textId="7244B361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0B0D99">
              <w:rPr>
                <w:rFonts w:hint="eastAsia"/>
                <w:sz w:val="16"/>
                <w:szCs w:val="16"/>
              </w:rPr>
              <w:t>12</w:t>
            </w:r>
          </w:p>
          <w:p w14:paraId="508FCBA0" w14:textId="23992863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(0.</w:t>
            </w:r>
            <w:r w:rsidR="000907D0">
              <w:rPr>
                <w:rFonts w:hint="eastAsia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</w:t>
            </w:r>
            <w:r w:rsidRPr="000B46D6">
              <w:rPr>
                <w:sz w:val="16"/>
                <w:szCs w:val="16"/>
              </w:rPr>
              <w:t>, 1.</w:t>
            </w:r>
            <w:r w:rsidR="000907D0">
              <w:rPr>
                <w:rFonts w:hint="eastAsia"/>
                <w:sz w:val="16"/>
                <w:szCs w:val="16"/>
              </w:rPr>
              <w:t>48</w:t>
            </w:r>
            <w:r w:rsidRPr="000B46D6">
              <w:rPr>
                <w:sz w:val="16"/>
                <w:szCs w:val="16"/>
              </w:rPr>
              <w:t>)</w:t>
            </w:r>
          </w:p>
        </w:tc>
      </w:tr>
      <w:tr w:rsidR="00B31678" w:rsidRPr="00B84CE3" w14:paraId="432EBC78" w14:textId="77777777" w:rsidTr="002C2A16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04708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1E443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E9676" w14:textId="0E66F3B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643A71">
              <w:rPr>
                <w:sz w:val="16"/>
                <w:szCs w:val="16"/>
              </w:rPr>
              <w:t>14888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F0894" w14:textId="687F3B3F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8FC31" w14:textId="50C968EA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</w:t>
            </w:r>
            <w:r w:rsidR="000F0435">
              <w:rPr>
                <w:rFonts w:hint="eastAsia"/>
                <w:sz w:val="16"/>
                <w:szCs w:val="16"/>
              </w:rPr>
              <w:t>4</w:t>
            </w:r>
          </w:p>
          <w:p w14:paraId="4F9FC941" w14:textId="4A291D9B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(0.</w:t>
            </w:r>
            <w:r w:rsidR="00D544A6">
              <w:rPr>
                <w:rFonts w:hint="eastAsia"/>
                <w:sz w:val="16"/>
                <w:szCs w:val="16"/>
              </w:rPr>
              <w:t>0</w:t>
            </w:r>
            <w:r w:rsidRPr="000B46D6">
              <w:rPr>
                <w:sz w:val="16"/>
                <w:szCs w:val="16"/>
              </w:rPr>
              <w:t xml:space="preserve">, </w:t>
            </w:r>
            <w:r w:rsidR="00D544A6">
              <w:rPr>
                <w:rFonts w:hint="eastAsia"/>
                <w:sz w:val="16"/>
                <w:szCs w:val="16"/>
              </w:rPr>
              <w:t>0.8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89A34" w14:textId="0A02EA0E" w:rsidR="00B31678" w:rsidRPr="000B46D6" w:rsidRDefault="000F0435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3.07</w:t>
            </w:r>
          </w:p>
          <w:p w14:paraId="3F40A3B1" w14:textId="79DF98E9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D544A6">
              <w:rPr>
                <w:rFonts w:hint="eastAsia"/>
                <w:sz w:val="16"/>
                <w:szCs w:val="16"/>
              </w:rPr>
              <w:t>1.04</w:t>
            </w:r>
            <w:r w:rsidRPr="000B46D6">
              <w:rPr>
                <w:sz w:val="16"/>
                <w:szCs w:val="16"/>
              </w:rPr>
              <w:t xml:space="preserve">, </w:t>
            </w:r>
            <w:r w:rsidR="00D544A6">
              <w:rPr>
                <w:rFonts w:hint="eastAsia"/>
                <w:sz w:val="16"/>
                <w:szCs w:val="16"/>
              </w:rPr>
              <w:t>5.80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49F3C" w14:textId="7E6BBB9F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D83C8" w14:textId="7F2B9A69" w:rsidR="00B31678" w:rsidRPr="000B46D6" w:rsidRDefault="00DB1E9F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1.9</w:t>
            </w:r>
          </w:p>
          <w:p w14:paraId="42E57855" w14:textId="1A0376D8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3B69A2">
              <w:rPr>
                <w:rFonts w:hint="eastAsia"/>
                <w:sz w:val="16"/>
                <w:szCs w:val="16"/>
              </w:rPr>
              <w:t>0</w:t>
            </w:r>
            <w:r w:rsidRPr="000B46D6">
              <w:rPr>
                <w:sz w:val="16"/>
                <w:szCs w:val="16"/>
              </w:rPr>
              <w:t xml:space="preserve">, </w:t>
            </w:r>
            <w:r w:rsidR="003B69A2">
              <w:rPr>
                <w:rFonts w:hint="eastAsia"/>
                <w:sz w:val="16"/>
                <w:szCs w:val="16"/>
              </w:rPr>
              <w:t>2.6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62533" w14:textId="310CAEEB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DB1E9F">
              <w:rPr>
                <w:rFonts w:hint="eastAsia"/>
                <w:sz w:val="16"/>
                <w:szCs w:val="16"/>
              </w:rPr>
              <w:t>51</w:t>
            </w:r>
          </w:p>
          <w:p w14:paraId="360E0AF1" w14:textId="1D03F341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2</w:t>
            </w:r>
            <w:r w:rsidR="003B69A2">
              <w:rPr>
                <w:rFonts w:hint="eastAsia"/>
                <w:sz w:val="16"/>
                <w:szCs w:val="16"/>
              </w:rPr>
              <w:t>8</w:t>
            </w:r>
            <w:r w:rsidRPr="000B46D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</w:t>
            </w:r>
            <w:r w:rsidRPr="000B46D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  <w:r w:rsidR="003B69A2">
              <w:rPr>
                <w:rFonts w:hint="eastAsia"/>
                <w:sz w:val="16"/>
                <w:szCs w:val="16"/>
              </w:rPr>
              <w:t>5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68B4D" w14:textId="77E04095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AFB51" w14:textId="1BBD0C6D" w:rsidR="00B31678" w:rsidRPr="000B46D6" w:rsidRDefault="000B0D99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2.1</w:t>
            </w:r>
          </w:p>
          <w:p w14:paraId="25E80CF2" w14:textId="1835FC05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1.</w:t>
            </w:r>
            <w:r w:rsidR="000907D0">
              <w:rPr>
                <w:rFonts w:hint="eastAsia"/>
                <w:sz w:val="16"/>
                <w:szCs w:val="16"/>
              </w:rPr>
              <w:t>1</w:t>
            </w:r>
            <w:r w:rsidRPr="000B46D6">
              <w:rPr>
                <w:sz w:val="16"/>
                <w:szCs w:val="16"/>
              </w:rPr>
              <w:t xml:space="preserve">, </w:t>
            </w:r>
            <w:r w:rsidR="000907D0">
              <w:rPr>
                <w:rFonts w:hint="eastAsia"/>
                <w:sz w:val="16"/>
                <w:szCs w:val="16"/>
              </w:rPr>
              <w:t>3.0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5746F" w14:textId="53622FD4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0B0D99">
              <w:rPr>
                <w:rFonts w:hint="eastAsia"/>
                <w:sz w:val="16"/>
                <w:szCs w:val="16"/>
              </w:rPr>
              <w:t>56</w:t>
            </w:r>
          </w:p>
          <w:p w14:paraId="4D90B2F8" w14:textId="7EBC0099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0907D0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0B46D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1.</w:t>
            </w:r>
            <w:r w:rsidR="000907D0">
              <w:rPr>
                <w:rFonts w:hint="eastAsia"/>
                <w:sz w:val="16"/>
                <w:szCs w:val="16"/>
              </w:rPr>
              <w:t>81</w:t>
            </w:r>
            <w:r w:rsidRPr="000B46D6">
              <w:rPr>
                <w:sz w:val="16"/>
                <w:szCs w:val="16"/>
              </w:rPr>
              <w:t>)</w:t>
            </w:r>
          </w:p>
        </w:tc>
      </w:tr>
      <w:tr w:rsidR="00B31678" w:rsidRPr="00CD7B5F" w14:paraId="0A859D03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3012267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D91CF51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DCB20AE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B18D46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14 years after wave 2 (the end of the follow-up period)</w:t>
            </w:r>
          </w:p>
        </w:tc>
      </w:tr>
      <w:tr w:rsidR="00B31678" w:rsidRPr="00CD7B5F" w14:paraId="6B757F3C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2E522C1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B731576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90B376B" w14:textId="7735120B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734E4C">
              <w:rPr>
                <w:sz w:val="16"/>
                <w:szCs w:val="16"/>
              </w:rPr>
              <w:t>953620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59DEE8" w14:textId="38E6207C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AF47F5">
              <w:rPr>
                <w:sz w:val="16"/>
                <w:szCs w:val="16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C95EB8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439D2C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F18323" w14:textId="19B3C182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EF6EFA">
              <w:rPr>
                <w:sz w:val="16"/>
                <w:szCs w:val="16"/>
              </w:rPr>
              <w:t>9233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40D3F8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10AD7B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DC2018" w14:textId="5D028407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  <w:shd w:val="clear" w:color="auto" w:fill="FFFFFF"/>
              </w:rPr>
              <w:t>9470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C845D0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2AF13C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1.00</w:t>
            </w:r>
          </w:p>
        </w:tc>
      </w:tr>
      <w:tr w:rsidR="00B31678" w:rsidRPr="00B84CE3" w14:paraId="3E09D446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59F04FB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08EBF1E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F46A2A3" w14:textId="2C0BE616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1E4E81">
              <w:rPr>
                <w:sz w:val="16"/>
                <w:szCs w:val="16"/>
              </w:rPr>
              <w:t>24295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DA1EA8" w14:textId="084D5548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1A19F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D6EBE5" w14:textId="193D3D55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2E3538">
              <w:rPr>
                <w:rFonts w:hint="eastAsia"/>
                <w:sz w:val="16"/>
                <w:szCs w:val="16"/>
              </w:rPr>
              <w:t>2</w:t>
            </w:r>
          </w:p>
          <w:p w14:paraId="6D249A5D" w14:textId="70C5E2D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-</w:t>
            </w:r>
            <w:r w:rsidRPr="000B46D6">
              <w:rPr>
                <w:sz w:val="16"/>
                <w:szCs w:val="16"/>
              </w:rPr>
              <w:t>0.</w:t>
            </w:r>
            <w:r w:rsidR="00D60685">
              <w:rPr>
                <w:rFonts w:hint="eastAsia"/>
                <w:sz w:val="16"/>
                <w:szCs w:val="16"/>
              </w:rPr>
              <w:t>1</w:t>
            </w:r>
            <w:r w:rsidRPr="000B46D6">
              <w:rPr>
                <w:sz w:val="16"/>
                <w:szCs w:val="16"/>
              </w:rPr>
              <w:t xml:space="preserve">, </w:t>
            </w:r>
            <w:r w:rsidR="00D60685">
              <w:rPr>
                <w:rFonts w:hint="eastAsia"/>
                <w:sz w:val="16"/>
                <w:szCs w:val="16"/>
              </w:rPr>
              <w:t>0.6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42CA63" w14:textId="5C840FFB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2E3538">
              <w:rPr>
                <w:rFonts w:hint="eastAsia"/>
                <w:sz w:val="16"/>
                <w:szCs w:val="16"/>
              </w:rPr>
              <w:t>65</w:t>
            </w:r>
          </w:p>
          <w:p w14:paraId="0D5B0153" w14:textId="042C927C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D60685">
              <w:rPr>
                <w:rFonts w:hint="eastAsia"/>
                <w:sz w:val="16"/>
                <w:szCs w:val="16"/>
              </w:rPr>
              <w:t>0.75</w:t>
            </w:r>
            <w:r w:rsidRPr="000B46D6">
              <w:rPr>
                <w:sz w:val="16"/>
                <w:szCs w:val="16"/>
              </w:rPr>
              <w:t xml:space="preserve">, </w:t>
            </w:r>
            <w:r w:rsidR="00D60685">
              <w:rPr>
                <w:rFonts w:hint="eastAsia"/>
                <w:sz w:val="16"/>
                <w:szCs w:val="16"/>
              </w:rPr>
              <w:t>2.72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4E79F5" w14:textId="695C907A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EF6EFA">
              <w:rPr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A99DAC" w14:textId="74697A8D" w:rsidR="00B31678" w:rsidRPr="000B46D6" w:rsidRDefault="00DB1E9F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  <w:p w14:paraId="3E129817" w14:textId="7C12A79F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185B1B">
              <w:rPr>
                <w:rFonts w:hint="eastAsia"/>
                <w:sz w:val="16"/>
                <w:szCs w:val="16"/>
              </w:rPr>
              <w:t>-1.0</w:t>
            </w:r>
            <w:r w:rsidRPr="000B46D6">
              <w:rPr>
                <w:sz w:val="16"/>
                <w:szCs w:val="16"/>
              </w:rPr>
              <w:t xml:space="preserve">, </w:t>
            </w:r>
            <w:r w:rsidR="00185B1B">
              <w:rPr>
                <w:rFonts w:hint="eastAsia"/>
                <w:sz w:val="16"/>
                <w:szCs w:val="16"/>
              </w:rPr>
              <w:t>1.8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618491" w14:textId="236F3EF2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DB1E9F">
              <w:rPr>
                <w:rFonts w:hint="eastAsia"/>
                <w:sz w:val="16"/>
                <w:szCs w:val="16"/>
              </w:rPr>
              <w:t>05</w:t>
            </w:r>
          </w:p>
          <w:p w14:paraId="3A27A331" w14:textId="2C00AB91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185B1B">
              <w:rPr>
                <w:rFonts w:hint="eastAsia"/>
                <w:sz w:val="16"/>
                <w:szCs w:val="16"/>
              </w:rPr>
              <w:t>0.90</w:t>
            </w:r>
            <w:r w:rsidRPr="000B46D6">
              <w:rPr>
                <w:sz w:val="16"/>
                <w:szCs w:val="16"/>
              </w:rPr>
              <w:t>, 1.</w:t>
            </w:r>
            <w:r w:rsidR="00185B1B">
              <w:rPr>
                <w:rFonts w:hint="eastAsia"/>
                <w:sz w:val="16"/>
                <w:szCs w:val="16"/>
              </w:rPr>
              <w:t>18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AC5396" w14:textId="6FBACEB0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hint="eastAsia"/>
                <w:color w:val="333333"/>
                <w:sz w:val="16"/>
                <w:szCs w:val="16"/>
                <w:shd w:val="clear" w:color="auto" w:fill="FFFFFF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0F7196" w14:textId="32511BCB" w:rsidR="00B31678" w:rsidRPr="000B46D6" w:rsidRDefault="000B0D99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0.7</w:t>
            </w:r>
          </w:p>
          <w:p w14:paraId="26858E5D" w14:textId="4A339C41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0907D0">
              <w:rPr>
                <w:rFonts w:hint="eastAsia"/>
                <w:sz w:val="16"/>
                <w:szCs w:val="16"/>
              </w:rPr>
              <w:t>-0.9</w:t>
            </w:r>
            <w:r w:rsidRPr="000B46D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0907D0">
              <w:rPr>
                <w:rFonts w:hint="eastAsia"/>
                <w:sz w:val="16"/>
                <w:szCs w:val="16"/>
              </w:rPr>
              <w:t>2.0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B35DD3" w14:textId="0C4D320E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0B0D99">
              <w:rPr>
                <w:rFonts w:hint="eastAsia"/>
                <w:sz w:val="16"/>
                <w:szCs w:val="16"/>
              </w:rPr>
              <w:t>07</w:t>
            </w:r>
          </w:p>
          <w:p w14:paraId="382351E7" w14:textId="54E7D352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0907D0">
              <w:rPr>
                <w:rFonts w:hint="eastAsia"/>
                <w:sz w:val="16"/>
                <w:szCs w:val="16"/>
              </w:rPr>
              <w:t>0.91</w:t>
            </w:r>
            <w:r w:rsidRPr="000B46D6">
              <w:rPr>
                <w:sz w:val="16"/>
                <w:szCs w:val="16"/>
              </w:rPr>
              <w:t>, 1.</w:t>
            </w:r>
            <w:r w:rsidR="000907D0">
              <w:rPr>
                <w:rFonts w:hint="eastAsia"/>
                <w:sz w:val="16"/>
                <w:szCs w:val="16"/>
              </w:rPr>
              <w:t>19</w:t>
            </w:r>
            <w:r w:rsidRPr="000B46D6">
              <w:rPr>
                <w:sz w:val="16"/>
                <w:szCs w:val="16"/>
              </w:rPr>
              <w:t>)</w:t>
            </w:r>
          </w:p>
        </w:tc>
      </w:tr>
      <w:tr w:rsidR="00B31678" w:rsidRPr="00B84CE3" w14:paraId="472EB346" w14:textId="77777777" w:rsidTr="002C2A1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A21549A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BB76340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56756C9" w14:textId="3657BDA9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9508DD">
              <w:rPr>
                <w:sz w:val="16"/>
                <w:szCs w:val="16"/>
              </w:rPr>
              <w:t>10290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7909E7" w14:textId="72503D7D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29555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7DB531" w14:textId="44195C55" w:rsidR="00B31678" w:rsidRPr="000B46D6" w:rsidRDefault="002E353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  <w:p w14:paraId="6F9CDD35" w14:textId="470745FC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(-0</w:t>
            </w:r>
            <w:r w:rsidR="009A7968">
              <w:rPr>
                <w:rFonts w:hint="eastAsia"/>
                <w:sz w:val="16"/>
                <w:szCs w:val="16"/>
              </w:rPr>
              <w:t>.3</w:t>
            </w:r>
            <w:r w:rsidRPr="000B46D6">
              <w:rPr>
                <w:sz w:val="16"/>
                <w:szCs w:val="16"/>
              </w:rPr>
              <w:t>, 1.</w:t>
            </w:r>
            <w:r w:rsidR="009A7968">
              <w:rPr>
                <w:rFonts w:hint="eastAsia"/>
                <w:sz w:val="16"/>
                <w:szCs w:val="16"/>
              </w:rPr>
              <w:t>6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DF343C" w14:textId="5DCB836C" w:rsidR="00B31678" w:rsidRPr="000B46D6" w:rsidRDefault="002E353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2.49</w:t>
            </w:r>
          </w:p>
          <w:p w14:paraId="60E3D6E8" w14:textId="7E0EF256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AB2F5E">
              <w:rPr>
                <w:rFonts w:hint="eastAsia"/>
                <w:sz w:val="16"/>
                <w:szCs w:val="16"/>
              </w:rPr>
              <w:t>0.19</w:t>
            </w:r>
            <w:r w:rsidRPr="000B46D6">
              <w:rPr>
                <w:sz w:val="16"/>
                <w:szCs w:val="16"/>
              </w:rPr>
              <w:t xml:space="preserve">, </w:t>
            </w:r>
            <w:r w:rsidR="00AB2F5E">
              <w:rPr>
                <w:rFonts w:hint="eastAsia"/>
                <w:sz w:val="16"/>
                <w:szCs w:val="16"/>
              </w:rPr>
              <w:t>5.72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B87EE4" w14:textId="78846788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6503B4">
              <w:rPr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E8A6EE" w14:textId="481EEA5D" w:rsidR="00B31678" w:rsidRPr="000B46D6" w:rsidRDefault="00DB1E9F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0.8</w:t>
            </w:r>
          </w:p>
          <w:p w14:paraId="0F58B17C" w14:textId="107DCC0C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2.</w:t>
            </w:r>
            <w:r w:rsidR="0068470E">
              <w:rPr>
                <w:rFonts w:hint="eastAsia"/>
                <w:sz w:val="16"/>
                <w:szCs w:val="16"/>
              </w:rPr>
              <w:t>3</w:t>
            </w:r>
            <w:r w:rsidRPr="000B46D6">
              <w:rPr>
                <w:sz w:val="16"/>
                <w:szCs w:val="16"/>
              </w:rPr>
              <w:t xml:space="preserve">, </w:t>
            </w:r>
            <w:r w:rsidR="0068470E">
              <w:rPr>
                <w:rFonts w:hint="eastAsia"/>
                <w:sz w:val="16"/>
                <w:szCs w:val="16"/>
              </w:rPr>
              <w:t>4.2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9D9E4A" w14:textId="13F47DDB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DB1E9F">
              <w:rPr>
                <w:rFonts w:hint="eastAsia"/>
                <w:sz w:val="16"/>
                <w:szCs w:val="16"/>
              </w:rPr>
              <w:t>08</w:t>
            </w:r>
          </w:p>
          <w:p w14:paraId="31CE5839" w14:textId="6404EE18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(0.</w:t>
            </w:r>
            <w:r w:rsidR="0068470E">
              <w:rPr>
                <w:rFonts w:hint="eastAsia"/>
                <w:sz w:val="16"/>
                <w:szCs w:val="16"/>
              </w:rPr>
              <w:t>78</w:t>
            </w:r>
            <w:r w:rsidRPr="000B46D6">
              <w:rPr>
                <w:sz w:val="16"/>
                <w:szCs w:val="16"/>
              </w:rPr>
              <w:t>, 1.</w:t>
            </w:r>
            <w:r w:rsidR="0068470E">
              <w:rPr>
                <w:rFonts w:hint="eastAsia"/>
                <w:sz w:val="16"/>
                <w:szCs w:val="16"/>
              </w:rPr>
              <w:t>42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1B464B" w14:textId="73207AF2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  <w:shd w:val="clear" w:color="auto" w:fill="FFFFFF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647EF1" w14:textId="20BC23C0" w:rsidR="00B31678" w:rsidRPr="000B46D6" w:rsidRDefault="000B0D99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1.2</w:t>
            </w:r>
          </w:p>
          <w:p w14:paraId="6B66B944" w14:textId="1CB19AEA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1.</w:t>
            </w:r>
            <w:r w:rsidR="000907D0">
              <w:rPr>
                <w:rFonts w:hint="eastAsia"/>
                <w:sz w:val="16"/>
                <w:szCs w:val="16"/>
              </w:rPr>
              <w:t>9</w:t>
            </w:r>
            <w:r w:rsidRPr="000B46D6">
              <w:rPr>
                <w:sz w:val="16"/>
                <w:szCs w:val="16"/>
              </w:rPr>
              <w:t xml:space="preserve">, </w:t>
            </w:r>
            <w:r w:rsidR="000907D0">
              <w:rPr>
                <w:rFonts w:hint="eastAsia"/>
                <w:sz w:val="16"/>
                <w:szCs w:val="16"/>
              </w:rPr>
              <w:t>4.8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EDE5E1D" w14:textId="36517425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0B0D99">
              <w:rPr>
                <w:rFonts w:hint="eastAsia"/>
                <w:sz w:val="16"/>
                <w:szCs w:val="16"/>
              </w:rPr>
              <w:t>12</w:t>
            </w:r>
          </w:p>
          <w:p w14:paraId="13CD547B" w14:textId="6150BD40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(0.</w:t>
            </w:r>
            <w:r w:rsidR="000907D0">
              <w:rPr>
                <w:rFonts w:hint="eastAsia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</w:t>
            </w:r>
            <w:r w:rsidRPr="000B46D6">
              <w:rPr>
                <w:sz w:val="16"/>
                <w:szCs w:val="16"/>
              </w:rPr>
              <w:t>, 1.</w:t>
            </w:r>
            <w:r w:rsidR="000907D0">
              <w:rPr>
                <w:rFonts w:hint="eastAsia"/>
                <w:sz w:val="16"/>
                <w:szCs w:val="16"/>
              </w:rPr>
              <w:t>46</w:t>
            </w:r>
            <w:r w:rsidRPr="000B46D6">
              <w:rPr>
                <w:sz w:val="16"/>
                <w:szCs w:val="16"/>
              </w:rPr>
              <w:t>)</w:t>
            </w:r>
          </w:p>
        </w:tc>
      </w:tr>
      <w:tr w:rsidR="00B31678" w:rsidRPr="00B84CE3" w14:paraId="3C931F05" w14:textId="77777777" w:rsidTr="002C2A16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04DEF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AAAEE" w14:textId="7777777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C55E2" w14:textId="01115AEB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D16FF9">
              <w:rPr>
                <w:sz w:val="16"/>
                <w:szCs w:val="16"/>
              </w:rPr>
              <w:t>26229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7AEBF" w14:textId="52AD9717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F428F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7A196" w14:textId="39CDC7E2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0F0435">
              <w:rPr>
                <w:rFonts w:hint="eastAsia"/>
                <w:sz w:val="16"/>
                <w:szCs w:val="16"/>
              </w:rPr>
              <w:t>7</w:t>
            </w:r>
          </w:p>
          <w:p w14:paraId="28DEED48" w14:textId="77BC5E33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(0.</w:t>
            </w:r>
            <w:r w:rsidR="00D544A6">
              <w:rPr>
                <w:rFonts w:hint="eastAsia"/>
                <w:sz w:val="16"/>
                <w:szCs w:val="16"/>
              </w:rPr>
              <w:t>1</w:t>
            </w:r>
            <w:r w:rsidRPr="000B46D6">
              <w:rPr>
                <w:sz w:val="16"/>
                <w:szCs w:val="16"/>
              </w:rPr>
              <w:t xml:space="preserve">, </w:t>
            </w:r>
            <w:r w:rsidR="00D544A6">
              <w:rPr>
                <w:rFonts w:hint="eastAsia"/>
                <w:sz w:val="16"/>
                <w:szCs w:val="16"/>
              </w:rPr>
              <w:t>1.6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AB51" w14:textId="60503540" w:rsidR="00B31678" w:rsidRPr="000B46D6" w:rsidRDefault="000F0435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3.07</w:t>
            </w:r>
          </w:p>
          <w:p w14:paraId="7155F2D4" w14:textId="733768B6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D544A6">
              <w:rPr>
                <w:rFonts w:hint="eastAsia"/>
                <w:sz w:val="16"/>
                <w:szCs w:val="16"/>
              </w:rPr>
              <w:t>1.04</w:t>
            </w:r>
            <w:r w:rsidRPr="000B46D6">
              <w:rPr>
                <w:sz w:val="16"/>
                <w:szCs w:val="16"/>
              </w:rPr>
              <w:t xml:space="preserve">, </w:t>
            </w:r>
            <w:r w:rsidR="00D544A6">
              <w:rPr>
                <w:rFonts w:hint="eastAsia"/>
                <w:sz w:val="16"/>
                <w:szCs w:val="16"/>
              </w:rPr>
              <w:t>5.79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195E5" w14:textId="697BA1CD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D25E89">
              <w:rPr>
                <w:sz w:val="16"/>
                <w:szCs w:val="16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034CE" w14:textId="2F7C4D41" w:rsidR="00B31678" w:rsidRPr="000B46D6" w:rsidRDefault="00DB1E9F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4.9</w:t>
            </w:r>
          </w:p>
          <w:p w14:paraId="2F2688AC" w14:textId="00CC52C5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3B69A2">
              <w:rPr>
                <w:rFonts w:hint="eastAsia"/>
                <w:sz w:val="16"/>
                <w:szCs w:val="16"/>
              </w:rPr>
              <w:t>2.7</w:t>
            </w:r>
            <w:r w:rsidRPr="000B46D6">
              <w:rPr>
                <w:sz w:val="16"/>
                <w:szCs w:val="16"/>
              </w:rPr>
              <w:t xml:space="preserve">, </w:t>
            </w:r>
            <w:r w:rsidR="003B69A2">
              <w:rPr>
                <w:rFonts w:hint="eastAsia"/>
                <w:sz w:val="16"/>
                <w:szCs w:val="16"/>
              </w:rPr>
              <w:t>7.1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ED0C" w14:textId="4BF531E9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="00DB1E9F">
              <w:rPr>
                <w:rFonts w:hint="eastAsia"/>
                <w:sz w:val="16"/>
                <w:szCs w:val="16"/>
              </w:rPr>
              <w:t>8</w:t>
            </w:r>
          </w:p>
          <w:p w14:paraId="1F73D8E7" w14:textId="29743802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3B69A2">
              <w:rPr>
                <w:rFonts w:hint="eastAsia"/>
                <w:sz w:val="16"/>
                <w:szCs w:val="16"/>
              </w:rPr>
              <w:t>27</w:t>
            </w:r>
            <w:r w:rsidRPr="000B46D6">
              <w:rPr>
                <w:sz w:val="16"/>
                <w:szCs w:val="16"/>
              </w:rPr>
              <w:t>, 1.</w:t>
            </w:r>
            <w:r w:rsidR="003B69A2">
              <w:rPr>
                <w:rFonts w:hint="eastAsia"/>
                <w:sz w:val="16"/>
                <w:szCs w:val="16"/>
              </w:rPr>
              <w:t>70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4CCFE" w14:textId="5E32D444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333333"/>
                <w:sz w:val="16"/>
                <w:szCs w:val="16"/>
                <w:shd w:val="clear" w:color="auto" w:fill="FFFFFF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8F327" w14:textId="12D38F60" w:rsidR="00B31678" w:rsidRPr="000B46D6" w:rsidRDefault="000B0D99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5.5</w:t>
            </w:r>
          </w:p>
          <w:p w14:paraId="23A518EE" w14:textId="278D1C6E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0907D0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</w:t>
            </w:r>
            <w:r w:rsidRPr="000B46D6">
              <w:rPr>
                <w:sz w:val="16"/>
                <w:szCs w:val="16"/>
              </w:rPr>
              <w:t xml:space="preserve">, </w:t>
            </w:r>
            <w:r w:rsidR="000907D0">
              <w:rPr>
                <w:rFonts w:hint="eastAsia"/>
                <w:sz w:val="16"/>
                <w:szCs w:val="16"/>
              </w:rPr>
              <w:t>7.9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A1C4F" w14:textId="53C9065A" w:rsidR="00B31678" w:rsidRPr="000B46D6" w:rsidRDefault="00B31678" w:rsidP="00B31678">
            <w:pPr>
              <w:snapToGrid w:val="0"/>
              <w:rPr>
                <w:rFonts w:hint="eastAsia"/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0B0D99">
              <w:rPr>
                <w:rFonts w:hint="eastAsia"/>
                <w:sz w:val="16"/>
                <w:szCs w:val="16"/>
              </w:rPr>
              <w:t>53</w:t>
            </w:r>
          </w:p>
          <w:p w14:paraId="71DCBEDD" w14:textId="4A81CF1D" w:rsidR="00B31678" w:rsidRPr="000B46D6" w:rsidRDefault="00B31678" w:rsidP="00B31678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0907D0"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0B46D6">
              <w:rPr>
                <w:sz w:val="16"/>
                <w:szCs w:val="16"/>
              </w:rPr>
              <w:t>, 1.</w:t>
            </w:r>
            <w:r w:rsidR="000907D0">
              <w:rPr>
                <w:rFonts w:hint="eastAsia"/>
                <w:sz w:val="16"/>
                <w:szCs w:val="16"/>
              </w:rPr>
              <w:t>76</w:t>
            </w:r>
            <w:r w:rsidRPr="000B46D6">
              <w:rPr>
                <w:sz w:val="16"/>
                <w:szCs w:val="16"/>
              </w:rPr>
              <w:t>)</w:t>
            </w:r>
          </w:p>
        </w:tc>
      </w:tr>
    </w:tbl>
    <w:p w14:paraId="7319CAAB" w14:textId="77777777" w:rsidR="00FC7C3A" w:rsidRDefault="00FC7C3A" w:rsidP="00FC7C3A">
      <w:pPr>
        <w:snapToGrid w:val="0"/>
        <w:jc w:val="left"/>
        <w:rPr>
          <w:sz w:val="16"/>
          <w:szCs w:val="16"/>
        </w:rPr>
      </w:pPr>
    </w:p>
    <w:p w14:paraId="3F8109BE" w14:textId="77777777" w:rsidR="00FC7C3A" w:rsidRDefault="00FC7C3A" w:rsidP="00FC7C3A">
      <w:pPr>
        <w:snapToGrid w:val="0"/>
        <w:jc w:val="left"/>
        <w:rPr>
          <w:b/>
          <w:bCs/>
        </w:rPr>
      </w:pPr>
      <w:r w:rsidRPr="005E564C">
        <w:rPr>
          <w:sz w:val="16"/>
          <w:szCs w:val="16"/>
        </w:rPr>
        <w:t>Abbreviation: RD, risk difference; RR, risk ratio; CI, confidence interval</w:t>
      </w:r>
      <w:r>
        <w:rPr>
          <w:sz w:val="16"/>
          <w:szCs w:val="16"/>
        </w:rPr>
        <w:t>; NA, not applicable.</w:t>
      </w:r>
    </w:p>
    <w:p w14:paraId="545F8F2B" w14:textId="77777777" w:rsidR="00FC7C3A" w:rsidRDefault="00FC7C3A" w:rsidP="00FC7C3A">
      <w:pPr>
        <w:snapToGrid w:val="0"/>
        <w:jc w:val="left"/>
        <w:rPr>
          <w:sz w:val="16"/>
          <w:szCs w:val="16"/>
        </w:rPr>
      </w:pPr>
      <w:r w:rsidRPr="00AC4BBA">
        <w:rPr>
          <w:sz w:val="16"/>
          <w:szCs w:val="16"/>
        </w:rPr>
        <w:t xml:space="preserve">Wave 1 was defined as the period from 1995 to 1999, depending on the timing of data collection at each public health center, while wave 2 was defined as </w:t>
      </w:r>
      <w:r>
        <w:rPr>
          <w:sz w:val="16"/>
          <w:szCs w:val="16"/>
        </w:rPr>
        <w:t>five</w:t>
      </w:r>
      <w:r w:rsidRPr="00AC4BBA">
        <w:rPr>
          <w:sz w:val="16"/>
          <w:szCs w:val="16"/>
        </w:rPr>
        <w:t xml:space="preserve"> years after wave 1, from 2000 to 2004</w:t>
      </w:r>
      <w:r w:rsidRPr="002A6655">
        <w:rPr>
          <w:sz w:val="16"/>
          <w:szCs w:val="16"/>
        </w:rPr>
        <w:t>.</w:t>
      </w:r>
    </w:p>
    <w:p w14:paraId="710459F5" w14:textId="77777777" w:rsidR="00FC7C3A" w:rsidRPr="00B855CF" w:rsidRDefault="00FC7C3A" w:rsidP="00FC7C3A">
      <w:pPr>
        <w:snapToGrid w:val="0"/>
        <w:jc w:val="left"/>
        <w:rPr>
          <w:sz w:val="16"/>
          <w:szCs w:val="16"/>
        </w:rPr>
      </w:pPr>
      <w:r w:rsidRPr="00B855CF">
        <w:rPr>
          <w:sz w:val="16"/>
          <w:szCs w:val="16"/>
        </w:rPr>
        <w:t xml:space="preserve">The RD and RR were calculated based on cumulative incidence functions estimated by the inverse probability of exposure and censoring weighted pooled logistic regression accounting for covariates measured </w:t>
      </w:r>
      <w:r w:rsidRPr="00AA458C">
        <w:rPr>
          <w:sz w:val="16"/>
          <w:szCs w:val="16"/>
        </w:rPr>
        <w:t>at waves 1 and 2</w:t>
      </w:r>
      <w:r w:rsidRPr="00B855CF">
        <w:rPr>
          <w:sz w:val="16"/>
          <w:szCs w:val="16"/>
        </w:rPr>
        <w:t xml:space="preserve"> in the weights. </w:t>
      </w:r>
    </w:p>
    <w:p w14:paraId="4EFBF713" w14:textId="77777777" w:rsidR="00FC7C3A" w:rsidRDefault="00FC7C3A" w:rsidP="00FC7C3A">
      <w:pPr>
        <w:snapToGrid w:val="0"/>
        <w:jc w:val="left"/>
        <w:rPr>
          <w:b/>
          <w:bCs/>
        </w:rPr>
      </w:pPr>
      <w:r w:rsidRPr="00B855CF">
        <w:rPr>
          <w:sz w:val="16"/>
          <w:szCs w:val="16"/>
        </w:rPr>
        <w:t xml:space="preserve">Age, </w:t>
      </w:r>
      <w:r>
        <w:rPr>
          <w:sz w:val="16"/>
          <w:szCs w:val="16"/>
        </w:rPr>
        <w:t>gender</w:t>
      </w:r>
      <w:r w:rsidRPr="00B855CF">
        <w:rPr>
          <w:sz w:val="16"/>
          <w:szCs w:val="16"/>
        </w:rPr>
        <w:t>, body mass index, smoking status, alcohol consumption, physical activity, employment status, sleep duration,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history of cancer, history of cerebrovascular or cardiovascular disease</w:t>
      </w:r>
      <w:r w:rsidRPr="00B855CF">
        <w:rPr>
          <w:sz w:val="16"/>
          <w:szCs w:val="16"/>
        </w:rPr>
        <w:t>, vegetable consumption, fruit consumption, fish consumption, meat consumption</w:t>
      </w:r>
      <w:r>
        <w:rPr>
          <w:sz w:val="16"/>
          <w:szCs w:val="16"/>
        </w:rPr>
        <w:t>,</w:t>
      </w:r>
      <w:r w:rsidRPr="00B855CF">
        <w:rPr>
          <w:sz w:val="16"/>
          <w:szCs w:val="16"/>
        </w:rPr>
        <w:t xml:space="preserve"> and region </w:t>
      </w:r>
      <w:r w:rsidRPr="00B84CE3">
        <w:rPr>
          <w:sz w:val="16"/>
          <w:szCs w:val="16"/>
        </w:rPr>
        <w:t>at wave 1</w:t>
      </w:r>
      <w:r w:rsidRPr="00B855CF">
        <w:rPr>
          <w:sz w:val="16"/>
          <w:szCs w:val="16"/>
        </w:rPr>
        <w:t xml:space="preserve"> were controlled for. A</w:t>
      </w:r>
      <w:r>
        <w:rPr>
          <w:sz w:val="16"/>
          <w:szCs w:val="16"/>
        </w:rPr>
        <w:t>lso</w:t>
      </w:r>
      <w:r w:rsidRPr="00B855CF">
        <w:rPr>
          <w:sz w:val="16"/>
          <w:szCs w:val="16"/>
        </w:rPr>
        <w:t xml:space="preserve">, smoking status, employment status, sleep duration, </w:t>
      </w:r>
      <w:r>
        <w:rPr>
          <w:sz w:val="16"/>
          <w:szCs w:val="16"/>
        </w:rPr>
        <w:t xml:space="preserve">history of cancer, history of cerebrovascular or cardiovascular disease, </w:t>
      </w:r>
      <w:r w:rsidRPr="00B855CF">
        <w:rPr>
          <w:sz w:val="16"/>
          <w:szCs w:val="16"/>
        </w:rPr>
        <w:t xml:space="preserve">vegetable consumption, fruit consumption, fish consumption, </w:t>
      </w:r>
      <w:r>
        <w:rPr>
          <w:sz w:val="16"/>
          <w:szCs w:val="16"/>
        </w:rPr>
        <w:t xml:space="preserve">and </w:t>
      </w:r>
      <w:r w:rsidRPr="00B855CF">
        <w:rPr>
          <w:sz w:val="16"/>
          <w:szCs w:val="16"/>
        </w:rPr>
        <w:t>meat consumption</w:t>
      </w:r>
      <w:r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2</w:t>
      </w:r>
      <w:r w:rsidRPr="00B855CF">
        <w:rPr>
          <w:sz w:val="16"/>
          <w:szCs w:val="16"/>
        </w:rPr>
        <w:t xml:space="preserve"> were controlled for because these factors may be affected by living arrangement</w:t>
      </w:r>
      <w:r>
        <w:rPr>
          <w:sz w:val="16"/>
          <w:szCs w:val="16"/>
        </w:rPr>
        <w:t>s</w:t>
      </w:r>
      <w:r w:rsidRPr="00B855CF"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1</w:t>
      </w:r>
      <w:r w:rsidRPr="00B855CF">
        <w:rPr>
          <w:sz w:val="16"/>
          <w:szCs w:val="16"/>
        </w:rPr>
        <w:t xml:space="preserve"> and also confound the association of living arrangement</w:t>
      </w:r>
      <w:r>
        <w:rPr>
          <w:sz w:val="16"/>
          <w:szCs w:val="16"/>
        </w:rPr>
        <w:t>s</w:t>
      </w:r>
      <w:r w:rsidRPr="00B855CF"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2</w:t>
      </w:r>
      <w:r w:rsidRPr="00B855CF">
        <w:rPr>
          <w:sz w:val="16"/>
          <w:szCs w:val="16"/>
        </w:rPr>
        <w:t xml:space="preserve"> with suicide death, non-suicide death, and all-cause mortality.</w:t>
      </w:r>
    </w:p>
    <w:p w14:paraId="19BA7E32" w14:textId="77777777" w:rsidR="00FC7C3A" w:rsidRDefault="00FC7C3A">
      <w:r>
        <w:br w:type="page"/>
      </w:r>
    </w:p>
    <w:p w14:paraId="19E83270" w14:textId="1C46AE84" w:rsidR="001D3CFC" w:rsidRPr="00CD7B5F" w:rsidRDefault="00A74304" w:rsidP="00C83625">
      <w:pPr>
        <w:snapToGrid w:val="0"/>
        <w:jc w:val="left"/>
      </w:pPr>
      <w:r w:rsidRPr="00A74304">
        <w:lastRenderedPageBreak/>
        <w:t>Supplementary</w:t>
      </w:r>
      <w:r w:rsidR="00A42F29">
        <w:t xml:space="preserve"> </w:t>
      </w:r>
      <w:r w:rsidR="001D3CFC" w:rsidRPr="00A74304">
        <w:t>T</w:t>
      </w:r>
      <w:r w:rsidR="0084660E" w:rsidRPr="00A74304">
        <w:t>able</w:t>
      </w:r>
      <w:r w:rsidR="001D3CFC" w:rsidRPr="00A74304">
        <w:t xml:space="preserve"> </w:t>
      </w:r>
      <w:r w:rsidR="0013697D">
        <w:rPr>
          <w:rFonts w:hint="eastAsia"/>
        </w:rPr>
        <w:t>4</w:t>
      </w:r>
      <w:r w:rsidR="0084660E" w:rsidRPr="00A74304">
        <w:t>.</w:t>
      </w:r>
      <w:r w:rsidR="001D3CFC" w:rsidRPr="0081774F">
        <w:t xml:space="preserve"> </w:t>
      </w:r>
      <w:r w:rsidR="005373EA">
        <w:t>Gender-stratified associations</w:t>
      </w:r>
      <w:r w:rsidR="001D3CFC">
        <w:t>: female participants.</w:t>
      </w:r>
    </w:p>
    <w:p w14:paraId="7BE39F91" w14:textId="77777777" w:rsidR="001D3CFC" w:rsidRPr="00CD7B5F" w:rsidRDefault="001D3CFC" w:rsidP="00C83625">
      <w:pPr>
        <w:snapToGrid w:val="0"/>
        <w:jc w:val="left"/>
      </w:pPr>
    </w:p>
    <w:tbl>
      <w:tblPr>
        <w:tblStyle w:val="a3"/>
        <w:tblW w:w="141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907"/>
        <w:gridCol w:w="794"/>
        <w:gridCol w:w="1134"/>
        <w:gridCol w:w="1134"/>
        <w:gridCol w:w="794"/>
        <w:gridCol w:w="1134"/>
        <w:gridCol w:w="1134"/>
        <w:gridCol w:w="794"/>
        <w:gridCol w:w="1134"/>
        <w:gridCol w:w="1135"/>
      </w:tblGrid>
      <w:tr w:rsidR="00D6355A" w:rsidRPr="00CD7B5F" w14:paraId="6F167321" w14:textId="77777777" w:rsidTr="00DA2E1C"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25592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98447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47827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23A45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Suicide death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25B8E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Non-suicide death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F4568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All-cause mortality</w:t>
            </w:r>
          </w:p>
        </w:tc>
      </w:tr>
      <w:tr w:rsidR="00D6355A" w:rsidRPr="00CD7B5F" w14:paraId="5472614D" w14:textId="77777777" w:rsidTr="00DA2E1C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BBCB6" w14:textId="7A9661E8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arrangement</w:t>
            </w:r>
            <w:r w:rsidR="00DA2E1C">
              <w:rPr>
                <w:sz w:val="16"/>
                <w:szCs w:val="16"/>
              </w:rPr>
              <w:t>s</w:t>
            </w:r>
            <w:r w:rsidRPr="00DD01F4">
              <w:rPr>
                <w:sz w:val="16"/>
                <w:szCs w:val="16"/>
              </w:rPr>
              <w:t xml:space="preserve"> at wave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3788C" w14:textId="763707A0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arrangement</w:t>
            </w:r>
            <w:r w:rsidR="00DA2E1C">
              <w:rPr>
                <w:sz w:val="16"/>
                <w:szCs w:val="16"/>
              </w:rPr>
              <w:t>s</w:t>
            </w:r>
            <w:r w:rsidRPr="00DD01F4">
              <w:rPr>
                <w:sz w:val="16"/>
                <w:szCs w:val="16"/>
              </w:rPr>
              <w:t xml:space="preserve"> at wave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451F3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Person-years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8AEDE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Number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96174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RD (95% bootstrap CI),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C5AB5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RR (95% bootstrap CI)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0BB1A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Number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BD20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RD (95% bootstrap CI),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21EAA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RR (95% bootstrap CI)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F0F69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Number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F1D11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RD (95% bootstrap CI), 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ADAA2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RR (95% bootstrap CI)</w:t>
            </w:r>
          </w:p>
        </w:tc>
      </w:tr>
      <w:tr w:rsidR="00D6355A" w:rsidRPr="00CD7B5F" w14:paraId="5861245C" w14:textId="77777777" w:rsidTr="00DA2E1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30BA8E7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15B8F45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0940C61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ABB58F" w14:textId="0B7FFD69" w:rsidR="00D6355A" w:rsidRPr="00DD01F4" w:rsidRDefault="000778DC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Seven years</w:t>
            </w:r>
            <w:r w:rsidR="00D6355A" w:rsidRPr="00DD01F4">
              <w:rPr>
                <w:sz w:val="16"/>
                <w:szCs w:val="16"/>
              </w:rPr>
              <w:t xml:space="preserve"> after wave 2 (the midpoint of the follow-up period)</w:t>
            </w:r>
          </w:p>
        </w:tc>
      </w:tr>
      <w:tr w:rsidR="00D6355A" w:rsidRPr="00CD7B5F" w14:paraId="2713F233" w14:textId="77777777" w:rsidTr="00DA2E1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1BCCF77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36FCD3D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321822A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333368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8B5967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F19D95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373CD1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24CFAE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401110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DB7E42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879619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961B1D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9B262A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1.00</w:t>
            </w:r>
          </w:p>
        </w:tc>
      </w:tr>
      <w:tr w:rsidR="00D6355A" w:rsidRPr="00B84CE3" w14:paraId="13A08A48" w14:textId="77777777" w:rsidTr="00DA2E1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33F594E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051E9D0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83C0A9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13690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82BCAF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8D3C45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0.1</w:t>
            </w:r>
          </w:p>
          <w:p w14:paraId="254E13D6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0.0</w:t>
            </w:r>
            <w:r w:rsidRPr="00DD01F4">
              <w:rPr>
                <w:sz w:val="16"/>
                <w:szCs w:val="16"/>
              </w:rPr>
              <w:t>, 0.</w:t>
            </w:r>
            <w:r>
              <w:rPr>
                <w:sz w:val="16"/>
                <w:szCs w:val="16"/>
              </w:rPr>
              <w:t>3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5BBA61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  <w:p w14:paraId="3D09F993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59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4.06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2B84A2E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028F05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</w:t>
            </w:r>
          </w:p>
          <w:p w14:paraId="04357129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6</w:t>
            </w:r>
            <w:r w:rsidRPr="00DD01F4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5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42EA2B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33</w:t>
            </w:r>
          </w:p>
          <w:p w14:paraId="4F1E36E8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18</w:t>
            </w:r>
            <w:r w:rsidRPr="00DD01F4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50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2D4077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0EFB6F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</w:t>
            </w:r>
          </w:p>
          <w:p w14:paraId="0DD0A1E0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6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1.6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7DECBF8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34</w:t>
            </w:r>
          </w:p>
          <w:p w14:paraId="5943A868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19</w:t>
            </w:r>
            <w:r w:rsidRPr="00DD01F4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51</w:t>
            </w:r>
            <w:r w:rsidRPr="00DD01F4">
              <w:rPr>
                <w:sz w:val="16"/>
                <w:szCs w:val="16"/>
              </w:rPr>
              <w:t>)</w:t>
            </w:r>
          </w:p>
        </w:tc>
      </w:tr>
      <w:tr w:rsidR="00D6355A" w:rsidRPr="00B84CE3" w14:paraId="618FB1F9" w14:textId="77777777" w:rsidTr="00DA2E1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0E5A03C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440DA7D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70ACC32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5019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486B63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4C8AE8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</w:t>
            </w:r>
            <w:r>
              <w:rPr>
                <w:sz w:val="16"/>
                <w:szCs w:val="16"/>
              </w:rPr>
              <w:t>5</w:t>
            </w:r>
          </w:p>
          <w:p w14:paraId="0879CD3D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0.0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</w:t>
            </w:r>
            <w:r w:rsidRPr="00DD01F4">
              <w:rPr>
                <w:sz w:val="16"/>
                <w:szCs w:val="16"/>
              </w:rPr>
              <w:t>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C34074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5.71</w:t>
            </w:r>
          </w:p>
          <w:p w14:paraId="348C6AD2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0.05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15.92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EADB7A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F27AFD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0.4</w:t>
            </w:r>
          </w:p>
          <w:p w14:paraId="1E650112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0.1</w:t>
            </w:r>
            <w:r w:rsidRPr="00DD01F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1.6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E6DC1E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13</w:t>
            </w:r>
          </w:p>
          <w:p w14:paraId="6A9736CC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81</w:t>
            </w:r>
            <w:r w:rsidRPr="00DD01F4">
              <w:rPr>
                <w:sz w:val="16"/>
                <w:szCs w:val="16"/>
              </w:rPr>
              <w:t>, 1.5</w:t>
            </w:r>
            <w:r>
              <w:rPr>
                <w:sz w:val="16"/>
                <w:szCs w:val="16"/>
              </w:rPr>
              <w:t>0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1E3063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331E9C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</w:p>
          <w:p w14:paraId="3729F594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0</w:t>
            </w:r>
            <w:r w:rsidRPr="00DD01F4">
              <w:rPr>
                <w:sz w:val="16"/>
                <w:szCs w:val="16"/>
              </w:rPr>
              <w:t xml:space="preserve">.3, </w:t>
            </w:r>
            <w:r>
              <w:rPr>
                <w:sz w:val="16"/>
                <w:szCs w:val="16"/>
              </w:rPr>
              <w:t>1.9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FBEFD5D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22</w:t>
            </w:r>
          </w:p>
          <w:p w14:paraId="3D0AC761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89</w:t>
            </w:r>
            <w:r w:rsidRPr="00DD01F4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61</w:t>
            </w:r>
            <w:r w:rsidRPr="00DD01F4">
              <w:rPr>
                <w:sz w:val="16"/>
                <w:szCs w:val="16"/>
              </w:rPr>
              <w:t>)</w:t>
            </w:r>
          </w:p>
        </w:tc>
      </w:tr>
      <w:tr w:rsidR="00D6355A" w:rsidRPr="00B84CE3" w14:paraId="69FDF787" w14:textId="77777777" w:rsidTr="00DA2E1C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B8036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280E5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78C8A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17259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73837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464A8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6503B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0C10D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ACC7D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  <w:p w14:paraId="6723BD29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1.2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3.1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C15B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1.6</w:t>
            </w:r>
            <w:r>
              <w:rPr>
                <w:sz w:val="16"/>
                <w:szCs w:val="16"/>
              </w:rPr>
              <w:t>6</w:t>
            </w:r>
          </w:p>
          <w:p w14:paraId="2732BCBE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(1.3</w:t>
            </w:r>
            <w:r>
              <w:rPr>
                <w:sz w:val="16"/>
                <w:szCs w:val="16"/>
              </w:rPr>
              <w:t>8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1.97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F8217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E879F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</w:t>
            </w:r>
          </w:p>
          <w:p w14:paraId="40959B61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1.1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3.1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6B00E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62</w:t>
            </w:r>
          </w:p>
          <w:p w14:paraId="524CDE6E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35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1.93</w:t>
            </w:r>
            <w:r w:rsidRPr="00DD01F4">
              <w:rPr>
                <w:sz w:val="16"/>
                <w:szCs w:val="16"/>
              </w:rPr>
              <w:t>)</w:t>
            </w:r>
          </w:p>
        </w:tc>
      </w:tr>
      <w:tr w:rsidR="00D6355A" w:rsidRPr="00CD7B5F" w14:paraId="15F9B820" w14:textId="77777777" w:rsidTr="00DA2E1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F0DE084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26B0610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ED4730C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4E6806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14 years after wave 2 (the end of the follow-up period)</w:t>
            </w:r>
          </w:p>
        </w:tc>
      </w:tr>
      <w:tr w:rsidR="00D6355A" w:rsidRPr="00CD7B5F" w14:paraId="62692FAF" w14:textId="77777777" w:rsidTr="00DA2E1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819668A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17F7779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21757C4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600998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8EC8F5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color w:val="333333"/>
                <w:sz w:val="16"/>
                <w:szCs w:val="16"/>
                <w:shd w:val="clear" w:color="auto" w:fill="FFFFFF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C00ECF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04F0B2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9299CE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color w:val="333333"/>
                <w:sz w:val="16"/>
                <w:szCs w:val="16"/>
                <w:shd w:val="clear" w:color="auto" w:fill="FFFFFF"/>
              </w:rPr>
              <w:t>5739 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235612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A9A909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C69675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color w:val="333333"/>
                <w:sz w:val="16"/>
                <w:szCs w:val="16"/>
                <w:shd w:val="clear" w:color="auto" w:fill="FFFFFF"/>
              </w:rPr>
              <w:t>5823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86FEB1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5E58D43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1.00</w:t>
            </w:r>
          </w:p>
        </w:tc>
      </w:tr>
      <w:tr w:rsidR="00D6355A" w:rsidRPr="00B84CE3" w14:paraId="10367281" w14:textId="77777777" w:rsidTr="00DA2E1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8574AE6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7E16333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CA768EE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24248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D713E4A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color w:val="333333"/>
                <w:sz w:val="16"/>
                <w:szCs w:val="16"/>
                <w:shd w:val="clear" w:color="auto" w:fill="FFFFFF"/>
              </w:rPr>
              <w:t>8 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6F6FD3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0.2</w:t>
            </w:r>
          </w:p>
          <w:p w14:paraId="0A21F4C8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0</w:t>
            </w:r>
            <w:r w:rsidRPr="00DD01F4">
              <w:rPr>
                <w:sz w:val="16"/>
                <w:szCs w:val="16"/>
              </w:rPr>
              <w:t>, 0.</w:t>
            </w:r>
            <w:r>
              <w:rPr>
                <w:sz w:val="16"/>
                <w:szCs w:val="16"/>
              </w:rPr>
              <w:t>6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B84B56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</w:p>
          <w:p w14:paraId="602F024C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59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4.05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6781892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color w:val="333333"/>
                <w:sz w:val="16"/>
                <w:szCs w:val="16"/>
                <w:shd w:val="clear" w:color="auto" w:fill="FFFFFF"/>
              </w:rPr>
              <w:t>322 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534F49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0</w:t>
            </w:r>
          </w:p>
          <w:p w14:paraId="3F1590D7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6</w:t>
            </w:r>
            <w:r w:rsidRPr="00DD01F4">
              <w:rPr>
                <w:sz w:val="16"/>
                <w:szCs w:val="16"/>
              </w:rPr>
              <w:t>, 4.</w:t>
            </w:r>
            <w:r>
              <w:rPr>
                <w:sz w:val="16"/>
                <w:szCs w:val="16"/>
              </w:rPr>
              <w:t>5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626278" w14:textId="77777777" w:rsidR="00D6355A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31</w:t>
            </w:r>
          </w:p>
          <w:p w14:paraId="0E6871AF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(1.1</w:t>
            </w:r>
            <w:r>
              <w:rPr>
                <w:sz w:val="16"/>
                <w:szCs w:val="16"/>
              </w:rPr>
              <w:t>7</w:t>
            </w:r>
            <w:r w:rsidRPr="00DD01F4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47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DE031D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color w:val="333333"/>
                <w:sz w:val="16"/>
                <w:szCs w:val="16"/>
                <w:shd w:val="clear" w:color="auto" w:fill="FFFFFF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2A66BE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</w:p>
          <w:p w14:paraId="24B486DA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8</w:t>
            </w:r>
            <w:r w:rsidRPr="00DD01F4">
              <w:rPr>
                <w:sz w:val="16"/>
                <w:szCs w:val="16"/>
              </w:rPr>
              <w:t>, 4.</w:t>
            </w:r>
            <w:r>
              <w:rPr>
                <w:sz w:val="16"/>
                <w:szCs w:val="16"/>
              </w:rPr>
              <w:t>7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CA62E8A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33</w:t>
            </w:r>
          </w:p>
          <w:p w14:paraId="4E5439B3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(1.1</w:t>
            </w:r>
            <w:r>
              <w:rPr>
                <w:sz w:val="16"/>
                <w:szCs w:val="16"/>
              </w:rPr>
              <w:t>8</w:t>
            </w:r>
            <w:r w:rsidRPr="00DD01F4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48</w:t>
            </w:r>
            <w:r w:rsidRPr="00DD01F4">
              <w:rPr>
                <w:sz w:val="16"/>
                <w:szCs w:val="16"/>
              </w:rPr>
              <w:t>)</w:t>
            </w:r>
          </w:p>
        </w:tc>
      </w:tr>
      <w:tr w:rsidR="00D6355A" w:rsidRPr="00B84CE3" w14:paraId="237504AE" w14:textId="77777777" w:rsidTr="00DA2E1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3D3769D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27A1DE8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1DA21F4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8824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554ADB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color w:val="333333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259CC1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  <w:p w14:paraId="6CFB9936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(-0.</w:t>
            </w:r>
            <w:r>
              <w:rPr>
                <w:sz w:val="16"/>
                <w:szCs w:val="16"/>
              </w:rPr>
              <w:t>2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</w:t>
            </w:r>
            <w:r w:rsidRPr="00DD01F4">
              <w:rPr>
                <w:sz w:val="16"/>
                <w:szCs w:val="16"/>
              </w:rPr>
              <w:t>.8)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31ABA0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5.70</w:t>
            </w:r>
          </w:p>
          <w:p w14:paraId="0B91C81C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05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15</w:t>
            </w:r>
            <w:r w:rsidRPr="00DD01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</w:t>
            </w:r>
            <w:r w:rsidRPr="00DD01F4">
              <w:rPr>
                <w:sz w:val="16"/>
                <w:szCs w:val="16"/>
              </w:rPr>
              <w:t>0)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B68960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color w:val="333333"/>
                <w:sz w:val="16"/>
                <w:szCs w:val="16"/>
                <w:shd w:val="clear" w:color="auto" w:fill="FFFFFF"/>
              </w:rPr>
              <w:t>148 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C11259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  <w:p w14:paraId="0CE9BE85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(-1.</w:t>
            </w:r>
            <w:r>
              <w:rPr>
                <w:sz w:val="16"/>
                <w:szCs w:val="16"/>
              </w:rPr>
              <w:t>8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4.6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3EB427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</w:rPr>
              <w:t>2</w:t>
            </w:r>
          </w:p>
          <w:p w14:paraId="46923314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(0.</w:t>
            </w:r>
            <w:r>
              <w:rPr>
                <w:sz w:val="16"/>
                <w:szCs w:val="16"/>
              </w:rPr>
              <w:t>82</w:t>
            </w:r>
            <w:r w:rsidRPr="00DD01F4">
              <w:rPr>
                <w:sz w:val="16"/>
                <w:szCs w:val="16"/>
              </w:rPr>
              <w:t>, 1.4</w:t>
            </w:r>
            <w:r>
              <w:rPr>
                <w:sz w:val="16"/>
                <w:szCs w:val="16"/>
              </w:rPr>
              <w:t>7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BE6A4B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color w:val="333333"/>
                <w:sz w:val="16"/>
                <w:szCs w:val="16"/>
                <w:shd w:val="clear" w:color="auto" w:fill="FFFFFF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00ABE5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</w:t>
            </w:r>
          </w:p>
          <w:p w14:paraId="01CF325B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1.0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5.6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4CB8F73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21</w:t>
            </w:r>
          </w:p>
          <w:p w14:paraId="104ADFB6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(0.9</w:t>
            </w:r>
            <w:r>
              <w:rPr>
                <w:sz w:val="16"/>
                <w:szCs w:val="16"/>
              </w:rPr>
              <w:t>0</w:t>
            </w:r>
            <w:r w:rsidRPr="00DD01F4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58</w:t>
            </w:r>
            <w:r w:rsidRPr="00DD01F4">
              <w:rPr>
                <w:sz w:val="16"/>
                <w:szCs w:val="16"/>
              </w:rPr>
              <w:t>)</w:t>
            </w:r>
          </w:p>
        </w:tc>
      </w:tr>
      <w:tr w:rsidR="00D6355A" w:rsidRPr="00B84CE3" w14:paraId="4C85E08A" w14:textId="77777777" w:rsidTr="00DA2E1C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13AF3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F5327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603A4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29887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689CF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color w:val="333333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1C53B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</w:t>
            </w:r>
          </w:p>
          <w:p w14:paraId="0F384C2B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-0.2, -0.2)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EB81A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  <w:p w14:paraId="7E79BD45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9</w:t>
            </w:r>
            <w:r w:rsidRPr="003974E0">
              <w:rPr>
                <w:sz w:val="16"/>
                <w:szCs w:val="16"/>
              </w:rPr>
              <w:t>e-</w:t>
            </w:r>
            <w:r>
              <w:rPr>
                <w:sz w:val="16"/>
                <w:szCs w:val="16"/>
              </w:rPr>
              <w:t>7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0.06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EFBC6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color w:val="333333"/>
                <w:sz w:val="16"/>
                <w:szCs w:val="16"/>
                <w:shd w:val="clear" w:color="auto" w:fill="FFFFFF"/>
              </w:rPr>
              <w:t>573 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DB093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</w:t>
            </w:r>
          </w:p>
          <w:p w14:paraId="4E9BC27B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3.5</w:t>
            </w:r>
            <w:r w:rsidRPr="00DD01F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8.8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0C2AC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62</w:t>
            </w:r>
          </w:p>
          <w:p w14:paraId="0EB92019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(1.3</w:t>
            </w:r>
            <w:r>
              <w:rPr>
                <w:sz w:val="16"/>
                <w:szCs w:val="16"/>
              </w:rPr>
              <w:t>6</w:t>
            </w:r>
            <w:r w:rsidRPr="00DD01F4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90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109DD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color w:val="333333"/>
                <w:sz w:val="16"/>
                <w:szCs w:val="16"/>
                <w:shd w:val="clear" w:color="auto" w:fill="FFFFFF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4589F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</w:t>
            </w:r>
          </w:p>
          <w:p w14:paraId="50B8B6FC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DD01F4">
              <w:rPr>
                <w:sz w:val="16"/>
                <w:szCs w:val="16"/>
              </w:rPr>
              <w:t xml:space="preserve">.2, </w:t>
            </w:r>
            <w:r>
              <w:rPr>
                <w:sz w:val="16"/>
                <w:szCs w:val="16"/>
              </w:rPr>
              <w:t>8.6</w:t>
            </w:r>
            <w:r w:rsidRPr="00DD01F4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0B8B0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59</w:t>
            </w:r>
          </w:p>
          <w:p w14:paraId="08CA1B4C" w14:textId="77777777" w:rsidR="00D6355A" w:rsidRPr="00DD01F4" w:rsidRDefault="00D6355A" w:rsidP="00C83625">
            <w:pPr>
              <w:snapToGrid w:val="0"/>
              <w:rPr>
                <w:sz w:val="16"/>
                <w:szCs w:val="16"/>
              </w:rPr>
            </w:pPr>
            <w:r w:rsidRPr="00DD01F4">
              <w:rPr>
                <w:sz w:val="16"/>
                <w:szCs w:val="16"/>
              </w:rPr>
              <w:t>(1.</w:t>
            </w:r>
            <w:r>
              <w:rPr>
                <w:sz w:val="16"/>
                <w:szCs w:val="16"/>
              </w:rPr>
              <w:t>33</w:t>
            </w:r>
            <w:r w:rsidRPr="00DD01F4">
              <w:rPr>
                <w:sz w:val="16"/>
                <w:szCs w:val="16"/>
              </w:rPr>
              <w:t>, 1.</w:t>
            </w:r>
            <w:r>
              <w:rPr>
                <w:sz w:val="16"/>
                <w:szCs w:val="16"/>
              </w:rPr>
              <w:t>87</w:t>
            </w:r>
            <w:r w:rsidRPr="00DD01F4">
              <w:rPr>
                <w:sz w:val="16"/>
                <w:szCs w:val="16"/>
              </w:rPr>
              <w:t>)</w:t>
            </w:r>
          </w:p>
        </w:tc>
      </w:tr>
    </w:tbl>
    <w:p w14:paraId="4ADDFB7B" w14:textId="77777777" w:rsidR="001D3CFC" w:rsidRDefault="001D3CFC" w:rsidP="00C83625">
      <w:pPr>
        <w:snapToGrid w:val="0"/>
        <w:jc w:val="left"/>
        <w:rPr>
          <w:sz w:val="16"/>
          <w:szCs w:val="16"/>
        </w:rPr>
      </w:pPr>
    </w:p>
    <w:p w14:paraId="168ABF4C" w14:textId="6D9DD25B" w:rsidR="00895F63" w:rsidRPr="00D27DF9" w:rsidRDefault="00895F63" w:rsidP="00C83625">
      <w:pPr>
        <w:snapToGrid w:val="0"/>
        <w:jc w:val="left"/>
        <w:rPr>
          <w:b/>
          <w:bCs/>
        </w:rPr>
      </w:pPr>
      <w:r w:rsidRPr="005E564C">
        <w:rPr>
          <w:sz w:val="16"/>
          <w:szCs w:val="16"/>
        </w:rPr>
        <w:t>Abbreviation: RD, risk difference; RR, risk ratio; CI, confidence interval</w:t>
      </w:r>
      <w:r>
        <w:rPr>
          <w:sz w:val="16"/>
          <w:szCs w:val="16"/>
        </w:rPr>
        <w:t>; NA, not applicable.</w:t>
      </w:r>
    </w:p>
    <w:p w14:paraId="598A4367" w14:textId="20CF2C2D" w:rsidR="004D4BBC" w:rsidRDefault="004D4BBC" w:rsidP="00C83625">
      <w:pPr>
        <w:snapToGrid w:val="0"/>
        <w:jc w:val="left"/>
        <w:rPr>
          <w:sz w:val="16"/>
          <w:szCs w:val="16"/>
        </w:rPr>
      </w:pPr>
      <w:r w:rsidRPr="00AC4BBA">
        <w:rPr>
          <w:sz w:val="16"/>
          <w:szCs w:val="16"/>
        </w:rPr>
        <w:t xml:space="preserve">Wave 1 was defined as the period from 1995 to 1999, depending on the timing of data collection at each public health center, while wave 2 was defined as </w:t>
      </w:r>
      <w:r w:rsidR="00191B5C">
        <w:rPr>
          <w:sz w:val="16"/>
          <w:szCs w:val="16"/>
        </w:rPr>
        <w:t>five</w:t>
      </w:r>
      <w:r w:rsidRPr="00AC4BBA">
        <w:rPr>
          <w:sz w:val="16"/>
          <w:szCs w:val="16"/>
        </w:rPr>
        <w:t xml:space="preserve"> years after wave 1, from 2000 to 2004</w:t>
      </w:r>
      <w:r w:rsidRPr="002A6655">
        <w:rPr>
          <w:sz w:val="16"/>
          <w:szCs w:val="16"/>
        </w:rPr>
        <w:t>.</w:t>
      </w:r>
    </w:p>
    <w:p w14:paraId="0BAFCB5F" w14:textId="3A128347" w:rsidR="001D3CFC" w:rsidRPr="00B855CF" w:rsidRDefault="001D3CFC" w:rsidP="00C83625">
      <w:pPr>
        <w:snapToGrid w:val="0"/>
        <w:jc w:val="left"/>
        <w:rPr>
          <w:sz w:val="16"/>
          <w:szCs w:val="16"/>
        </w:rPr>
      </w:pPr>
      <w:r w:rsidRPr="00B855CF">
        <w:rPr>
          <w:sz w:val="16"/>
          <w:szCs w:val="16"/>
        </w:rPr>
        <w:t xml:space="preserve">The RD and RR were calculated based on cumulative incidence functions estimated by the inverse probability of exposure and censoring weighted pooled logistic regression accounting for covariates measured </w:t>
      </w:r>
      <w:r w:rsidRPr="00AA458C">
        <w:rPr>
          <w:sz w:val="16"/>
          <w:szCs w:val="16"/>
        </w:rPr>
        <w:t>at waves 1 and 2</w:t>
      </w:r>
      <w:r w:rsidRPr="00B855CF">
        <w:rPr>
          <w:sz w:val="16"/>
          <w:szCs w:val="16"/>
        </w:rPr>
        <w:t xml:space="preserve"> in the weights. </w:t>
      </w:r>
    </w:p>
    <w:p w14:paraId="675924D0" w14:textId="6E4928D3" w:rsidR="001124E7" w:rsidRPr="00CD7B5F" w:rsidRDefault="001124E7" w:rsidP="00C83625">
      <w:pPr>
        <w:snapToGrid w:val="0"/>
        <w:jc w:val="left"/>
        <w:rPr>
          <w:sz w:val="16"/>
          <w:szCs w:val="16"/>
        </w:rPr>
      </w:pPr>
      <w:r w:rsidRPr="00B855CF">
        <w:rPr>
          <w:sz w:val="16"/>
          <w:szCs w:val="16"/>
        </w:rPr>
        <w:t xml:space="preserve">Age, </w:t>
      </w:r>
      <w:r>
        <w:rPr>
          <w:sz w:val="16"/>
          <w:szCs w:val="16"/>
        </w:rPr>
        <w:t>gender</w:t>
      </w:r>
      <w:r w:rsidRPr="00B855CF">
        <w:rPr>
          <w:sz w:val="16"/>
          <w:szCs w:val="16"/>
        </w:rPr>
        <w:t>, body mass index, smoking status, alcohol consumption, physical activity, employment status, sleep duration,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history of cancer, history of cerebrovascular or cardiovascular disease</w:t>
      </w:r>
      <w:r w:rsidRPr="00B855CF">
        <w:rPr>
          <w:sz w:val="16"/>
          <w:szCs w:val="16"/>
        </w:rPr>
        <w:t>, vegetable consumption, fruit consumption, fish consumption, meat consumption</w:t>
      </w:r>
      <w:r>
        <w:rPr>
          <w:sz w:val="16"/>
          <w:szCs w:val="16"/>
        </w:rPr>
        <w:t>,</w:t>
      </w:r>
      <w:r w:rsidRPr="00B855CF">
        <w:rPr>
          <w:sz w:val="16"/>
          <w:szCs w:val="16"/>
        </w:rPr>
        <w:t xml:space="preserve"> and region </w:t>
      </w:r>
      <w:r w:rsidRPr="00B84CE3">
        <w:rPr>
          <w:sz w:val="16"/>
          <w:szCs w:val="16"/>
        </w:rPr>
        <w:t>at wave 1</w:t>
      </w:r>
      <w:r w:rsidRPr="00B855CF">
        <w:rPr>
          <w:sz w:val="16"/>
          <w:szCs w:val="16"/>
        </w:rPr>
        <w:t xml:space="preserve"> were controlled for. A</w:t>
      </w:r>
      <w:r>
        <w:rPr>
          <w:sz w:val="16"/>
          <w:szCs w:val="16"/>
        </w:rPr>
        <w:t>lso</w:t>
      </w:r>
      <w:r w:rsidRPr="00B855CF">
        <w:rPr>
          <w:sz w:val="16"/>
          <w:szCs w:val="16"/>
        </w:rPr>
        <w:t xml:space="preserve">, smoking status, employment status, sleep duration, </w:t>
      </w:r>
      <w:r>
        <w:rPr>
          <w:sz w:val="16"/>
          <w:szCs w:val="16"/>
        </w:rPr>
        <w:t xml:space="preserve">history of cancer, history of cerebrovascular or cardiovascular disease, </w:t>
      </w:r>
      <w:r w:rsidRPr="00B855CF">
        <w:rPr>
          <w:sz w:val="16"/>
          <w:szCs w:val="16"/>
        </w:rPr>
        <w:t xml:space="preserve">vegetable consumption, fruit consumption, fish consumption, </w:t>
      </w:r>
      <w:r>
        <w:rPr>
          <w:sz w:val="16"/>
          <w:szCs w:val="16"/>
        </w:rPr>
        <w:t xml:space="preserve">and </w:t>
      </w:r>
      <w:r w:rsidRPr="00B855CF">
        <w:rPr>
          <w:sz w:val="16"/>
          <w:szCs w:val="16"/>
        </w:rPr>
        <w:t>meat consumption</w:t>
      </w:r>
      <w:r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2</w:t>
      </w:r>
      <w:r w:rsidRPr="00B855CF">
        <w:rPr>
          <w:sz w:val="16"/>
          <w:szCs w:val="16"/>
        </w:rPr>
        <w:t xml:space="preserve"> were controlled for because these factors may be affected by living arrangement</w:t>
      </w:r>
      <w:r w:rsidR="00AB5AA9">
        <w:rPr>
          <w:sz w:val="16"/>
          <w:szCs w:val="16"/>
        </w:rPr>
        <w:t>s</w:t>
      </w:r>
      <w:r w:rsidRPr="00B855CF"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1</w:t>
      </w:r>
      <w:r w:rsidRPr="00B855CF">
        <w:rPr>
          <w:sz w:val="16"/>
          <w:szCs w:val="16"/>
        </w:rPr>
        <w:t xml:space="preserve"> and also confound the association of living arrangement</w:t>
      </w:r>
      <w:r w:rsidR="00AB5AA9">
        <w:rPr>
          <w:sz w:val="16"/>
          <w:szCs w:val="16"/>
        </w:rPr>
        <w:t>s</w:t>
      </w:r>
      <w:r w:rsidRPr="00B855CF"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2</w:t>
      </w:r>
      <w:r w:rsidRPr="00B855CF">
        <w:rPr>
          <w:sz w:val="16"/>
          <w:szCs w:val="16"/>
        </w:rPr>
        <w:t xml:space="preserve"> with suicide death, non-suicide death, and all-cause mortality.</w:t>
      </w:r>
    </w:p>
    <w:p w14:paraId="432FBE6A" w14:textId="77777777" w:rsidR="004D26EF" w:rsidRDefault="004D26EF" w:rsidP="00C83625">
      <w:pPr>
        <w:snapToGrid w:val="0"/>
        <w:jc w:val="left"/>
        <w:rPr>
          <w:b/>
          <w:bCs/>
        </w:rPr>
      </w:pPr>
      <w:r>
        <w:rPr>
          <w:b/>
          <w:bCs/>
        </w:rPr>
        <w:br w:type="page"/>
      </w:r>
    </w:p>
    <w:p w14:paraId="5575103A" w14:textId="7FA73205" w:rsidR="004D26EF" w:rsidRDefault="00E45BD7" w:rsidP="00C83625">
      <w:pPr>
        <w:snapToGrid w:val="0"/>
        <w:jc w:val="left"/>
      </w:pPr>
      <w:r w:rsidRPr="00E45BD7">
        <w:lastRenderedPageBreak/>
        <w:t xml:space="preserve">Supplementary </w:t>
      </w:r>
      <w:r w:rsidR="004D26EF" w:rsidRPr="00E45BD7">
        <w:t>T</w:t>
      </w:r>
      <w:r w:rsidR="0084660E" w:rsidRPr="00E45BD7">
        <w:t>able</w:t>
      </w:r>
      <w:r w:rsidR="004D26EF" w:rsidRPr="00E45BD7">
        <w:t xml:space="preserve"> </w:t>
      </w:r>
      <w:r w:rsidR="0013697D">
        <w:rPr>
          <w:rFonts w:hint="eastAsia"/>
        </w:rPr>
        <w:t>5</w:t>
      </w:r>
      <w:r w:rsidR="0084660E" w:rsidRPr="00E45BD7">
        <w:t>.</w:t>
      </w:r>
      <w:r w:rsidR="0084660E">
        <w:rPr>
          <w:b/>
          <w:bCs/>
        </w:rPr>
        <w:t xml:space="preserve"> </w:t>
      </w:r>
      <w:r w:rsidR="0016074E">
        <w:t>Gender-stratified associations</w:t>
      </w:r>
      <w:r w:rsidR="004D26EF">
        <w:t>: male participants.</w:t>
      </w:r>
    </w:p>
    <w:p w14:paraId="44290727" w14:textId="77777777" w:rsidR="003041B4" w:rsidRPr="00CD7B5F" w:rsidRDefault="003041B4" w:rsidP="00C83625">
      <w:pPr>
        <w:snapToGrid w:val="0"/>
        <w:jc w:val="left"/>
      </w:pPr>
    </w:p>
    <w:tbl>
      <w:tblPr>
        <w:tblStyle w:val="a3"/>
        <w:tblW w:w="141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907"/>
        <w:gridCol w:w="794"/>
        <w:gridCol w:w="1134"/>
        <w:gridCol w:w="1134"/>
        <w:gridCol w:w="794"/>
        <w:gridCol w:w="1134"/>
        <w:gridCol w:w="1134"/>
        <w:gridCol w:w="794"/>
        <w:gridCol w:w="1134"/>
        <w:gridCol w:w="1135"/>
      </w:tblGrid>
      <w:tr w:rsidR="003041B4" w:rsidRPr="00CD7B5F" w14:paraId="655D67F4" w14:textId="77777777" w:rsidTr="00AB5AA9"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24303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1BC0E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8497D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82988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Suicide death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E408A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Non-suicide death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ECAF9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All-cause mortality</w:t>
            </w:r>
          </w:p>
        </w:tc>
      </w:tr>
      <w:tr w:rsidR="003041B4" w:rsidRPr="00CD7B5F" w14:paraId="63ACAC3C" w14:textId="77777777" w:rsidTr="00AB5AA9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9F001" w14:textId="07B019E5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arrangement</w:t>
            </w:r>
            <w:r w:rsidR="00AB5AA9">
              <w:rPr>
                <w:sz w:val="16"/>
                <w:szCs w:val="16"/>
              </w:rPr>
              <w:t>s</w:t>
            </w:r>
            <w:r w:rsidRPr="000B46D6">
              <w:rPr>
                <w:sz w:val="16"/>
                <w:szCs w:val="16"/>
              </w:rPr>
              <w:t xml:space="preserve"> at wave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93393" w14:textId="09DE27C2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arrangement</w:t>
            </w:r>
            <w:r w:rsidR="00AB5AA9">
              <w:rPr>
                <w:sz w:val="16"/>
                <w:szCs w:val="16"/>
              </w:rPr>
              <w:t>s</w:t>
            </w:r>
            <w:r w:rsidRPr="000B46D6">
              <w:rPr>
                <w:sz w:val="16"/>
                <w:szCs w:val="16"/>
              </w:rPr>
              <w:t xml:space="preserve"> at wave 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66BE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Person-years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E66C8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Number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9E5BD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RD (95% bootstrap CI),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F70C1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RR (95% bootstrap CI)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587F0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Number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CC446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RD (95% bootstrap CI),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29335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RR (95% bootstrap CI)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65A1B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Number of deaths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B8F68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RD (95% bootstrap CI), 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95B33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RR (95% bootstrap CI)</w:t>
            </w:r>
          </w:p>
        </w:tc>
      </w:tr>
      <w:tr w:rsidR="003041B4" w:rsidRPr="00CD7B5F" w14:paraId="379135A2" w14:textId="77777777" w:rsidTr="00AB5AA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2586B9C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5253C81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08EEC04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013669" w14:textId="73D80D56" w:rsidR="003041B4" w:rsidRPr="000B46D6" w:rsidRDefault="000778DC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Seven years</w:t>
            </w:r>
            <w:r w:rsidR="003041B4" w:rsidRPr="000B46D6">
              <w:rPr>
                <w:sz w:val="16"/>
                <w:szCs w:val="16"/>
              </w:rPr>
              <w:t xml:space="preserve"> after wave 2 (the midpoint of the follow-up period)</w:t>
            </w:r>
          </w:p>
        </w:tc>
      </w:tr>
      <w:tr w:rsidR="003041B4" w:rsidRPr="00CD7B5F" w14:paraId="19390DF3" w14:textId="77777777" w:rsidTr="00AB5AA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8C3595F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59488354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DE303FB" w14:textId="1E49B183" w:rsidR="003041B4" w:rsidRPr="000B46D6" w:rsidRDefault="001754CF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286907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91CA58E" w14:textId="0C2BA67D" w:rsidR="003041B4" w:rsidRPr="000B46D6" w:rsidRDefault="00E734B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07E53D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F25F40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3D1177" w14:textId="019ED039" w:rsidR="003041B4" w:rsidRPr="000B46D6" w:rsidRDefault="00E734B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3488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D3B569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E332F1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D26316D" w14:textId="44A6C0C5" w:rsidR="003041B4" w:rsidRPr="000B46D6" w:rsidRDefault="00E734B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3601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42EF53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E41CFE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1.00</w:t>
            </w:r>
          </w:p>
        </w:tc>
      </w:tr>
      <w:tr w:rsidR="003041B4" w:rsidRPr="00B84CE3" w14:paraId="1E5D1234" w14:textId="77777777" w:rsidTr="00AB5AA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CD8D64E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5A23C8F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BFA2C11" w14:textId="4C3E29E5" w:rsidR="003041B4" w:rsidRPr="000B46D6" w:rsidRDefault="001754CF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5500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795427" w14:textId="07DA23D1" w:rsidR="003041B4" w:rsidRPr="000B46D6" w:rsidRDefault="00E734B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9E3D0D" w14:textId="569CB26F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</w:t>
            </w:r>
            <w:r w:rsidR="006C4E64">
              <w:rPr>
                <w:sz w:val="16"/>
                <w:szCs w:val="16"/>
              </w:rPr>
              <w:t>0</w:t>
            </w:r>
          </w:p>
          <w:p w14:paraId="3598F03E" w14:textId="57408149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(-0.</w:t>
            </w:r>
            <w:r w:rsidR="00C241F6">
              <w:rPr>
                <w:sz w:val="16"/>
                <w:szCs w:val="16"/>
              </w:rPr>
              <w:t>4</w:t>
            </w:r>
            <w:r w:rsidRPr="000B46D6">
              <w:rPr>
                <w:sz w:val="16"/>
                <w:szCs w:val="16"/>
              </w:rPr>
              <w:t>, 0.</w:t>
            </w:r>
            <w:r w:rsidR="00C241F6">
              <w:rPr>
                <w:sz w:val="16"/>
                <w:szCs w:val="16"/>
              </w:rPr>
              <w:t>7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45502B" w14:textId="60ACB6A4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</w:t>
            </w:r>
            <w:r w:rsidR="006C4E64">
              <w:rPr>
                <w:sz w:val="16"/>
                <w:szCs w:val="16"/>
              </w:rPr>
              <w:t>4</w:t>
            </w:r>
          </w:p>
          <w:p w14:paraId="49214CB3" w14:textId="7DF049C2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C241F6">
              <w:rPr>
                <w:sz w:val="16"/>
                <w:szCs w:val="16"/>
              </w:rPr>
              <w:t>1e-6</w:t>
            </w:r>
            <w:r w:rsidRPr="000B46D6">
              <w:rPr>
                <w:sz w:val="16"/>
                <w:szCs w:val="16"/>
              </w:rPr>
              <w:t xml:space="preserve">, </w:t>
            </w:r>
            <w:r w:rsidR="00C241F6">
              <w:rPr>
                <w:sz w:val="16"/>
                <w:szCs w:val="16"/>
              </w:rPr>
              <w:t>3</w:t>
            </w:r>
            <w:r w:rsidRPr="000B46D6">
              <w:rPr>
                <w:sz w:val="16"/>
                <w:szCs w:val="16"/>
              </w:rPr>
              <w:t>.</w:t>
            </w:r>
            <w:r w:rsidR="00C241F6">
              <w:rPr>
                <w:sz w:val="16"/>
                <w:szCs w:val="16"/>
              </w:rPr>
              <w:t>04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884905" w14:textId="064A9416" w:rsidR="003041B4" w:rsidRPr="000B46D6" w:rsidRDefault="00E734B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65FE11" w14:textId="761FC62A" w:rsidR="003041B4" w:rsidRPr="000B46D6" w:rsidRDefault="008F1ABE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  <w:p w14:paraId="33D07CF6" w14:textId="3883824F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B97329">
              <w:rPr>
                <w:sz w:val="16"/>
                <w:szCs w:val="16"/>
              </w:rPr>
              <w:t>2.0</w:t>
            </w:r>
            <w:r w:rsidRPr="000B46D6">
              <w:rPr>
                <w:sz w:val="16"/>
                <w:szCs w:val="16"/>
              </w:rPr>
              <w:t xml:space="preserve">, </w:t>
            </w:r>
            <w:r w:rsidR="00B97329">
              <w:rPr>
                <w:sz w:val="16"/>
                <w:szCs w:val="16"/>
              </w:rPr>
              <w:t>5.0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56B857" w14:textId="0E1348BC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8F1ABE">
              <w:rPr>
                <w:sz w:val="16"/>
                <w:szCs w:val="16"/>
              </w:rPr>
              <w:t>48</w:t>
            </w:r>
          </w:p>
          <w:p w14:paraId="79EACCAD" w14:textId="0D435344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B97329">
              <w:rPr>
                <w:sz w:val="16"/>
                <w:szCs w:val="16"/>
              </w:rPr>
              <w:t>27</w:t>
            </w:r>
            <w:r w:rsidRPr="000B46D6">
              <w:rPr>
                <w:sz w:val="16"/>
                <w:szCs w:val="16"/>
              </w:rPr>
              <w:t>, 1.</w:t>
            </w:r>
            <w:r w:rsidR="00B97329">
              <w:rPr>
                <w:sz w:val="16"/>
                <w:szCs w:val="16"/>
              </w:rPr>
              <w:t>67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BAF857" w14:textId="6ADE154B" w:rsidR="003041B4" w:rsidRPr="000B46D6" w:rsidRDefault="00E734B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D6063D" w14:textId="64E3C3EC" w:rsidR="003041B4" w:rsidRPr="000B46D6" w:rsidRDefault="001B5967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  <w:p w14:paraId="67BA0376" w14:textId="10E0214F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 xml:space="preserve">(0.2, </w:t>
            </w:r>
            <w:r w:rsidR="0057234E">
              <w:rPr>
                <w:sz w:val="16"/>
                <w:szCs w:val="16"/>
              </w:rPr>
              <w:t>5.1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623B3A3" w14:textId="016A8EBF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1B5967">
              <w:rPr>
                <w:sz w:val="16"/>
                <w:szCs w:val="16"/>
              </w:rPr>
              <w:t>46</w:t>
            </w:r>
          </w:p>
          <w:p w14:paraId="02AF6908" w14:textId="559FAF2A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57234E">
              <w:rPr>
                <w:sz w:val="16"/>
                <w:szCs w:val="16"/>
              </w:rPr>
              <w:t>26</w:t>
            </w:r>
            <w:r w:rsidRPr="000B46D6">
              <w:rPr>
                <w:sz w:val="16"/>
                <w:szCs w:val="16"/>
              </w:rPr>
              <w:t>, 1.</w:t>
            </w:r>
            <w:r w:rsidR="0057234E">
              <w:rPr>
                <w:sz w:val="16"/>
                <w:szCs w:val="16"/>
              </w:rPr>
              <w:t>65</w:t>
            </w:r>
            <w:r w:rsidRPr="000B46D6">
              <w:rPr>
                <w:sz w:val="16"/>
                <w:szCs w:val="16"/>
              </w:rPr>
              <w:t>)</w:t>
            </w:r>
          </w:p>
        </w:tc>
      </w:tr>
      <w:tr w:rsidR="003041B4" w:rsidRPr="00B84CE3" w14:paraId="44487A2D" w14:textId="77777777" w:rsidTr="00AB5AA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3901481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96F91DF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83BFF56" w14:textId="6A0FB77F" w:rsidR="003041B4" w:rsidRPr="000B46D6" w:rsidRDefault="001754CF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2586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BF72AA" w14:textId="77FF69C9" w:rsidR="003041B4" w:rsidRPr="000B46D6" w:rsidRDefault="00E734B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E8133F" w14:textId="7E87DA8A" w:rsidR="003041B4" w:rsidRPr="000B46D6" w:rsidRDefault="006C4E64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2AD65A" w14:textId="0893A1A8" w:rsidR="003041B4" w:rsidRPr="000B46D6" w:rsidRDefault="006C4E64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6E2552" w14:textId="22AD6E71" w:rsidR="003041B4" w:rsidRPr="000B46D6" w:rsidRDefault="00E734B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9A808C" w14:textId="7272B8AB" w:rsidR="003041B4" w:rsidRPr="000B46D6" w:rsidRDefault="00365925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</w:t>
            </w:r>
          </w:p>
          <w:p w14:paraId="454258D2" w14:textId="08226D0B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(-</w:t>
            </w:r>
            <w:r w:rsidR="003E741C">
              <w:rPr>
                <w:sz w:val="16"/>
                <w:szCs w:val="16"/>
              </w:rPr>
              <w:t>0.8</w:t>
            </w:r>
            <w:r w:rsidRPr="000B46D6">
              <w:rPr>
                <w:sz w:val="16"/>
                <w:szCs w:val="16"/>
              </w:rPr>
              <w:t xml:space="preserve">, </w:t>
            </w:r>
            <w:r w:rsidR="003E741C">
              <w:rPr>
                <w:sz w:val="16"/>
                <w:szCs w:val="16"/>
              </w:rPr>
              <w:t>5.3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564197" w14:textId="2BBDF519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365925">
              <w:rPr>
                <w:sz w:val="16"/>
                <w:szCs w:val="16"/>
              </w:rPr>
              <w:t>26</w:t>
            </w:r>
          </w:p>
          <w:p w14:paraId="111EF468" w14:textId="42E2BD0D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(0.</w:t>
            </w:r>
            <w:r w:rsidR="003E741C">
              <w:rPr>
                <w:sz w:val="16"/>
                <w:szCs w:val="16"/>
              </w:rPr>
              <w:t>89</w:t>
            </w:r>
            <w:r w:rsidRPr="000B46D6">
              <w:rPr>
                <w:sz w:val="16"/>
                <w:szCs w:val="16"/>
              </w:rPr>
              <w:t>, 1.</w:t>
            </w:r>
            <w:r w:rsidR="003E741C">
              <w:rPr>
                <w:sz w:val="16"/>
                <w:szCs w:val="16"/>
              </w:rPr>
              <w:t>70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B92F63F" w14:textId="0F7B7710" w:rsidR="003041B4" w:rsidRPr="000B46D6" w:rsidRDefault="00E734B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FDBF20" w14:textId="0E936467" w:rsidR="003041B4" w:rsidRPr="000B46D6" w:rsidRDefault="002B5A0D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</w:t>
            </w:r>
          </w:p>
          <w:p w14:paraId="449A32B9" w14:textId="7F154B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(-</w:t>
            </w:r>
            <w:r w:rsidR="002C448F">
              <w:rPr>
                <w:sz w:val="16"/>
                <w:szCs w:val="16"/>
              </w:rPr>
              <w:t>0.7</w:t>
            </w:r>
            <w:r w:rsidRPr="000B46D6">
              <w:rPr>
                <w:sz w:val="16"/>
                <w:szCs w:val="16"/>
              </w:rPr>
              <w:t xml:space="preserve">, </w:t>
            </w:r>
            <w:r w:rsidR="002C448F">
              <w:rPr>
                <w:sz w:val="16"/>
                <w:szCs w:val="16"/>
              </w:rPr>
              <w:t>5.3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A98C609" w14:textId="6EFD0CA3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2B5A0D">
              <w:rPr>
                <w:sz w:val="16"/>
                <w:szCs w:val="16"/>
              </w:rPr>
              <w:t>25</w:t>
            </w:r>
          </w:p>
          <w:p w14:paraId="01F23784" w14:textId="6FD8665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(0.</w:t>
            </w:r>
            <w:r w:rsidR="002C448F">
              <w:rPr>
                <w:sz w:val="16"/>
                <w:szCs w:val="16"/>
              </w:rPr>
              <w:t>91</w:t>
            </w:r>
            <w:r w:rsidRPr="000B46D6">
              <w:rPr>
                <w:sz w:val="16"/>
                <w:szCs w:val="16"/>
              </w:rPr>
              <w:t>, 1.</w:t>
            </w:r>
            <w:r w:rsidR="002C448F">
              <w:rPr>
                <w:sz w:val="16"/>
                <w:szCs w:val="16"/>
              </w:rPr>
              <w:t>67</w:t>
            </w:r>
            <w:r w:rsidRPr="000B46D6">
              <w:rPr>
                <w:sz w:val="16"/>
                <w:szCs w:val="16"/>
              </w:rPr>
              <w:t>)</w:t>
            </w:r>
          </w:p>
        </w:tc>
      </w:tr>
      <w:tr w:rsidR="003041B4" w:rsidRPr="00B84CE3" w14:paraId="7B1E2774" w14:textId="77777777" w:rsidTr="00AB5AA9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3E52C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B84C6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19E2F" w14:textId="5BDB0E84" w:rsidR="003041B4" w:rsidRPr="000B46D6" w:rsidRDefault="001754CF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5934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E4D75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E8048" w14:textId="7DC8C1FB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</w:t>
            </w:r>
            <w:r w:rsidR="0094525D">
              <w:rPr>
                <w:rFonts w:hint="eastAsia"/>
                <w:sz w:val="16"/>
                <w:szCs w:val="16"/>
              </w:rPr>
              <w:t>5</w:t>
            </w:r>
          </w:p>
          <w:p w14:paraId="517C30E2" w14:textId="19C6A6D5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A94275">
              <w:rPr>
                <w:sz w:val="16"/>
                <w:szCs w:val="16"/>
              </w:rPr>
              <w:t>-</w:t>
            </w:r>
            <w:r w:rsidRPr="000B46D6">
              <w:rPr>
                <w:sz w:val="16"/>
                <w:szCs w:val="16"/>
              </w:rPr>
              <w:t xml:space="preserve">0.2, </w:t>
            </w:r>
            <w:r w:rsidR="00A94275">
              <w:rPr>
                <w:sz w:val="16"/>
                <w:szCs w:val="16"/>
              </w:rPr>
              <w:t>1.4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C2911" w14:textId="74FAFB8A" w:rsidR="003041B4" w:rsidRPr="000B46D6" w:rsidRDefault="0094525D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2.42</w:t>
            </w:r>
          </w:p>
          <w:p w14:paraId="64703848" w14:textId="5C04468B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A94275">
              <w:rPr>
                <w:sz w:val="16"/>
                <w:szCs w:val="16"/>
              </w:rPr>
              <w:t>0.59</w:t>
            </w:r>
            <w:r w:rsidRPr="000B46D6">
              <w:rPr>
                <w:sz w:val="16"/>
                <w:szCs w:val="16"/>
              </w:rPr>
              <w:t xml:space="preserve">, </w:t>
            </w:r>
            <w:r w:rsidR="00A94275">
              <w:rPr>
                <w:sz w:val="16"/>
                <w:szCs w:val="16"/>
              </w:rPr>
              <w:t>4.54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C0A75" w14:textId="2B131B5D" w:rsidR="003041B4" w:rsidRPr="000B46D6" w:rsidRDefault="00E734B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9FE59" w14:textId="170D8299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3.</w:t>
            </w:r>
            <w:r w:rsidR="00AE2781">
              <w:rPr>
                <w:sz w:val="16"/>
                <w:szCs w:val="16"/>
              </w:rPr>
              <w:t>4</w:t>
            </w:r>
          </w:p>
          <w:p w14:paraId="52BF7FFC" w14:textId="53B1E6A5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1F5C77">
              <w:rPr>
                <w:sz w:val="16"/>
                <w:szCs w:val="16"/>
              </w:rPr>
              <w:t>6</w:t>
            </w:r>
            <w:r w:rsidRPr="000B46D6">
              <w:rPr>
                <w:sz w:val="16"/>
                <w:szCs w:val="16"/>
              </w:rPr>
              <w:t>, 5.</w:t>
            </w:r>
            <w:r w:rsidR="001F5C77">
              <w:rPr>
                <w:sz w:val="16"/>
                <w:szCs w:val="16"/>
              </w:rPr>
              <w:t>4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DD6DE" w14:textId="6AEA1B2F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AE2781">
              <w:rPr>
                <w:sz w:val="16"/>
                <w:szCs w:val="16"/>
              </w:rPr>
              <w:t>46</w:t>
            </w:r>
          </w:p>
          <w:p w14:paraId="1D48C0D7" w14:textId="6CC6526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1F5C77">
              <w:rPr>
                <w:sz w:val="16"/>
                <w:szCs w:val="16"/>
              </w:rPr>
              <w:t>21</w:t>
            </w:r>
            <w:r w:rsidRPr="000B46D6">
              <w:rPr>
                <w:sz w:val="16"/>
                <w:szCs w:val="16"/>
              </w:rPr>
              <w:t xml:space="preserve">, </w:t>
            </w:r>
            <w:r w:rsidR="001F5C77">
              <w:rPr>
                <w:sz w:val="16"/>
                <w:szCs w:val="16"/>
              </w:rPr>
              <w:t>1</w:t>
            </w:r>
            <w:r w:rsidRPr="000B46D6">
              <w:rPr>
                <w:sz w:val="16"/>
                <w:szCs w:val="16"/>
              </w:rPr>
              <w:t>.</w:t>
            </w:r>
            <w:r w:rsidR="001F5C77">
              <w:rPr>
                <w:sz w:val="16"/>
                <w:szCs w:val="16"/>
              </w:rPr>
              <w:t>72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AC8CF" w14:textId="0F54264B" w:rsidR="003041B4" w:rsidRPr="000B46D6" w:rsidRDefault="00E734B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6525E" w14:textId="2A4DBBE0" w:rsidR="003041B4" w:rsidRPr="000B46D6" w:rsidRDefault="001B5967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  <w:p w14:paraId="2AE29739" w14:textId="7D41294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6E07D0">
              <w:rPr>
                <w:sz w:val="16"/>
                <w:szCs w:val="16"/>
              </w:rPr>
              <w:t>1.7</w:t>
            </w:r>
            <w:r w:rsidRPr="000B46D6">
              <w:rPr>
                <w:sz w:val="16"/>
                <w:szCs w:val="16"/>
              </w:rPr>
              <w:t>, 5.</w:t>
            </w:r>
            <w:r w:rsidR="006E07D0">
              <w:rPr>
                <w:sz w:val="16"/>
                <w:szCs w:val="16"/>
              </w:rPr>
              <w:t>7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02C97" w14:textId="47D99583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1B5967">
              <w:rPr>
                <w:sz w:val="16"/>
                <w:szCs w:val="16"/>
              </w:rPr>
              <w:t>49</w:t>
            </w:r>
          </w:p>
          <w:p w14:paraId="3A4B7040" w14:textId="7E6ACBFE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6E07D0">
              <w:rPr>
                <w:sz w:val="16"/>
                <w:szCs w:val="16"/>
              </w:rPr>
              <w:t>21</w:t>
            </w:r>
            <w:r w:rsidRPr="000B46D6">
              <w:rPr>
                <w:sz w:val="16"/>
                <w:szCs w:val="16"/>
              </w:rPr>
              <w:t xml:space="preserve">, </w:t>
            </w:r>
            <w:r w:rsidR="006E07D0">
              <w:rPr>
                <w:sz w:val="16"/>
                <w:szCs w:val="16"/>
              </w:rPr>
              <w:t>1.74</w:t>
            </w:r>
            <w:r w:rsidRPr="000B46D6">
              <w:rPr>
                <w:sz w:val="16"/>
                <w:szCs w:val="16"/>
              </w:rPr>
              <w:t>)</w:t>
            </w:r>
          </w:p>
        </w:tc>
      </w:tr>
      <w:tr w:rsidR="003041B4" w:rsidRPr="00CD7B5F" w14:paraId="5A75C24A" w14:textId="77777777" w:rsidTr="00AB5AA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EDC9609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F74ABB6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9EC5A28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1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4B7FE2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14 years after wave 2 (the end of the follow-up period)</w:t>
            </w:r>
          </w:p>
        </w:tc>
      </w:tr>
      <w:tr w:rsidR="003041B4" w:rsidRPr="00CD7B5F" w14:paraId="4DADFF00" w14:textId="77777777" w:rsidTr="00AB5AA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2AB6BC5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5524B12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116B799" w14:textId="6220D8C4" w:rsidR="003041B4" w:rsidRPr="000B46D6" w:rsidRDefault="005967C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499642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8E3C0D" w14:textId="2128C892" w:rsidR="003041B4" w:rsidRPr="000B46D6" w:rsidRDefault="0062552E" w:rsidP="00C83625">
            <w:pPr>
              <w:snapToGrid w:val="0"/>
              <w:rPr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192 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A2A5E7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C346F6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86467A" w14:textId="34A35C10" w:rsidR="003041B4" w:rsidRPr="000B46D6" w:rsidRDefault="0062552E" w:rsidP="00C83625">
            <w:pPr>
              <w:snapToGrid w:val="0"/>
              <w:rPr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9626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4A7A81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4A8BF2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E777AA" w14:textId="7A0F8F2D" w:rsidR="003041B4" w:rsidRPr="000B46D6" w:rsidRDefault="0062552E" w:rsidP="00C83625">
            <w:pPr>
              <w:snapToGrid w:val="0"/>
              <w:rPr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9818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E689CD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0.0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3415D89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1.00</w:t>
            </w:r>
          </w:p>
        </w:tc>
      </w:tr>
      <w:tr w:rsidR="003041B4" w:rsidRPr="00B84CE3" w14:paraId="7757A70D" w14:textId="77777777" w:rsidTr="00AB5AA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71C7F9D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B5870FF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AF39AA3" w14:textId="41F4A87C" w:rsidR="003041B4" w:rsidRPr="000B46D6" w:rsidRDefault="005967C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9189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E803B4D" w14:textId="61F06FB1" w:rsidR="003041B4" w:rsidRPr="000B46D6" w:rsidRDefault="0062552E" w:rsidP="00C83625">
            <w:pPr>
              <w:snapToGrid w:val="0"/>
              <w:rPr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6FDBE1" w14:textId="0B5CC69B" w:rsidR="003041B4" w:rsidRPr="000B46D6" w:rsidRDefault="00BB19EF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  <w:p w14:paraId="66531795" w14:textId="6F09EF99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C241F6">
              <w:rPr>
                <w:sz w:val="16"/>
                <w:szCs w:val="16"/>
              </w:rPr>
              <w:t>-</w:t>
            </w:r>
            <w:r w:rsidRPr="000B46D6">
              <w:rPr>
                <w:sz w:val="16"/>
                <w:szCs w:val="16"/>
              </w:rPr>
              <w:t>0.</w:t>
            </w:r>
            <w:r w:rsidR="00C241F6">
              <w:rPr>
                <w:sz w:val="16"/>
                <w:szCs w:val="16"/>
              </w:rPr>
              <w:t>7</w:t>
            </w:r>
            <w:r w:rsidRPr="000B46D6">
              <w:rPr>
                <w:sz w:val="16"/>
                <w:szCs w:val="16"/>
              </w:rPr>
              <w:t xml:space="preserve">, </w:t>
            </w:r>
            <w:r w:rsidR="00C241F6">
              <w:rPr>
                <w:sz w:val="16"/>
                <w:szCs w:val="16"/>
              </w:rPr>
              <w:t>1.3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BCAEF6" w14:textId="1D0E1121" w:rsidR="003041B4" w:rsidRPr="000B46D6" w:rsidRDefault="00BB19EF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</w:t>
            </w:r>
          </w:p>
          <w:p w14:paraId="0D90C233" w14:textId="700877A0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C241F6">
              <w:rPr>
                <w:sz w:val="16"/>
                <w:szCs w:val="16"/>
              </w:rPr>
              <w:t>1e-6</w:t>
            </w:r>
            <w:r w:rsidR="00C241F6" w:rsidRPr="000B46D6">
              <w:rPr>
                <w:sz w:val="16"/>
                <w:szCs w:val="16"/>
              </w:rPr>
              <w:t xml:space="preserve">, </w:t>
            </w:r>
            <w:r w:rsidR="00C241F6">
              <w:rPr>
                <w:sz w:val="16"/>
                <w:szCs w:val="16"/>
              </w:rPr>
              <w:t>3</w:t>
            </w:r>
            <w:r w:rsidR="00C241F6" w:rsidRPr="000B46D6">
              <w:rPr>
                <w:sz w:val="16"/>
                <w:szCs w:val="16"/>
              </w:rPr>
              <w:t>.</w:t>
            </w:r>
            <w:r w:rsidR="00C241F6">
              <w:rPr>
                <w:sz w:val="16"/>
                <w:szCs w:val="16"/>
              </w:rPr>
              <w:t>03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76E62A" w14:textId="0FE224FF" w:rsidR="003041B4" w:rsidRPr="000B46D6" w:rsidRDefault="0062552E" w:rsidP="00C83625">
            <w:pPr>
              <w:snapToGrid w:val="0"/>
              <w:rPr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687F3F" w14:textId="71B20574" w:rsidR="003041B4" w:rsidRPr="000B46D6" w:rsidRDefault="008F1ABE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  <w:p w14:paraId="6CE6713F" w14:textId="62C803ED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1D1CB4">
              <w:rPr>
                <w:rFonts w:hint="eastAsia"/>
                <w:sz w:val="16"/>
                <w:szCs w:val="16"/>
              </w:rPr>
              <w:t>5.0</w:t>
            </w:r>
            <w:r w:rsidRPr="000B46D6">
              <w:rPr>
                <w:sz w:val="16"/>
                <w:szCs w:val="16"/>
              </w:rPr>
              <w:t xml:space="preserve">, </w:t>
            </w:r>
            <w:r w:rsidR="001D1CB4">
              <w:rPr>
                <w:sz w:val="16"/>
                <w:szCs w:val="16"/>
              </w:rPr>
              <w:t>11.9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93642A" w14:textId="2E4B8E0A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8F1ABE">
              <w:rPr>
                <w:sz w:val="16"/>
                <w:szCs w:val="16"/>
              </w:rPr>
              <w:t>42</w:t>
            </w:r>
          </w:p>
          <w:p w14:paraId="347676DA" w14:textId="219D1EB0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292270">
              <w:rPr>
                <w:sz w:val="16"/>
                <w:szCs w:val="16"/>
              </w:rPr>
              <w:t>24</w:t>
            </w:r>
            <w:r w:rsidRPr="000B46D6">
              <w:rPr>
                <w:sz w:val="16"/>
                <w:szCs w:val="16"/>
              </w:rPr>
              <w:t>, 1.</w:t>
            </w:r>
            <w:r w:rsidR="00292270">
              <w:rPr>
                <w:sz w:val="16"/>
                <w:szCs w:val="16"/>
              </w:rPr>
              <w:t>59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BA49A2" w14:textId="23AEF837" w:rsidR="003041B4" w:rsidRPr="000B46D6" w:rsidRDefault="0062552E" w:rsidP="00C83625">
            <w:pPr>
              <w:snapToGrid w:val="0"/>
              <w:rPr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244 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A7ADC8" w14:textId="0A752B41" w:rsidR="003041B4" w:rsidRPr="000B46D6" w:rsidRDefault="001B5967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  <w:p w14:paraId="03C2BB02" w14:textId="110BE76E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57234E">
              <w:rPr>
                <w:sz w:val="16"/>
                <w:szCs w:val="16"/>
              </w:rPr>
              <w:t>4.8</w:t>
            </w:r>
            <w:r w:rsidRPr="000B46D6">
              <w:rPr>
                <w:sz w:val="16"/>
                <w:szCs w:val="16"/>
              </w:rPr>
              <w:t>,</w:t>
            </w:r>
            <w:r w:rsidR="0057234E">
              <w:rPr>
                <w:sz w:val="16"/>
                <w:szCs w:val="16"/>
              </w:rPr>
              <w:t xml:space="preserve"> 11.9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08CFE09" w14:textId="10BA1E56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B27056">
              <w:rPr>
                <w:sz w:val="16"/>
                <w:szCs w:val="16"/>
              </w:rPr>
              <w:t>41</w:t>
            </w:r>
          </w:p>
          <w:p w14:paraId="1BFA95F5" w14:textId="2D558121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57234E">
              <w:rPr>
                <w:sz w:val="16"/>
                <w:szCs w:val="16"/>
              </w:rPr>
              <w:t>23</w:t>
            </w:r>
            <w:r w:rsidRPr="000B46D6">
              <w:rPr>
                <w:sz w:val="16"/>
                <w:szCs w:val="16"/>
              </w:rPr>
              <w:t>, 1.</w:t>
            </w:r>
            <w:r w:rsidR="0057234E">
              <w:rPr>
                <w:sz w:val="16"/>
                <w:szCs w:val="16"/>
              </w:rPr>
              <w:t>57</w:t>
            </w:r>
            <w:r w:rsidRPr="000B46D6">
              <w:rPr>
                <w:sz w:val="16"/>
                <w:szCs w:val="16"/>
              </w:rPr>
              <w:t>)</w:t>
            </w:r>
          </w:p>
        </w:tc>
      </w:tr>
      <w:tr w:rsidR="003041B4" w:rsidRPr="00B84CE3" w14:paraId="7F4AB1E2" w14:textId="77777777" w:rsidTr="00AB5AA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8B08FC3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888175D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with someone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7F51771" w14:textId="44478A55" w:rsidR="003041B4" w:rsidRPr="000B46D6" w:rsidRDefault="005967C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4372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90F68E" w14:textId="0792B354" w:rsidR="003041B4" w:rsidRPr="000B46D6" w:rsidRDefault="0062552E" w:rsidP="00C83625">
            <w:pPr>
              <w:snapToGrid w:val="0"/>
              <w:rPr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1 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4FA1BE" w14:textId="21F645D4" w:rsidR="003041B4" w:rsidRPr="000B46D6" w:rsidRDefault="00BB19EF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-0.1</w:t>
            </w:r>
          </w:p>
          <w:p w14:paraId="6DFCCF09" w14:textId="0E8C0899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(-0.</w:t>
            </w:r>
            <w:r w:rsidR="00CF7291">
              <w:rPr>
                <w:sz w:val="16"/>
                <w:szCs w:val="16"/>
              </w:rPr>
              <w:t>7</w:t>
            </w:r>
            <w:r w:rsidRPr="000B46D6">
              <w:rPr>
                <w:sz w:val="16"/>
                <w:szCs w:val="16"/>
              </w:rPr>
              <w:t>, 1.</w:t>
            </w:r>
            <w:r w:rsidR="00CF7291">
              <w:rPr>
                <w:sz w:val="16"/>
                <w:szCs w:val="16"/>
              </w:rPr>
              <w:t>2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9F8462" w14:textId="2D32925A" w:rsidR="003041B4" w:rsidRPr="000B46D6" w:rsidRDefault="00BB19EF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0.88</w:t>
            </w:r>
          </w:p>
          <w:p w14:paraId="00A65DAD" w14:textId="18FE8719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CF7291">
              <w:rPr>
                <w:sz w:val="16"/>
                <w:szCs w:val="16"/>
              </w:rPr>
              <w:t>1e-6</w:t>
            </w:r>
            <w:r w:rsidRPr="000B46D6">
              <w:rPr>
                <w:sz w:val="16"/>
                <w:szCs w:val="16"/>
              </w:rPr>
              <w:t xml:space="preserve">, </w:t>
            </w:r>
            <w:r w:rsidR="00CF7291">
              <w:rPr>
                <w:sz w:val="16"/>
                <w:szCs w:val="16"/>
              </w:rPr>
              <w:t>3.18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64608F" w14:textId="77917A08" w:rsidR="003041B4" w:rsidRPr="000B46D6" w:rsidRDefault="0062552E" w:rsidP="00C83625">
            <w:pPr>
              <w:snapToGrid w:val="0"/>
              <w:rPr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D915F4" w14:textId="23038EB4" w:rsidR="003041B4" w:rsidRPr="000B46D6" w:rsidRDefault="00365925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  <w:p w14:paraId="252C2C56" w14:textId="6BF98DBB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(-</w:t>
            </w:r>
            <w:r w:rsidR="003E741C">
              <w:rPr>
                <w:sz w:val="16"/>
                <w:szCs w:val="16"/>
              </w:rPr>
              <w:t>2.1</w:t>
            </w:r>
            <w:r w:rsidRPr="000B46D6">
              <w:rPr>
                <w:sz w:val="16"/>
                <w:szCs w:val="16"/>
              </w:rPr>
              <w:t xml:space="preserve">, </w:t>
            </w:r>
            <w:r w:rsidR="003E741C">
              <w:rPr>
                <w:sz w:val="16"/>
                <w:szCs w:val="16"/>
              </w:rPr>
              <w:t>12.4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ADB6AF" w14:textId="5FBF38FD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365925">
              <w:rPr>
                <w:sz w:val="16"/>
                <w:szCs w:val="16"/>
              </w:rPr>
              <w:t>24</w:t>
            </w:r>
          </w:p>
          <w:p w14:paraId="65463070" w14:textId="45FA3E11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(0.90, 1.</w:t>
            </w:r>
            <w:r w:rsidR="003E741C">
              <w:rPr>
                <w:sz w:val="16"/>
                <w:szCs w:val="16"/>
              </w:rPr>
              <w:t>61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BD22DC" w14:textId="2C2BEB31" w:rsidR="003041B4" w:rsidRPr="000B46D6" w:rsidRDefault="0062552E" w:rsidP="00C83625">
            <w:pPr>
              <w:snapToGrid w:val="0"/>
              <w:rPr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EF3A87" w14:textId="2BEA888D" w:rsidR="003041B4" w:rsidRPr="000B46D6" w:rsidRDefault="002B5A0D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  <w:p w14:paraId="2EA4F009" w14:textId="16708573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(-</w:t>
            </w:r>
            <w:r w:rsidR="002C448F">
              <w:rPr>
                <w:sz w:val="16"/>
                <w:szCs w:val="16"/>
              </w:rPr>
              <w:t>1.8</w:t>
            </w:r>
            <w:r w:rsidRPr="000B46D6">
              <w:rPr>
                <w:sz w:val="16"/>
                <w:szCs w:val="16"/>
              </w:rPr>
              <w:t xml:space="preserve">, </w:t>
            </w:r>
            <w:r w:rsidR="002C448F">
              <w:rPr>
                <w:sz w:val="16"/>
                <w:szCs w:val="16"/>
              </w:rPr>
              <w:t>12.2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8995C72" w14:textId="75BC58E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2B5A0D">
              <w:rPr>
                <w:sz w:val="16"/>
                <w:szCs w:val="16"/>
              </w:rPr>
              <w:t>22</w:t>
            </w:r>
          </w:p>
          <w:p w14:paraId="7E7C3D5A" w14:textId="30101303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(0.9</w:t>
            </w:r>
            <w:r w:rsidR="002C448F">
              <w:rPr>
                <w:sz w:val="16"/>
                <w:szCs w:val="16"/>
              </w:rPr>
              <w:t>2</w:t>
            </w:r>
            <w:r w:rsidRPr="000B46D6">
              <w:rPr>
                <w:sz w:val="16"/>
                <w:szCs w:val="16"/>
              </w:rPr>
              <w:t>, 1.</w:t>
            </w:r>
            <w:r w:rsidR="002C448F">
              <w:rPr>
                <w:sz w:val="16"/>
                <w:szCs w:val="16"/>
              </w:rPr>
              <w:t>59</w:t>
            </w:r>
            <w:r w:rsidRPr="000B46D6">
              <w:rPr>
                <w:sz w:val="16"/>
                <w:szCs w:val="16"/>
              </w:rPr>
              <w:t>)</w:t>
            </w:r>
          </w:p>
        </w:tc>
      </w:tr>
      <w:tr w:rsidR="003041B4" w:rsidRPr="00B84CE3" w14:paraId="78046217" w14:textId="77777777" w:rsidTr="00AB5AA9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7259B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AAAEA" w14:textId="77777777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Living alone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B9360" w14:textId="73B63773" w:rsidR="003041B4" w:rsidRPr="000B46D6" w:rsidRDefault="005967C2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9893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17E79" w14:textId="307A1D0E" w:rsidR="003041B4" w:rsidRPr="000B46D6" w:rsidRDefault="0062552E" w:rsidP="00C83625">
            <w:pPr>
              <w:snapToGrid w:val="0"/>
              <w:rPr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DD56D" w14:textId="57B979AD" w:rsidR="003041B4" w:rsidRPr="000B46D6" w:rsidRDefault="0094525D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</w:t>
            </w:r>
          </w:p>
          <w:p w14:paraId="78B19EF8" w14:textId="1B0EF17C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A94275">
              <w:rPr>
                <w:sz w:val="16"/>
                <w:szCs w:val="16"/>
              </w:rPr>
              <w:t>-</w:t>
            </w:r>
            <w:r w:rsidRPr="000B46D6">
              <w:rPr>
                <w:sz w:val="16"/>
                <w:szCs w:val="16"/>
              </w:rPr>
              <w:t>0.3, 2.5)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C9145" w14:textId="017DC8A7" w:rsidR="003041B4" w:rsidRPr="000B46D6" w:rsidRDefault="0094525D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2.42</w:t>
            </w:r>
          </w:p>
          <w:p w14:paraId="35CDE39A" w14:textId="53036925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E92BA1">
              <w:rPr>
                <w:sz w:val="16"/>
                <w:szCs w:val="16"/>
              </w:rPr>
              <w:t>0.60</w:t>
            </w:r>
            <w:r w:rsidRPr="000B46D6">
              <w:rPr>
                <w:sz w:val="16"/>
                <w:szCs w:val="16"/>
              </w:rPr>
              <w:t xml:space="preserve">, </w:t>
            </w:r>
            <w:r w:rsidR="00A94275">
              <w:rPr>
                <w:sz w:val="16"/>
                <w:szCs w:val="16"/>
              </w:rPr>
              <w:t>4.51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15520" w14:textId="44E5A495" w:rsidR="003041B4" w:rsidRPr="000B46D6" w:rsidRDefault="0062552E" w:rsidP="00C83625">
            <w:pPr>
              <w:snapToGrid w:val="0"/>
              <w:rPr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B7FB8" w14:textId="38E7B06F" w:rsidR="003041B4" w:rsidRPr="000B46D6" w:rsidRDefault="00AE2781" w:rsidP="00C8362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  <w:p w14:paraId="796FA08A" w14:textId="7DE475FE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1F5C77">
              <w:rPr>
                <w:sz w:val="16"/>
                <w:szCs w:val="16"/>
              </w:rPr>
              <w:t>3.9</w:t>
            </w:r>
            <w:r w:rsidRPr="000B46D6">
              <w:rPr>
                <w:sz w:val="16"/>
                <w:szCs w:val="16"/>
              </w:rPr>
              <w:t xml:space="preserve">, </w:t>
            </w:r>
            <w:r w:rsidR="001F5C77" w:rsidRPr="000B46D6">
              <w:rPr>
                <w:sz w:val="16"/>
                <w:szCs w:val="16"/>
              </w:rPr>
              <w:t>1</w:t>
            </w:r>
            <w:r w:rsidR="001F5C77">
              <w:rPr>
                <w:sz w:val="16"/>
                <w:szCs w:val="16"/>
              </w:rPr>
              <w:t>2</w:t>
            </w:r>
            <w:r w:rsidRPr="000B46D6">
              <w:rPr>
                <w:sz w:val="16"/>
                <w:szCs w:val="16"/>
              </w:rPr>
              <w:t>.</w:t>
            </w:r>
            <w:r w:rsidR="001F5C77">
              <w:rPr>
                <w:sz w:val="16"/>
                <w:szCs w:val="16"/>
              </w:rPr>
              <w:t>8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EC126" w14:textId="408F95D2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AE2781">
              <w:rPr>
                <w:sz w:val="16"/>
                <w:szCs w:val="16"/>
              </w:rPr>
              <w:t>41</w:t>
            </w:r>
          </w:p>
          <w:p w14:paraId="15F4A1C1" w14:textId="6CF1B531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1F5C77">
              <w:rPr>
                <w:sz w:val="16"/>
                <w:szCs w:val="16"/>
              </w:rPr>
              <w:t>19</w:t>
            </w:r>
            <w:r w:rsidRPr="000B46D6">
              <w:rPr>
                <w:sz w:val="16"/>
                <w:szCs w:val="16"/>
              </w:rPr>
              <w:t>, 1.</w:t>
            </w:r>
            <w:r w:rsidR="001F5C77">
              <w:rPr>
                <w:sz w:val="16"/>
                <w:szCs w:val="16"/>
              </w:rPr>
              <w:t>63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E1F82" w14:textId="0FC0F8A3" w:rsidR="003041B4" w:rsidRPr="000B46D6" w:rsidRDefault="0062552E" w:rsidP="00C83625">
            <w:pPr>
              <w:snapToGrid w:val="0"/>
              <w:rPr>
                <w:sz w:val="16"/>
                <w:szCs w:val="16"/>
              </w:rPr>
            </w:pPr>
            <w:r w:rsidRPr="00D27DF9">
              <w:rPr>
                <w:color w:val="333333"/>
                <w:sz w:val="16"/>
                <w:szCs w:val="16"/>
                <w:shd w:val="clear" w:color="auto" w:fill="FFFFFF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BB97C" w14:textId="790F44FA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8.</w:t>
            </w:r>
            <w:r w:rsidR="001B5967">
              <w:rPr>
                <w:sz w:val="16"/>
                <w:szCs w:val="16"/>
              </w:rPr>
              <w:t>9</w:t>
            </w:r>
          </w:p>
          <w:p w14:paraId="74479C2A" w14:textId="05CD9312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</w:t>
            </w:r>
            <w:r w:rsidR="006E07D0">
              <w:rPr>
                <w:sz w:val="16"/>
                <w:szCs w:val="16"/>
              </w:rPr>
              <w:t>4.1</w:t>
            </w:r>
            <w:r w:rsidRPr="000B46D6">
              <w:rPr>
                <w:sz w:val="16"/>
                <w:szCs w:val="16"/>
              </w:rPr>
              <w:t>, 1</w:t>
            </w:r>
            <w:r w:rsidR="006E07D0">
              <w:rPr>
                <w:sz w:val="16"/>
                <w:szCs w:val="16"/>
              </w:rPr>
              <w:t>3.2</w:t>
            </w:r>
            <w:r w:rsidRPr="000B46D6">
              <w:rPr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EFA74" w14:textId="3A8FC00E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1.</w:t>
            </w:r>
            <w:r w:rsidR="001B5967">
              <w:rPr>
                <w:sz w:val="16"/>
                <w:szCs w:val="16"/>
              </w:rPr>
              <w:t>43</w:t>
            </w:r>
          </w:p>
          <w:p w14:paraId="5D1B3671" w14:textId="7F7EE9ED" w:rsidR="003041B4" w:rsidRPr="000B46D6" w:rsidRDefault="003041B4" w:rsidP="00C83625">
            <w:pPr>
              <w:snapToGrid w:val="0"/>
              <w:rPr>
                <w:sz w:val="16"/>
                <w:szCs w:val="16"/>
              </w:rPr>
            </w:pPr>
            <w:r w:rsidRPr="000B46D6">
              <w:rPr>
                <w:sz w:val="16"/>
                <w:szCs w:val="16"/>
              </w:rPr>
              <w:t>(1.</w:t>
            </w:r>
            <w:r w:rsidR="006E07D0">
              <w:rPr>
                <w:sz w:val="16"/>
                <w:szCs w:val="16"/>
              </w:rPr>
              <w:t>19</w:t>
            </w:r>
            <w:r w:rsidRPr="000B46D6">
              <w:rPr>
                <w:sz w:val="16"/>
                <w:szCs w:val="16"/>
              </w:rPr>
              <w:t>, 1.</w:t>
            </w:r>
            <w:r w:rsidR="006E07D0">
              <w:rPr>
                <w:sz w:val="16"/>
                <w:szCs w:val="16"/>
              </w:rPr>
              <w:t>64</w:t>
            </w:r>
            <w:r w:rsidRPr="000B46D6">
              <w:rPr>
                <w:sz w:val="16"/>
                <w:szCs w:val="16"/>
              </w:rPr>
              <w:t>)</w:t>
            </w:r>
          </w:p>
        </w:tc>
      </w:tr>
    </w:tbl>
    <w:p w14:paraId="7F486FF7" w14:textId="77777777" w:rsidR="004D26EF" w:rsidRDefault="004D26EF" w:rsidP="00C83625">
      <w:pPr>
        <w:snapToGrid w:val="0"/>
        <w:jc w:val="left"/>
        <w:rPr>
          <w:sz w:val="16"/>
          <w:szCs w:val="16"/>
        </w:rPr>
      </w:pPr>
    </w:p>
    <w:p w14:paraId="43C0B198" w14:textId="77777777" w:rsidR="00BB5048" w:rsidRDefault="00BB5048" w:rsidP="00C83625">
      <w:pPr>
        <w:snapToGrid w:val="0"/>
        <w:jc w:val="left"/>
        <w:rPr>
          <w:b/>
          <w:bCs/>
        </w:rPr>
      </w:pPr>
      <w:r w:rsidRPr="005E564C">
        <w:rPr>
          <w:sz w:val="16"/>
          <w:szCs w:val="16"/>
        </w:rPr>
        <w:t>Abbreviation: RD, risk difference; RR, risk ratio; CI, confidence interval</w:t>
      </w:r>
      <w:r>
        <w:rPr>
          <w:sz w:val="16"/>
          <w:szCs w:val="16"/>
        </w:rPr>
        <w:t>; NA, not applicable.</w:t>
      </w:r>
    </w:p>
    <w:p w14:paraId="7680F353" w14:textId="736180B7" w:rsidR="004D4BBC" w:rsidRDefault="004D4BBC" w:rsidP="00C83625">
      <w:pPr>
        <w:snapToGrid w:val="0"/>
        <w:jc w:val="left"/>
        <w:rPr>
          <w:sz w:val="16"/>
          <w:szCs w:val="16"/>
        </w:rPr>
      </w:pPr>
      <w:r w:rsidRPr="00AC4BBA">
        <w:rPr>
          <w:sz w:val="16"/>
          <w:szCs w:val="16"/>
        </w:rPr>
        <w:t xml:space="preserve">Wave 1 was defined as the period from 1995 to 1999, depending on the timing of data collection at each public health center, while wave 2 was defined as </w:t>
      </w:r>
      <w:r w:rsidR="00191B5C">
        <w:rPr>
          <w:sz w:val="16"/>
          <w:szCs w:val="16"/>
        </w:rPr>
        <w:t>five</w:t>
      </w:r>
      <w:r w:rsidRPr="00AC4BBA">
        <w:rPr>
          <w:sz w:val="16"/>
          <w:szCs w:val="16"/>
        </w:rPr>
        <w:t xml:space="preserve"> years after wave 1, from 2000 to 2004</w:t>
      </w:r>
      <w:r w:rsidRPr="002A6655">
        <w:rPr>
          <w:sz w:val="16"/>
          <w:szCs w:val="16"/>
        </w:rPr>
        <w:t>.</w:t>
      </w:r>
    </w:p>
    <w:p w14:paraId="20C8A15E" w14:textId="77777777" w:rsidR="004D26EF" w:rsidRPr="00B855CF" w:rsidRDefault="004D26EF" w:rsidP="00C83625">
      <w:pPr>
        <w:snapToGrid w:val="0"/>
        <w:jc w:val="left"/>
        <w:rPr>
          <w:sz w:val="16"/>
          <w:szCs w:val="16"/>
        </w:rPr>
      </w:pPr>
      <w:r w:rsidRPr="00B855CF">
        <w:rPr>
          <w:sz w:val="16"/>
          <w:szCs w:val="16"/>
        </w:rPr>
        <w:t xml:space="preserve">The RD and RR were calculated based on cumulative incidence functions estimated by the inverse probability of exposure and censoring weighted pooled logistic regression accounting for covariates measured </w:t>
      </w:r>
      <w:r w:rsidRPr="00AA458C">
        <w:rPr>
          <w:sz w:val="16"/>
          <w:szCs w:val="16"/>
        </w:rPr>
        <w:t>at waves 1 and 2</w:t>
      </w:r>
      <w:r w:rsidRPr="00B855CF">
        <w:rPr>
          <w:sz w:val="16"/>
          <w:szCs w:val="16"/>
        </w:rPr>
        <w:t xml:space="preserve"> in the weights. </w:t>
      </w:r>
    </w:p>
    <w:p w14:paraId="6A402502" w14:textId="0774B696" w:rsidR="003C4AA6" w:rsidRDefault="001124E7" w:rsidP="00C83625">
      <w:pPr>
        <w:snapToGrid w:val="0"/>
        <w:jc w:val="left"/>
        <w:rPr>
          <w:b/>
          <w:bCs/>
        </w:rPr>
      </w:pPr>
      <w:r w:rsidRPr="00B855CF">
        <w:rPr>
          <w:sz w:val="16"/>
          <w:szCs w:val="16"/>
        </w:rPr>
        <w:t xml:space="preserve">Age, </w:t>
      </w:r>
      <w:r>
        <w:rPr>
          <w:sz w:val="16"/>
          <w:szCs w:val="16"/>
        </w:rPr>
        <w:t>gender</w:t>
      </w:r>
      <w:r w:rsidRPr="00B855CF">
        <w:rPr>
          <w:sz w:val="16"/>
          <w:szCs w:val="16"/>
        </w:rPr>
        <w:t>, body mass index, smoking status, alcohol consumption, physical activity, employment status, sleep duration,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history of cancer, history of cerebrovascular or cardiovascular disease</w:t>
      </w:r>
      <w:r w:rsidRPr="00B855CF">
        <w:rPr>
          <w:sz w:val="16"/>
          <w:szCs w:val="16"/>
        </w:rPr>
        <w:t>, vegetable consumption, fruit consumption, fish consumption, meat consumption</w:t>
      </w:r>
      <w:r>
        <w:rPr>
          <w:sz w:val="16"/>
          <w:szCs w:val="16"/>
        </w:rPr>
        <w:t>,</w:t>
      </w:r>
      <w:r w:rsidRPr="00B855CF">
        <w:rPr>
          <w:sz w:val="16"/>
          <w:szCs w:val="16"/>
        </w:rPr>
        <w:t xml:space="preserve"> and region </w:t>
      </w:r>
      <w:r w:rsidRPr="00B84CE3">
        <w:rPr>
          <w:sz w:val="16"/>
          <w:szCs w:val="16"/>
        </w:rPr>
        <w:t>at wave 1</w:t>
      </w:r>
      <w:r w:rsidRPr="00B855CF">
        <w:rPr>
          <w:sz w:val="16"/>
          <w:szCs w:val="16"/>
        </w:rPr>
        <w:t xml:space="preserve"> were controlled for. A</w:t>
      </w:r>
      <w:r>
        <w:rPr>
          <w:sz w:val="16"/>
          <w:szCs w:val="16"/>
        </w:rPr>
        <w:t>lso</w:t>
      </w:r>
      <w:r w:rsidRPr="00B855CF">
        <w:rPr>
          <w:sz w:val="16"/>
          <w:szCs w:val="16"/>
        </w:rPr>
        <w:t xml:space="preserve">, smoking status, employment status, sleep duration, </w:t>
      </w:r>
      <w:r>
        <w:rPr>
          <w:sz w:val="16"/>
          <w:szCs w:val="16"/>
        </w:rPr>
        <w:t xml:space="preserve">history of cancer, history of cerebrovascular or cardiovascular disease, </w:t>
      </w:r>
      <w:r w:rsidRPr="00B855CF">
        <w:rPr>
          <w:sz w:val="16"/>
          <w:szCs w:val="16"/>
        </w:rPr>
        <w:t xml:space="preserve">vegetable consumption, fruit consumption, fish consumption, </w:t>
      </w:r>
      <w:r>
        <w:rPr>
          <w:sz w:val="16"/>
          <w:szCs w:val="16"/>
        </w:rPr>
        <w:t xml:space="preserve">and </w:t>
      </w:r>
      <w:r w:rsidRPr="00B855CF">
        <w:rPr>
          <w:sz w:val="16"/>
          <w:szCs w:val="16"/>
        </w:rPr>
        <w:t>meat consumption</w:t>
      </w:r>
      <w:r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2</w:t>
      </w:r>
      <w:r w:rsidRPr="00B855CF">
        <w:rPr>
          <w:sz w:val="16"/>
          <w:szCs w:val="16"/>
        </w:rPr>
        <w:t xml:space="preserve"> were controlled for because these factors may be affected by living arrangement</w:t>
      </w:r>
      <w:r w:rsidR="00AB5AA9">
        <w:rPr>
          <w:sz w:val="16"/>
          <w:szCs w:val="16"/>
        </w:rPr>
        <w:t>s</w:t>
      </w:r>
      <w:r w:rsidRPr="00B855CF"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1</w:t>
      </w:r>
      <w:r w:rsidRPr="00B855CF">
        <w:rPr>
          <w:sz w:val="16"/>
          <w:szCs w:val="16"/>
        </w:rPr>
        <w:t xml:space="preserve"> and also confound the association of living arrangement</w:t>
      </w:r>
      <w:r w:rsidR="00AB5AA9">
        <w:rPr>
          <w:sz w:val="16"/>
          <w:szCs w:val="16"/>
        </w:rPr>
        <w:t>s</w:t>
      </w:r>
      <w:r w:rsidRPr="00B855CF">
        <w:rPr>
          <w:sz w:val="16"/>
          <w:szCs w:val="16"/>
        </w:rPr>
        <w:t xml:space="preserve"> </w:t>
      </w:r>
      <w:r w:rsidRPr="00B84CE3">
        <w:rPr>
          <w:sz w:val="16"/>
          <w:szCs w:val="16"/>
        </w:rPr>
        <w:t>at wave 2</w:t>
      </w:r>
      <w:r w:rsidRPr="00B855CF">
        <w:rPr>
          <w:sz w:val="16"/>
          <w:szCs w:val="16"/>
        </w:rPr>
        <w:t xml:space="preserve"> with suicide death, non-suicide death, and all-cause mortality.</w:t>
      </w:r>
    </w:p>
    <w:sectPr w:rsidR="003C4AA6" w:rsidSect="00F26860">
      <w:pgSz w:w="16838" w:h="11906" w:orient="landscape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49D0" w14:textId="77777777" w:rsidR="00F26860" w:rsidRDefault="00F26860" w:rsidP="00A178D3">
      <w:r>
        <w:separator/>
      </w:r>
    </w:p>
  </w:endnote>
  <w:endnote w:type="continuationSeparator" w:id="0">
    <w:p w14:paraId="750C2A21" w14:textId="77777777" w:rsidR="00F26860" w:rsidRDefault="00F26860" w:rsidP="00A1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CE9F" w14:textId="77777777" w:rsidR="00F26860" w:rsidRDefault="00F26860" w:rsidP="00A178D3">
      <w:r>
        <w:separator/>
      </w:r>
    </w:p>
  </w:footnote>
  <w:footnote w:type="continuationSeparator" w:id="0">
    <w:p w14:paraId="5288DA2A" w14:textId="77777777" w:rsidR="00F26860" w:rsidRDefault="00F26860" w:rsidP="00A1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121676"/>
      <w:docPartObj>
        <w:docPartGallery w:val="Page Numbers (Top of Page)"/>
        <w:docPartUnique/>
      </w:docPartObj>
    </w:sdtPr>
    <w:sdtContent>
      <w:p w14:paraId="5F2EE212" w14:textId="394BD9B5" w:rsidR="00A178D3" w:rsidRDefault="00A178D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71B42B" w14:textId="77777777" w:rsidR="00A178D3" w:rsidRDefault="00A178D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OwMLIwMjU3NbcwNDdV0lEKTi0uzszPAykwMqkFAH6k2n0tAAAA"/>
  </w:docVars>
  <w:rsids>
    <w:rsidRoot w:val="000248E5"/>
    <w:rsid w:val="00006EAB"/>
    <w:rsid w:val="00011FA5"/>
    <w:rsid w:val="000157D6"/>
    <w:rsid w:val="00020385"/>
    <w:rsid w:val="000248E5"/>
    <w:rsid w:val="00030642"/>
    <w:rsid w:val="00031BCD"/>
    <w:rsid w:val="00031EB9"/>
    <w:rsid w:val="00032D85"/>
    <w:rsid w:val="00033635"/>
    <w:rsid w:val="0004075F"/>
    <w:rsid w:val="00043296"/>
    <w:rsid w:val="00044F9D"/>
    <w:rsid w:val="000548A8"/>
    <w:rsid w:val="0005539E"/>
    <w:rsid w:val="00063871"/>
    <w:rsid w:val="00064019"/>
    <w:rsid w:val="00065EC9"/>
    <w:rsid w:val="00067E41"/>
    <w:rsid w:val="00071F02"/>
    <w:rsid w:val="0007410E"/>
    <w:rsid w:val="00074FB9"/>
    <w:rsid w:val="000778DC"/>
    <w:rsid w:val="0008157A"/>
    <w:rsid w:val="00081E6B"/>
    <w:rsid w:val="000907D0"/>
    <w:rsid w:val="00091BFF"/>
    <w:rsid w:val="0009500A"/>
    <w:rsid w:val="000A09A0"/>
    <w:rsid w:val="000A1B32"/>
    <w:rsid w:val="000A24D3"/>
    <w:rsid w:val="000A5197"/>
    <w:rsid w:val="000B0B57"/>
    <w:rsid w:val="000B0D99"/>
    <w:rsid w:val="000B39AB"/>
    <w:rsid w:val="000B46D6"/>
    <w:rsid w:val="000C00AD"/>
    <w:rsid w:val="000C096F"/>
    <w:rsid w:val="000C5F0A"/>
    <w:rsid w:val="000C6AD9"/>
    <w:rsid w:val="000E1E23"/>
    <w:rsid w:val="000E3DF4"/>
    <w:rsid w:val="000E71D4"/>
    <w:rsid w:val="000E797B"/>
    <w:rsid w:val="000F0435"/>
    <w:rsid w:val="000F4016"/>
    <w:rsid w:val="000F5370"/>
    <w:rsid w:val="000F576E"/>
    <w:rsid w:val="00100A50"/>
    <w:rsid w:val="00101405"/>
    <w:rsid w:val="00112184"/>
    <w:rsid w:val="001124E7"/>
    <w:rsid w:val="00113094"/>
    <w:rsid w:val="00114989"/>
    <w:rsid w:val="0012431A"/>
    <w:rsid w:val="00127D67"/>
    <w:rsid w:val="00127F4A"/>
    <w:rsid w:val="001315BA"/>
    <w:rsid w:val="00131CE4"/>
    <w:rsid w:val="00131FA6"/>
    <w:rsid w:val="001345D5"/>
    <w:rsid w:val="00134758"/>
    <w:rsid w:val="0013697D"/>
    <w:rsid w:val="00140AC9"/>
    <w:rsid w:val="00140FB1"/>
    <w:rsid w:val="001419C9"/>
    <w:rsid w:val="00144E88"/>
    <w:rsid w:val="00153CE5"/>
    <w:rsid w:val="00155B48"/>
    <w:rsid w:val="0016074E"/>
    <w:rsid w:val="00161805"/>
    <w:rsid w:val="00172FFD"/>
    <w:rsid w:val="001754CF"/>
    <w:rsid w:val="001757CC"/>
    <w:rsid w:val="00185B1B"/>
    <w:rsid w:val="00185CD0"/>
    <w:rsid w:val="00187016"/>
    <w:rsid w:val="00191B5C"/>
    <w:rsid w:val="001A0593"/>
    <w:rsid w:val="001A19F2"/>
    <w:rsid w:val="001A2833"/>
    <w:rsid w:val="001A2CCA"/>
    <w:rsid w:val="001A2FD8"/>
    <w:rsid w:val="001A3660"/>
    <w:rsid w:val="001A42C2"/>
    <w:rsid w:val="001A55D9"/>
    <w:rsid w:val="001A6BCD"/>
    <w:rsid w:val="001A6FCB"/>
    <w:rsid w:val="001B5967"/>
    <w:rsid w:val="001B5BBA"/>
    <w:rsid w:val="001B62E8"/>
    <w:rsid w:val="001D1CB4"/>
    <w:rsid w:val="001D3CFC"/>
    <w:rsid w:val="001D7B78"/>
    <w:rsid w:val="001D7D07"/>
    <w:rsid w:val="001E195D"/>
    <w:rsid w:val="001E1976"/>
    <w:rsid w:val="001E2773"/>
    <w:rsid w:val="001E4E81"/>
    <w:rsid w:val="001E6203"/>
    <w:rsid w:val="001F23D4"/>
    <w:rsid w:val="001F56F4"/>
    <w:rsid w:val="001F5C77"/>
    <w:rsid w:val="002005FA"/>
    <w:rsid w:val="002016E8"/>
    <w:rsid w:val="00213DAF"/>
    <w:rsid w:val="00222518"/>
    <w:rsid w:val="00225AA0"/>
    <w:rsid w:val="00226E56"/>
    <w:rsid w:val="00242C31"/>
    <w:rsid w:val="00250DDA"/>
    <w:rsid w:val="00251FA9"/>
    <w:rsid w:val="002565B0"/>
    <w:rsid w:val="00256CFC"/>
    <w:rsid w:val="00261BE7"/>
    <w:rsid w:val="00267382"/>
    <w:rsid w:val="00276FAD"/>
    <w:rsid w:val="0027708D"/>
    <w:rsid w:val="00280E91"/>
    <w:rsid w:val="00286620"/>
    <w:rsid w:val="00292270"/>
    <w:rsid w:val="00295557"/>
    <w:rsid w:val="00295C58"/>
    <w:rsid w:val="00297ECD"/>
    <w:rsid w:val="002A0A7F"/>
    <w:rsid w:val="002A3279"/>
    <w:rsid w:val="002A47DC"/>
    <w:rsid w:val="002B2D31"/>
    <w:rsid w:val="002B3E5B"/>
    <w:rsid w:val="002B5A0D"/>
    <w:rsid w:val="002C154E"/>
    <w:rsid w:val="002C448F"/>
    <w:rsid w:val="002C5210"/>
    <w:rsid w:val="002C7B82"/>
    <w:rsid w:val="002D1441"/>
    <w:rsid w:val="002D6155"/>
    <w:rsid w:val="002D6360"/>
    <w:rsid w:val="002D6FFA"/>
    <w:rsid w:val="002E0CF8"/>
    <w:rsid w:val="002E0DEF"/>
    <w:rsid w:val="002E3538"/>
    <w:rsid w:val="002E56EE"/>
    <w:rsid w:val="002E72CB"/>
    <w:rsid w:val="002F01A2"/>
    <w:rsid w:val="00302967"/>
    <w:rsid w:val="00302CFE"/>
    <w:rsid w:val="00303D2A"/>
    <w:rsid w:val="003041B4"/>
    <w:rsid w:val="003074D5"/>
    <w:rsid w:val="003106EC"/>
    <w:rsid w:val="00312508"/>
    <w:rsid w:val="00312731"/>
    <w:rsid w:val="0032149E"/>
    <w:rsid w:val="003257AF"/>
    <w:rsid w:val="003265F7"/>
    <w:rsid w:val="00326E9B"/>
    <w:rsid w:val="00327ED6"/>
    <w:rsid w:val="00330418"/>
    <w:rsid w:val="00330BB8"/>
    <w:rsid w:val="003324CE"/>
    <w:rsid w:val="003350FD"/>
    <w:rsid w:val="00336009"/>
    <w:rsid w:val="00336E6E"/>
    <w:rsid w:val="0034204C"/>
    <w:rsid w:val="003468AD"/>
    <w:rsid w:val="00347EE1"/>
    <w:rsid w:val="003547C8"/>
    <w:rsid w:val="003559C9"/>
    <w:rsid w:val="00356A82"/>
    <w:rsid w:val="00356D01"/>
    <w:rsid w:val="003622A4"/>
    <w:rsid w:val="003622E7"/>
    <w:rsid w:val="003633A5"/>
    <w:rsid w:val="003651D0"/>
    <w:rsid w:val="00365400"/>
    <w:rsid w:val="00365925"/>
    <w:rsid w:val="00370AB3"/>
    <w:rsid w:val="0037624B"/>
    <w:rsid w:val="00382953"/>
    <w:rsid w:val="00382D09"/>
    <w:rsid w:val="003840D3"/>
    <w:rsid w:val="00384942"/>
    <w:rsid w:val="00385936"/>
    <w:rsid w:val="003865E8"/>
    <w:rsid w:val="00390C38"/>
    <w:rsid w:val="00392196"/>
    <w:rsid w:val="00396FFE"/>
    <w:rsid w:val="003970A0"/>
    <w:rsid w:val="003A1677"/>
    <w:rsid w:val="003A4278"/>
    <w:rsid w:val="003B69A2"/>
    <w:rsid w:val="003B7BF8"/>
    <w:rsid w:val="003C149E"/>
    <w:rsid w:val="003C19E7"/>
    <w:rsid w:val="003C4AA6"/>
    <w:rsid w:val="003C69FF"/>
    <w:rsid w:val="003C7947"/>
    <w:rsid w:val="003E0B0C"/>
    <w:rsid w:val="003E38E0"/>
    <w:rsid w:val="003E5B5F"/>
    <w:rsid w:val="003E741C"/>
    <w:rsid w:val="003F0155"/>
    <w:rsid w:val="003F3ED6"/>
    <w:rsid w:val="00405F4F"/>
    <w:rsid w:val="00407518"/>
    <w:rsid w:val="00407A89"/>
    <w:rsid w:val="004105A3"/>
    <w:rsid w:val="00411D44"/>
    <w:rsid w:val="00412D4D"/>
    <w:rsid w:val="00413A58"/>
    <w:rsid w:val="004158F1"/>
    <w:rsid w:val="00422A5C"/>
    <w:rsid w:val="00423D60"/>
    <w:rsid w:val="00425C9C"/>
    <w:rsid w:val="00426AE2"/>
    <w:rsid w:val="00426EAE"/>
    <w:rsid w:val="00433B32"/>
    <w:rsid w:val="00434A13"/>
    <w:rsid w:val="00444C0F"/>
    <w:rsid w:val="00444D99"/>
    <w:rsid w:val="00444F0E"/>
    <w:rsid w:val="004511AF"/>
    <w:rsid w:val="00457FF7"/>
    <w:rsid w:val="00461AB0"/>
    <w:rsid w:val="004713CC"/>
    <w:rsid w:val="00483035"/>
    <w:rsid w:val="00490F12"/>
    <w:rsid w:val="0049166B"/>
    <w:rsid w:val="004921EE"/>
    <w:rsid w:val="004965FC"/>
    <w:rsid w:val="004A1DF6"/>
    <w:rsid w:val="004A3116"/>
    <w:rsid w:val="004A416F"/>
    <w:rsid w:val="004A6F30"/>
    <w:rsid w:val="004B098F"/>
    <w:rsid w:val="004B17EA"/>
    <w:rsid w:val="004B4B32"/>
    <w:rsid w:val="004C684B"/>
    <w:rsid w:val="004D26EF"/>
    <w:rsid w:val="004D4BBC"/>
    <w:rsid w:val="004D7ADE"/>
    <w:rsid w:val="004F2C4D"/>
    <w:rsid w:val="004F7A50"/>
    <w:rsid w:val="00500B8C"/>
    <w:rsid w:val="00501E45"/>
    <w:rsid w:val="0050580E"/>
    <w:rsid w:val="00506E9A"/>
    <w:rsid w:val="00511B77"/>
    <w:rsid w:val="00515AE1"/>
    <w:rsid w:val="00527A8F"/>
    <w:rsid w:val="00536537"/>
    <w:rsid w:val="005373EA"/>
    <w:rsid w:val="005403B7"/>
    <w:rsid w:val="00542182"/>
    <w:rsid w:val="00542EE5"/>
    <w:rsid w:val="00551850"/>
    <w:rsid w:val="005521F3"/>
    <w:rsid w:val="00552F27"/>
    <w:rsid w:val="00554D46"/>
    <w:rsid w:val="00555065"/>
    <w:rsid w:val="00555E46"/>
    <w:rsid w:val="005635E6"/>
    <w:rsid w:val="00564CCD"/>
    <w:rsid w:val="0057016D"/>
    <w:rsid w:val="0057234E"/>
    <w:rsid w:val="005724DE"/>
    <w:rsid w:val="005772AD"/>
    <w:rsid w:val="005809C7"/>
    <w:rsid w:val="00584872"/>
    <w:rsid w:val="00586B29"/>
    <w:rsid w:val="00587EC4"/>
    <w:rsid w:val="00591187"/>
    <w:rsid w:val="0059591B"/>
    <w:rsid w:val="005967C2"/>
    <w:rsid w:val="00596A5C"/>
    <w:rsid w:val="005A3A88"/>
    <w:rsid w:val="005A5778"/>
    <w:rsid w:val="005A5E1C"/>
    <w:rsid w:val="005B1569"/>
    <w:rsid w:val="005B27E4"/>
    <w:rsid w:val="005B4B0D"/>
    <w:rsid w:val="005C28D5"/>
    <w:rsid w:val="005C2E4D"/>
    <w:rsid w:val="005C7C58"/>
    <w:rsid w:val="005D2345"/>
    <w:rsid w:val="005D2AA6"/>
    <w:rsid w:val="005E1E7C"/>
    <w:rsid w:val="005E346D"/>
    <w:rsid w:val="005E3A49"/>
    <w:rsid w:val="005E3DA3"/>
    <w:rsid w:val="005E4E76"/>
    <w:rsid w:val="005E564C"/>
    <w:rsid w:val="005F3543"/>
    <w:rsid w:val="005F4983"/>
    <w:rsid w:val="0060203B"/>
    <w:rsid w:val="006039FF"/>
    <w:rsid w:val="00604590"/>
    <w:rsid w:val="006109A5"/>
    <w:rsid w:val="006129F2"/>
    <w:rsid w:val="0062552E"/>
    <w:rsid w:val="0063158C"/>
    <w:rsid w:val="00631CF8"/>
    <w:rsid w:val="00640E2B"/>
    <w:rsid w:val="00643A71"/>
    <w:rsid w:val="006503B4"/>
    <w:rsid w:val="00652A83"/>
    <w:rsid w:val="00655715"/>
    <w:rsid w:val="006638C9"/>
    <w:rsid w:val="00665037"/>
    <w:rsid w:val="006718E0"/>
    <w:rsid w:val="00671FB9"/>
    <w:rsid w:val="00674D94"/>
    <w:rsid w:val="00675175"/>
    <w:rsid w:val="00677FCF"/>
    <w:rsid w:val="00681AA4"/>
    <w:rsid w:val="00682F51"/>
    <w:rsid w:val="0068470E"/>
    <w:rsid w:val="006865E0"/>
    <w:rsid w:val="006908AF"/>
    <w:rsid w:val="00691A0D"/>
    <w:rsid w:val="00692242"/>
    <w:rsid w:val="006A03EE"/>
    <w:rsid w:val="006A0433"/>
    <w:rsid w:val="006A2593"/>
    <w:rsid w:val="006A2DBE"/>
    <w:rsid w:val="006A4AAC"/>
    <w:rsid w:val="006B7B06"/>
    <w:rsid w:val="006C4E64"/>
    <w:rsid w:val="006C6073"/>
    <w:rsid w:val="006C7D3A"/>
    <w:rsid w:val="006C7F91"/>
    <w:rsid w:val="006D35F9"/>
    <w:rsid w:val="006D3F24"/>
    <w:rsid w:val="006D4103"/>
    <w:rsid w:val="006D7F77"/>
    <w:rsid w:val="006E07D0"/>
    <w:rsid w:val="006E1E0B"/>
    <w:rsid w:val="006E3970"/>
    <w:rsid w:val="006E56FA"/>
    <w:rsid w:val="006E5CD5"/>
    <w:rsid w:val="006F0BA2"/>
    <w:rsid w:val="006F1F22"/>
    <w:rsid w:val="006F24E3"/>
    <w:rsid w:val="006F427A"/>
    <w:rsid w:val="006F4844"/>
    <w:rsid w:val="006F4A83"/>
    <w:rsid w:val="007020F4"/>
    <w:rsid w:val="0070410B"/>
    <w:rsid w:val="00705085"/>
    <w:rsid w:val="007063B1"/>
    <w:rsid w:val="007063E4"/>
    <w:rsid w:val="00713E0E"/>
    <w:rsid w:val="007143A7"/>
    <w:rsid w:val="00730993"/>
    <w:rsid w:val="00732C6F"/>
    <w:rsid w:val="00733782"/>
    <w:rsid w:val="00734060"/>
    <w:rsid w:val="00734E4C"/>
    <w:rsid w:val="00737FC3"/>
    <w:rsid w:val="00744B1C"/>
    <w:rsid w:val="00752650"/>
    <w:rsid w:val="007545C3"/>
    <w:rsid w:val="00756F36"/>
    <w:rsid w:val="0076051A"/>
    <w:rsid w:val="0077299A"/>
    <w:rsid w:val="00773F59"/>
    <w:rsid w:val="00775A69"/>
    <w:rsid w:val="007777DA"/>
    <w:rsid w:val="007849AE"/>
    <w:rsid w:val="00787DDD"/>
    <w:rsid w:val="0079101E"/>
    <w:rsid w:val="00792EEB"/>
    <w:rsid w:val="00794B74"/>
    <w:rsid w:val="00794E36"/>
    <w:rsid w:val="007A02DC"/>
    <w:rsid w:val="007A189B"/>
    <w:rsid w:val="007A230A"/>
    <w:rsid w:val="007A24CF"/>
    <w:rsid w:val="007B0972"/>
    <w:rsid w:val="007B2EC8"/>
    <w:rsid w:val="007C0C97"/>
    <w:rsid w:val="007C39B0"/>
    <w:rsid w:val="007C4807"/>
    <w:rsid w:val="007C6FC6"/>
    <w:rsid w:val="007D0235"/>
    <w:rsid w:val="007D171F"/>
    <w:rsid w:val="007D18D4"/>
    <w:rsid w:val="007D3CC2"/>
    <w:rsid w:val="007D46AC"/>
    <w:rsid w:val="007D66DF"/>
    <w:rsid w:val="007D6D63"/>
    <w:rsid w:val="007D7B1D"/>
    <w:rsid w:val="007E1061"/>
    <w:rsid w:val="007E2A42"/>
    <w:rsid w:val="007E4146"/>
    <w:rsid w:val="007E44C1"/>
    <w:rsid w:val="007E618B"/>
    <w:rsid w:val="007E6FA4"/>
    <w:rsid w:val="007F177C"/>
    <w:rsid w:val="007F42CC"/>
    <w:rsid w:val="007F4E15"/>
    <w:rsid w:val="007F5B20"/>
    <w:rsid w:val="00802CFE"/>
    <w:rsid w:val="008154A3"/>
    <w:rsid w:val="00815FE5"/>
    <w:rsid w:val="008210A0"/>
    <w:rsid w:val="008211E2"/>
    <w:rsid w:val="0082452C"/>
    <w:rsid w:val="00827691"/>
    <w:rsid w:val="00830D20"/>
    <w:rsid w:val="008319DE"/>
    <w:rsid w:val="0084178C"/>
    <w:rsid w:val="00841F8B"/>
    <w:rsid w:val="00842566"/>
    <w:rsid w:val="00842690"/>
    <w:rsid w:val="00843622"/>
    <w:rsid w:val="0084660E"/>
    <w:rsid w:val="00850301"/>
    <w:rsid w:val="00853C86"/>
    <w:rsid w:val="00860484"/>
    <w:rsid w:val="008627B3"/>
    <w:rsid w:val="008700AA"/>
    <w:rsid w:val="00871F3F"/>
    <w:rsid w:val="00873439"/>
    <w:rsid w:val="008762F8"/>
    <w:rsid w:val="008839FE"/>
    <w:rsid w:val="0088501E"/>
    <w:rsid w:val="00891292"/>
    <w:rsid w:val="0089381A"/>
    <w:rsid w:val="008957A7"/>
    <w:rsid w:val="00895F63"/>
    <w:rsid w:val="008979A6"/>
    <w:rsid w:val="008A090E"/>
    <w:rsid w:val="008A12AC"/>
    <w:rsid w:val="008A3484"/>
    <w:rsid w:val="008A52CE"/>
    <w:rsid w:val="008A566E"/>
    <w:rsid w:val="008A63DA"/>
    <w:rsid w:val="008B04FE"/>
    <w:rsid w:val="008B7CCE"/>
    <w:rsid w:val="008C3277"/>
    <w:rsid w:val="008D2D1B"/>
    <w:rsid w:val="008E33FC"/>
    <w:rsid w:val="008E3A29"/>
    <w:rsid w:val="008F1ABE"/>
    <w:rsid w:val="008F2842"/>
    <w:rsid w:val="008F3E6A"/>
    <w:rsid w:val="0090278B"/>
    <w:rsid w:val="0090652F"/>
    <w:rsid w:val="009157F7"/>
    <w:rsid w:val="00916833"/>
    <w:rsid w:val="00920167"/>
    <w:rsid w:val="00925633"/>
    <w:rsid w:val="0092698D"/>
    <w:rsid w:val="009368BE"/>
    <w:rsid w:val="009405E4"/>
    <w:rsid w:val="0094525D"/>
    <w:rsid w:val="009508DD"/>
    <w:rsid w:val="0096220C"/>
    <w:rsid w:val="009623A3"/>
    <w:rsid w:val="00966443"/>
    <w:rsid w:val="00971A7E"/>
    <w:rsid w:val="009721EC"/>
    <w:rsid w:val="00972DCE"/>
    <w:rsid w:val="00974402"/>
    <w:rsid w:val="00983833"/>
    <w:rsid w:val="009878F2"/>
    <w:rsid w:val="00987EB4"/>
    <w:rsid w:val="00992446"/>
    <w:rsid w:val="0099255A"/>
    <w:rsid w:val="00995EB0"/>
    <w:rsid w:val="00996D15"/>
    <w:rsid w:val="009A1DD0"/>
    <w:rsid w:val="009A3D16"/>
    <w:rsid w:val="009A608A"/>
    <w:rsid w:val="009A7968"/>
    <w:rsid w:val="009A7C18"/>
    <w:rsid w:val="009C0FDC"/>
    <w:rsid w:val="009C38A3"/>
    <w:rsid w:val="009C5EF0"/>
    <w:rsid w:val="009D10C1"/>
    <w:rsid w:val="009D6261"/>
    <w:rsid w:val="009E2E15"/>
    <w:rsid w:val="009E2E5E"/>
    <w:rsid w:val="009F23CB"/>
    <w:rsid w:val="009F3BEA"/>
    <w:rsid w:val="009F3E07"/>
    <w:rsid w:val="009F4396"/>
    <w:rsid w:val="00A00283"/>
    <w:rsid w:val="00A0322B"/>
    <w:rsid w:val="00A0557D"/>
    <w:rsid w:val="00A06FAD"/>
    <w:rsid w:val="00A10245"/>
    <w:rsid w:val="00A178D3"/>
    <w:rsid w:val="00A22C6C"/>
    <w:rsid w:val="00A27488"/>
    <w:rsid w:val="00A31FC2"/>
    <w:rsid w:val="00A33161"/>
    <w:rsid w:val="00A379B6"/>
    <w:rsid w:val="00A41793"/>
    <w:rsid w:val="00A42F29"/>
    <w:rsid w:val="00A52D00"/>
    <w:rsid w:val="00A579E3"/>
    <w:rsid w:val="00A637C7"/>
    <w:rsid w:val="00A64163"/>
    <w:rsid w:val="00A67AE0"/>
    <w:rsid w:val="00A741F0"/>
    <w:rsid w:val="00A74304"/>
    <w:rsid w:val="00A76037"/>
    <w:rsid w:val="00A93C5F"/>
    <w:rsid w:val="00A94275"/>
    <w:rsid w:val="00A949C8"/>
    <w:rsid w:val="00A9616C"/>
    <w:rsid w:val="00AA2493"/>
    <w:rsid w:val="00AA466A"/>
    <w:rsid w:val="00AA5740"/>
    <w:rsid w:val="00AA68BC"/>
    <w:rsid w:val="00AB2F5E"/>
    <w:rsid w:val="00AB5AA9"/>
    <w:rsid w:val="00AB7BC2"/>
    <w:rsid w:val="00AC6DA1"/>
    <w:rsid w:val="00AD24F3"/>
    <w:rsid w:val="00AD5FC2"/>
    <w:rsid w:val="00AD73A6"/>
    <w:rsid w:val="00AE0816"/>
    <w:rsid w:val="00AE2781"/>
    <w:rsid w:val="00AE361B"/>
    <w:rsid w:val="00AE3EFC"/>
    <w:rsid w:val="00AE45D1"/>
    <w:rsid w:val="00AE5ABB"/>
    <w:rsid w:val="00AF06E9"/>
    <w:rsid w:val="00AF3679"/>
    <w:rsid w:val="00AF47F5"/>
    <w:rsid w:val="00B00373"/>
    <w:rsid w:val="00B02F8E"/>
    <w:rsid w:val="00B1105F"/>
    <w:rsid w:val="00B16307"/>
    <w:rsid w:val="00B165B2"/>
    <w:rsid w:val="00B17366"/>
    <w:rsid w:val="00B211E1"/>
    <w:rsid w:val="00B21E82"/>
    <w:rsid w:val="00B24092"/>
    <w:rsid w:val="00B25790"/>
    <w:rsid w:val="00B27056"/>
    <w:rsid w:val="00B272DE"/>
    <w:rsid w:val="00B27B08"/>
    <w:rsid w:val="00B31646"/>
    <w:rsid w:val="00B31678"/>
    <w:rsid w:val="00B31C38"/>
    <w:rsid w:val="00B3674E"/>
    <w:rsid w:val="00B41444"/>
    <w:rsid w:val="00B44144"/>
    <w:rsid w:val="00B4467D"/>
    <w:rsid w:val="00B503A6"/>
    <w:rsid w:val="00B51549"/>
    <w:rsid w:val="00B522B0"/>
    <w:rsid w:val="00B52EA7"/>
    <w:rsid w:val="00B53CD7"/>
    <w:rsid w:val="00B5683B"/>
    <w:rsid w:val="00B601D2"/>
    <w:rsid w:val="00B6561B"/>
    <w:rsid w:val="00B741EC"/>
    <w:rsid w:val="00B82692"/>
    <w:rsid w:val="00B91262"/>
    <w:rsid w:val="00B91A5C"/>
    <w:rsid w:val="00B9397C"/>
    <w:rsid w:val="00B95462"/>
    <w:rsid w:val="00B97329"/>
    <w:rsid w:val="00BA180C"/>
    <w:rsid w:val="00BA4B8E"/>
    <w:rsid w:val="00BB1083"/>
    <w:rsid w:val="00BB19EF"/>
    <w:rsid w:val="00BB5048"/>
    <w:rsid w:val="00BB7182"/>
    <w:rsid w:val="00BB7656"/>
    <w:rsid w:val="00BB7681"/>
    <w:rsid w:val="00BC7E03"/>
    <w:rsid w:val="00BD3324"/>
    <w:rsid w:val="00BD383C"/>
    <w:rsid w:val="00BD3C8E"/>
    <w:rsid w:val="00BD6976"/>
    <w:rsid w:val="00BE0FC5"/>
    <w:rsid w:val="00BE1B2E"/>
    <w:rsid w:val="00BE366A"/>
    <w:rsid w:val="00BE58D4"/>
    <w:rsid w:val="00BF3A1D"/>
    <w:rsid w:val="00BF433A"/>
    <w:rsid w:val="00BF7070"/>
    <w:rsid w:val="00C0016E"/>
    <w:rsid w:val="00C124BD"/>
    <w:rsid w:val="00C21093"/>
    <w:rsid w:val="00C241F6"/>
    <w:rsid w:val="00C305B1"/>
    <w:rsid w:val="00C341A3"/>
    <w:rsid w:val="00C34D74"/>
    <w:rsid w:val="00C37EA3"/>
    <w:rsid w:val="00C437D6"/>
    <w:rsid w:val="00C470BC"/>
    <w:rsid w:val="00C65EBB"/>
    <w:rsid w:val="00C65F1D"/>
    <w:rsid w:val="00C66B00"/>
    <w:rsid w:val="00C7001E"/>
    <w:rsid w:val="00C72266"/>
    <w:rsid w:val="00C740B8"/>
    <w:rsid w:val="00C76490"/>
    <w:rsid w:val="00C77483"/>
    <w:rsid w:val="00C83625"/>
    <w:rsid w:val="00C85020"/>
    <w:rsid w:val="00C9294D"/>
    <w:rsid w:val="00C95297"/>
    <w:rsid w:val="00C964BE"/>
    <w:rsid w:val="00C97D1F"/>
    <w:rsid w:val="00C97E77"/>
    <w:rsid w:val="00CA6640"/>
    <w:rsid w:val="00CB3D14"/>
    <w:rsid w:val="00CB7E7C"/>
    <w:rsid w:val="00CC02B5"/>
    <w:rsid w:val="00CC4562"/>
    <w:rsid w:val="00CD259C"/>
    <w:rsid w:val="00CD2CE9"/>
    <w:rsid w:val="00CD40BF"/>
    <w:rsid w:val="00CD6359"/>
    <w:rsid w:val="00CF2BB5"/>
    <w:rsid w:val="00CF5C61"/>
    <w:rsid w:val="00CF6C1F"/>
    <w:rsid w:val="00CF7291"/>
    <w:rsid w:val="00CF7594"/>
    <w:rsid w:val="00D013EE"/>
    <w:rsid w:val="00D0226A"/>
    <w:rsid w:val="00D03091"/>
    <w:rsid w:val="00D06940"/>
    <w:rsid w:val="00D06BAE"/>
    <w:rsid w:val="00D15B8F"/>
    <w:rsid w:val="00D15BC5"/>
    <w:rsid w:val="00D16FF9"/>
    <w:rsid w:val="00D23930"/>
    <w:rsid w:val="00D25E89"/>
    <w:rsid w:val="00D27DF9"/>
    <w:rsid w:val="00D349F7"/>
    <w:rsid w:val="00D34F24"/>
    <w:rsid w:val="00D36B0D"/>
    <w:rsid w:val="00D40EA8"/>
    <w:rsid w:val="00D43C95"/>
    <w:rsid w:val="00D43DBE"/>
    <w:rsid w:val="00D44831"/>
    <w:rsid w:val="00D544A6"/>
    <w:rsid w:val="00D5460A"/>
    <w:rsid w:val="00D60685"/>
    <w:rsid w:val="00D606E7"/>
    <w:rsid w:val="00D61155"/>
    <w:rsid w:val="00D61767"/>
    <w:rsid w:val="00D61A91"/>
    <w:rsid w:val="00D6355A"/>
    <w:rsid w:val="00D65C05"/>
    <w:rsid w:val="00D70737"/>
    <w:rsid w:val="00D7488C"/>
    <w:rsid w:val="00D752C2"/>
    <w:rsid w:val="00D76CE2"/>
    <w:rsid w:val="00D80210"/>
    <w:rsid w:val="00D82F39"/>
    <w:rsid w:val="00D86DCE"/>
    <w:rsid w:val="00D876D1"/>
    <w:rsid w:val="00D95E8C"/>
    <w:rsid w:val="00D96392"/>
    <w:rsid w:val="00DA2E1C"/>
    <w:rsid w:val="00DA32D8"/>
    <w:rsid w:val="00DA4C79"/>
    <w:rsid w:val="00DA6731"/>
    <w:rsid w:val="00DB07E1"/>
    <w:rsid w:val="00DB1E9F"/>
    <w:rsid w:val="00DB7D25"/>
    <w:rsid w:val="00DC16D3"/>
    <w:rsid w:val="00DC69B5"/>
    <w:rsid w:val="00DD01F4"/>
    <w:rsid w:val="00DD0B73"/>
    <w:rsid w:val="00DE27ED"/>
    <w:rsid w:val="00DE2FC5"/>
    <w:rsid w:val="00DE5E7C"/>
    <w:rsid w:val="00DE754B"/>
    <w:rsid w:val="00DF6DC3"/>
    <w:rsid w:val="00E00D77"/>
    <w:rsid w:val="00E019CF"/>
    <w:rsid w:val="00E040BB"/>
    <w:rsid w:val="00E06901"/>
    <w:rsid w:val="00E07131"/>
    <w:rsid w:val="00E16FE6"/>
    <w:rsid w:val="00E213F4"/>
    <w:rsid w:val="00E22BAB"/>
    <w:rsid w:val="00E32E2E"/>
    <w:rsid w:val="00E32F5E"/>
    <w:rsid w:val="00E35B04"/>
    <w:rsid w:val="00E37530"/>
    <w:rsid w:val="00E415E8"/>
    <w:rsid w:val="00E42DB0"/>
    <w:rsid w:val="00E45BD7"/>
    <w:rsid w:val="00E5350F"/>
    <w:rsid w:val="00E55FD1"/>
    <w:rsid w:val="00E62025"/>
    <w:rsid w:val="00E66163"/>
    <w:rsid w:val="00E70293"/>
    <w:rsid w:val="00E734B2"/>
    <w:rsid w:val="00E764D2"/>
    <w:rsid w:val="00E808D0"/>
    <w:rsid w:val="00E92BA1"/>
    <w:rsid w:val="00E94B5F"/>
    <w:rsid w:val="00EA02C0"/>
    <w:rsid w:val="00EA4551"/>
    <w:rsid w:val="00EA6509"/>
    <w:rsid w:val="00EB0C52"/>
    <w:rsid w:val="00EB2C48"/>
    <w:rsid w:val="00EB56C6"/>
    <w:rsid w:val="00EB7B4B"/>
    <w:rsid w:val="00EC2BE5"/>
    <w:rsid w:val="00EC44A9"/>
    <w:rsid w:val="00ED2BB5"/>
    <w:rsid w:val="00ED790C"/>
    <w:rsid w:val="00EE3413"/>
    <w:rsid w:val="00EE38E5"/>
    <w:rsid w:val="00EE5312"/>
    <w:rsid w:val="00EE6B77"/>
    <w:rsid w:val="00EF6876"/>
    <w:rsid w:val="00EF6EFA"/>
    <w:rsid w:val="00F06D58"/>
    <w:rsid w:val="00F10018"/>
    <w:rsid w:val="00F1025C"/>
    <w:rsid w:val="00F130C6"/>
    <w:rsid w:val="00F133D7"/>
    <w:rsid w:val="00F14A95"/>
    <w:rsid w:val="00F228FE"/>
    <w:rsid w:val="00F24A3F"/>
    <w:rsid w:val="00F2522B"/>
    <w:rsid w:val="00F256B5"/>
    <w:rsid w:val="00F26860"/>
    <w:rsid w:val="00F31D1E"/>
    <w:rsid w:val="00F374DC"/>
    <w:rsid w:val="00F4176B"/>
    <w:rsid w:val="00F428FF"/>
    <w:rsid w:val="00F42BFB"/>
    <w:rsid w:val="00F44693"/>
    <w:rsid w:val="00F45AED"/>
    <w:rsid w:val="00F51535"/>
    <w:rsid w:val="00F5180C"/>
    <w:rsid w:val="00F5191A"/>
    <w:rsid w:val="00F57E53"/>
    <w:rsid w:val="00F64FDF"/>
    <w:rsid w:val="00F73E10"/>
    <w:rsid w:val="00F73F59"/>
    <w:rsid w:val="00F81015"/>
    <w:rsid w:val="00F8175B"/>
    <w:rsid w:val="00F91298"/>
    <w:rsid w:val="00F94243"/>
    <w:rsid w:val="00FA1C20"/>
    <w:rsid w:val="00FA33EA"/>
    <w:rsid w:val="00FA4EA2"/>
    <w:rsid w:val="00FA6D8A"/>
    <w:rsid w:val="00FB5976"/>
    <w:rsid w:val="00FB78E3"/>
    <w:rsid w:val="00FC6501"/>
    <w:rsid w:val="00FC7C3A"/>
    <w:rsid w:val="00FD0EE8"/>
    <w:rsid w:val="00FD3D9C"/>
    <w:rsid w:val="00FD616D"/>
    <w:rsid w:val="00FE1382"/>
    <w:rsid w:val="00FE2E9B"/>
    <w:rsid w:val="00FE640E"/>
    <w:rsid w:val="00FF114E"/>
    <w:rsid w:val="00FF318D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6523E"/>
  <w15:chartTrackingRefBased/>
  <w15:docId w15:val="{F6B97B5A-6C79-4823-9CDE-7DD08FD1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7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397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E3970"/>
    <w:pPr>
      <w:jc w:val="left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6E3970"/>
    <w:rPr>
      <w:sz w:val="20"/>
      <w:szCs w:val="20"/>
    </w:rPr>
  </w:style>
  <w:style w:type="paragraph" w:styleId="a7">
    <w:name w:val="Revision"/>
    <w:hidden/>
    <w:uiPriority w:val="99"/>
    <w:semiHidden/>
    <w:rsid w:val="00BB7681"/>
    <w:pPr>
      <w:jc w:val="left"/>
    </w:pPr>
  </w:style>
  <w:style w:type="character" w:styleId="a8">
    <w:name w:val="Placeholder Text"/>
    <w:basedOn w:val="a0"/>
    <w:uiPriority w:val="99"/>
    <w:semiHidden/>
    <w:rsid w:val="00C305B1"/>
    <w:rPr>
      <w:color w:val="808080"/>
    </w:rPr>
  </w:style>
  <w:style w:type="paragraph" w:styleId="a9">
    <w:name w:val="List Paragraph"/>
    <w:basedOn w:val="a"/>
    <w:uiPriority w:val="34"/>
    <w:qFormat/>
    <w:rsid w:val="00EC2BE5"/>
    <w:pPr>
      <w:ind w:leftChars="400" w:left="840"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E94B5F"/>
    <w:rPr>
      <w:b/>
      <w:bCs/>
      <w:sz w:val="24"/>
      <w:szCs w:val="24"/>
    </w:rPr>
  </w:style>
  <w:style w:type="character" w:customStyle="1" w:styleId="ab">
    <w:name w:val="コメント内容 (文字)"/>
    <w:basedOn w:val="a6"/>
    <w:link w:val="aa"/>
    <w:uiPriority w:val="99"/>
    <w:semiHidden/>
    <w:rsid w:val="00E94B5F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178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78D3"/>
  </w:style>
  <w:style w:type="paragraph" w:styleId="ae">
    <w:name w:val="footer"/>
    <w:basedOn w:val="a"/>
    <w:link w:val="af"/>
    <w:uiPriority w:val="99"/>
    <w:unhideWhenUsed/>
    <w:rsid w:val="00A178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10</Pages>
  <Words>3318</Words>
  <Characters>16760</Characters>
  <Application>Microsoft Office Word</Application>
  <DocSecurity>0</DocSecurity>
  <Lines>1047</Lines>
  <Paragraphs>956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Zui Narita</dc:creator>
  <cp:keywords/>
  <dc:description/>
  <cp:lastModifiedBy>Zui Narita</cp:lastModifiedBy>
  <cp:revision>746</cp:revision>
  <dcterms:created xsi:type="dcterms:W3CDTF">2023-04-25T07:53:00Z</dcterms:created>
  <dcterms:modified xsi:type="dcterms:W3CDTF">2024-04-06T06:32:00Z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fac416f23118f82c8c775c0cefe6d19985558094c6ad3268cfb2c6afcde8b6bc</vt:lpwstr>
  </property>
</Properties>
</file>