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7EF5" w14:textId="788C1A95" w:rsidR="002F7410" w:rsidRPr="000805EA" w:rsidRDefault="002F7410" w:rsidP="00950480">
      <w:pPr>
        <w:rPr>
          <w:rFonts w:cs="Arial"/>
          <w:b/>
          <w:bCs/>
          <w:kern w:val="32"/>
          <w:szCs w:val="32"/>
        </w:rPr>
      </w:pPr>
      <w:r w:rsidRPr="000805EA">
        <w:rPr>
          <w:rFonts w:cs="Arial"/>
          <w:b/>
          <w:bCs/>
          <w:kern w:val="32"/>
          <w:szCs w:val="32"/>
        </w:rPr>
        <w:t xml:space="preserve">SUPPLEMENTARY MATERIAL </w:t>
      </w:r>
    </w:p>
    <w:p w14:paraId="2E8EEE7B" w14:textId="77777777" w:rsidR="005E62C9" w:rsidRDefault="005E62C9" w:rsidP="00644C2A">
      <w:pPr>
        <w:pStyle w:val="Paragraph"/>
        <w:spacing w:before="0"/>
        <w:rPr>
          <w:b/>
          <w:bCs/>
        </w:rPr>
      </w:pPr>
    </w:p>
    <w:p w14:paraId="0BD7035F" w14:textId="77777777" w:rsidR="00E70D9F" w:rsidRPr="00E4052A" w:rsidRDefault="00E70D9F" w:rsidP="00E4052A">
      <w:pPr>
        <w:pStyle w:val="Paragraph"/>
        <w:numPr>
          <w:ilvl w:val="0"/>
          <w:numId w:val="33"/>
        </w:numPr>
        <w:spacing w:before="0"/>
      </w:pPr>
      <w:r w:rsidRPr="00E4052A">
        <w:t>Table S1. User and survivor recruitment strategies.</w:t>
      </w:r>
    </w:p>
    <w:p w14:paraId="33E7C872" w14:textId="39CC2442" w:rsidR="00E70D9F" w:rsidRPr="00E4052A" w:rsidRDefault="008F7B60" w:rsidP="00E4052A">
      <w:pPr>
        <w:pStyle w:val="Paragraph"/>
        <w:numPr>
          <w:ilvl w:val="0"/>
          <w:numId w:val="33"/>
        </w:numPr>
        <w:spacing w:before="0"/>
      </w:pPr>
      <w:r>
        <w:t>Table</w:t>
      </w:r>
      <w:r w:rsidR="00E70D9F" w:rsidRPr="00E4052A">
        <w:t xml:space="preserve"> </w:t>
      </w:r>
      <w:r>
        <w:t>S</w:t>
      </w:r>
      <w:r w:rsidR="00E70D9F" w:rsidRPr="00E4052A">
        <w:t>2. Examples of conversion from category to statement.</w:t>
      </w:r>
    </w:p>
    <w:p w14:paraId="6CAEBDFE" w14:textId="3ECCC907" w:rsidR="00E70D9F" w:rsidRDefault="00E70D9F" w:rsidP="00E4052A">
      <w:pPr>
        <w:pStyle w:val="Prrafodelista"/>
        <w:numPr>
          <w:ilvl w:val="0"/>
          <w:numId w:val="33"/>
        </w:numPr>
      </w:pPr>
      <w:r w:rsidRPr="00E4052A">
        <w:t>Table S</w:t>
      </w:r>
      <w:r w:rsidR="008F7B60">
        <w:t>3</w:t>
      </w:r>
      <w:r w:rsidRPr="00E4052A">
        <w:t xml:space="preserve">. </w:t>
      </w:r>
      <w:r w:rsidRPr="00045954">
        <w:t xml:space="preserve">Statements </w:t>
      </w:r>
      <w:r w:rsidR="00A96B25" w:rsidRPr="00045954">
        <w:t>discarded</w:t>
      </w:r>
      <w:r w:rsidRPr="00045954">
        <w:t>.</w:t>
      </w:r>
    </w:p>
    <w:p w14:paraId="338580F3" w14:textId="0C9A3BD3" w:rsidR="008F7B60" w:rsidRPr="00E4052A" w:rsidRDefault="008F7B60" w:rsidP="008F7B60">
      <w:pPr>
        <w:pStyle w:val="Paragraph"/>
        <w:numPr>
          <w:ilvl w:val="0"/>
          <w:numId w:val="33"/>
        </w:numPr>
        <w:spacing w:before="0"/>
      </w:pPr>
      <w:r>
        <w:t>Figure</w:t>
      </w:r>
      <w:r w:rsidRPr="00E4052A">
        <w:t xml:space="preserve"> </w:t>
      </w:r>
      <w:r>
        <w:t>S</w:t>
      </w:r>
      <w:r w:rsidRPr="00E4052A">
        <w:t>1. Example of feedback presented to participants in the third round.</w:t>
      </w:r>
    </w:p>
    <w:p w14:paraId="4131EE08" w14:textId="77777777" w:rsidR="008F7B60" w:rsidRPr="00E4052A" w:rsidRDefault="008F7B60" w:rsidP="008F7B60">
      <w:pPr>
        <w:ind w:left="360"/>
      </w:pPr>
    </w:p>
    <w:p w14:paraId="23A5C4D7" w14:textId="2009D7D8" w:rsidR="00543689" w:rsidRDefault="00543689" w:rsidP="00644C2A">
      <w:pPr>
        <w:pStyle w:val="Paragraph"/>
        <w:spacing w:before="0"/>
        <w:rPr>
          <w:b/>
          <w:bCs/>
        </w:rPr>
      </w:pPr>
    </w:p>
    <w:p w14:paraId="594E1B8D" w14:textId="3F5834FC" w:rsidR="00E70D9F" w:rsidRPr="00E70D9F" w:rsidRDefault="00E70D9F" w:rsidP="00E70D9F">
      <w:pPr>
        <w:pStyle w:val="Newparagraph"/>
        <w:sectPr w:rsidR="00E70D9F" w:rsidRPr="00E70D9F" w:rsidSect="002628F7">
          <w:pgSz w:w="11901" w:h="16840" w:code="9"/>
          <w:pgMar w:top="1134" w:right="1701" w:bottom="993" w:left="1701" w:header="709" w:footer="709" w:gutter="0"/>
          <w:cols w:space="708"/>
          <w:docGrid w:linePitch="360"/>
        </w:sectPr>
      </w:pPr>
    </w:p>
    <w:p w14:paraId="0F95D9CD" w14:textId="4E4F7FBB" w:rsidR="00041CDA" w:rsidRPr="000805EA" w:rsidRDefault="002E3D5D" w:rsidP="00644C2A">
      <w:pPr>
        <w:pStyle w:val="Paragraph"/>
        <w:spacing w:before="0"/>
        <w:rPr>
          <w:bCs/>
        </w:rPr>
      </w:pPr>
      <w:r w:rsidRPr="000805EA">
        <w:rPr>
          <w:b/>
          <w:bCs/>
        </w:rPr>
        <w:lastRenderedPageBreak/>
        <w:t xml:space="preserve">Table S1. </w:t>
      </w:r>
      <w:r w:rsidR="00041CDA" w:rsidRPr="000805EA">
        <w:rPr>
          <w:bCs/>
        </w:rPr>
        <w:t>User and survivor recruitment strategies</w:t>
      </w:r>
      <w:r w:rsidR="003913BF" w:rsidRPr="000805EA">
        <w:rPr>
          <w:bCs/>
        </w:rPr>
        <w:t>.</w:t>
      </w:r>
    </w:p>
    <w:tbl>
      <w:tblPr>
        <w:tblStyle w:val="Tablaconcuadrcula"/>
        <w:tblW w:w="14419" w:type="dxa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885"/>
        <w:gridCol w:w="8995"/>
      </w:tblGrid>
      <w:tr w:rsidR="00BD3F3A" w:rsidRPr="000805EA" w14:paraId="7A64ABFE" w14:textId="77777777" w:rsidTr="009D564D">
        <w:tc>
          <w:tcPr>
            <w:tcW w:w="562" w:type="dxa"/>
          </w:tcPr>
          <w:p w14:paraId="0A976330" w14:textId="121E1316" w:rsidR="00A52834" w:rsidRPr="000805EA" w:rsidRDefault="00A52834" w:rsidP="00081A8F">
            <w:pPr>
              <w:pStyle w:val="Paragraph"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05EA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56F46EAB" w14:textId="5A1C4BDE" w:rsidR="00A52834" w:rsidRPr="000805EA" w:rsidRDefault="00A52834" w:rsidP="00081A8F">
            <w:pPr>
              <w:pStyle w:val="Paragraph"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05EA">
              <w:rPr>
                <w:b/>
                <w:bCs/>
                <w:sz w:val="20"/>
                <w:szCs w:val="20"/>
              </w:rPr>
              <w:t>Sampling</w:t>
            </w:r>
          </w:p>
        </w:tc>
        <w:tc>
          <w:tcPr>
            <w:tcW w:w="1559" w:type="dxa"/>
          </w:tcPr>
          <w:p w14:paraId="348B0BA3" w14:textId="0FBC5795" w:rsidR="00A52834" w:rsidRPr="000805EA" w:rsidRDefault="00884376" w:rsidP="00081A8F">
            <w:pPr>
              <w:pStyle w:val="Paragraph"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A52834" w:rsidRPr="000805EA">
              <w:rPr>
                <w:b/>
                <w:bCs/>
                <w:sz w:val="20"/>
                <w:szCs w:val="20"/>
              </w:rPr>
              <w:t>eriod</w:t>
            </w:r>
          </w:p>
        </w:tc>
        <w:tc>
          <w:tcPr>
            <w:tcW w:w="1885" w:type="dxa"/>
          </w:tcPr>
          <w:p w14:paraId="56432CC3" w14:textId="4849FFD4" w:rsidR="00A52834" w:rsidRPr="000805EA" w:rsidRDefault="00A52834" w:rsidP="00081A8F">
            <w:pPr>
              <w:pStyle w:val="Paragraph"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05EA">
              <w:rPr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8995" w:type="dxa"/>
          </w:tcPr>
          <w:p w14:paraId="7A466A30" w14:textId="2043AF8B" w:rsidR="00A52834" w:rsidRPr="000805EA" w:rsidRDefault="004E2066" w:rsidP="00081A8F">
            <w:pPr>
              <w:pStyle w:val="Paragraph"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05EA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BD3F3A" w:rsidRPr="000805EA" w14:paraId="04CEF50D" w14:textId="77777777" w:rsidTr="009D564D">
        <w:tc>
          <w:tcPr>
            <w:tcW w:w="562" w:type="dxa"/>
          </w:tcPr>
          <w:p w14:paraId="4A67BCAA" w14:textId="042EDFE4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#1</w:t>
            </w:r>
          </w:p>
        </w:tc>
        <w:tc>
          <w:tcPr>
            <w:tcW w:w="1418" w:type="dxa"/>
          </w:tcPr>
          <w:p w14:paraId="12D65BBE" w14:textId="30DA8687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Convenience</w:t>
            </w:r>
          </w:p>
        </w:tc>
        <w:tc>
          <w:tcPr>
            <w:tcW w:w="1559" w:type="dxa"/>
          </w:tcPr>
          <w:p w14:paraId="755ED200" w14:textId="67564E82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June-July 2022</w:t>
            </w:r>
          </w:p>
        </w:tc>
        <w:tc>
          <w:tcPr>
            <w:tcW w:w="1885" w:type="dxa"/>
          </w:tcPr>
          <w:p w14:paraId="6D18497E" w14:textId="26449E48" w:rsidR="00A52834" w:rsidRPr="00B8344F" w:rsidRDefault="00AB6D8B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B8344F">
              <w:rPr>
                <w:bCs/>
                <w:sz w:val="20"/>
                <w:szCs w:val="20"/>
              </w:rPr>
              <w:t>Organizations</w:t>
            </w:r>
            <w:r w:rsidR="00B06833" w:rsidRPr="00B8344F">
              <w:rPr>
                <w:bCs/>
                <w:sz w:val="20"/>
                <w:szCs w:val="20"/>
              </w:rPr>
              <w:t xml:space="preserve"> of users and survivors and</w:t>
            </w:r>
            <w:r w:rsidR="00A52834" w:rsidRPr="00B8344F">
              <w:rPr>
                <w:bCs/>
                <w:sz w:val="20"/>
                <w:szCs w:val="20"/>
              </w:rPr>
              <w:t xml:space="preserve"> their members</w:t>
            </w:r>
          </w:p>
          <w:p w14:paraId="6E64F021" w14:textId="36DF022C" w:rsidR="00B06833" w:rsidRPr="00B8344F" w:rsidRDefault="00B06833" w:rsidP="0097371A">
            <w:pPr>
              <w:pStyle w:val="Newparagraph"/>
            </w:pPr>
          </w:p>
        </w:tc>
        <w:tc>
          <w:tcPr>
            <w:tcW w:w="8995" w:type="dxa"/>
          </w:tcPr>
          <w:p w14:paraId="543AEB23" w14:textId="277D4E94" w:rsidR="007A3970" w:rsidRPr="00B8344F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B8344F">
              <w:rPr>
                <w:bCs/>
                <w:sz w:val="20"/>
                <w:szCs w:val="20"/>
              </w:rPr>
              <w:t xml:space="preserve">Step 1. </w:t>
            </w:r>
            <w:r w:rsidR="00B06833" w:rsidRPr="00B8344F">
              <w:rPr>
                <w:bCs/>
                <w:sz w:val="20"/>
                <w:szCs w:val="20"/>
              </w:rPr>
              <w:t xml:space="preserve">A peer researcher from a local </w:t>
            </w:r>
            <w:r w:rsidR="00AB6D8B" w:rsidRPr="00B8344F">
              <w:rPr>
                <w:bCs/>
                <w:sz w:val="20"/>
                <w:szCs w:val="20"/>
              </w:rPr>
              <w:t xml:space="preserve">organization </w:t>
            </w:r>
            <w:r w:rsidR="00B06833" w:rsidRPr="00B8344F">
              <w:rPr>
                <w:bCs/>
                <w:sz w:val="20"/>
                <w:szCs w:val="20"/>
              </w:rPr>
              <w:t>of experts by experience compiled a list of user</w:t>
            </w:r>
            <w:r w:rsidR="0097371A" w:rsidRPr="00B8344F">
              <w:rPr>
                <w:bCs/>
                <w:sz w:val="20"/>
                <w:szCs w:val="20"/>
              </w:rPr>
              <w:t>s</w:t>
            </w:r>
            <w:r w:rsidR="00B06833" w:rsidRPr="00B8344F">
              <w:rPr>
                <w:bCs/>
                <w:sz w:val="20"/>
                <w:szCs w:val="20"/>
              </w:rPr>
              <w:t xml:space="preserve"> and psychiatric </w:t>
            </w:r>
            <w:r w:rsidR="0050677B" w:rsidRPr="00B8344F">
              <w:rPr>
                <w:bCs/>
                <w:sz w:val="20"/>
                <w:szCs w:val="20"/>
              </w:rPr>
              <w:t>survivors’</w:t>
            </w:r>
            <w:r w:rsidR="00B06833" w:rsidRPr="00B8344F">
              <w:rPr>
                <w:bCs/>
                <w:sz w:val="20"/>
                <w:szCs w:val="20"/>
              </w:rPr>
              <w:t xml:space="preserve"> </w:t>
            </w:r>
            <w:r w:rsidR="00AB6D8B" w:rsidRPr="00B8344F">
              <w:rPr>
                <w:bCs/>
                <w:sz w:val="20"/>
                <w:szCs w:val="20"/>
              </w:rPr>
              <w:t>organizations</w:t>
            </w:r>
            <w:r w:rsidR="00B06833" w:rsidRPr="00B8344F">
              <w:rPr>
                <w:bCs/>
                <w:sz w:val="20"/>
                <w:szCs w:val="20"/>
              </w:rPr>
              <w:t>.</w:t>
            </w:r>
          </w:p>
          <w:p w14:paraId="735B83C4" w14:textId="42FB8484" w:rsidR="007A3970" w:rsidRPr="00B8344F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B8344F">
              <w:rPr>
                <w:bCs/>
                <w:sz w:val="20"/>
                <w:szCs w:val="20"/>
              </w:rPr>
              <w:t xml:space="preserve">Step 2. Board members of </w:t>
            </w:r>
            <w:r w:rsidR="00AB6D8B" w:rsidRPr="00B8344F">
              <w:rPr>
                <w:bCs/>
                <w:sz w:val="20"/>
                <w:szCs w:val="20"/>
              </w:rPr>
              <w:t>the organizations</w:t>
            </w:r>
            <w:r w:rsidRPr="00B8344F">
              <w:rPr>
                <w:bCs/>
                <w:sz w:val="20"/>
                <w:szCs w:val="20"/>
              </w:rPr>
              <w:t xml:space="preserve"> were identified.</w:t>
            </w:r>
          </w:p>
          <w:p w14:paraId="18DADF2E" w14:textId="7D3DC12E" w:rsidR="007A3970" w:rsidRPr="00B8344F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B8344F">
              <w:rPr>
                <w:bCs/>
                <w:sz w:val="20"/>
                <w:szCs w:val="20"/>
              </w:rPr>
              <w:t>Step 3</w:t>
            </w:r>
            <w:r w:rsidR="00B37FF2" w:rsidRPr="00B8344F">
              <w:rPr>
                <w:bCs/>
                <w:sz w:val="20"/>
                <w:szCs w:val="20"/>
              </w:rPr>
              <w:t xml:space="preserve"> </w:t>
            </w:r>
            <w:r w:rsidR="00B06833" w:rsidRPr="00B8344F">
              <w:rPr>
                <w:bCs/>
                <w:sz w:val="20"/>
                <w:szCs w:val="20"/>
              </w:rPr>
              <w:t xml:space="preserve">A list of members of </w:t>
            </w:r>
            <w:r w:rsidR="00AB6D8B" w:rsidRPr="00B8344F">
              <w:rPr>
                <w:bCs/>
                <w:sz w:val="20"/>
                <w:szCs w:val="20"/>
              </w:rPr>
              <w:t xml:space="preserve">the organizations </w:t>
            </w:r>
            <w:r w:rsidR="00B06833" w:rsidRPr="00B8344F">
              <w:rPr>
                <w:bCs/>
                <w:sz w:val="20"/>
                <w:szCs w:val="20"/>
              </w:rPr>
              <w:t>was compiled.</w:t>
            </w:r>
          </w:p>
          <w:p w14:paraId="1FB0AD9F" w14:textId="7B2DD887" w:rsidR="007A3970" w:rsidRPr="00B8344F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B8344F">
              <w:rPr>
                <w:bCs/>
                <w:sz w:val="20"/>
                <w:szCs w:val="20"/>
              </w:rPr>
              <w:t xml:space="preserve">Step 4. Users identified in </w:t>
            </w:r>
            <w:r w:rsidR="00DF23CE">
              <w:rPr>
                <w:bCs/>
                <w:sz w:val="20"/>
                <w:szCs w:val="20"/>
              </w:rPr>
              <w:t>s</w:t>
            </w:r>
            <w:r w:rsidRPr="009F5E3D">
              <w:rPr>
                <w:bCs/>
                <w:sz w:val="20"/>
                <w:szCs w:val="20"/>
              </w:rPr>
              <w:t>tep</w:t>
            </w:r>
            <w:r w:rsidR="00A57CEB">
              <w:rPr>
                <w:bCs/>
                <w:sz w:val="20"/>
                <w:szCs w:val="20"/>
              </w:rPr>
              <w:t>s</w:t>
            </w:r>
            <w:r w:rsidR="009F5E3D" w:rsidRPr="009F5E3D">
              <w:rPr>
                <w:bCs/>
                <w:sz w:val="20"/>
                <w:szCs w:val="20"/>
              </w:rPr>
              <w:t xml:space="preserve"> 2 and</w:t>
            </w:r>
            <w:r w:rsidR="00DF23CE">
              <w:rPr>
                <w:bCs/>
                <w:sz w:val="20"/>
                <w:szCs w:val="20"/>
              </w:rPr>
              <w:t xml:space="preserve"> </w:t>
            </w:r>
            <w:r w:rsidRPr="009F5E3D">
              <w:rPr>
                <w:bCs/>
                <w:sz w:val="20"/>
                <w:szCs w:val="20"/>
              </w:rPr>
              <w:t>3</w:t>
            </w:r>
            <w:r w:rsidRPr="00B8344F">
              <w:rPr>
                <w:bCs/>
                <w:sz w:val="20"/>
                <w:szCs w:val="20"/>
              </w:rPr>
              <w:t xml:space="preserve"> were contacted to informally propose additional users </w:t>
            </w:r>
            <w:r w:rsidR="00C6666F" w:rsidRPr="00B8344F">
              <w:rPr>
                <w:bCs/>
                <w:sz w:val="20"/>
                <w:szCs w:val="20"/>
              </w:rPr>
              <w:t xml:space="preserve">and survivors </w:t>
            </w:r>
            <w:r w:rsidRPr="00B8344F">
              <w:rPr>
                <w:bCs/>
                <w:sz w:val="20"/>
                <w:szCs w:val="20"/>
              </w:rPr>
              <w:t>within their network.</w:t>
            </w:r>
          </w:p>
          <w:p w14:paraId="5801724B" w14:textId="530FECE4" w:rsidR="007A3970" w:rsidRPr="00B8344F" w:rsidRDefault="00B06833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B8344F">
              <w:rPr>
                <w:bCs/>
                <w:sz w:val="20"/>
                <w:szCs w:val="20"/>
              </w:rPr>
              <w:t xml:space="preserve">Step 5. </w:t>
            </w:r>
            <w:r w:rsidR="0097371A" w:rsidRPr="00B8344F">
              <w:rPr>
                <w:bCs/>
                <w:sz w:val="20"/>
                <w:szCs w:val="20"/>
              </w:rPr>
              <w:t>U</w:t>
            </w:r>
            <w:r w:rsidRPr="00B8344F">
              <w:rPr>
                <w:bCs/>
                <w:sz w:val="20"/>
                <w:szCs w:val="20"/>
              </w:rPr>
              <w:t xml:space="preserve">sers and survivors </w:t>
            </w:r>
            <w:r w:rsidR="00052AF1">
              <w:rPr>
                <w:bCs/>
                <w:sz w:val="20"/>
                <w:szCs w:val="20"/>
              </w:rPr>
              <w:t>who</w:t>
            </w:r>
            <w:r w:rsidR="00052AF1" w:rsidRPr="00B8344F">
              <w:rPr>
                <w:bCs/>
                <w:sz w:val="20"/>
                <w:szCs w:val="20"/>
              </w:rPr>
              <w:t xml:space="preserve"> </w:t>
            </w:r>
            <w:r w:rsidRPr="00B8344F">
              <w:rPr>
                <w:bCs/>
                <w:sz w:val="20"/>
                <w:szCs w:val="20"/>
              </w:rPr>
              <w:t xml:space="preserve">have collaborated in previous studies with the research team </w:t>
            </w:r>
            <w:r w:rsidR="0097371A" w:rsidRPr="00B8344F">
              <w:rPr>
                <w:bCs/>
                <w:sz w:val="20"/>
                <w:szCs w:val="20"/>
              </w:rPr>
              <w:t>were identified</w:t>
            </w:r>
            <w:r w:rsidRPr="00B8344F">
              <w:rPr>
                <w:bCs/>
                <w:sz w:val="20"/>
                <w:szCs w:val="20"/>
              </w:rPr>
              <w:t>.</w:t>
            </w:r>
          </w:p>
          <w:p w14:paraId="5300141F" w14:textId="77777777" w:rsidR="00B06833" w:rsidRPr="00B8344F" w:rsidRDefault="00B06833" w:rsidP="007A3970">
            <w:pPr>
              <w:pStyle w:val="Newparagraph"/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  <w:p w14:paraId="448A32E3" w14:textId="458F5A05" w:rsidR="00A52834" w:rsidRPr="00B8344F" w:rsidRDefault="007A3970" w:rsidP="007A3970">
            <w:pPr>
              <w:pStyle w:val="Newparagraph"/>
              <w:spacing w:line="240" w:lineRule="auto"/>
              <w:ind w:firstLine="0"/>
              <w:rPr>
                <w:sz w:val="20"/>
                <w:szCs w:val="20"/>
              </w:rPr>
            </w:pPr>
            <w:r w:rsidRPr="00B8344F">
              <w:rPr>
                <w:bCs/>
                <w:sz w:val="20"/>
                <w:szCs w:val="20"/>
              </w:rPr>
              <w:t xml:space="preserve">Results: A contact list of 53 </w:t>
            </w:r>
            <w:r w:rsidR="00AB6D8B" w:rsidRPr="00B8344F">
              <w:rPr>
                <w:bCs/>
                <w:sz w:val="20"/>
                <w:szCs w:val="20"/>
              </w:rPr>
              <w:t>organizations</w:t>
            </w:r>
            <w:r w:rsidRPr="00B8344F">
              <w:rPr>
                <w:bCs/>
                <w:sz w:val="20"/>
                <w:szCs w:val="20"/>
              </w:rPr>
              <w:t xml:space="preserve"> and 99 users and survivors from 30 countries across five continents around the world was established.</w:t>
            </w:r>
          </w:p>
        </w:tc>
      </w:tr>
      <w:tr w:rsidR="00BD3F3A" w:rsidRPr="000805EA" w14:paraId="32F9429F" w14:textId="77777777" w:rsidTr="009D564D">
        <w:tc>
          <w:tcPr>
            <w:tcW w:w="562" w:type="dxa"/>
          </w:tcPr>
          <w:p w14:paraId="758D83A7" w14:textId="33864A64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#2</w:t>
            </w:r>
          </w:p>
        </w:tc>
        <w:tc>
          <w:tcPr>
            <w:tcW w:w="1418" w:type="dxa"/>
          </w:tcPr>
          <w:p w14:paraId="79055A36" w14:textId="73951793" w:rsidR="00A52834" w:rsidRPr="000805EA" w:rsidRDefault="009D564D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Convenience</w:t>
            </w:r>
          </w:p>
        </w:tc>
        <w:tc>
          <w:tcPr>
            <w:tcW w:w="1559" w:type="dxa"/>
          </w:tcPr>
          <w:p w14:paraId="5F825A7F" w14:textId="72B23334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July 2022</w:t>
            </w:r>
          </w:p>
        </w:tc>
        <w:tc>
          <w:tcPr>
            <w:tcW w:w="1885" w:type="dxa"/>
          </w:tcPr>
          <w:p w14:paraId="6354476A" w14:textId="181A3DBC" w:rsidR="00A52834" w:rsidRPr="000805EA" w:rsidRDefault="00AB7739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8128F1">
              <w:rPr>
                <w:bCs/>
                <w:sz w:val="20"/>
                <w:szCs w:val="20"/>
              </w:rPr>
              <w:t>Users and survivors</w:t>
            </w:r>
            <w:r w:rsidR="00A23286">
              <w:rPr>
                <w:bCs/>
                <w:sz w:val="20"/>
                <w:szCs w:val="20"/>
              </w:rPr>
              <w:t>:</w:t>
            </w:r>
            <w:r w:rsidRPr="008128F1">
              <w:rPr>
                <w:bCs/>
                <w:sz w:val="20"/>
                <w:szCs w:val="20"/>
              </w:rPr>
              <w:t xml:space="preserve"> authors of </w:t>
            </w:r>
            <w:r w:rsidR="004225FE" w:rsidRPr="008128F1">
              <w:rPr>
                <w:bCs/>
                <w:sz w:val="20"/>
                <w:szCs w:val="20"/>
              </w:rPr>
              <w:t xml:space="preserve">technical or scientific </w:t>
            </w:r>
            <w:r w:rsidRPr="008128F1">
              <w:rPr>
                <w:bCs/>
                <w:sz w:val="20"/>
                <w:szCs w:val="20"/>
              </w:rPr>
              <w:t xml:space="preserve">publications </w:t>
            </w:r>
            <w:r w:rsidR="00F018BC" w:rsidRPr="008128F1">
              <w:rPr>
                <w:bCs/>
                <w:sz w:val="20"/>
                <w:szCs w:val="20"/>
              </w:rPr>
              <w:t xml:space="preserve">from </w:t>
            </w:r>
            <w:r w:rsidR="00441C19">
              <w:rPr>
                <w:bCs/>
                <w:sz w:val="20"/>
                <w:szCs w:val="20"/>
              </w:rPr>
              <w:t>a situated</w:t>
            </w:r>
            <w:r w:rsidR="00F018BC" w:rsidRPr="008128F1">
              <w:rPr>
                <w:bCs/>
                <w:sz w:val="20"/>
                <w:szCs w:val="20"/>
              </w:rPr>
              <w:t xml:space="preserve"> position of an expert by lived experience</w:t>
            </w:r>
          </w:p>
        </w:tc>
        <w:tc>
          <w:tcPr>
            <w:tcW w:w="8995" w:type="dxa"/>
          </w:tcPr>
          <w:p w14:paraId="06605BDD" w14:textId="033EF074" w:rsidR="007A3970" w:rsidRPr="00EC5F88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 xml:space="preserve">Step 1. An electronic search in Google Scholar </w:t>
            </w:r>
            <w:r w:rsidRPr="00EC5F88">
              <w:rPr>
                <w:bCs/>
                <w:sz w:val="20"/>
                <w:szCs w:val="20"/>
              </w:rPr>
              <w:t>was conducted using the search terms ‘users</w:t>
            </w:r>
            <w:r w:rsidR="0097371A" w:rsidRPr="00EC5F88">
              <w:rPr>
                <w:bCs/>
                <w:sz w:val="20"/>
                <w:szCs w:val="20"/>
              </w:rPr>
              <w:t>’</w:t>
            </w:r>
            <w:r w:rsidRPr="00EC5F88">
              <w:rPr>
                <w:bCs/>
                <w:sz w:val="20"/>
                <w:szCs w:val="20"/>
              </w:rPr>
              <w:t xml:space="preserve"> and </w:t>
            </w:r>
            <w:r w:rsidR="0097371A" w:rsidRPr="00EC5F88">
              <w:rPr>
                <w:bCs/>
                <w:sz w:val="20"/>
                <w:szCs w:val="20"/>
              </w:rPr>
              <w:t>‘</w:t>
            </w:r>
            <w:proofErr w:type="gramStart"/>
            <w:r w:rsidRPr="00EC5F88">
              <w:rPr>
                <w:bCs/>
                <w:sz w:val="20"/>
                <w:szCs w:val="20"/>
              </w:rPr>
              <w:t>survivors’</w:t>
            </w:r>
            <w:proofErr w:type="gramEnd"/>
            <w:r w:rsidRPr="00EC5F88">
              <w:rPr>
                <w:bCs/>
                <w:sz w:val="20"/>
                <w:szCs w:val="20"/>
              </w:rPr>
              <w:t>.</w:t>
            </w:r>
          </w:p>
          <w:p w14:paraId="39B0EF73" w14:textId="77777777" w:rsidR="007A3970" w:rsidRPr="00EC5F88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EC5F88">
              <w:rPr>
                <w:bCs/>
                <w:sz w:val="20"/>
                <w:szCs w:val="20"/>
              </w:rPr>
              <w:t>Step 2. The first 100 publications were selected, and authors were identified.</w:t>
            </w:r>
          </w:p>
          <w:p w14:paraId="53DED12A" w14:textId="77777777" w:rsidR="007A3970" w:rsidRPr="000805EA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EC5F88">
              <w:rPr>
                <w:bCs/>
                <w:sz w:val="20"/>
                <w:szCs w:val="20"/>
              </w:rPr>
              <w:t>Step 3. For all the authors, the publication itself was screened to determine if they were speaking from a situated position as an expert by lived experience. If this</w:t>
            </w:r>
            <w:r w:rsidRPr="000805EA">
              <w:rPr>
                <w:bCs/>
                <w:sz w:val="20"/>
                <w:szCs w:val="20"/>
              </w:rPr>
              <w:t xml:space="preserve"> was not clear from the text, the author was searched on the internet to find out about their activity and/or other publications in which their role was made clear.</w:t>
            </w:r>
          </w:p>
          <w:p w14:paraId="260B0F8D" w14:textId="77777777" w:rsidR="007A3970" w:rsidRPr="000805EA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</w:p>
          <w:p w14:paraId="5D62D103" w14:textId="24FFDB92" w:rsidR="00A52834" w:rsidRPr="000805EA" w:rsidRDefault="007A3970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Results: A contact list of 17 users and survivors who had not been identified in search strategy #1.</w:t>
            </w:r>
            <w:r w:rsidR="00A52834" w:rsidRPr="000805E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3F3A" w:rsidRPr="000805EA" w14:paraId="09BCF2CF" w14:textId="77777777" w:rsidTr="009D564D">
        <w:tc>
          <w:tcPr>
            <w:tcW w:w="562" w:type="dxa"/>
          </w:tcPr>
          <w:p w14:paraId="5B2B0DDE" w14:textId="61D00047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#3</w:t>
            </w:r>
          </w:p>
        </w:tc>
        <w:tc>
          <w:tcPr>
            <w:tcW w:w="1418" w:type="dxa"/>
          </w:tcPr>
          <w:p w14:paraId="31C1BA0F" w14:textId="39B64801" w:rsidR="00A52834" w:rsidRPr="000805EA" w:rsidRDefault="009D564D" w:rsidP="00081A8F">
            <w:pPr>
              <w:pStyle w:val="Paragraph"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Convenience</w:t>
            </w:r>
          </w:p>
        </w:tc>
        <w:tc>
          <w:tcPr>
            <w:tcW w:w="1559" w:type="dxa"/>
          </w:tcPr>
          <w:p w14:paraId="6CE81734" w14:textId="3A9B4B95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July 2022</w:t>
            </w:r>
          </w:p>
        </w:tc>
        <w:tc>
          <w:tcPr>
            <w:tcW w:w="1885" w:type="dxa"/>
          </w:tcPr>
          <w:p w14:paraId="6F911D09" w14:textId="2A2563C3" w:rsidR="00A52834" w:rsidRPr="000805EA" w:rsidRDefault="00AB7739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A23286">
              <w:rPr>
                <w:bCs/>
                <w:sz w:val="20"/>
                <w:szCs w:val="20"/>
              </w:rPr>
              <w:t xml:space="preserve">Users and survivors: contributors to WHO </w:t>
            </w:r>
            <w:proofErr w:type="spellStart"/>
            <w:r w:rsidRPr="00A23286">
              <w:rPr>
                <w:bCs/>
                <w:sz w:val="20"/>
                <w:szCs w:val="20"/>
              </w:rPr>
              <w:t>QualityRights</w:t>
            </w:r>
            <w:proofErr w:type="spellEnd"/>
            <w:r w:rsidRPr="00A23286">
              <w:rPr>
                <w:bCs/>
                <w:sz w:val="20"/>
                <w:szCs w:val="20"/>
              </w:rPr>
              <w:t xml:space="preserve"> materials</w:t>
            </w:r>
          </w:p>
        </w:tc>
        <w:tc>
          <w:tcPr>
            <w:tcW w:w="8995" w:type="dxa"/>
          </w:tcPr>
          <w:p w14:paraId="0AF050B4" w14:textId="630A8A05" w:rsidR="007A3970" w:rsidRPr="000805EA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 xml:space="preserve">Step 1. WHO </w:t>
            </w:r>
            <w:proofErr w:type="spellStart"/>
            <w:r w:rsidRPr="000805EA">
              <w:rPr>
                <w:bCs/>
                <w:sz w:val="20"/>
                <w:szCs w:val="20"/>
              </w:rPr>
              <w:t>QualityRights</w:t>
            </w:r>
            <w:proofErr w:type="spellEnd"/>
            <w:r w:rsidRPr="000805EA">
              <w:rPr>
                <w:bCs/>
                <w:sz w:val="20"/>
                <w:szCs w:val="20"/>
              </w:rPr>
              <w:t xml:space="preserve"> initiative materials published in 2019 were searched and downloaded</w:t>
            </w:r>
            <w:r w:rsidR="002C22DE" w:rsidRPr="000805EA">
              <w:rPr>
                <w:bCs/>
                <w:sz w:val="20"/>
                <w:szCs w:val="20"/>
              </w:rPr>
              <w:t xml:space="preserve"> [https://www.who.int/publications/i/item/who-qualityrights-guidance-and-training-tools]</w:t>
            </w:r>
            <w:r w:rsidRPr="000805EA">
              <w:rPr>
                <w:bCs/>
                <w:sz w:val="20"/>
                <w:szCs w:val="20"/>
              </w:rPr>
              <w:t>.</w:t>
            </w:r>
          </w:p>
          <w:p w14:paraId="4054C050" w14:textId="77777777" w:rsidR="007A3970" w:rsidRPr="000805EA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Step 2. Contributors were identified.</w:t>
            </w:r>
          </w:p>
          <w:p w14:paraId="0E629C60" w14:textId="1764CE30" w:rsidR="007A3970" w:rsidRPr="000805EA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 xml:space="preserve">Step 3. Each contributor's name was searched on the internet to find out who identified themselves as </w:t>
            </w:r>
            <w:r w:rsidR="002C22DE" w:rsidRPr="000805EA">
              <w:rPr>
                <w:bCs/>
                <w:sz w:val="20"/>
                <w:szCs w:val="20"/>
              </w:rPr>
              <w:t>an expert by lived experience</w:t>
            </w:r>
            <w:r w:rsidRPr="000805EA">
              <w:rPr>
                <w:bCs/>
                <w:sz w:val="20"/>
                <w:szCs w:val="20"/>
              </w:rPr>
              <w:t>.</w:t>
            </w:r>
          </w:p>
          <w:p w14:paraId="7815C425" w14:textId="77777777" w:rsidR="007A3970" w:rsidRPr="000805EA" w:rsidRDefault="007A3970" w:rsidP="007A3970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</w:p>
          <w:p w14:paraId="700BA4C4" w14:textId="299F3503" w:rsidR="00A52834" w:rsidRPr="000805EA" w:rsidRDefault="007A3970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Results: 12 participants who had not been identified in search strategies #1 and #2.</w:t>
            </w:r>
          </w:p>
        </w:tc>
      </w:tr>
      <w:tr w:rsidR="00BD3F3A" w:rsidRPr="000805EA" w14:paraId="48CB73DB" w14:textId="77777777" w:rsidTr="009D564D">
        <w:trPr>
          <w:trHeight w:val="1408"/>
        </w:trPr>
        <w:tc>
          <w:tcPr>
            <w:tcW w:w="562" w:type="dxa"/>
          </w:tcPr>
          <w:p w14:paraId="5CE42A17" w14:textId="4FA1D273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#4</w:t>
            </w:r>
          </w:p>
        </w:tc>
        <w:tc>
          <w:tcPr>
            <w:tcW w:w="1418" w:type="dxa"/>
          </w:tcPr>
          <w:p w14:paraId="2B4B0247" w14:textId="41A47332" w:rsidR="00A52834" w:rsidRPr="000805EA" w:rsidRDefault="00A52834" w:rsidP="00081A8F">
            <w:pPr>
              <w:pStyle w:val="Paragraph"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Snowball</w:t>
            </w:r>
          </w:p>
        </w:tc>
        <w:tc>
          <w:tcPr>
            <w:tcW w:w="1559" w:type="dxa"/>
          </w:tcPr>
          <w:p w14:paraId="07F13904" w14:textId="18EB0F74" w:rsidR="00A52834" w:rsidRPr="000805EA" w:rsidRDefault="00A52834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>September 2022</w:t>
            </w:r>
          </w:p>
        </w:tc>
        <w:tc>
          <w:tcPr>
            <w:tcW w:w="1885" w:type="dxa"/>
          </w:tcPr>
          <w:p w14:paraId="33E901F0" w14:textId="52F564F8" w:rsidR="00A52834" w:rsidRPr="000805EA" w:rsidRDefault="009D564D" w:rsidP="00081A8F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0805EA">
              <w:rPr>
                <w:bCs/>
                <w:sz w:val="20"/>
                <w:szCs w:val="20"/>
              </w:rPr>
              <w:t xml:space="preserve">Users and survivors </w:t>
            </w:r>
            <w:r w:rsidR="00A52834" w:rsidRPr="000805EA">
              <w:rPr>
                <w:bCs/>
                <w:sz w:val="20"/>
                <w:szCs w:val="20"/>
              </w:rPr>
              <w:t xml:space="preserve">from </w:t>
            </w:r>
            <w:r w:rsidRPr="000805EA">
              <w:rPr>
                <w:bCs/>
                <w:sz w:val="20"/>
                <w:szCs w:val="20"/>
              </w:rPr>
              <w:t xml:space="preserve">the </w:t>
            </w:r>
            <w:r w:rsidR="00A52834" w:rsidRPr="000805EA">
              <w:rPr>
                <w:bCs/>
                <w:sz w:val="20"/>
                <w:szCs w:val="20"/>
              </w:rPr>
              <w:t>initial contact</w:t>
            </w:r>
            <w:r w:rsidRPr="000805EA">
              <w:rPr>
                <w:bCs/>
                <w:sz w:val="20"/>
                <w:szCs w:val="20"/>
              </w:rPr>
              <w:t xml:space="preserve"> list</w:t>
            </w:r>
          </w:p>
        </w:tc>
        <w:tc>
          <w:tcPr>
            <w:tcW w:w="8995" w:type="dxa"/>
          </w:tcPr>
          <w:p w14:paraId="34B2BBCE" w14:textId="573824A9" w:rsidR="002053A4" w:rsidRPr="00AC1A1E" w:rsidRDefault="002053A4" w:rsidP="002053A4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AC1A1E">
              <w:rPr>
                <w:bCs/>
                <w:sz w:val="20"/>
                <w:szCs w:val="20"/>
              </w:rPr>
              <w:t xml:space="preserve">Step 1. Invitations were sent to 53 </w:t>
            </w:r>
            <w:r w:rsidR="000C0B60" w:rsidRPr="00AC1A1E">
              <w:rPr>
                <w:bCs/>
                <w:sz w:val="20"/>
                <w:szCs w:val="20"/>
              </w:rPr>
              <w:t>organizations</w:t>
            </w:r>
            <w:r w:rsidRPr="00AC1A1E">
              <w:rPr>
                <w:bCs/>
                <w:sz w:val="20"/>
                <w:szCs w:val="20"/>
              </w:rPr>
              <w:t xml:space="preserve"> and 128 users and survivors. </w:t>
            </w:r>
            <w:r w:rsidR="00453EA0" w:rsidRPr="00AC1A1E">
              <w:rPr>
                <w:bCs/>
                <w:sz w:val="20"/>
                <w:szCs w:val="20"/>
              </w:rPr>
              <w:t>Organizations</w:t>
            </w:r>
            <w:r w:rsidRPr="00AC1A1E">
              <w:rPr>
                <w:bCs/>
                <w:sz w:val="20"/>
                <w:szCs w:val="20"/>
              </w:rPr>
              <w:t xml:space="preserve"> were required to share information about the study with their affiliates and to advertise the study to other </w:t>
            </w:r>
            <w:r w:rsidR="00D2528F" w:rsidRPr="00AC1A1E">
              <w:rPr>
                <w:bCs/>
                <w:sz w:val="20"/>
                <w:szCs w:val="20"/>
              </w:rPr>
              <w:t xml:space="preserve">organizations </w:t>
            </w:r>
            <w:r w:rsidRPr="00AC1A1E">
              <w:rPr>
                <w:bCs/>
                <w:sz w:val="20"/>
                <w:szCs w:val="20"/>
              </w:rPr>
              <w:t>worldwide.</w:t>
            </w:r>
          </w:p>
          <w:p w14:paraId="47DB8C40" w14:textId="610C3391" w:rsidR="002053A4" w:rsidRPr="00AC1A1E" w:rsidRDefault="002053A4" w:rsidP="002053A4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AC1A1E">
              <w:rPr>
                <w:bCs/>
                <w:sz w:val="20"/>
                <w:szCs w:val="20"/>
              </w:rPr>
              <w:t>Step 2. Users and survivors who consented to participate (</w:t>
            </w:r>
            <w:r w:rsidRPr="00AC1A1E">
              <w:rPr>
                <w:bCs/>
                <w:i/>
                <w:iCs/>
                <w:sz w:val="20"/>
                <w:szCs w:val="20"/>
              </w:rPr>
              <w:t>n</w:t>
            </w:r>
            <w:r w:rsidRPr="00AC1A1E">
              <w:rPr>
                <w:bCs/>
                <w:sz w:val="20"/>
                <w:szCs w:val="20"/>
              </w:rPr>
              <w:t xml:space="preserve"> = </w:t>
            </w:r>
            <w:r w:rsidR="00D51DAD" w:rsidRPr="00AC1A1E">
              <w:rPr>
                <w:bCs/>
                <w:sz w:val="20"/>
                <w:szCs w:val="20"/>
              </w:rPr>
              <w:t>34</w:t>
            </w:r>
            <w:r w:rsidRPr="00AC1A1E">
              <w:rPr>
                <w:bCs/>
                <w:sz w:val="20"/>
                <w:szCs w:val="20"/>
              </w:rPr>
              <w:t>) were asked to share the contact information of other users and survivors who might be interested in participating.</w:t>
            </w:r>
          </w:p>
          <w:p w14:paraId="0642FD5F" w14:textId="77777777" w:rsidR="00E256A4" w:rsidRPr="00AC1A1E" w:rsidRDefault="00E256A4" w:rsidP="002053A4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</w:p>
          <w:p w14:paraId="77A324E6" w14:textId="153AA7C5" w:rsidR="00A52834" w:rsidRPr="000805EA" w:rsidRDefault="002053A4" w:rsidP="002053A4">
            <w:pPr>
              <w:pStyle w:val="Paragraph"/>
              <w:spacing w:before="0" w:line="240" w:lineRule="auto"/>
              <w:rPr>
                <w:bCs/>
                <w:sz w:val="20"/>
                <w:szCs w:val="20"/>
              </w:rPr>
            </w:pPr>
            <w:r w:rsidRPr="00AC1A1E">
              <w:rPr>
                <w:bCs/>
                <w:sz w:val="20"/>
                <w:szCs w:val="20"/>
              </w:rPr>
              <w:t>Result</w:t>
            </w:r>
            <w:r w:rsidR="00970B64" w:rsidRPr="00AC1A1E">
              <w:rPr>
                <w:bCs/>
                <w:sz w:val="20"/>
                <w:szCs w:val="20"/>
              </w:rPr>
              <w:t>s</w:t>
            </w:r>
            <w:r w:rsidRPr="00AC1A1E">
              <w:rPr>
                <w:bCs/>
                <w:sz w:val="20"/>
                <w:szCs w:val="20"/>
              </w:rPr>
              <w:t>: Not known, since snowball sampling was used.</w:t>
            </w:r>
          </w:p>
        </w:tc>
      </w:tr>
    </w:tbl>
    <w:p w14:paraId="039DEE54" w14:textId="77777777" w:rsidR="003913BF" w:rsidRPr="000805EA" w:rsidRDefault="003913BF" w:rsidP="00950480">
      <w:pPr>
        <w:rPr>
          <w:b/>
          <w:bCs/>
        </w:rPr>
        <w:sectPr w:rsidR="003913BF" w:rsidRPr="000805EA" w:rsidSect="00543689">
          <w:pgSz w:w="16840" w:h="11901" w:orient="landscape" w:code="9"/>
          <w:pgMar w:top="1701" w:right="1418" w:bottom="1701" w:left="993" w:header="709" w:footer="709" w:gutter="0"/>
          <w:cols w:space="708"/>
          <w:docGrid w:linePitch="360"/>
        </w:sectPr>
      </w:pPr>
    </w:p>
    <w:p w14:paraId="6F2E59C3" w14:textId="092B53DA" w:rsidR="00E70D9F" w:rsidRDefault="009D63A8" w:rsidP="00E70D9F">
      <w:pPr>
        <w:pStyle w:val="Paragraph"/>
        <w:spacing w:before="0"/>
      </w:pPr>
      <w:r>
        <w:rPr>
          <w:b/>
          <w:bCs/>
        </w:rPr>
        <w:lastRenderedPageBreak/>
        <w:t>Table</w:t>
      </w:r>
      <w:r w:rsidR="00E70D9F">
        <w:rPr>
          <w:b/>
          <w:bCs/>
        </w:rPr>
        <w:t xml:space="preserve"> </w:t>
      </w:r>
      <w:r>
        <w:rPr>
          <w:b/>
          <w:bCs/>
        </w:rPr>
        <w:t>S</w:t>
      </w:r>
      <w:r w:rsidR="00E70D9F">
        <w:rPr>
          <w:b/>
          <w:bCs/>
        </w:rPr>
        <w:t xml:space="preserve">2. </w:t>
      </w:r>
      <w:r w:rsidR="00E70D9F" w:rsidRPr="00876540">
        <w:t>Example</w:t>
      </w:r>
      <w:r w:rsidR="00E70D9F">
        <w:t>s</w:t>
      </w:r>
      <w:r w:rsidR="00E70D9F" w:rsidRPr="00876540">
        <w:t xml:space="preserve"> of conversion from category to statement</w:t>
      </w:r>
      <w:r w:rsidR="00E70D9F" w:rsidRPr="001E70F1"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289"/>
        <w:gridCol w:w="2673"/>
        <w:gridCol w:w="1984"/>
      </w:tblGrid>
      <w:tr w:rsidR="002F68F7" w:rsidRPr="00F204A4" w14:paraId="69A91B95" w14:textId="636C883A" w:rsidTr="00A2228C">
        <w:tc>
          <w:tcPr>
            <w:tcW w:w="1134" w:type="dxa"/>
          </w:tcPr>
          <w:p w14:paraId="389075B5" w14:textId="6EE091F9" w:rsidR="002F68F7" w:rsidRPr="00F204A4" w:rsidRDefault="002F68F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2289" w:type="dxa"/>
          </w:tcPr>
          <w:p w14:paraId="150319CF" w14:textId="21EA677A" w:rsidR="002F68F7" w:rsidRPr="00F204A4" w:rsidRDefault="002F68F7">
            <w:pPr>
              <w:spacing w:line="240" w:lineRule="auto"/>
              <w:rPr>
                <w:b/>
                <w:sz w:val="20"/>
                <w:szCs w:val="20"/>
              </w:rPr>
            </w:pPr>
            <w:r w:rsidRPr="00F204A4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2673" w:type="dxa"/>
          </w:tcPr>
          <w:p w14:paraId="3301DDDC" w14:textId="0B93E4CC" w:rsidR="002F68F7" w:rsidRPr="00F204A4" w:rsidRDefault="002F68F7">
            <w:pPr>
              <w:spacing w:line="240" w:lineRule="auto"/>
              <w:rPr>
                <w:b/>
                <w:sz w:val="20"/>
                <w:szCs w:val="20"/>
              </w:rPr>
            </w:pPr>
            <w:r w:rsidRPr="00F204A4">
              <w:rPr>
                <w:b/>
                <w:sz w:val="20"/>
                <w:szCs w:val="20"/>
              </w:rPr>
              <w:t>Statement</w:t>
            </w:r>
          </w:p>
        </w:tc>
        <w:tc>
          <w:tcPr>
            <w:tcW w:w="1984" w:type="dxa"/>
          </w:tcPr>
          <w:p w14:paraId="55B3172C" w14:textId="70B28A68" w:rsidR="002F68F7" w:rsidRPr="00F204A4" w:rsidRDefault="001C1A6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Consideration</w:t>
            </w:r>
          </w:p>
        </w:tc>
      </w:tr>
      <w:tr w:rsidR="002F68F7" w:rsidRPr="00F204A4" w14:paraId="72C5BF78" w14:textId="2EC4A44B" w:rsidTr="00A2228C">
        <w:tc>
          <w:tcPr>
            <w:tcW w:w="1134" w:type="dxa"/>
          </w:tcPr>
          <w:p w14:paraId="48A57675" w14:textId="0CF752B3" w:rsidR="002F68F7" w:rsidRDefault="002F68F7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</w:t>
            </w:r>
            <w:r w:rsidR="0093368D">
              <w:rPr>
                <w:bCs/>
                <w:sz w:val="20"/>
                <w:szCs w:val="20"/>
              </w:rPr>
              <w:t>estion 1</w:t>
            </w:r>
          </w:p>
        </w:tc>
        <w:tc>
          <w:tcPr>
            <w:tcW w:w="2289" w:type="dxa"/>
          </w:tcPr>
          <w:p w14:paraId="0EBE478A" w14:textId="08AFCBD6" w:rsidR="002F68F7" w:rsidRPr="00F204A4" w:rsidRDefault="00416244">
            <w:pPr>
              <w:spacing w:line="240" w:lineRule="auto"/>
              <w:rPr>
                <w:bCs/>
                <w:sz w:val="20"/>
                <w:szCs w:val="20"/>
              </w:rPr>
            </w:pPr>
            <w:r w:rsidRPr="00416244">
              <w:rPr>
                <w:bCs/>
                <w:sz w:val="20"/>
                <w:szCs w:val="20"/>
              </w:rPr>
              <w:t>No psychiatric drugs or minimal intake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14:paraId="34CB353A" w14:textId="60D4A2DC" w:rsidR="002F68F7" w:rsidRPr="00F204A4" w:rsidRDefault="00A2228C">
            <w:pPr>
              <w:spacing w:line="240" w:lineRule="auto"/>
              <w:rPr>
                <w:sz w:val="20"/>
                <w:szCs w:val="20"/>
              </w:rPr>
            </w:pPr>
            <w:r w:rsidRPr="00A2228C">
              <w:rPr>
                <w:sz w:val="20"/>
                <w:szCs w:val="20"/>
              </w:rPr>
              <w:t>Being free of psychiatric drugs or consuming just a minimal intake.</w:t>
            </w:r>
          </w:p>
        </w:tc>
        <w:tc>
          <w:tcPr>
            <w:tcW w:w="1984" w:type="dxa"/>
          </w:tcPr>
          <w:p w14:paraId="48DF8C84" w14:textId="186311F7" w:rsidR="002F68F7" w:rsidRPr="00F204A4" w:rsidRDefault="00416244">
            <w:pPr>
              <w:spacing w:line="240" w:lineRule="auto"/>
              <w:rPr>
                <w:sz w:val="20"/>
                <w:szCs w:val="20"/>
              </w:rPr>
            </w:pPr>
            <w:r w:rsidRPr="001C1A6A">
              <w:rPr>
                <w:sz w:val="20"/>
                <w:szCs w:val="20"/>
              </w:rPr>
              <w:t>Statement discarded</w:t>
            </w:r>
            <w:r>
              <w:rPr>
                <w:sz w:val="20"/>
                <w:szCs w:val="20"/>
              </w:rPr>
              <w:t xml:space="preserve"> (see Table S3)</w:t>
            </w:r>
          </w:p>
        </w:tc>
      </w:tr>
      <w:tr w:rsidR="002F68F7" w:rsidRPr="00F204A4" w14:paraId="5A638BA3" w14:textId="0827ECBD" w:rsidTr="00A2228C">
        <w:tc>
          <w:tcPr>
            <w:tcW w:w="1134" w:type="dxa"/>
          </w:tcPr>
          <w:p w14:paraId="6259E8B1" w14:textId="47469182" w:rsidR="002F68F7" w:rsidRPr="00F204A4" w:rsidRDefault="002F68F7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Question 2</w:t>
            </w:r>
          </w:p>
        </w:tc>
        <w:tc>
          <w:tcPr>
            <w:tcW w:w="2289" w:type="dxa"/>
          </w:tcPr>
          <w:p w14:paraId="17941B18" w14:textId="1B5D38D4" w:rsidR="002F68F7" w:rsidRPr="00F204A4" w:rsidRDefault="002F68F7">
            <w:pPr>
              <w:spacing w:line="240" w:lineRule="auto"/>
              <w:rPr>
                <w:bCs/>
                <w:sz w:val="20"/>
                <w:szCs w:val="20"/>
              </w:rPr>
            </w:pPr>
            <w:r w:rsidRPr="00F204A4">
              <w:rPr>
                <w:bCs/>
                <w:sz w:val="20"/>
                <w:szCs w:val="20"/>
              </w:rPr>
              <w:t>Working on resilience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14:paraId="27E013C7" w14:textId="225684C3" w:rsidR="002F68F7" w:rsidRPr="00F204A4" w:rsidRDefault="002F68F7">
            <w:pPr>
              <w:spacing w:line="240" w:lineRule="auto"/>
              <w:rPr>
                <w:bCs/>
                <w:sz w:val="20"/>
                <w:szCs w:val="20"/>
              </w:rPr>
            </w:pPr>
            <w:r w:rsidRPr="00F204A4">
              <w:rPr>
                <w:sz w:val="20"/>
                <w:szCs w:val="20"/>
              </w:rPr>
              <w:t>The person is becoming more resilient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EB1C55B" w14:textId="6BE6D54E" w:rsidR="002F68F7" w:rsidRPr="00F204A4" w:rsidRDefault="009335CB">
            <w:pPr>
              <w:spacing w:line="240" w:lineRule="auto"/>
              <w:rPr>
                <w:sz w:val="20"/>
                <w:szCs w:val="20"/>
              </w:rPr>
            </w:pPr>
            <w:r w:rsidRPr="001C1A6A">
              <w:rPr>
                <w:sz w:val="20"/>
                <w:szCs w:val="20"/>
              </w:rPr>
              <w:t>Statement discarded</w:t>
            </w:r>
            <w:r>
              <w:rPr>
                <w:sz w:val="20"/>
                <w:szCs w:val="20"/>
              </w:rPr>
              <w:t xml:space="preserve"> (see Table S3)</w:t>
            </w:r>
          </w:p>
        </w:tc>
      </w:tr>
      <w:tr w:rsidR="002F68F7" w:rsidRPr="00F204A4" w14:paraId="7BE3D1CB" w14:textId="63FEB6DF" w:rsidTr="00A2228C">
        <w:tc>
          <w:tcPr>
            <w:tcW w:w="1134" w:type="dxa"/>
          </w:tcPr>
          <w:p w14:paraId="72B48283" w14:textId="14733E11" w:rsidR="002F68F7" w:rsidRDefault="0093368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3</w:t>
            </w:r>
          </w:p>
        </w:tc>
        <w:tc>
          <w:tcPr>
            <w:tcW w:w="2289" w:type="dxa"/>
          </w:tcPr>
          <w:p w14:paraId="11FFD7D3" w14:textId="407EA14A" w:rsidR="002F68F7" w:rsidRPr="00F204A4" w:rsidRDefault="005F0000">
            <w:pPr>
              <w:spacing w:line="240" w:lineRule="auto"/>
              <w:rPr>
                <w:sz w:val="20"/>
                <w:szCs w:val="20"/>
              </w:rPr>
            </w:pPr>
            <w:r w:rsidRPr="005F0000">
              <w:rPr>
                <w:sz w:val="20"/>
                <w:szCs w:val="20"/>
              </w:rPr>
              <w:t>Activism/Associationism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14:paraId="1F07736D" w14:textId="1721F7A1" w:rsidR="002F68F7" w:rsidRPr="00F204A4" w:rsidRDefault="005F0000">
            <w:pPr>
              <w:spacing w:line="240" w:lineRule="auto"/>
              <w:rPr>
                <w:sz w:val="20"/>
                <w:szCs w:val="20"/>
              </w:rPr>
            </w:pPr>
            <w:r w:rsidRPr="005F0000">
              <w:rPr>
                <w:sz w:val="20"/>
                <w:szCs w:val="20"/>
              </w:rPr>
              <w:t>Being an activist or part of an association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3DBA7908" w14:textId="119203AE" w:rsidR="002F68F7" w:rsidRPr="00F204A4" w:rsidRDefault="009335CB">
            <w:pPr>
              <w:spacing w:line="240" w:lineRule="auto"/>
              <w:rPr>
                <w:sz w:val="20"/>
                <w:szCs w:val="20"/>
              </w:rPr>
            </w:pPr>
            <w:r w:rsidRPr="001C1A6A">
              <w:rPr>
                <w:sz w:val="20"/>
                <w:szCs w:val="20"/>
              </w:rPr>
              <w:t>Statement discarded</w:t>
            </w:r>
            <w:r>
              <w:rPr>
                <w:sz w:val="20"/>
                <w:szCs w:val="20"/>
              </w:rPr>
              <w:t xml:space="preserve"> (see Table S3)</w:t>
            </w:r>
          </w:p>
        </w:tc>
      </w:tr>
      <w:tr w:rsidR="002F68F7" w:rsidRPr="00F204A4" w14:paraId="784856FC" w14:textId="29F635E1" w:rsidTr="00A2228C">
        <w:tc>
          <w:tcPr>
            <w:tcW w:w="1134" w:type="dxa"/>
          </w:tcPr>
          <w:p w14:paraId="0A39F3C1" w14:textId="17A8A52B" w:rsidR="002F68F7" w:rsidRPr="00F204A4" w:rsidRDefault="002F68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4</w:t>
            </w:r>
          </w:p>
        </w:tc>
        <w:tc>
          <w:tcPr>
            <w:tcW w:w="2289" w:type="dxa"/>
          </w:tcPr>
          <w:p w14:paraId="37F0DDF5" w14:textId="55F3EF8E" w:rsidR="002F68F7" w:rsidRPr="00F204A4" w:rsidRDefault="002F68F7">
            <w:pPr>
              <w:spacing w:line="240" w:lineRule="auto"/>
              <w:rPr>
                <w:bCs/>
                <w:sz w:val="20"/>
                <w:szCs w:val="20"/>
              </w:rPr>
            </w:pPr>
            <w:r w:rsidRPr="00F204A4">
              <w:rPr>
                <w:sz w:val="20"/>
                <w:szCs w:val="20"/>
              </w:rPr>
              <w:t>Misdiagnosis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14:paraId="2E7FCF81" w14:textId="6C2FDED1" w:rsidR="002F68F7" w:rsidRPr="00F204A4" w:rsidRDefault="002F68F7">
            <w:pPr>
              <w:spacing w:line="240" w:lineRule="auto"/>
              <w:rPr>
                <w:bCs/>
                <w:sz w:val="20"/>
                <w:szCs w:val="20"/>
              </w:rPr>
            </w:pPr>
            <w:r w:rsidRPr="00F204A4">
              <w:rPr>
                <w:sz w:val="20"/>
                <w:szCs w:val="20"/>
              </w:rPr>
              <w:t>Receiving a wrong mental health diagnosis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57DBDE5" w14:textId="29A3E4E2" w:rsidR="002F68F7" w:rsidRPr="00F204A4" w:rsidRDefault="009335CB">
            <w:pPr>
              <w:spacing w:line="240" w:lineRule="auto"/>
              <w:rPr>
                <w:sz w:val="20"/>
                <w:szCs w:val="20"/>
              </w:rPr>
            </w:pPr>
            <w:r w:rsidRPr="001C1A6A">
              <w:rPr>
                <w:sz w:val="20"/>
                <w:szCs w:val="20"/>
              </w:rPr>
              <w:t>Statement discarded</w:t>
            </w:r>
            <w:r>
              <w:rPr>
                <w:sz w:val="20"/>
                <w:szCs w:val="20"/>
              </w:rPr>
              <w:t xml:space="preserve"> (see Table S3)</w:t>
            </w:r>
          </w:p>
        </w:tc>
      </w:tr>
    </w:tbl>
    <w:p w14:paraId="4284655A" w14:textId="77777777" w:rsidR="008C293B" w:rsidRDefault="008C293B">
      <w:pPr>
        <w:spacing w:line="240" w:lineRule="auto"/>
        <w:rPr>
          <w:b/>
          <w:bCs/>
        </w:rPr>
      </w:pPr>
    </w:p>
    <w:p w14:paraId="2F48AC76" w14:textId="77777777" w:rsidR="008C293B" w:rsidRDefault="008C293B">
      <w:pPr>
        <w:spacing w:line="240" w:lineRule="auto"/>
        <w:rPr>
          <w:b/>
          <w:bCs/>
        </w:rPr>
      </w:pPr>
    </w:p>
    <w:p w14:paraId="1674FCB5" w14:textId="77777777" w:rsidR="008C293B" w:rsidRDefault="008C293B">
      <w:pPr>
        <w:spacing w:line="240" w:lineRule="auto"/>
        <w:rPr>
          <w:b/>
          <w:bCs/>
        </w:rPr>
      </w:pPr>
    </w:p>
    <w:p w14:paraId="7F7E2B63" w14:textId="77777777" w:rsidR="00F03AC7" w:rsidRDefault="00F03AC7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7BBF7E17" w14:textId="15200A35" w:rsidR="003913BF" w:rsidRPr="000805EA" w:rsidRDefault="002F7410" w:rsidP="00950480">
      <w:pPr>
        <w:rPr>
          <w:bCs/>
        </w:rPr>
      </w:pPr>
      <w:r w:rsidRPr="000805EA">
        <w:rPr>
          <w:b/>
          <w:bCs/>
        </w:rPr>
        <w:lastRenderedPageBreak/>
        <w:t xml:space="preserve">Table </w:t>
      </w:r>
      <w:r w:rsidR="003913BF" w:rsidRPr="000805EA">
        <w:rPr>
          <w:b/>
          <w:bCs/>
        </w:rPr>
        <w:t>S</w:t>
      </w:r>
      <w:r w:rsidR="009D63A8">
        <w:rPr>
          <w:b/>
          <w:bCs/>
        </w:rPr>
        <w:t>3</w:t>
      </w:r>
      <w:r w:rsidRPr="000805EA">
        <w:rPr>
          <w:b/>
          <w:bCs/>
        </w:rPr>
        <w:t xml:space="preserve">. </w:t>
      </w:r>
      <w:r w:rsidR="00352D1A" w:rsidRPr="00045954">
        <w:rPr>
          <w:bCs/>
        </w:rPr>
        <w:t xml:space="preserve">Statements </w:t>
      </w:r>
      <w:r w:rsidR="00810B4F" w:rsidRPr="00045954">
        <w:rPr>
          <w:bCs/>
        </w:rPr>
        <w:t>discarded</w:t>
      </w:r>
      <w:r w:rsidR="00352D1A" w:rsidRPr="00045954">
        <w:rPr>
          <w:bCs/>
        </w:rPr>
        <w:t>.</w:t>
      </w:r>
    </w:p>
    <w:tbl>
      <w:tblPr>
        <w:tblStyle w:val="Tablaconcuadrcula"/>
        <w:tblW w:w="8161" w:type="dxa"/>
        <w:tblLook w:val="04A0" w:firstRow="1" w:lastRow="0" w:firstColumn="1" w:lastColumn="0" w:noHBand="0" w:noVBand="1"/>
      </w:tblPr>
      <w:tblGrid>
        <w:gridCol w:w="988"/>
        <w:gridCol w:w="4961"/>
        <w:gridCol w:w="1417"/>
        <w:gridCol w:w="795"/>
      </w:tblGrid>
      <w:tr w:rsidR="002444E8" w:rsidRPr="009F38F6" w14:paraId="59A758B0" w14:textId="77777777" w:rsidTr="007A416A">
        <w:trPr>
          <w:trHeight w:val="290"/>
          <w:tblHeader/>
        </w:trPr>
        <w:tc>
          <w:tcPr>
            <w:tcW w:w="988" w:type="dxa"/>
            <w:noWrap/>
            <w:vAlign w:val="center"/>
            <w:hideMark/>
          </w:tcPr>
          <w:p w14:paraId="51D6A513" w14:textId="77777777" w:rsidR="002444E8" w:rsidRPr="009F38F6" w:rsidRDefault="002444E8" w:rsidP="008B74F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38F6">
              <w:rPr>
                <w:b/>
                <w:bCs/>
                <w:color w:val="000000"/>
                <w:sz w:val="20"/>
                <w:szCs w:val="20"/>
                <w:lang w:eastAsia="es-ES"/>
              </w:rPr>
              <w:t>Question</w:t>
            </w:r>
          </w:p>
        </w:tc>
        <w:tc>
          <w:tcPr>
            <w:tcW w:w="4961" w:type="dxa"/>
            <w:noWrap/>
            <w:vAlign w:val="center"/>
            <w:hideMark/>
          </w:tcPr>
          <w:p w14:paraId="3287B367" w14:textId="1D75B0A9" w:rsidR="002444E8" w:rsidRPr="009F38F6" w:rsidRDefault="00AC4C4D" w:rsidP="008B74F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38F6">
              <w:rPr>
                <w:b/>
                <w:bCs/>
                <w:color w:val="000000"/>
                <w:sz w:val="20"/>
                <w:szCs w:val="20"/>
                <w:lang w:eastAsia="es-ES"/>
              </w:rPr>
              <w:t>Statement</w:t>
            </w:r>
            <w:r w:rsidR="007D6D0D" w:rsidRPr="009F38F6">
              <w:rPr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7D6D0D" w:rsidRPr="009F38F6">
              <w:rPr>
                <w:b/>
                <w:bCs/>
                <w:color w:val="000000"/>
                <w:sz w:val="20"/>
                <w:szCs w:val="20"/>
                <w:vertAlign w:val="superscript"/>
                <w:lang w:eastAsia="es-ES"/>
              </w:rPr>
              <w:t>a</w:t>
            </w:r>
          </w:p>
        </w:tc>
        <w:tc>
          <w:tcPr>
            <w:tcW w:w="1417" w:type="dxa"/>
            <w:noWrap/>
            <w:vAlign w:val="center"/>
            <w:hideMark/>
          </w:tcPr>
          <w:p w14:paraId="1AFA46AB" w14:textId="508F1DC3" w:rsidR="002444E8" w:rsidRPr="009F38F6" w:rsidRDefault="002444E8" w:rsidP="008B74F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38F6">
              <w:rPr>
                <w:b/>
                <w:bCs/>
                <w:color w:val="000000"/>
                <w:sz w:val="20"/>
                <w:szCs w:val="20"/>
                <w:lang w:eastAsia="es-ES"/>
              </w:rPr>
              <w:t>Agreement %</w:t>
            </w:r>
          </w:p>
        </w:tc>
        <w:tc>
          <w:tcPr>
            <w:tcW w:w="795" w:type="dxa"/>
            <w:noWrap/>
            <w:vAlign w:val="center"/>
            <w:hideMark/>
          </w:tcPr>
          <w:p w14:paraId="0E75D635" w14:textId="00E213A6" w:rsidR="002444E8" w:rsidRPr="009F38F6" w:rsidRDefault="002D423B" w:rsidP="008B74F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F38F6">
              <w:rPr>
                <w:b/>
                <w:bCs/>
                <w:color w:val="000000"/>
                <w:sz w:val="20"/>
                <w:szCs w:val="20"/>
                <w:lang w:eastAsia="es-ES"/>
              </w:rPr>
              <w:t>Round</w:t>
            </w:r>
          </w:p>
        </w:tc>
      </w:tr>
      <w:tr w:rsidR="002444E8" w:rsidRPr="000805EA" w14:paraId="7A66AAA9" w14:textId="77777777" w:rsidTr="007A416A">
        <w:trPr>
          <w:trHeight w:val="290"/>
        </w:trPr>
        <w:tc>
          <w:tcPr>
            <w:tcW w:w="988" w:type="dxa"/>
            <w:vMerge w:val="restart"/>
            <w:noWrap/>
            <w:textDirection w:val="btLr"/>
            <w:vAlign w:val="center"/>
            <w:hideMark/>
          </w:tcPr>
          <w:p w14:paraId="040242F0" w14:textId="5A7D88E6" w:rsidR="002444E8" w:rsidRPr="000805EA" w:rsidRDefault="002D423B" w:rsidP="008B74F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Question 1: Definition of </w:t>
            </w:r>
            <w:r w:rsidR="0042481C" w:rsidRPr="000805EA">
              <w:rPr>
                <w:color w:val="000000"/>
                <w:sz w:val="20"/>
                <w:szCs w:val="20"/>
                <w:lang w:eastAsia="es-ES"/>
              </w:rPr>
              <w:t>r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ecovery</w:t>
            </w:r>
          </w:p>
        </w:tc>
        <w:tc>
          <w:tcPr>
            <w:tcW w:w="4961" w:type="dxa"/>
            <w:hideMark/>
          </w:tcPr>
          <w:p w14:paraId="65CEB359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adequate social skills (e.g., being empathic with others).</w:t>
            </w:r>
          </w:p>
        </w:tc>
        <w:tc>
          <w:tcPr>
            <w:tcW w:w="1417" w:type="dxa"/>
            <w:noWrap/>
            <w:hideMark/>
          </w:tcPr>
          <w:p w14:paraId="45C34615" w14:textId="036824E9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72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B6CAB"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6F646AEB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2444E8" w:rsidRPr="000805EA" w14:paraId="4F7603EA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FAE07CF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26E781F" w14:textId="69C8996C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Practi</w:t>
            </w:r>
            <w:r w:rsidR="00EE7F12" w:rsidRPr="000805EA">
              <w:rPr>
                <w:color w:val="000000"/>
                <w:sz w:val="20"/>
                <w:szCs w:val="20"/>
                <w:lang w:eastAsia="es-ES"/>
              </w:rPr>
              <w:t>s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ing self-care (e.g., brushing teeth, leisure).</w:t>
            </w:r>
          </w:p>
        </w:tc>
        <w:tc>
          <w:tcPr>
            <w:tcW w:w="1417" w:type="dxa"/>
            <w:noWrap/>
            <w:hideMark/>
          </w:tcPr>
          <w:p w14:paraId="43033AFE" w14:textId="754D21E9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95" w:type="dxa"/>
            <w:noWrap/>
            <w:hideMark/>
          </w:tcPr>
          <w:p w14:paraId="6DFAF42B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53337AA3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D81103B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B589AAC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Developing assertiveness.</w:t>
            </w:r>
          </w:p>
        </w:tc>
        <w:tc>
          <w:tcPr>
            <w:tcW w:w="1417" w:type="dxa"/>
            <w:noWrap/>
            <w:hideMark/>
          </w:tcPr>
          <w:p w14:paraId="7132A068" w14:textId="3EAE0AA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95" w:type="dxa"/>
            <w:noWrap/>
            <w:hideMark/>
          </w:tcPr>
          <w:p w14:paraId="3E40B383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5153B876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78F49514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A08269C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Since recovery is an idiosyncratic experience, the meaning is subjective and defined by oneself.</w:t>
            </w:r>
          </w:p>
        </w:tc>
        <w:tc>
          <w:tcPr>
            <w:tcW w:w="1417" w:type="dxa"/>
            <w:noWrap/>
            <w:hideMark/>
          </w:tcPr>
          <w:p w14:paraId="05BE22BD" w14:textId="3DBDCE58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6A476DFF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5315B83D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3D86521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FAC69CB" w14:textId="4FB2A87D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rules and routines t</w:t>
            </w:r>
            <w:r w:rsidR="007122D2" w:rsidRPr="000805EA">
              <w:rPr>
                <w:color w:val="000000"/>
                <w:sz w:val="20"/>
                <w:szCs w:val="20"/>
                <w:lang w:eastAsia="es-ES"/>
              </w:rPr>
              <w:t>hat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make life easier.</w:t>
            </w:r>
          </w:p>
        </w:tc>
        <w:tc>
          <w:tcPr>
            <w:tcW w:w="1417" w:type="dxa"/>
            <w:noWrap/>
            <w:hideMark/>
          </w:tcPr>
          <w:p w14:paraId="44638389" w14:textId="1CA6CA4C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66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95" w:type="dxa"/>
            <w:noWrap/>
            <w:hideMark/>
          </w:tcPr>
          <w:p w14:paraId="38BA0319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1BD29D67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349D40E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258D309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adequate occupational functioning (e.g., being employed, studying).</w:t>
            </w:r>
          </w:p>
        </w:tc>
        <w:tc>
          <w:tcPr>
            <w:tcW w:w="1417" w:type="dxa"/>
            <w:noWrap/>
            <w:hideMark/>
          </w:tcPr>
          <w:p w14:paraId="64A4D1B8" w14:textId="61F188E4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64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220E5B55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24585184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9ED43DE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E51987B" w14:textId="13F69E9A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Living </w:t>
            </w:r>
            <w:r w:rsidR="008E1543" w:rsidRPr="000805EA">
              <w:rPr>
                <w:color w:val="000000"/>
                <w:sz w:val="20"/>
                <w:szCs w:val="20"/>
                <w:lang w:eastAsia="es-ES"/>
              </w:rPr>
              <w:t xml:space="preserve">according </w:t>
            </w:r>
            <w:r w:rsidR="003B4FE5" w:rsidRPr="000805EA">
              <w:rPr>
                <w:color w:val="000000"/>
                <w:sz w:val="20"/>
                <w:szCs w:val="20"/>
                <w:lang w:eastAsia="es-ES"/>
              </w:rPr>
              <w:t xml:space="preserve">to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one’s community.</w:t>
            </w:r>
          </w:p>
        </w:tc>
        <w:tc>
          <w:tcPr>
            <w:tcW w:w="1417" w:type="dxa"/>
            <w:noWrap/>
            <w:hideMark/>
          </w:tcPr>
          <w:p w14:paraId="3B5371D6" w14:textId="278AFA86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62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0B42FFB4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2BBBF73C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B3C0679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78D141C5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adequate cognitive functioning (e.g., ability to memorize, to learn).</w:t>
            </w:r>
          </w:p>
        </w:tc>
        <w:tc>
          <w:tcPr>
            <w:tcW w:w="1417" w:type="dxa"/>
            <w:noWrap/>
            <w:hideMark/>
          </w:tcPr>
          <w:p w14:paraId="0ED51F7A" w14:textId="0601A128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61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21253701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5B09DA1A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508726A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01A4080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Being free of psychiatric drugs or consuming just a minimal intake.</w:t>
            </w:r>
          </w:p>
        </w:tc>
        <w:tc>
          <w:tcPr>
            <w:tcW w:w="1417" w:type="dxa"/>
            <w:noWrap/>
            <w:hideMark/>
          </w:tcPr>
          <w:p w14:paraId="5A2928DE" w14:textId="41261460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B6CAB"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7811B997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780F1934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4010837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6A4E79E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support from mental health professionals.</w:t>
            </w:r>
          </w:p>
        </w:tc>
        <w:tc>
          <w:tcPr>
            <w:tcW w:w="1417" w:type="dxa"/>
            <w:noWrap/>
            <w:hideMark/>
          </w:tcPr>
          <w:p w14:paraId="0F5676BD" w14:textId="2B8281FA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B6CAB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0315D814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2A8BCF24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646EAF5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9B0AEB8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Showing clinical improvement (i.e., overcoming symptoms).</w:t>
            </w:r>
          </w:p>
        </w:tc>
        <w:tc>
          <w:tcPr>
            <w:tcW w:w="1417" w:type="dxa"/>
            <w:noWrap/>
            <w:hideMark/>
          </w:tcPr>
          <w:p w14:paraId="2A2B8A1C" w14:textId="348BCEE1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B6CAB"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635E0FAA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7922F7FB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50965E83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3B4978A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Accepting the illness and its limitations.</w:t>
            </w:r>
          </w:p>
        </w:tc>
        <w:tc>
          <w:tcPr>
            <w:tcW w:w="1417" w:type="dxa"/>
            <w:noWrap/>
            <w:hideMark/>
          </w:tcPr>
          <w:p w14:paraId="32265BB4" w14:textId="0F296D8B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B6CAB"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0498E8AD" w14:textId="77777777" w:rsidR="002444E8" w:rsidRPr="000805EA" w:rsidRDefault="002444E8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444E8" w:rsidRPr="000805EA" w14:paraId="3F7CED7E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4D904ECB" w14:textId="77777777" w:rsidR="002444E8" w:rsidRPr="000805EA" w:rsidRDefault="002444E8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42BB044" w14:textId="6841B627" w:rsidR="002444E8" w:rsidRPr="000805EA" w:rsidRDefault="002444E8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It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 xml:space="preserve"> i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s a term that 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 xml:space="preserve">must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no longer be used because it blames people and ignores human rights violations.</w:t>
            </w:r>
          </w:p>
        </w:tc>
        <w:tc>
          <w:tcPr>
            <w:tcW w:w="1417" w:type="dxa"/>
            <w:noWrap/>
            <w:hideMark/>
          </w:tcPr>
          <w:p w14:paraId="0B15F779" w14:textId="43B11C5E" w:rsidR="002444E8" w:rsidRPr="000805EA" w:rsidRDefault="002444E8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B6CAB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64C39D78" w14:textId="77777777" w:rsidR="002444E8" w:rsidRPr="000805EA" w:rsidRDefault="002444E8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091E4228" w14:textId="77777777" w:rsidTr="007A416A">
        <w:trPr>
          <w:trHeight w:val="290"/>
        </w:trPr>
        <w:tc>
          <w:tcPr>
            <w:tcW w:w="988" w:type="dxa"/>
            <w:vMerge w:val="restart"/>
            <w:noWrap/>
            <w:textDirection w:val="btLr"/>
            <w:vAlign w:val="center"/>
            <w:hideMark/>
          </w:tcPr>
          <w:p w14:paraId="5AAF42F6" w14:textId="1CF9BB92" w:rsidR="00893FC4" w:rsidRPr="000805EA" w:rsidRDefault="002D423B" w:rsidP="009B77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Question 2: Indicators that a person is progressing in their recovery</w:t>
            </w:r>
          </w:p>
        </w:tc>
        <w:tc>
          <w:tcPr>
            <w:tcW w:w="4961" w:type="dxa"/>
            <w:hideMark/>
          </w:tcPr>
          <w:p w14:paraId="10A8B45B" w14:textId="77777777" w:rsidR="00893FC4" w:rsidRPr="000805EA" w:rsidRDefault="00893FC4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overcomes stigma and discrimination.</w:t>
            </w:r>
          </w:p>
        </w:tc>
        <w:tc>
          <w:tcPr>
            <w:tcW w:w="1417" w:type="dxa"/>
            <w:noWrap/>
            <w:hideMark/>
          </w:tcPr>
          <w:p w14:paraId="331BCA7F" w14:textId="77777777" w:rsidR="00893FC4" w:rsidRPr="000805EA" w:rsidRDefault="00893FC4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79.7</w:t>
            </w:r>
          </w:p>
        </w:tc>
        <w:tc>
          <w:tcPr>
            <w:tcW w:w="795" w:type="dxa"/>
            <w:noWrap/>
            <w:hideMark/>
          </w:tcPr>
          <w:p w14:paraId="4C342FE5" w14:textId="77777777" w:rsidR="00893FC4" w:rsidRPr="000805EA" w:rsidRDefault="00893FC4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893FC4" w:rsidRPr="000805EA" w14:paraId="43548223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8DCA377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7377E92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is becoming more resilient.</w:t>
            </w:r>
          </w:p>
        </w:tc>
        <w:tc>
          <w:tcPr>
            <w:tcW w:w="1417" w:type="dxa"/>
            <w:noWrap/>
            <w:hideMark/>
          </w:tcPr>
          <w:p w14:paraId="5A37ECE8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78.3</w:t>
            </w:r>
          </w:p>
        </w:tc>
        <w:tc>
          <w:tcPr>
            <w:tcW w:w="795" w:type="dxa"/>
            <w:noWrap/>
            <w:hideMark/>
          </w:tcPr>
          <w:p w14:paraId="2E88709A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893FC4" w:rsidRPr="000805EA" w14:paraId="42C933C3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C11496A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E3A3309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The person </w:t>
            </w:r>
            <w:proofErr w:type="gramStart"/>
            <w:r w:rsidRPr="000805EA">
              <w:rPr>
                <w:color w:val="000000"/>
                <w:sz w:val="20"/>
                <w:szCs w:val="20"/>
                <w:lang w:eastAsia="es-ES"/>
              </w:rPr>
              <w:t>is able to</w:t>
            </w:r>
            <w:proofErr w:type="gramEnd"/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ask for help.</w:t>
            </w:r>
          </w:p>
        </w:tc>
        <w:tc>
          <w:tcPr>
            <w:tcW w:w="1417" w:type="dxa"/>
            <w:noWrap/>
            <w:hideMark/>
          </w:tcPr>
          <w:p w14:paraId="79C4BDB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78.3</w:t>
            </w:r>
          </w:p>
        </w:tc>
        <w:tc>
          <w:tcPr>
            <w:tcW w:w="795" w:type="dxa"/>
            <w:noWrap/>
            <w:hideMark/>
          </w:tcPr>
          <w:p w14:paraId="0BAE8FA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893FC4" w:rsidRPr="000805EA" w14:paraId="3A3F07D3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BD3879F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D06B90D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has less suffering (e.g., less agitation or discomfort).</w:t>
            </w:r>
          </w:p>
        </w:tc>
        <w:tc>
          <w:tcPr>
            <w:tcW w:w="1417" w:type="dxa"/>
            <w:noWrap/>
            <w:hideMark/>
          </w:tcPr>
          <w:p w14:paraId="45F5FCD7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76.8</w:t>
            </w:r>
          </w:p>
        </w:tc>
        <w:tc>
          <w:tcPr>
            <w:tcW w:w="795" w:type="dxa"/>
            <w:noWrap/>
            <w:hideMark/>
          </w:tcPr>
          <w:p w14:paraId="08F1AB23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893FC4" w:rsidRPr="000805EA" w14:paraId="60BE3010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F1C06A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137850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feels satisfied with their social life.</w:t>
            </w:r>
          </w:p>
        </w:tc>
        <w:tc>
          <w:tcPr>
            <w:tcW w:w="1417" w:type="dxa"/>
            <w:noWrap/>
            <w:hideMark/>
          </w:tcPr>
          <w:p w14:paraId="19F6B037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73.9</w:t>
            </w:r>
          </w:p>
        </w:tc>
        <w:tc>
          <w:tcPr>
            <w:tcW w:w="795" w:type="dxa"/>
            <w:noWrap/>
            <w:hideMark/>
          </w:tcPr>
          <w:p w14:paraId="27D2E59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893FC4" w:rsidRPr="000805EA" w14:paraId="241ECF0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B46B2B8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2434609" w14:textId="147D8FA8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The person is open to </w:t>
            </w:r>
            <w:r w:rsidR="00AC4C4D" w:rsidRPr="000805EA">
              <w:rPr>
                <w:color w:val="000000"/>
                <w:sz w:val="20"/>
                <w:szCs w:val="20"/>
                <w:lang w:eastAsia="es-ES"/>
              </w:rPr>
              <w:t>learning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new ways of looking at the world.</w:t>
            </w:r>
          </w:p>
        </w:tc>
        <w:tc>
          <w:tcPr>
            <w:tcW w:w="1417" w:type="dxa"/>
            <w:noWrap/>
            <w:hideMark/>
          </w:tcPr>
          <w:p w14:paraId="49E2B796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68.9</w:t>
            </w:r>
          </w:p>
        </w:tc>
        <w:tc>
          <w:tcPr>
            <w:tcW w:w="795" w:type="dxa"/>
            <w:noWrap/>
            <w:hideMark/>
          </w:tcPr>
          <w:p w14:paraId="19A9DA0C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599DADA2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CFA3DFA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7287D42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expresses that recovery is taking place.</w:t>
            </w:r>
          </w:p>
        </w:tc>
        <w:tc>
          <w:tcPr>
            <w:tcW w:w="1417" w:type="dxa"/>
            <w:noWrap/>
            <w:hideMark/>
          </w:tcPr>
          <w:p w14:paraId="275A13DC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67.6</w:t>
            </w:r>
          </w:p>
        </w:tc>
        <w:tc>
          <w:tcPr>
            <w:tcW w:w="795" w:type="dxa"/>
            <w:noWrap/>
            <w:hideMark/>
          </w:tcPr>
          <w:p w14:paraId="45B8B251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1951F602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11B0263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4373DF8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has commitment capacity (i.e., fulfilling tasks and commitments).</w:t>
            </w:r>
          </w:p>
        </w:tc>
        <w:tc>
          <w:tcPr>
            <w:tcW w:w="1417" w:type="dxa"/>
            <w:noWrap/>
            <w:hideMark/>
          </w:tcPr>
          <w:p w14:paraId="66514129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66.2</w:t>
            </w:r>
          </w:p>
        </w:tc>
        <w:tc>
          <w:tcPr>
            <w:tcW w:w="795" w:type="dxa"/>
            <w:noWrap/>
            <w:hideMark/>
          </w:tcPr>
          <w:p w14:paraId="563DBB9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22C56924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8576B03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CB14C73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trusts others and considers their points of view and experiences.</w:t>
            </w:r>
          </w:p>
        </w:tc>
        <w:tc>
          <w:tcPr>
            <w:tcW w:w="1417" w:type="dxa"/>
            <w:noWrap/>
            <w:hideMark/>
          </w:tcPr>
          <w:p w14:paraId="48CEA31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66.2</w:t>
            </w:r>
          </w:p>
        </w:tc>
        <w:tc>
          <w:tcPr>
            <w:tcW w:w="795" w:type="dxa"/>
            <w:noWrap/>
            <w:hideMark/>
          </w:tcPr>
          <w:p w14:paraId="3A532529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56D37649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0A5F5C5A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766AD1C" w14:textId="42D1863A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The person </w:t>
            </w:r>
            <w:r w:rsidR="00AC4C4D" w:rsidRPr="000805EA">
              <w:rPr>
                <w:color w:val="000000"/>
                <w:sz w:val="20"/>
                <w:szCs w:val="20"/>
                <w:lang w:eastAsia="es-ES"/>
              </w:rPr>
              <w:t xml:space="preserve">has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less reliance on the biomedical model (e.g., depending less on psychiatric drugs)</w:t>
            </w:r>
          </w:p>
        </w:tc>
        <w:tc>
          <w:tcPr>
            <w:tcW w:w="1417" w:type="dxa"/>
            <w:noWrap/>
            <w:hideMark/>
          </w:tcPr>
          <w:p w14:paraId="090BB86F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63.5</w:t>
            </w:r>
          </w:p>
        </w:tc>
        <w:tc>
          <w:tcPr>
            <w:tcW w:w="795" w:type="dxa"/>
            <w:noWrap/>
            <w:hideMark/>
          </w:tcPr>
          <w:p w14:paraId="21AF22B6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4AA6FA68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96DA40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E39EA98" w14:textId="0F5A360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The person forgives </w:t>
            </w:r>
            <w:r w:rsidR="00AC4C4D" w:rsidRPr="000805EA">
              <w:rPr>
                <w:color w:val="000000"/>
                <w:sz w:val="20"/>
                <w:szCs w:val="20"/>
                <w:lang w:eastAsia="es-ES"/>
              </w:rPr>
              <w:t>himself/herself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and others.</w:t>
            </w:r>
          </w:p>
        </w:tc>
        <w:tc>
          <w:tcPr>
            <w:tcW w:w="1417" w:type="dxa"/>
            <w:noWrap/>
            <w:hideMark/>
          </w:tcPr>
          <w:p w14:paraId="1EE9AB7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63.5</w:t>
            </w:r>
          </w:p>
        </w:tc>
        <w:tc>
          <w:tcPr>
            <w:tcW w:w="795" w:type="dxa"/>
            <w:noWrap/>
            <w:hideMark/>
          </w:tcPr>
          <w:p w14:paraId="056339A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453A4E52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02E1399B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56BB046" w14:textId="3BF5F193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The person has an active occupation (e.g., employment or study) or is on 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 xml:space="preserve">course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to achieving this.</w:t>
            </w:r>
          </w:p>
        </w:tc>
        <w:tc>
          <w:tcPr>
            <w:tcW w:w="1417" w:type="dxa"/>
            <w:noWrap/>
            <w:hideMark/>
          </w:tcPr>
          <w:p w14:paraId="5F56336A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58.1</w:t>
            </w:r>
          </w:p>
        </w:tc>
        <w:tc>
          <w:tcPr>
            <w:tcW w:w="795" w:type="dxa"/>
            <w:noWrap/>
            <w:hideMark/>
          </w:tcPr>
          <w:p w14:paraId="08FF4D04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622ABFE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8DB7EA5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7967E7F" w14:textId="65417475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The person 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 xml:space="preserve">is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reduc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>ing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the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>ir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use of mental health services.</w:t>
            </w:r>
          </w:p>
        </w:tc>
        <w:tc>
          <w:tcPr>
            <w:tcW w:w="1417" w:type="dxa"/>
            <w:noWrap/>
            <w:hideMark/>
          </w:tcPr>
          <w:p w14:paraId="737F9FF5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52.7</w:t>
            </w:r>
          </w:p>
        </w:tc>
        <w:tc>
          <w:tcPr>
            <w:tcW w:w="795" w:type="dxa"/>
            <w:noWrap/>
            <w:hideMark/>
          </w:tcPr>
          <w:p w14:paraId="02286156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1C9C4573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1D122DAA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D6E8436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uses suitable non-verbal communication (e.g., tone of voice, facial expression, smile).</w:t>
            </w:r>
          </w:p>
        </w:tc>
        <w:tc>
          <w:tcPr>
            <w:tcW w:w="1417" w:type="dxa"/>
            <w:noWrap/>
            <w:hideMark/>
          </w:tcPr>
          <w:p w14:paraId="73D2E0F5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50.0</w:t>
            </w:r>
          </w:p>
        </w:tc>
        <w:tc>
          <w:tcPr>
            <w:tcW w:w="795" w:type="dxa"/>
            <w:noWrap/>
            <w:hideMark/>
          </w:tcPr>
          <w:p w14:paraId="7C0D12EF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664CF0CC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2211289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9D0EFBB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The person is psychologically stable.</w:t>
            </w:r>
          </w:p>
        </w:tc>
        <w:tc>
          <w:tcPr>
            <w:tcW w:w="1417" w:type="dxa"/>
            <w:noWrap/>
            <w:hideMark/>
          </w:tcPr>
          <w:p w14:paraId="1F89AA3C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50.0</w:t>
            </w:r>
          </w:p>
        </w:tc>
        <w:tc>
          <w:tcPr>
            <w:tcW w:w="795" w:type="dxa"/>
            <w:noWrap/>
            <w:hideMark/>
          </w:tcPr>
          <w:p w14:paraId="7F547657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210CC7C9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0BEB26E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ECFE427" w14:textId="4440FED5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The person has </w:t>
            </w:r>
            <w:r w:rsidR="00AC4C4D" w:rsidRPr="000805EA">
              <w:rPr>
                <w:color w:val="000000"/>
                <w:sz w:val="20"/>
                <w:szCs w:val="20"/>
                <w:lang w:eastAsia="es-ES"/>
              </w:rPr>
              <w:t>fewer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symptoms.</w:t>
            </w:r>
          </w:p>
        </w:tc>
        <w:tc>
          <w:tcPr>
            <w:tcW w:w="1417" w:type="dxa"/>
            <w:noWrap/>
            <w:hideMark/>
          </w:tcPr>
          <w:p w14:paraId="28707CDE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47.3</w:t>
            </w:r>
          </w:p>
        </w:tc>
        <w:tc>
          <w:tcPr>
            <w:tcW w:w="795" w:type="dxa"/>
            <w:noWrap/>
            <w:hideMark/>
          </w:tcPr>
          <w:p w14:paraId="7E731C2C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7C20B0B0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25930FB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2B8C12F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Since recovery is a personal process, general indicators of recovery cannot be identified.</w:t>
            </w:r>
          </w:p>
        </w:tc>
        <w:tc>
          <w:tcPr>
            <w:tcW w:w="1417" w:type="dxa"/>
            <w:noWrap/>
            <w:hideMark/>
          </w:tcPr>
          <w:p w14:paraId="74D80429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32.4</w:t>
            </w:r>
          </w:p>
        </w:tc>
        <w:tc>
          <w:tcPr>
            <w:tcW w:w="795" w:type="dxa"/>
            <w:noWrap/>
            <w:hideMark/>
          </w:tcPr>
          <w:p w14:paraId="1E2492CE" w14:textId="77777777" w:rsidR="00893FC4" w:rsidRPr="000805EA" w:rsidRDefault="00893FC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893FC4" w:rsidRPr="000805EA" w14:paraId="3BF72206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D275790" w14:textId="77777777" w:rsidR="00893FC4" w:rsidRPr="000805EA" w:rsidRDefault="00893FC4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956DA19" w14:textId="419E80B7" w:rsidR="00950480" w:rsidRPr="000805EA" w:rsidRDefault="00893FC4" w:rsidP="00014ED8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The person 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 xml:space="preserve">is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liv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>ing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according to social norms.</w:t>
            </w:r>
          </w:p>
        </w:tc>
        <w:tc>
          <w:tcPr>
            <w:tcW w:w="1417" w:type="dxa"/>
            <w:noWrap/>
            <w:hideMark/>
          </w:tcPr>
          <w:p w14:paraId="53F9C00E" w14:textId="77777777" w:rsidR="00893FC4" w:rsidRPr="000805EA" w:rsidRDefault="00893FC4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32.4</w:t>
            </w:r>
          </w:p>
        </w:tc>
        <w:tc>
          <w:tcPr>
            <w:tcW w:w="795" w:type="dxa"/>
            <w:noWrap/>
            <w:hideMark/>
          </w:tcPr>
          <w:p w14:paraId="2F49C429" w14:textId="77777777" w:rsidR="00893FC4" w:rsidRPr="000805EA" w:rsidRDefault="00893FC4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</w:tbl>
    <w:p w14:paraId="3E2ADA7C" w14:textId="77777777" w:rsidR="00014ED8" w:rsidRDefault="00014ED8">
      <w:r>
        <w:br w:type="page"/>
      </w:r>
    </w:p>
    <w:tbl>
      <w:tblPr>
        <w:tblStyle w:val="Tablaconcuadrcula"/>
        <w:tblW w:w="8161" w:type="dxa"/>
        <w:tblLook w:val="04A0" w:firstRow="1" w:lastRow="0" w:firstColumn="1" w:lastColumn="0" w:noHBand="0" w:noVBand="1"/>
      </w:tblPr>
      <w:tblGrid>
        <w:gridCol w:w="988"/>
        <w:gridCol w:w="4961"/>
        <w:gridCol w:w="1417"/>
        <w:gridCol w:w="795"/>
      </w:tblGrid>
      <w:tr w:rsidR="00916894" w:rsidRPr="000805EA" w14:paraId="17210EC2" w14:textId="77777777" w:rsidTr="007A416A">
        <w:trPr>
          <w:trHeight w:val="290"/>
        </w:trPr>
        <w:tc>
          <w:tcPr>
            <w:tcW w:w="988" w:type="dxa"/>
            <w:vMerge w:val="restart"/>
            <w:noWrap/>
            <w:textDirection w:val="btLr"/>
            <w:vAlign w:val="center"/>
            <w:hideMark/>
          </w:tcPr>
          <w:p w14:paraId="29FF0DC6" w14:textId="02EC4BF6" w:rsidR="00916894" w:rsidRPr="000805EA" w:rsidRDefault="002D423B" w:rsidP="009B77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lastRenderedPageBreak/>
              <w:t>Question 3: Factors that facilitate recovery</w:t>
            </w:r>
          </w:p>
        </w:tc>
        <w:tc>
          <w:tcPr>
            <w:tcW w:w="4961" w:type="dxa"/>
            <w:hideMark/>
          </w:tcPr>
          <w:p w14:paraId="38C01BC7" w14:textId="4452AD24" w:rsidR="00916894" w:rsidRPr="000805EA" w:rsidRDefault="00352D1A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Being an activist or part of an association</w:t>
            </w:r>
            <w:r w:rsidR="005F0000">
              <w:rPr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CF679A2" w14:textId="20C2EB8A" w:rsidR="00916894" w:rsidRPr="000805EA" w:rsidRDefault="00916894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69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56A51B9C" w14:textId="77777777" w:rsidR="00916894" w:rsidRPr="000805EA" w:rsidRDefault="00916894" w:rsidP="009B7721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FEE42D0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A3FEF35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1C8B01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personal autonomy (i.e., independent living).</w:t>
            </w:r>
          </w:p>
        </w:tc>
        <w:tc>
          <w:tcPr>
            <w:tcW w:w="1417" w:type="dxa"/>
            <w:noWrap/>
            <w:hideMark/>
          </w:tcPr>
          <w:p w14:paraId="7B17B159" w14:textId="60311279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56FBAB7A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07023E8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4285D0B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2A514A9" w14:textId="1C2BD915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self-determination (i.e., making decisions about one's identity and future without others' control, taking positive risks).</w:t>
            </w:r>
          </w:p>
        </w:tc>
        <w:tc>
          <w:tcPr>
            <w:tcW w:w="1417" w:type="dxa"/>
            <w:noWrap/>
            <w:hideMark/>
          </w:tcPr>
          <w:p w14:paraId="32166DDD" w14:textId="3E0F6E51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2181824A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530CDF0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91E38A5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770091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Receiving hope from providers and the community.</w:t>
            </w:r>
          </w:p>
        </w:tc>
        <w:tc>
          <w:tcPr>
            <w:tcW w:w="1417" w:type="dxa"/>
            <w:noWrap/>
            <w:hideMark/>
          </w:tcPr>
          <w:p w14:paraId="3019223A" w14:textId="56D8E2B9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4F42DC5E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D282165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FD62548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561050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Being aware of the validity of one´s own emotions and thoughts.</w:t>
            </w:r>
          </w:p>
        </w:tc>
        <w:tc>
          <w:tcPr>
            <w:tcW w:w="1417" w:type="dxa"/>
            <w:noWrap/>
            <w:hideMark/>
          </w:tcPr>
          <w:p w14:paraId="360B07DB" w14:textId="6C0673ED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65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95" w:type="dxa"/>
            <w:noWrap/>
            <w:hideMark/>
          </w:tcPr>
          <w:p w14:paraId="60393160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622BEDDB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5795DA4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AE3FE02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Receiving government support (i.e., having basic needs covered, suppression of violence and coercion).</w:t>
            </w:r>
          </w:p>
        </w:tc>
        <w:tc>
          <w:tcPr>
            <w:tcW w:w="1417" w:type="dxa"/>
            <w:noWrap/>
            <w:hideMark/>
          </w:tcPr>
          <w:p w14:paraId="07946441" w14:textId="0CE381C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65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95" w:type="dxa"/>
            <w:noWrap/>
            <w:hideMark/>
          </w:tcPr>
          <w:p w14:paraId="62D6B6B3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3C51D9D6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A50DBED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B11E61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Receiving peer support.</w:t>
            </w:r>
          </w:p>
        </w:tc>
        <w:tc>
          <w:tcPr>
            <w:tcW w:w="1417" w:type="dxa"/>
            <w:noWrap/>
            <w:hideMark/>
          </w:tcPr>
          <w:p w14:paraId="18B5F0A1" w14:textId="20BBA8C3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64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16DD214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5AA597D5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B1EC00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5BAC6B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Making sense of one´s own experience (e.g., self-acceptance).</w:t>
            </w:r>
          </w:p>
        </w:tc>
        <w:tc>
          <w:tcPr>
            <w:tcW w:w="1417" w:type="dxa"/>
            <w:noWrap/>
            <w:hideMark/>
          </w:tcPr>
          <w:p w14:paraId="7965DDA0" w14:textId="4AD420EA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3F43517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2F058116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1DBEB67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86B0F9B" w14:textId="3D1BAD01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Receiving information about one´s rights (e.g., advance directives, recovery plan).</w:t>
            </w:r>
          </w:p>
        </w:tc>
        <w:tc>
          <w:tcPr>
            <w:tcW w:w="1417" w:type="dxa"/>
            <w:noWrap/>
            <w:hideMark/>
          </w:tcPr>
          <w:p w14:paraId="7E428A5E" w14:textId="53EBDF19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59C328EA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4BDB884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135E7F0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C0F857B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meaningful and realistic goals (i.e., having a purpose in life).</w:t>
            </w:r>
          </w:p>
        </w:tc>
        <w:tc>
          <w:tcPr>
            <w:tcW w:w="1417" w:type="dxa"/>
            <w:noWrap/>
            <w:hideMark/>
          </w:tcPr>
          <w:p w14:paraId="4A80885D" w14:textId="524B7F7F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61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95" w:type="dxa"/>
            <w:noWrap/>
            <w:hideMark/>
          </w:tcPr>
          <w:p w14:paraId="3FFC4478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2AFBC92C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0091AF0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85B33AB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an inclusive occupation (e.g., job, study).</w:t>
            </w:r>
          </w:p>
        </w:tc>
        <w:tc>
          <w:tcPr>
            <w:tcW w:w="1417" w:type="dxa"/>
            <w:noWrap/>
            <w:hideMark/>
          </w:tcPr>
          <w:p w14:paraId="1DD9EFBB" w14:textId="4E0587AC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61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95" w:type="dxa"/>
            <w:noWrap/>
            <w:hideMark/>
          </w:tcPr>
          <w:p w14:paraId="4CCE8CC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408CF47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86161C5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AF092AA" w14:textId="5C95D833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Receiving </w:t>
            </w:r>
            <w:r w:rsidR="00AC4C4D" w:rsidRPr="000805EA">
              <w:rPr>
                <w:color w:val="000000"/>
                <w:sz w:val="20"/>
                <w:szCs w:val="20"/>
                <w:lang w:eastAsia="es-ES"/>
              </w:rPr>
              <w:t>trauma-informed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care.</w:t>
            </w:r>
          </w:p>
        </w:tc>
        <w:tc>
          <w:tcPr>
            <w:tcW w:w="1417" w:type="dxa"/>
            <w:noWrap/>
            <w:hideMark/>
          </w:tcPr>
          <w:p w14:paraId="2A376444" w14:textId="42201521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61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95" w:type="dxa"/>
            <w:noWrap/>
            <w:hideMark/>
          </w:tcPr>
          <w:p w14:paraId="2A0E5CB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4C50301D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10479A2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3BB277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Enjoying safe intimate relationships.</w:t>
            </w:r>
          </w:p>
        </w:tc>
        <w:tc>
          <w:tcPr>
            <w:tcW w:w="1417" w:type="dxa"/>
            <w:noWrap/>
            <w:hideMark/>
          </w:tcPr>
          <w:p w14:paraId="3DE53A53" w14:textId="599F3C63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1DFB49F0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28903E92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B529DA8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B76F6B1" w14:textId="26FFBB70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Having time for oneself (e.g., for awareness, </w:t>
            </w:r>
            <w:r w:rsidR="00352D1A" w:rsidRPr="000805EA">
              <w:rPr>
                <w:color w:val="000000"/>
                <w:sz w:val="20"/>
                <w:szCs w:val="20"/>
                <w:lang w:eastAsia="es-ES"/>
              </w:rPr>
              <w:t>creating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meaning, recover</w:t>
            </w:r>
            <w:r w:rsidR="002D423B" w:rsidRPr="000805EA">
              <w:rPr>
                <w:color w:val="000000"/>
                <w:sz w:val="20"/>
                <w:szCs w:val="20"/>
                <w:lang w:eastAsia="es-ES"/>
              </w:rPr>
              <w:t>ing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).</w:t>
            </w:r>
          </w:p>
        </w:tc>
        <w:tc>
          <w:tcPr>
            <w:tcW w:w="1417" w:type="dxa"/>
            <w:noWrap/>
            <w:hideMark/>
          </w:tcPr>
          <w:p w14:paraId="4DE2DB23" w14:textId="41C87C89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12FDAADB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7B12CBE8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40BD248E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3303A4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Participating in meaningful and enjoyable activities (e.g., social activities, professional activities).</w:t>
            </w:r>
          </w:p>
        </w:tc>
        <w:tc>
          <w:tcPr>
            <w:tcW w:w="1417" w:type="dxa"/>
            <w:noWrap/>
            <w:hideMark/>
          </w:tcPr>
          <w:p w14:paraId="5C393FDD" w14:textId="15D9CB4A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1B53DB5A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41EBAED6" w14:textId="77777777" w:rsidTr="00014ED8">
        <w:trPr>
          <w:trHeight w:val="780"/>
        </w:trPr>
        <w:tc>
          <w:tcPr>
            <w:tcW w:w="988" w:type="dxa"/>
            <w:vMerge/>
            <w:hideMark/>
          </w:tcPr>
          <w:p w14:paraId="1B2576A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74673D6" w14:textId="3BC66D69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Receiving adequate therapeutic interventions (i.e., based on safe and </w:t>
            </w:r>
            <w:r w:rsidR="00AC4C4D" w:rsidRPr="000805EA">
              <w:rPr>
                <w:color w:val="000000"/>
                <w:sz w:val="20"/>
                <w:szCs w:val="20"/>
                <w:lang w:eastAsia="es-ES"/>
              </w:rPr>
              <w:t>supportive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relationships</w:t>
            </w:r>
            <w:r w:rsidR="002D423B" w:rsidRPr="000805EA">
              <w:rPr>
                <w:color w:val="000000"/>
                <w:sz w:val="20"/>
                <w:szCs w:val="20"/>
                <w:lang w:eastAsia="es-ES"/>
              </w:rPr>
              <w:t>, a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solid treatment alliance, and avoiding a strong medical reductionistic model).</w:t>
            </w:r>
          </w:p>
        </w:tc>
        <w:tc>
          <w:tcPr>
            <w:tcW w:w="1417" w:type="dxa"/>
            <w:noWrap/>
            <w:hideMark/>
          </w:tcPr>
          <w:p w14:paraId="34D699EE" w14:textId="6599DD90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27DC1A5A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210392EE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99F0DCE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5E144F2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close or social referents of recovery.</w:t>
            </w:r>
          </w:p>
        </w:tc>
        <w:tc>
          <w:tcPr>
            <w:tcW w:w="1417" w:type="dxa"/>
            <w:noWrap/>
            <w:hideMark/>
          </w:tcPr>
          <w:p w14:paraId="1E1EB8BB" w14:textId="55A37089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1BA195F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303E54F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12878A6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8A93705" w14:textId="4660380D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Practi</w:t>
            </w:r>
            <w:r w:rsidR="00EE7F12" w:rsidRPr="000805EA">
              <w:rPr>
                <w:color w:val="000000"/>
                <w:sz w:val="20"/>
                <w:szCs w:val="20"/>
                <w:lang w:eastAsia="es-ES"/>
              </w:rPr>
              <w:t>s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ing self-care (e.g., brushing teeth, leisure).</w:t>
            </w:r>
          </w:p>
        </w:tc>
        <w:tc>
          <w:tcPr>
            <w:tcW w:w="1417" w:type="dxa"/>
            <w:noWrap/>
            <w:hideMark/>
          </w:tcPr>
          <w:p w14:paraId="7EB095ED" w14:textId="62627732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5774A08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3CBCF5C9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24F9633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241FB05" w14:textId="31D88EE2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Living positive experiences.</w:t>
            </w:r>
          </w:p>
        </w:tc>
        <w:tc>
          <w:tcPr>
            <w:tcW w:w="1417" w:type="dxa"/>
            <w:noWrap/>
            <w:hideMark/>
          </w:tcPr>
          <w:p w14:paraId="5847B626" w14:textId="31F3104B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5223A6A5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E9FA355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82E04CD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87AEBB6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Participating in a mutual aid group.</w:t>
            </w:r>
          </w:p>
        </w:tc>
        <w:tc>
          <w:tcPr>
            <w:tcW w:w="1417" w:type="dxa"/>
            <w:noWrap/>
            <w:hideMark/>
          </w:tcPr>
          <w:p w14:paraId="7EB18AA4" w14:textId="1F6699BD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7C20BA7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1127EFB1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D49BDD6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10478EF" w14:textId="6B40652A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proper, regular, affordable, and easily accessible care services.</w:t>
            </w:r>
          </w:p>
        </w:tc>
        <w:tc>
          <w:tcPr>
            <w:tcW w:w="1417" w:type="dxa"/>
            <w:noWrap/>
            <w:hideMark/>
          </w:tcPr>
          <w:p w14:paraId="13A03986" w14:textId="1E579444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04CB9536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342FB2BC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423202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2967E7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Receiving adequate and monitored medication (e.g., not overmedicalization).</w:t>
            </w:r>
          </w:p>
        </w:tc>
        <w:tc>
          <w:tcPr>
            <w:tcW w:w="1417" w:type="dxa"/>
            <w:noWrap/>
            <w:hideMark/>
          </w:tcPr>
          <w:p w14:paraId="327EA1CE" w14:textId="43938CB9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3F12180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7AFE991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4E89E0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B025FB0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self-confidence.</w:t>
            </w:r>
          </w:p>
        </w:tc>
        <w:tc>
          <w:tcPr>
            <w:tcW w:w="1417" w:type="dxa"/>
            <w:noWrap/>
            <w:hideMark/>
          </w:tcPr>
          <w:p w14:paraId="751D95D0" w14:textId="6E51C25C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56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95" w:type="dxa"/>
            <w:noWrap/>
            <w:hideMark/>
          </w:tcPr>
          <w:p w14:paraId="0B093338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4AFF903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44539CB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EC6DA37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trained health providers.</w:t>
            </w:r>
          </w:p>
        </w:tc>
        <w:tc>
          <w:tcPr>
            <w:tcW w:w="1417" w:type="dxa"/>
            <w:noWrap/>
            <w:hideMark/>
          </w:tcPr>
          <w:p w14:paraId="6DAE5608" w14:textId="2294CBBE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56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95" w:type="dxa"/>
            <w:noWrap/>
            <w:hideMark/>
          </w:tcPr>
          <w:p w14:paraId="542759E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2EABD0E6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6DF0AD9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5419C2E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self-awareness (e.g., strengths and weaknesses, needs and preferences, progress and achievements).</w:t>
            </w:r>
          </w:p>
        </w:tc>
        <w:tc>
          <w:tcPr>
            <w:tcW w:w="1417" w:type="dxa"/>
            <w:noWrap/>
            <w:hideMark/>
          </w:tcPr>
          <w:p w14:paraId="01116E73" w14:textId="0BF8F78C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14C6EE2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645FB11D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079CE67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BF00226" w14:textId="7B40DEAB" w:rsidR="00916894" w:rsidRPr="000805EA" w:rsidRDefault="00352D1A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Noticing</w:t>
            </w:r>
            <w:r w:rsidR="00916894" w:rsidRPr="000805EA">
              <w:rPr>
                <w:color w:val="000000"/>
                <w:sz w:val="20"/>
                <w:szCs w:val="20"/>
                <w:lang w:eastAsia="es-ES"/>
              </w:rPr>
              <w:t xml:space="preserve"> possible trigger factors.</w:t>
            </w:r>
          </w:p>
        </w:tc>
        <w:tc>
          <w:tcPr>
            <w:tcW w:w="1417" w:type="dxa"/>
            <w:noWrap/>
            <w:hideMark/>
          </w:tcPr>
          <w:p w14:paraId="318F3AE5" w14:textId="71FC5110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5ED31F2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A150BCC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61A8AB0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3476406" w14:textId="0192DA6F" w:rsidR="00916894" w:rsidRPr="000805EA" w:rsidRDefault="003F1EC6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Creating </w:t>
            </w:r>
            <w:r w:rsidR="00916894" w:rsidRPr="000805EA">
              <w:rPr>
                <w:color w:val="000000"/>
                <w:sz w:val="20"/>
                <w:szCs w:val="20"/>
                <w:lang w:eastAsia="es-ES"/>
              </w:rPr>
              <w:t>advance directives.</w:t>
            </w:r>
          </w:p>
        </w:tc>
        <w:tc>
          <w:tcPr>
            <w:tcW w:w="1417" w:type="dxa"/>
            <w:noWrap/>
            <w:hideMark/>
          </w:tcPr>
          <w:p w14:paraId="64D4E4BD" w14:textId="6A316622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56580718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7F175E9D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6472500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075CC6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beneficial personality factors (e.g., emotional stability, adaptiveness).</w:t>
            </w:r>
          </w:p>
        </w:tc>
        <w:tc>
          <w:tcPr>
            <w:tcW w:w="1417" w:type="dxa"/>
            <w:noWrap/>
            <w:hideMark/>
          </w:tcPr>
          <w:p w14:paraId="122E6DEC" w14:textId="10148D06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52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1A3BB18E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4D3E66DC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E95988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C0A729B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Giving and receiving support when interacting with others.</w:t>
            </w:r>
          </w:p>
        </w:tc>
        <w:tc>
          <w:tcPr>
            <w:tcW w:w="1417" w:type="dxa"/>
            <w:noWrap/>
            <w:hideMark/>
          </w:tcPr>
          <w:p w14:paraId="07DB50D2" w14:textId="7513712A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52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03B837B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5C6069D3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DFCD7AB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7EA9B7B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Developing abilities and skills (e.g., social skills).</w:t>
            </w:r>
          </w:p>
        </w:tc>
        <w:tc>
          <w:tcPr>
            <w:tcW w:w="1417" w:type="dxa"/>
            <w:noWrap/>
            <w:hideMark/>
          </w:tcPr>
          <w:p w14:paraId="1E5B87F1" w14:textId="60B79DDC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387ADC4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45BFDF6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9C8B70A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422F05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spirituality.</w:t>
            </w:r>
          </w:p>
        </w:tc>
        <w:tc>
          <w:tcPr>
            <w:tcW w:w="1417" w:type="dxa"/>
            <w:noWrap/>
            <w:hideMark/>
          </w:tcPr>
          <w:p w14:paraId="6B6B4798" w14:textId="6A865566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0DA6741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416A05F1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CEB79B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0A8695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Being accepted and valued by others.</w:t>
            </w:r>
          </w:p>
        </w:tc>
        <w:tc>
          <w:tcPr>
            <w:tcW w:w="1417" w:type="dxa"/>
            <w:noWrap/>
            <w:hideMark/>
          </w:tcPr>
          <w:p w14:paraId="77DF34E7" w14:textId="5D25F46E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48FD887D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724CBA66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B72C2E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CAC9F71" w14:textId="5737D51E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Being an active member of the community (e.g., </w:t>
            </w:r>
            <w:r w:rsidR="006D2FFE" w:rsidRPr="000805EA">
              <w:rPr>
                <w:color w:val="000000"/>
                <w:sz w:val="20"/>
                <w:szCs w:val="20"/>
                <w:lang w:eastAsia="es-ES"/>
              </w:rPr>
              <w:t xml:space="preserve">a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sense of belonging and citizenship).</w:t>
            </w:r>
          </w:p>
        </w:tc>
        <w:tc>
          <w:tcPr>
            <w:tcW w:w="1417" w:type="dxa"/>
            <w:noWrap/>
            <w:hideMark/>
          </w:tcPr>
          <w:p w14:paraId="256D855F" w14:textId="061F5F98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75A266C0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3E523DBD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497D59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FE8CE8D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Being collaborative with the treatment.</w:t>
            </w:r>
          </w:p>
        </w:tc>
        <w:tc>
          <w:tcPr>
            <w:tcW w:w="1417" w:type="dxa"/>
            <w:noWrap/>
            <w:hideMark/>
          </w:tcPr>
          <w:p w14:paraId="3148DDE0" w14:textId="12A3B615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5374AE5E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7572997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4176395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05448D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Receiving the right mental health diagnosis.</w:t>
            </w:r>
          </w:p>
        </w:tc>
        <w:tc>
          <w:tcPr>
            <w:tcW w:w="1417" w:type="dxa"/>
            <w:noWrap/>
            <w:hideMark/>
          </w:tcPr>
          <w:p w14:paraId="7C7BF1F7" w14:textId="154988F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39FE8CF6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7B5BD9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8779F10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01E017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a healthy lifestyle (e.g., healthy diet, physical activity).</w:t>
            </w:r>
          </w:p>
        </w:tc>
        <w:tc>
          <w:tcPr>
            <w:tcW w:w="1417" w:type="dxa"/>
            <w:noWrap/>
            <w:hideMark/>
          </w:tcPr>
          <w:p w14:paraId="0A2A946A" w14:textId="5601BF75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49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1E8C4EB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2267FAB0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62383422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134DF1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Accepting treatment options (e.g., psychosocial interventions, psychotherapy, psychoeducation).</w:t>
            </w:r>
          </w:p>
        </w:tc>
        <w:tc>
          <w:tcPr>
            <w:tcW w:w="1417" w:type="dxa"/>
            <w:noWrap/>
            <w:hideMark/>
          </w:tcPr>
          <w:p w14:paraId="045FF816" w14:textId="4D9DE9C6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49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70BD1F55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24D77A8E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A0900B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66C361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good physical health.</w:t>
            </w:r>
          </w:p>
        </w:tc>
        <w:tc>
          <w:tcPr>
            <w:tcW w:w="1417" w:type="dxa"/>
            <w:noWrap/>
            <w:hideMark/>
          </w:tcPr>
          <w:p w14:paraId="50647F4D" w14:textId="269AD665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3A74907A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4C887060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985521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AAAC7D3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medication compliance.</w:t>
            </w:r>
          </w:p>
        </w:tc>
        <w:tc>
          <w:tcPr>
            <w:tcW w:w="1417" w:type="dxa"/>
            <w:noWrap/>
            <w:hideMark/>
          </w:tcPr>
          <w:p w14:paraId="54C0952F" w14:textId="631BDDE8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B281A5E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09DD7DA3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94BDFD4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ED69065" w14:textId="20C3BD62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Having </w:t>
            </w:r>
            <w:r w:rsidR="00AC4C4D" w:rsidRPr="000805EA">
              <w:rPr>
                <w:color w:val="000000"/>
                <w:sz w:val="20"/>
                <w:szCs w:val="20"/>
                <w:lang w:eastAsia="es-ES"/>
              </w:rPr>
              <w:t>fewer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 symptoms.</w:t>
            </w:r>
          </w:p>
        </w:tc>
        <w:tc>
          <w:tcPr>
            <w:tcW w:w="1417" w:type="dxa"/>
            <w:noWrap/>
            <w:hideMark/>
          </w:tcPr>
          <w:p w14:paraId="686E5E5C" w14:textId="5661F953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46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95" w:type="dxa"/>
            <w:noWrap/>
            <w:hideMark/>
          </w:tcPr>
          <w:p w14:paraId="6D26F04C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4FCE1EA2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1298A98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1B69B6D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Since recovery is a personal process, general facilitators of recovery cannot be identified.</w:t>
            </w:r>
          </w:p>
        </w:tc>
        <w:tc>
          <w:tcPr>
            <w:tcW w:w="1417" w:type="dxa"/>
            <w:noWrap/>
            <w:hideMark/>
          </w:tcPr>
          <w:p w14:paraId="55754C89" w14:textId="247556E0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45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95" w:type="dxa"/>
            <w:noWrap/>
            <w:hideMark/>
          </w:tcPr>
          <w:p w14:paraId="1005F67F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52727A15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17A050B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12048D2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routines (e.g., structured days).</w:t>
            </w:r>
          </w:p>
        </w:tc>
        <w:tc>
          <w:tcPr>
            <w:tcW w:w="1417" w:type="dxa"/>
            <w:noWrap/>
            <w:hideMark/>
          </w:tcPr>
          <w:p w14:paraId="3E966141" w14:textId="4858C153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42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2A1DC099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916894" w:rsidRPr="000805EA" w14:paraId="6D241EA4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CC262EE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859FC23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pet(s).</w:t>
            </w:r>
          </w:p>
        </w:tc>
        <w:tc>
          <w:tcPr>
            <w:tcW w:w="1417" w:type="dxa"/>
            <w:noWrap/>
            <w:hideMark/>
          </w:tcPr>
          <w:p w14:paraId="4F2A7C9E" w14:textId="0A5BCDCF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41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2BFB9231" w14:textId="77777777" w:rsidR="00916894" w:rsidRPr="000805EA" w:rsidRDefault="00916894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0E10F58" w14:textId="77777777" w:rsidTr="007A416A">
        <w:trPr>
          <w:trHeight w:val="520"/>
        </w:trPr>
        <w:tc>
          <w:tcPr>
            <w:tcW w:w="988" w:type="dxa"/>
            <w:vMerge w:val="restart"/>
            <w:noWrap/>
            <w:textDirection w:val="btLr"/>
            <w:vAlign w:val="center"/>
            <w:hideMark/>
          </w:tcPr>
          <w:p w14:paraId="6139B05F" w14:textId="69C8D873" w:rsidR="000A38FE" w:rsidRPr="000805EA" w:rsidRDefault="001E0B88" w:rsidP="008B74F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Question 4: </w:t>
            </w:r>
            <w:r w:rsidR="002D423B" w:rsidRPr="000805EA">
              <w:rPr>
                <w:color w:val="000000"/>
                <w:sz w:val="20"/>
                <w:szCs w:val="20"/>
                <w:lang w:eastAsia="es-ES"/>
              </w:rPr>
              <w:t>Factors that hinder recovery</w:t>
            </w:r>
          </w:p>
        </w:tc>
        <w:tc>
          <w:tcPr>
            <w:tcW w:w="4961" w:type="dxa"/>
            <w:hideMark/>
          </w:tcPr>
          <w:p w14:paraId="7D30199B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agency (e.g., not having opportunities to make autonomous decisions).</w:t>
            </w:r>
          </w:p>
        </w:tc>
        <w:tc>
          <w:tcPr>
            <w:tcW w:w="1417" w:type="dxa"/>
            <w:noWrap/>
            <w:hideMark/>
          </w:tcPr>
          <w:p w14:paraId="39533B22" w14:textId="50A3641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69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49104983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3A3C2539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251653E6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49D697B" w14:textId="5924B2DB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information about one´s rights (e.g., human rights, advance directives, recovery plan).</w:t>
            </w:r>
          </w:p>
        </w:tc>
        <w:tc>
          <w:tcPr>
            <w:tcW w:w="1417" w:type="dxa"/>
            <w:noWrap/>
            <w:hideMark/>
          </w:tcPr>
          <w:p w14:paraId="05E4861A" w14:textId="6AAFD573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2AF954EF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388F122D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06CD1BA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9B69420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personal autonomy (i.e., not having independent living).</w:t>
            </w:r>
          </w:p>
        </w:tc>
        <w:tc>
          <w:tcPr>
            <w:tcW w:w="1417" w:type="dxa"/>
            <w:noWrap/>
            <w:hideMark/>
          </w:tcPr>
          <w:p w14:paraId="4C5D7B5F" w14:textId="71AC55F0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3952CCFF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4F47FDCA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63B92362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08F5B0A" w14:textId="6FEE57CB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Lack of communication with others (e.g., feeling silenced, when 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 xml:space="preserve">one’s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own experience is not valued).</w:t>
            </w:r>
          </w:p>
        </w:tc>
        <w:tc>
          <w:tcPr>
            <w:tcW w:w="1417" w:type="dxa"/>
            <w:noWrap/>
            <w:hideMark/>
          </w:tcPr>
          <w:p w14:paraId="26A472D0" w14:textId="26154C49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0DD569C9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559D4DB8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7E009F3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08EA6168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trained health providers.</w:t>
            </w:r>
          </w:p>
        </w:tc>
        <w:tc>
          <w:tcPr>
            <w:tcW w:w="1417" w:type="dxa"/>
            <w:noWrap/>
            <w:hideMark/>
          </w:tcPr>
          <w:p w14:paraId="22A79A1D" w14:textId="4AB2D595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12D02161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4A568F98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EBB70A0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7DC695D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Lack of professional support for </w:t>
            </w:r>
            <w:proofErr w:type="spellStart"/>
            <w:r w:rsidRPr="000805EA">
              <w:rPr>
                <w:color w:val="000000"/>
                <w:sz w:val="20"/>
                <w:szCs w:val="20"/>
                <w:lang w:eastAsia="es-ES"/>
              </w:rPr>
              <w:t>demedicalization</w:t>
            </w:r>
            <w:proofErr w:type="spellEnd"/>
            <w:r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6DC2FA4F" w14:textId="47FB55A5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65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95" w:type="dxa"/>
            <w:noWrap/>
            <w:hideMark/>
          </w:tcPr>
          <w:p w14:paraId="6C09AD9F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2418B180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5CF842C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350E708A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peer support from the services.</w:t>
            </w:r>
          </w:p>
        </w:tc>
        <w:tc>
          <w:tcPr>
            <w:tcW w:w="1417" w:type="dxa"/>
            <w:noWrap/>
            <w:hideMark/>
          </w:tcPr>
          <w:p w14:paraId="06002EFC" w14:textId="09F0605D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65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95" w:type="dxa"/>
            <w:noWrap/>
            <w:hideMark/>
          </w:tcPr>
          <w:p w14:paraId="50172CA6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7618D10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25E4321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5423BB4" w14:textId="7AE2B76D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self-stigma (e.g., the sick role).</w:t>
            </w:r>
          </w:p>
        </w:tc>
        <w:tc>
          <w:tcPr>
            <w:tcW w:w="1417" w:type="dxa"/>
            <w:noWrap/>
            <w:hideMark/>
          </w:tcPr>
          <w:p w14:paraId="68F945C0" w14:textId="4ECA9968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64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3DF5BD07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3A3390A2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46D5849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1E0A835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opportunities for empowerment.</w:t>
            </w:r>
          </w:p>
        </w:tc>
        <w:tc>
          <w:tcPr>
            <w:tcW w:w="1417" w:type="dxa"/>
            <w:noWrap/>
            <w:hideMark/>
          </w:tcPr>
          <w:p w14:paraId="62A1E23A" w14:textId="425C2C0F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64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7770B74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065A3037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6740641A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C4D1DB3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a perspective of chronicity.</w:t>
            </w:r>
          </w:p>
        </w:tc>
        <w:tc>
          <w:tcPr>
            <w:tcW w:w="1417" w:type="dxa"/>
            <w:noWrap/>
            <w:hideMark/>
          </w:tcPr>
          <w:p w14:paraId="25793738" w14:textId="25056D82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64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364814FE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89B433C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CF85C96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F04BF9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adequate and monitored medication (e.g., overmedicalization).</w:t>
            </w:r>
          </w:p>
        </w:tc>
        <w:tc>
          <w:tcPr>
            <w:tcW w:w="1417" w:type="dxa"/>
            <w:noWrap/>
            <w:hideMark/>
          </w:tcPr>
          <w:p w14:paraId="24368FD9" w14:textId="274D5DAE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64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5C392DB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773B77E6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76F1D68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CC7D2A2" w14:textId="44CA82FB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care in our social environment (i.e., institutionalization).</w:t>
            </w:r>
          </w:p>
        </w:tc>
        <w:tc>
          <w:tcPr>
            <w:tcW w:w="1417" w:type="dxa"/>
            <w:noWrap/>
            <w:hideMark/>
          </w:tcPr>
          <w:p w14:paraId="38E85F01" w14:textId="16E85A86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64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45916E26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31E02CEC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3F73B96D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59D62A3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Using diagnostic categories (e.g., DSM, ICD) or any tool from the biomedical model.</w:t>
            </w:r>
          </w:p>
        </w:tc>
        <w:tc>
          <w:tcPr>
            <w:tcW w:w="1417" w:type="dxa"/>
            <w:noWrap/>
            <w:hideMark/>
          </w:tcPr>
          <w:p w14:paraId="11DDF177" w14:textId="040CF9DB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64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0A852B70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4727CAE2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00282D49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05DEAF1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low psychological resources (e.g., low hope, self-esteem, self-efficacy, communication skills, coping strategies).</w:t>
            </w:r>
          </w:p>
        </w:tc>
        <w:tc>
          <w:tcPr>
            <w:tcW w:w="1417" w:type="dxa"/>
            <w:noWrap/>
            <w:hideMark/>
          </w:tcPr>
          <w:p w14:paraId="4E0AD37A" w14:textId="48175D63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05FD2D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4C60D140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5C9F1EF6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5F739B8E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adverse effects of psychiatric drugs.</w:t>
            </w:r>
          </w:p>
        </w:tc>
        <w:tc>
          <w:tcPr>
            <w:tcW w:w="1417" w:type="dxa"/>
            <w:noWrap/>
            <w:hideMark/>
          </w:tcPr>
          <w:p w14:paraId="71238EC5" w14:textId="4BEDA2B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7C2902E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4BDDB57B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394857CC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75CF4E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persistent unusual experiences/psychosis.</w:t>
            </w:r>
          </w:p>
        </w:tc>
        <w:tc>
          <w:tcPr>
            <w:tcW w:w="1417" w:type="dxa"/>
            <w:noWrap/>
            <w:hideMark/>
          </w:tcPr>
          <w:p w14:paraId="342BA91E" w14:textId="5F7219C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A03B905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56FD60D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3880029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37ADB8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a psychosocial disability perspective from society.</w:t>
            </w:r>
          </w:p>
        </w:tc>
        <w:tc>
          <w:tcPr>
            <w:tcW w:w="1417" w:type="dxa"/>
            <w:noWrap/>
            <w:hideMark/>
          </w:tcPr>
          <w:p w14:paraId="7B4440C0" w14:textId="268EDFB6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474F1E0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4CE607B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E73629F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B9B6CEB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persistent and acute symptoms.</w:t>
            </w:r>
          </w:p>
        </w:tc>
        <w:tc>
          <w:tcPr>
            <w:tcW w:w="1417" w:type="dxa"/>
            <w:noWrap/>
            <w:hideMark/>
          </w:tcPr>
          <w:p w14:paraId="04AE304B" w14:textId="0B57CEE9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61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95" w:type="dxa"/>
            <w:noWrap/>
            <w:hideMark/>
          </w:tcPr>
          <w:p w14:paraId="297F5436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96D7085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C57FF63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6ED5559" w14:textId="3338494D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proper, regular, affordable, and easily accessible care services.</w:t>
            </w:r>
          </w:p>
        </w:tc>
        <w:tc>
          <w:tcPr>
            <w:tcW w:w="1417" w:type="dxa"/>
            <w:noWrap/>
            <w:hideMark/>
          </w:tcPr>
          <w:p w14:paraId="39F0361D" w14:textId="78462D09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4F58B6E6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5F1E2D1B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1682656D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379C889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Receiving a wrong mental health diagnosis.</w:t>
            </w:r>
          </w:p>
        </w:tc>
        <w:tc>
          <w:tcPr>
            <w:tcW w:w="1417" w:type="dxa"/>
            <w:noWrap/>
            <w:hideMark/>
          </w:tcPr>
          <w:p w14:paraId="120F039E" w14:textId="6205DBE4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650A81B0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4E42D118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3B53B6E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7AB59D89" w14:textId="25AAF79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Having limited opportunities </w:t>
            </w:r>
            <w:r w:rsidR="003F1EC6" w:rsidRPr="000805EA">
              <w:rPr>
                <w:color w:val="000000"/>
                <w:sz w:val="20"/>
                <w:szCs w:val="20"/>
                <w:lang w:eastAsia="es-ES"/>
              </w:rPr>
              <w:t xml:space="preserve">for 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engaging in meaningful activities.</w:t>
            </w:r>
          </w:p>
        </w:tc>
        <w:tc>
          <w:tcPr>
            <w:tcW w:w="1417" w:type="dxa"/>
            <w:noWrap/>
            <w:hideMark/>
          </w:tcPr>
          <w:p w14:paraId="246981EA" w14:textId="27EF0CB2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60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5" w:type="dxa"/>
            <w:noWrap/>
            <w:hideMark/>
          </w:tcPr>
          <w:p w14:paraId="7EA9AC45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387F2644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45C73A3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19CD1FF7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Consuming substances (e.g., alcohol, tobacco, marijuana, cocaine).</w:t>
            </w:r>
          </w:p>
        </w:tc>
        <w:tc>
          <w:tcPr>
            <w:tcW w:w="1417" w:type="dxa"/>
            <w:noWrap/>
            <w:hideMark/>
          </w:tcPr>
          <w:p w14:paraId="6D5001FF" w14:textId="1D3A8B16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3169877A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281B80A8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0EBDB78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734F391F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a healthy lifestyle (e.g., insufficient sleep, sedentarism).</w:t>
            </w:r>
          </w:p>
        </w:tc>
        <w:tc>
          <w:tcPr>
            <w:tcW w:w="1417" w:type="dxa"/>
            <w:noWrap/>
            <w:hideMark/>
          </w:tcPr>
          <w:p w14:paraId="414F52BF" w14:textId="32445D69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1B2651C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540A56E0" w14:textId="77777777" w:rsidTr="00014ED8">
        <w:trPr>
          <w:trHeight w:val="520"/>
        </w:trPr>
        <w:tc>
          <w:tcPr>
            <w:tcW w:w="988" w:type="dxa"/>
            <w:vMerge/>
            <w:hideMark/>
          </w:tcPr>
          <w:p w14:paraId="42236634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314A311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government support (e.g., lack of investment in prevention and investigation).</w:t>
            </w:r>
          </w:p>
        </w:tc>
        <w:tc>
          <w:tcPr>
            <w:tcW w:w="1417" w:type="dxa"/>
            <w:noWrap/>
            <w:hideMark/>
          </w:tcPr>
          <w:p w14:paraId="29C0BCA3" w14:textId="3481554A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5" w:type="dxa"/>
            <w:noWrap/>
            <w:hideMark/>
          </w:tcPr>
          <w:p w14:paraId="62117D8C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9085849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BB3A23F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56420AE" w14:textId="2AE9249D" w:rsidR="000A38FE" w:rsidRPr="000805EA" w:rsidRDefault="003F1EC6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 xml:space="preserve">One’s </w:t>
            </w:r>
            <w:r w:rsidR="000A38FE" w:rsidRPr="000805EA">
              <w:rPr>
                <w:color w:val="000000"/>
                <w:sz w:val="20"/>
                <w:szCs w:val="20"/>
                <w:lang w:eastAsia="es-ES"/>
              </w:rPr>
              <w:t>own mental health history (e.g., trauma experiences).</w:t>
            </w:r>
          </w:p>
        </w:tc>
        <w:tc>
          <w:tcPr>
            <w:tcW w:w="1417" w:type="dxa"/>
            <w:noWrap/>
            <w:hideMark/>
          </w:tcPr>
          <w:p w14:paraId="0D468C3B" w14:textId="1D8B9D21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57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5" w:type="dxa"/>
            <w:noWrap/>
            <w:hideMark/>
          </w:tcPr>
          <w:p w14:paraId="667E5ED1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8173431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02FB29F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70E47040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self-care awareness.</w:t>
            </w:r>
          </w:p>
        </w:tc>
        <w:tc>
          <w:tcPr>
            <w:tcW w:w="1417" w:type="dxa"/>
            <w:noWrap/>
            <w:hideMark/>
          </w:tcPr>
          <w:p w14:paraId="06B33613" w14:textId="771FA1D0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53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242E1CE5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7C91DFEA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4D39FBB7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447A72FF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medication compliance.</w:t>
            </w:r>
          </w:p>
        </w:tc>
        <w:tc>
          <w:tcPr>
            <w:tcW w:w="1417" w:type="dxa"/>
            <w:noWrap/>
            <w:hideMark/>
          </w:tcPr>
          <w:p w14:paraId="289A8079" w14:textId="09B1B44C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4A3F61A5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19C3416F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03480035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7C3CAFD1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limited occupational opportunities (e.g., job, study).</w:t>
            </w:r>
          </w:p>
        </w:tc>
        <w:tc>
          <w:tcPr>
            <w:tcW w:w="1417" w:type="dxa"/>
            <w:noWrap/>
            <w:hideMark/>
          </w:tcPr>
          <w:p w14:paraId="3F31D878" w14:textId="2262589F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50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5" w:type="dxa"/>
            <w:noWrap/>
            <w:hideMark/>
          </w:tcPr>
          <w:p w14:paraId="764A4197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2C680377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72B1F14C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F82F6BB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self-awareness of one´s own mental health experience.</w:t>
            </w:r>
          </w:p>
        </w:tc>
        <w:tc>
          <w:tcPr>
            <w:tcW w:w="1417" w:type="dxa"/>
            <w:noWrap/>
            <w:hideMark/>
          </w:tcPr>
          <w:p w14:paraId="4E40432B" w14:textId="27856DF6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125D9D4B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4DADFB1C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D59AF11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649DF9E9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Lack of cooperation with caretakers.</w:t>
            </w:r>
          </w:p>
        </w:tc>
        <w:tc>
          <w:tcPr>
            <w:tcW w:w="1417" w:type="dxa"/>
            <w:noWrap/>
            <w:hideMark/>
          </w:tcPr>
          <w:p w14:paraId="1B895E93" w14:textId="384F1116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41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Pr="000805EA">
              <w:rPr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7FFDFBB3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0A38FE" w:rsidRPr="000805EA" w14:paraId="323E8584" w14:textId="77777777" w:rsidTr="00014ED8">
        <w:trPr>
          <w:trHeight w:val="290"/>
        </w:trPr>
        <w:tc>
          <w:tcPr>
            <w:tcW w:w="988" w:type="dxa"/>
            <w:vMerge/>
            <w:hideMark/>
          </w:tcPr>
          <w:p w14:paraId="26874F65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hideMark/>
          </w:tcPr>
          <w:p w14:paraId="2FFD9096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Having unrealistic goals.</w:t>
            </w:r>
          </w:p>
        </w:tc>
        <w:tc>
          <w:tcPr>
            <w:tcW w:w="1417" w:type="dxa"/>
            <w:noWrap/>
            <w:hideMark/>
          </w:tcPr>
          <w:p w14:paraId="2DA09B7E" w14:textId="1B9C565F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38</w:t>
            </w:r>
            <w:r w:rsidR="009A41C8" w:rsidRPr="000805EA">
              <w:rPr>
                <w:color w:val="000000"/>
                <w:sz w:val="20"/>
                <w:szCs w:val="20"/>
                <w:lang w:eastAsia="es-ES"/>
              </w:rPr>
              <w:t>.</w:t>
            </w:r>
            <w:r w:rsidR="008D30D9" w:rsidRPr="000805EA">
              <w:rPr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0579F1D1" w14:textId="77777777" w:rsidR="000A38FE" w:rsidRPr="000805EA" w:rsidRDefault="000A38FE" w:rsidP="008B74F0">
            <w:pPr>
              <w:spacing w:line="276" w:lineRule="auto"/>
              <w:rPr>
                <w:color w:val="000000"/>
                <w:sz w:val="20"/>
                <w:szCs w:val="20"/>
                <w:lang w:eastAsia="es-ES"/>
              </w:rPr>
            </w:pPr>
            <w:r w:rsidRPr="000805EA">
              <w:rPr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</w:tbl>
    <w:p w14:paraId="292EAB91" w14:textId="015D7D6A" w:rsidR="00D64B39" w:rsidRDefault="0036115E" w:rsidP="00BF3FB6">
      <w:pPr>
        <w:spacing w:line="240" w:lineRule="auto"/>
        <w:rPr>
          <w:iCs/>
          <w:sz w:val="20"/>
          <w:szCs w:val="20"/>
        </w:rPr>
      </w:pPr>
      <w:r w:rsidRPr="000805EA">
        <w:rPr>
          <w:iCs/>
          <w:sz w:val="20"/>
          <w:szCs w:val="20"/>
          <w:vertAlign w:val="superscript"/>
        </w:rPr>
        <w:t>a</w:t>
      </w:r>
      <w:r w:rsidRPr="000805EA">
        <w:rPr>
          <w:iCs/>
          <w:sz w:val="20"/>
          <w:szCs w:val="20"/>
        </w:rPr>
        <w:t xml:space="preserve"> </w:t>
      </w:r>
      <w:r w:rsidRPr="00045954">
        <w:rPr>
          <w:iCs/>
          <w:sz w:val="20"/>
          <w:szCs w:val="20"/>
        </w:rPr>
        <w:t xml:space="preserve">Statements </w:t>
      </w:r>
      <w:r w:rsidR="00A96B25" w:rsidRPr="00045954">
        <w:rPr>
          <w:iCs/>
          <w:sz w:val="20"/>
          <w:szCs w:val="20"/>
        </w:rPr>
        <w:t>discarded</w:t>
      </w:r>
      <w:r w:rsidRPr="00045954">
        <w:rPr>
          <w:iCs/>
          <w:sz w:val="20"/>
          <w:szCs w:val="20"/>
        </w:rPr>
        <w:t xml:space="preserve"> after being rated as </w:t>
      </w:r>
      <w:r w:rsidR="003751A0" w:rsidRPr="00045954">
        <w:rPr>
          <w:iCs/>
          <w:sz w:val="20"/>
          <w:szCs w:val="20"/>
        </w:rPr>
        <w:t>‘</w:t>
      </w:r>
      <w:r w:rsidRPr="00045954">
        <w:rPr>
          <w:iCs/>
          <w:sz w:val="20"/>
          <w:szCs w:val="20"/>
        </w:rPr>
        <w:t>relevant</w:t>
      </w:r>
      <w:r w:rsidR="003751A0" w:rsidRPr="00045954">
        <w:rPr>
          <w:iCs/>
          <w:sz w:val="20"/>
          <w:szCs w:val="20"/>
        </w:rPr>
        <w:t>’</w:t>
      </w:r>
      <w:r w:rsidRPr="00045954">
        <w:rPr>
          <w:iCs/>
          <w:sz w:val="20"/>
          <w:szCs w:val="20"/>
        </w:rPr>
        <w:t xml:space="preserve"> or </w:t>
      </w:r>
      <w:r w:rsidR="003751A0" w:rsidRPr="00045954">
        <w:rPr>
          <w:iCs/>
          <w:sz w:val="20"/>
          <w:szCs w:val="20"/>
        </w:rPr>
        <w:t>‘</w:t>
      </w:r>
      <w:r w:rsidRPr="00045954">
        <w:rPr>
          <w:iCs/>
          <w:sz w:val="20"/>
          <w:szCs w:val="20"/>
        </w:rPr>
        <w:t>very relevant</w:t>
      </w:r>
      <w:r w:rsidR="003751A0" w:rsidRPr="00045954">
        <w:rPr>
          <w:iCs/>
          <w:sz w:val="20"/>
          <w:szCs w:val="20"/>
        </w:rPr>
        <w:t>’</w:t>
      </w:r>
      <w:r w:rsidRPr="00045954">
        <w:rPr>
          <w:iCs/>
          <w:sz w:val="20"/>
          <w:szCs w:val="20"/>
        </w:rPr>
        <w:t xml:space="preserve"> by less than 70% of the participants in the second round or by less than 80% of the participants in the third round.</w:t>
      </w:r>
    </w:p>
    <w:p w14:paraId="33145FB8" w14:textId="2FA8D9BB" w:rsidR="0029635A" w:rsidRDefault="0029635A">
      <w:pPr>
        <w:spacing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br w:type="page"/>
      </w:r>
    </w:p>
    <w:p w14:paraId="20F8E675" w14:textId="77777777" w:rsidR="0029635A" w:rsidRPr="00E4052A" w:rsidRDefault="0029635A" w:rsidP="0029635A">
      <w:pPr>
        <w:pStyle w:val="Paragraph"/>
        <w:spacing w:before="0"/>
      </w:pPr>
      <w:r w:rsidRPr="0029635A">
        <w:rPr>
          <w:b/>
          <w:bCs/>
        </w:rPr>
        <w:lastRenderedPageBreak/>
        <w:t>Figure S1.</w:t>
      </w:r>
      <w:r w:rsidRPr="00E4052A">
        <w:t xml:space="preserve"> Example of feedback presented to participants in the third round.</w:t>
      </w:r>
    </w:p>
    <w:p w14:paraId="7BB5A423" w14:textId="003A920F" w:rsidR="0029635A" w:rsidRPr="000805EA" w:rsidRDefault="00382015" w:rsidP="00382015">
      <w:pPr>
        <w:spacing w:line="240" w:lineRule="auto"/>
        <w:jc w:val="center"/>
        <w:rPr>
          <w:iCs/>
          <w:sz w:val="20"/>
          <w:szCs w:val="20"/>
        </w:rPr>
      </w:pPr>
      <w:r w:rsidRPr="003820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F28AE6" wp14:editId="7A7FC7B8">
            <wp:extent cx="4008532" cy="2839262"/>
            <wp:effectExtent l="19050" t="19050" r="11430" b="18415"/>
            <wp:docPr id="540577267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77267" name="Imagen 1" descr="Interfaz de usuario gráfica, Texto, Aplicación, Chat o mensaje de text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60229" t="18879" r="10290" b="6885"/>
                    <a:stretch/>
                  </pic:blipFill>
                  <pic:spPr bwMode="auto">
                    <a:xfrm>
                      <a:off x="0" y="0"/>
                      <a:ext cx="4013457" cy="2842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635A" w:rsidRPr="000805EA" w:rsidSect="001022C9">
      <w:pgSz w:w="11901" w:h="16840" w:code="9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113A" w14:textId="77777777" w:rsidR="00655BA5" w:rsidRDefault="00655BA5" w:rsidP="00AF2C92">
      <w:r>
        <w:separator/>
      </w:r>
    </w:p>
  </w:endnote>
  <w:endnote w:type="continuationSeparator" w:id="0">
    <w:p w14:paraId="49342188" w14:textId="77777777" w:rsidR="00655BA5" w:rsidRDefault="00655BA5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C0C7" w14:textId="77777777" w:rsidR="00655BA5" w:rsidRDefault="00655BA5" w:rsidP="00AF2C92">
      <w:r>
        <w:separator/>
      </w:r>
    </w:p>
  </w:footnote>
  <w:footnote w:type="continuationSeparator" w:id="0">
    <w:p w14:paraId="58E485A3" w14:textId="77777777" w:rsidR="00655BA5" w:rsidRDefault="00655BA5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632AE"/>
    <w:multiLevelType w:val="hybridMultilevel"/>
    <w:tmpl w:val="D0EEBDD6"/>
    <w:lvl w:ilvl="0" w:tplc="F8BCF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2351C"/>
    <w:multiLevelType w:val="hybridMultilevel"/>
    <w:tmpl w:val="73588D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966D5"/>
    <w:multiLevelType w:val="hybridMultilevel"/>
    <w:tmpl w:val="7BD05FBC"/>
    <w:lvl w:ilvl="0" w:tplc="3E7695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1075276">
    <w:abstractNumId w:val="16"/>
  </w:num>
  <w:num w:numId="2" w16cid:durableId="1625623097">
    <w:abstractNumId w:val="21"/>
  </w:num>
  <w:num w:numId="3" w16cid:durableId="102311995">
    <w:abstractNumId w:val="1"/>
  </w:num>
  <w:num w:numId="4" w16cid:durableId="1715420075">
    <w:abstractNumId w:val="2"/>
  </w:num>
  <w:num w:numId="5" w16cid:durableId="674653181">
    <w:abstractNumId w:val="3"/>
  </w:num>
  <w:num w:numId="6" w16cid:durableId="1366057581">
    <w:abstractNumId w:val="4"/>
  </w:num>
  <w:num w:numId="7" w16cid:durableId="885722569">
    <w:abstractNumId w:val="9"/>
  </w:num>
  <w:num w:numId="8" w16cid:durableId="2016034705">
    <w:abstractNumId w:val="5"/>
  </w:num>
  <w:num w:numId="9" w16cid:durableId="2039433198">
    <w:abstractNumId w:val="7"/>
  </w:num>
  <w:num w:numId="10" w16cid:durableId="879709237">
    <w:abstractNumId w:val="6"/>
  </w:num>
  <w:num w:numId="11" w16cid:durableId="1408460669">
    <w:abstractNumId w:val="10"/>
  </w:num>
  <w:num w:numId="12" w16cid:durableId="173346339">
    <w:abstractNumId w:val="8"/>
  </w:num>
  <w:num w:numId="13" w16cid:durableId="2114588365">
    <w:abstractNumId w:val="18"/>
  </w:num>
  <w:num w:numId="14" w16cid:durableId="1468860269">
    <w:abstractNumId w:val="22"/>
  </w:num>
  <w:num w:numId="15" w16cid:durableId="1261990812">
    <w:abstractNumId w:val="15"/>
  </w:num>
  <w:num w:numId="16" w16cid:durableId="805203513">
    <w:abstractNumId w:val="17"/>
  </w:num>
  <w:num w:numId="17" w16cid:durableId="1275362241">
    <w:abstractNumId w:val="12"/>
  </w:num>
  <w:num w:numId="18" w16cid:durableId="894052593">
    <w:abstractNumId w:val="0"/>
  </w:num>
  <w:num w:numId="19" w16cid:durableId="1751193866">
    <w:abstractNumId w:val="13"/>
  </w:num>
  <w:num w:numId="20" w16cid:durableId="368410462">
    <w:abstractNumId w:val="22"/>
  </w:num>
  <w:num w:numId="21" w16cid:durableId="1757556450">
    <w:abstractNumId w:val="22"/>
  </w:num>
  <w:num w:numId="22" w16cid:durableId="1843812709">
    <w:abstractNumId w:val="22"/>
  </w:num>
  <w:num w:numId="23" w16cid:durableId="1770731398">
    <w:abstractNumId w:val="22"/>
  </w:num>
  <w:num w:numId="24" w16cid:durableId="345988725">
    <w:abstractNumId w:val="18"/>
  </w:num>
  <w:num w:numId="25" w16cid:durableId="1596860991">
    <w:abstractNumId w:val="19"/>
  </w:num>
  <w:num w:numId="26" w16cid:durableId="1017266208">
    <w:abstractNumId w:val="23"/>
  </w:num>
  <w:num w:numId="27" w16cid:durableId="658075142">
    <w:abstractNumId w:val="24"/>
  </w:num>
  <w:num w:numId="28" w16cid:durableId="1568998516">
    <w:abstractNumId w:val="22"/>
  </w:num>
  <w:num w:numId="29" w16cid:durableId="569654302">
    <w:abstractNumId w:val="14"/>
  </w:num>
  <w:num w:numId="30" w16cid:durableId="1056393412">
    <w:abstractNumId w:val="25"/>
  </w:num>
  <w:num w:numId="31" w16cid:durableId="1368096061">
    <w:abstractNumId w:val="26"/>
  </w:num>
  <w:num w:numId="32" w16cid:durableId="727727832">
    <w:abstractNumId w:val="20"/>
  </w:num>
  <w:num w:numId="33" w16cid:durableId="1363675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NTcyNbOwMDIwsjBV0lEKTi0uzszPAykwsqgFAKA3mKwtAAAA"/>
  </w:docVars>
  <w:rsids>
    <w:rsidRoot w:val="008828ED"/>
    <w:rsid w:val="00000130"/>
    <w:rsid w:val="00001899"/>
    <w:rsid w:val="000049AD"/>
    <w:rsid w:val="0000681B"/>
    <w:rsid w:val="00006C9C"/>
    <w:rsid w:val="000133C0"/>
    <w:rsid w:val="0001479E"/>
    <w:rsid w:val="00014C4E"/>
    <w:rsid w:val="00014ED8"/>
    <w:rsid w:val="00017107"/>
    <w:rsid w:val="000202E2"/>
    <w:rsid w:val="00022441"/>
    <w:rsid w:val="0002261E"/>
    <w:rsid w:val="00024839"/>
    <w:rsid w:val="00026871"/>
    <w:rsid w:val="0002711F"/>
    <w:rsid w:val="00035087"/>
    <w:rsid w:val="00037A98"/>
    <w:rsid w:val="00041CDA"/>
    <w:rsid w:val="000427FB"/>
    <w:rsid w:val="0004455E"/>
    <w:rsid w:val="00045954"/>
    <w:rsid w:val="00047CB5"/>
    <w:rsid w:val="00051FAA"/>
    <w:rsid w:val="00052AF1"/>
    <w:rsid w:val="000572A9"/>
    <w:rsid w:val="00061325"/>
    <w:rsid w:val="00061EB5"/>
    <w:rsid w:val="0007193E"/>
    <w:rsid w:val="000733AC"/>
    <w:rsid w:val="00074B81"/>
    <w:rsid w:val="00074D22"/>
    <w:rsid w:val="00075081"/>
    <w:rsid w:val="0007528A"/>
    <w:rsid w:val="000805EA"/>
    <w:rsid w:val="000811AB"/>
    <w:rsid w:val="000819CC"/>
    <w:rsid w:val="00081A8F"/>
    <w:rsid w:val="00083C5F"/>
    <w:rsid w:val="0009172C"/>
    <w:rsid w:val="000930EC"/>
    <w:rsid w:val="00093832"/>
    <w:rsid w:val="00095E61"/>
    <w:rsid w:val="000966C1"/>
    <w:rsid w:val="000970AC"/>
    <w:rsid w:val="000A1167"/>
    <w:rsid w:val="000A38FE"/>
    <w:rsid w:val="000A4428"/>
    <w:rsid w:val="000A6D40"/>
    <w:rsid w:val="000A7983"/>
    <w:rsid w:val="000A7BC3"/>
    <w:rsid w:val="000A7BE2"/>
    <w:rsid w:val="000B1661"/>
    <w:rsid w:val="000B2E88"/>
    <w:rsid w:val="000B4603"/>
    <w:rsid w:val="000B6251"/>
    <w:rsid w:val="000B7674"/>
    <w:rsid w:val="000C09BE"/>
    <w:rsid w:val="000C0B60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E6EC6"/>
    <w:rsid w:val="000F4677"/>
    <w:rsid w:val="000F5BE0"/>
    <w:rsid w:val="00100587"/>
    <w:rsid w:val="001022C9"/>
    <w:rsid w:val="0010284E"/>
    <w:rsid w:val="00103122"/>
    <w:rsid w:val="0010336A"/>
    <w:rsid w:val="001050F1"/>
    <w:rsid w:val="00105AEA"/>
    <w:rsid w:val="00106BDA"/>
    <w:rsid w:val="00106DAF"/>
    <w:rsid w:val="00114ABE"/>
    <w:rsid w:val="00116023"/>
    <w:rsid w:val="00121F1E"/>
    <w:rsid w:val="0013273A"/>
    <w:rsid w:val="00134A51"/>
    <w:rsid w:val="001405FF"/>
    <w:rsid w:val="00140727"/>
    <w:rsid w:val="0015674F"/>
    <w:rsid w:val="00160628"/>
    <w:rsid w:val="00161344"/>
    <w:rsid w:val="00162195"/>
    <w:rsid w:val="0016322A"/>
    <w:rsid w:val="0016410C"/>
    <w:rsid w:val="00165A21"/>
    <w:rsid w:val="001705CE"/>
    <w:rsid w:val="0017714B"/>
    <w:rsid w:val="001804DF"/>
    <w:rsid w:val="001811E2"/>
    <w:rsid w:val="00181BDC"/>
    <w:rsid w:val="00181DB0"/>
    <w:rsid w:val="001829E3"/>
    <w:rsid w:val="00183DC7"/>
    <w:rsid w:val="001902AE"/>
    <w:rsid w:val="001924C0"/>
    <w:rsid w:val="0019731E"/>
    <w:rsid w:val="001A09FE"/>
    <w:rsid w:val="001A519B"/>
    <w:rsid w:val="001A52A8"/>
    <w:rsid w:val="001A67C9"/>
    <w:rsid w:val="001A69DE"/>
    <w:rsid w:val="001A713C"/>
    <w:rsid w:val="001B1C7C"/>
    <w:rsid w:val="001B3166"/>
    <w:rsid w:val="001B398F"/>
    <w:rsid w:val="001B46C6"/>
    <w:rsid w:val="001B4B48"/>
    <w:rsid w:val="001B4D1F"/>
    <w:rsid w:val="001B7681"/>
    <w:rsid w:val="001B7CAE"/>
    <w:rsid w:val="001C0772"/>
    <w:rsid w:val="001C097E"/>
    <w:rsid w:val="001C0D4F"/>
    <w:rsid w:val="001C1A6A"/>
    <w:rsid w:val="001C1BA3"/>
    <w:rsid w:val="001C1DEC"/>
    <w:rsid w:val="001C52E6"/>
    <w:rsid w:val="001C5736"/>
    <w:rsid w:val="001C652F"/>
    <w:rsid w:val="001C71DE"/>
    <w:rsid w:val="001C79C6"/>
    <w:rsid w:val="001D0234"/>
    <w:rsid w:val="001D645A"/>
    <w:rsid w:val="001D647F"/>
    <w:rsid w:val="001D6857"/>
    <w:rsid w:val="001E0572"/>
    <w:rsid w:val="001E0A67"/>
    <w:rsid w:val="001E0B88"/>
    <w:rsid w:val="001E1028"/>
    <w:rsid w:val="001E14E2"/>
    <w:rsid w:val="001E1E36"/>
    <w:rsid w:val="001E3ECA"/>
    <w:rsid w:val="001E6302"/>
    <w:rsid w:val="001E63F9"/>
    <w:rsid w:val="001E70F1"/>
    <w:rsid w:val="001E7DCB"/>
    <w:rsid w:val="001F3411"/>
    <w:rsid w:val="001F4287"/>
    <w:rsid w:val="001F4DBA"/>
    <w:rsid w:val="001F645E"/>
    <w:rsid w:val="0020415E"/>
    <w:rsid w:val="00204FF4"/>
    <w:rsid w:val="002053A4"/>
    <w:rsid w:val="00206AD3"/>
    <w:rsid w:val="0021056E"/>
    <w:rsid w:val="0021075D"/>
    <w:rsid w:val="0021165A"/>
    <w:rsid w:val="00211BC9"/>
    <w:rsid w:val="0021620C"/>
    <w:rsid w:val="00216E78"/>
    <w:rsid w:val="00217275"/>
    <w:rsid w:val="00233EFB"/>
    <w:rsid w:val="00236F4B"/>
    <w:rsid w:val="00242B0D"/>
    <w:rsid w:val="002444E8"/>
    <w:rsid w:val="002467C6"/>
    <w:rsid w:val="0024692A"/>
    <w:rsid w:val="00247602"/>
    <w:rsid w:val="00252BBA"/>
    <w:rsid w:val="00253123"/>
    <w:rsid w:val="00253562"/>
    <w:rsid w:val="00254925"/>
    <w:rsid w:val="00256AB8"/>
    <w:rsid w:val="002628F7"/>
    <w:rsid w:val="00264001"/>
    <w:rsid w:val="00266354"/>
    <w:rsid w:val="00267A18"/>
    <w:rsid w:val="00273462"/>
    <w:rsid w:val="0027395B"/>
    <w:rsid w:val="00275854"/>
    <w:rsid w:val="00276B5F"/>
    <w:rsid w:val="00283B41"/>
    <w:rsid w:val="00285F28"/>
    <w:rsid w:val="00286398"/>
    <w:rsid w:val="00292284"/>
    <w:rsid w:val="0029635A"/>
    <w:rsid w:val="002A3C42"/>
    <w:rsid w:val="002A5D75"/>
    <w:rsid w:val="002B1B1A"/>
    <w:rsid w:val="002B7228"/>
    <w:rsid w:val="002C22DE"/>
    <w:rsid w:val="002C42E5"/>
    <w:rsid w:val="002C53EE"/>
    <w:rsid w:val="002D24F7"/>
    <w:rsid w:val="002D2799"/>
    <w:rsid w:val="002D2CD7"/>
    <w:rsid w:val="002D423B"/>
    <w:rsid w:val="002D44BE"/>
    <w:rsid w:val="002D4DDC"/>
    <w:rsid w:val="002D4F75"/>
    <w:rsid w:val="002D6493"/>
    <w:rsid w:val="002D7AB6"/>
    <w:rsid w:val="002E06D0"/>
    <w:rsid w:val="002E3C27"/>
    <w:rsid w:val="002E3D5D"/>
    <w:rsid w:val="002E403A"/>
    <w:rsid w:val="002E5BDA"/>
    <w:rsid w:val="002E7F3A"/>
    <w:rsid w:val="002F4EDB"/>
    <w:rsid w:val="002F6054"/>
    <w:rsid w:val="002F68F7"/>
    <w:rsid w:val="002F73B9"/>
    <w:rsid w:val="002F7410"/>
    <w:rsid w:val="00315713"/>
    <w:rsid w:val="0031686C"/>
    <w:rsid w:val="00316FE0"/>
    <w:rsid w:val="003204D2"/>
    <w:rsid w:val="0032173E"/>
    <w:rsid w:val="003223B4"/>
    <w:rsid w:val="0032605E"/>
    <w:rsid w:val="003275D1"/>
    <w:rsid w:val="00330B2A"/>
    <w:rsid w:val="00331E17"/>
    <w:rsid w:val="00333063"/>
    <w:rsid w:val="0033722D"/>
    <w:rsid w:val="003408E3"/>
    <w:rsid w:val="00343480"/>
    <w:rsid w:val="00345E89"/>
    <w:rsid w:val="003522A1"/>
    <w:rsid w:val="0035254B"/>
    <w:rsid w:val="00352D1A"/>
    <w:rsid w:val="00352D94"/>
    <w:rsid w:val="00353555"/>
    <w:rsid w:val="003565D4"/>
    <w:rsid w:val="003567A7"/>
    <w:rsid w:val="003607FB"/>
    <w:rsid w:val="00360FD5"/>
    <w:rsid w:val="0036115E"/>
    <w:rsid w:val="0036340D"/>
    <w:rsid w:val="003634A5"/>
    <w:rsid w:val="00366868"/>
    <w:rsid w:val="00367506"/>
    <w:rsid w:val="00370085"/>
    <w:rsid w:val="003744A7"/>
    <w:rsid w:val="003751A0"/>
    <w:rsid w:val="003757AC"/>
    <w:rsid w:val="00376235"/>
    <w:rsid w:val="00381FB6"/>
    <w:rsid w:val="00382015"/>
    <w:rsid w:val="003836D3"/>
    <w:rsid w:val="00383A52"/>
    <w:rsid w:val="003913BF"/>
    <w:rsid w:val="00391652"/>
    <w:rsid w:val="0039507F"/>
    <w:rsid w:val="003A1260"/>
    <w:rsid w:val="003A295F"/>
    <w:rsid w:val="003A41DD"/>
    <w:rsid w:val="003A7033"/>
    <w:rsid w:val="003A7FD7"/>
    <w:rsid w:val="003B07F3"/>
    <w:rsid w:val="003B0E43"/>
    <w:rsid w:val="003B47FE"/>
    <w:rsid w:val="003B4FE5"/>
    <w:rsid w:val="003B5673"/>
    <w:rsid w:val="003B62C9"/>
    <w:rsid w:val="003B69B9"/>
    <w:rsid w:val="003C7176"/>
    <w:rsid w:val="003C7459"/>
    <w:rsid w:val="003D0929"/>
    <w:rsid w:val="003D4729"/>
    <w:rsid w:val="003D7DD6"/>
    <w:rsid w:val="003E0C52"/>
    <w:rsid w:val="003E5AAF"/>
    <w:rsid w:val="003E600D"/>
    <w:rsid w:val="003E64DF"/>
    <w:rsid w:val="003E6A5D"/>
    <w:rsid w:val="003F193A"/>
    <w:rsid w:val="003F1EC6"/>
    <w:rsid w:val="003F4207"/>
    <w:rsid w:val="003F56CF"/>
    <w:rsid w:val="003F5C46"/>
    <w:rsid w:val="003F78A0"/>
    <w:rsid w:val="003F7CBB"/>
    <w:rsid w:val="003F7D34"/>
    <w:rsid w:val="00401C3C"/>
    <w:rsid w:val="0041156F"/>
    <w:rsid w:val="00412C8E"/>
    <w:rsid w:val="0041518D"/>
    <w:rsid w:val="00416244"/>
    <w:rsid w:val="00417DD1"/>
    <w:rsid w:val="004211BD"/>
    <w:rsid w:val="0042221D"/>
    <w:rsid w:val="004225FE"/>
    <w:rsid w:val="0042481C"/>
    <w:rsid w:val="00424DD3"/>
    <w:rsid w:val="004269C5"/>
    <w:rsid w:val="00435939"/>
    <w:rsid w:val="004361D7"/>
    <w:rsid w:val="00437CC7"/>
    <w:rsid w:val="00441C19"/>
    <w:rsid w:val="00442B9C"/>
    <w:rsid w:val="00445EFA"/>
    <w:rsid w:val="004469AE"/>
    <w:rsid w:val="0044738A"/>
    <w:rsid w:val="004473D3"/>
    <w:rsid w:val="00452231"/>
    <w:rsid w:val="00453EA0"/>
    <w:rsid w:val="00460C13"/>
    <w:rsid w:val="00463228"/>
    <w:rsid w:val="00463782"/>
    <w:rsid w:val="00464617"/>
    <w:rsid w:val="004667E0"/>
    <w:rsid w:val="0046760E"/>
    <w:rsid w:val="00470E10"/>
    <w:rsid w:val="00477A97"/>
    <w:rsid w:val="00481343"/>
    <w:rsid w:val="0048549E"/>
    <w:rsid w:val="00491DE5"/>
    <w:rsid w:val="00493347"/>
    <w:rsid w:val="00496092"/>
    <w:rsid w:val="00497F06"/>
    <w:rsid w:val="004A08DB"/>
    <w:rsid w:val="004A25D0"/>
    <w:rsid w:val="004A37E8"/>
    <w:rsid w:val="004A7549"/>
    <w:rsid w:val="004B09D4"/>
    <w:rsid w:val="004B309D"/>
    <w:rsid w:val="004B330A"/>
    <w:rsid w:val="004B50F4"/>
    <w:rsid w:val="004B7C8E"/>
    <w:rsid w:val="004C231E"/>
    <w:rsid w:val="004C3D3C"/>
    <w:rsid w:val="004D0EDC"/>
    <w:rsid w:val="004D1220"/>
    <w:rsid w:val="004D14B3"/>
    <w:rsid w:val="004D1529"/>
    <w:rsid w:val="004D2253"/>
    <w:rsid w:val="004D5514"/>
    <w:rsid w:val="004D56C3"/>
    <w:rsid w:val="004D5DDD"/>
    <w:rsid w:val="004E0338"/>
    <w:rsid w:val="004E2066"/>
    <w:rsid w:val="004E4FF3"/>
    <w:rsid w:val="004E56A8"/>
    <w:rsid w:val="004F3B55"/>
    <w:rsid w:val="004F4E46"/>
    <w:rsid w:val="004F6B7D"/>
    <w:rsid w:val="00500BBB"/>
    <w:rsid w:val="0050126B"/>
    <w:rsid w:val="005015F6"/>
    <w:rsid w:val="005030C4"/>
    <w:rsid w:val="005031C5"/>
    <w:rsid w:val="00504FDC"/>
    <w:rsid w:val="0050677B"/>
    <w:rsid w:val="00511A03"/>
    <w:rsid w:val="005120CC"/>
    <w:rsid w:val="00512B7B"/>
    <w:rsid w:val="00514BA8"/>
    <w:rsid w:val="00514EA1"/>
    <w:rsid w:val="0051798B"/>
    <w:rsid w:val="00521F5A"/>
    <w:rsid w:val="00525E06"/>
    <w:rsid w:val="00526454"/>
    <w:rsid w:val="00531823"/>
    <w:rsid w:val="00534ECC"/>
    <w:rsid w:val="0053659D"/>
    <w:rsid w:val="0053720D"/>
    <w:rsid w:val="00540EF5"/>
    <w:rsid w:val="00541BF3"/>
    <w:rsid w:val="00541CD3"/>
    <w:rsid w:val="00543689"/>
    <w:rsid w:val="005457D2"/>
    <w:rsid w:val="005476FA"/>
    <w:rsid w:val="0055595E"/>
    <w:rsid w:val="00557871"/>
    <w:rsid w:val="00557988"/>
    <w:rsid w:val="00557A79"/>
    <w:rsid w:val="00562C49"/>
    <w:rsid w:val="00562DEF"/>
    <w:rsid w:val="0056321A"/>
    <w:rsid w:val="00563A35"/>
    <w:rsid w:val="00566596"/>
    <w:rsid w:val="00571BEF"/>
    <w:rsid w:val="005741E9"/>
    <w:rsid w:val="005748CF"/>
    <w:rsid w:val="005834AA"/>
    <w:rsid w:val="00584270"/>
    <w:rsid w:val="0058442D"/>
    <w:rsid w:val="00584738"/>
    <w:rsid w:val="005920B0"/>
    <w:rsid w:val="0059285B"/>
    <w:rsid w:val="0059380D"/>
    <w:rsid w:val="00595878"/>
    <w:rsid w:val="00595A8F"/>
    <w:rsid w:val="005977C2"/>
    <w:rsid w:val="00597BF2"/>
    <w:rsid w:val="005A11A6"/>
    <w:rsid w:val="005B0455"/>
    <w:rsid w:val="005B134E"/>
    <w:rsid w:val="005B2039"/>
    <w:rsid w:val="005B344F"/>
    <w:rsid w:val="005B3FBA"/>
    <w:rsid w:val="005B4A1D"/>
    <w:rsid w:val="005B615C"/>
    <w:rsid w:val="005B674D"/>
    <w:rsid w:val="005C0CBE"/>
    <w:rsid w:val="005C1FCF"/>
    <w:rsid w:val="005C498B"/>
    <w:rsid w:val="005C7583"/>
    <w:rsid w:val="005D0E6B"/>
    <w:rsid w:val="005D1885"/>
    <w:rsid w:val="005D45FC"/>
    <w:rsid w:val="005D4A38"/>
    <w:rsid w:val="005E24D7"/>
    <w:rsid w:val="005E2EEA"/>
    <w:rsid w:val="005E3708"/>
    <w:rsid w:val="005E3CCD"/>
    <w:rsid w:val="005E3D6B"/>
    <w:rsid w:val="005E5B55"/>
    <w:rsid w:val="005E5E4A"/>
    <w:rsid w:val="005E62C9"/>
    <w:rsid w:val="005E693D"/>
    <w:rsid w:val="005E75BF"/>
    <w:rsid w:val="005F0000"/>
    <w:rsid w:val="005F57BA"/>
    <w:rsid w:val="005F61E6"/>
    <w:rsid w:val="005F6865"/>
    <w:rsid w:val="005F6C45"/>
    <w:rsid w:val="00605A69"/>
    <w:rsid w:val="006067BF"/>
    <w:rsid w:val="00606C54"/>
    <w:rsid w:val="00614375"/>
    <w:rsid w:val="00615B0A"/>
    <w:rsid w:val="006168CF"/>
    <w:rsid w:val="00616F03"/>
    <w:rsid w:val="0062011B"/>
    <w:rsid w:val="006206CB"/>
    <w:rsid w:val="00622D5B"/>
    <w:rsid w:val="00624D66"/>
    <w:rsid w:val="00626DE0"/>
    <w:rsid w:val="00630901"/>
    <w:rsid w:val="00631F8E"/>
    <w:rsid w:val="00632E6E"/>
    <w:rsid w:val="00634DD0"/>
    <w:rsid w:val="00636EE9"/>
    <w:rsid w:val="00640950"/>
    <w:rsid w:val="00641AE7"/>
    <w:rsid w:val="00642629"/>
    <w:rsid w:val="00644C2A"/>
    <w:rsid w:val="00645513"/>
    <w:rsid w:val="00645A56"/>
    <w:rsid w:val="00650D54"/>
    <w:rsid w:val="0065293D"/>
    <w:rsid w:val="00653565"/>
    <w:rsid w:val="00653EFC"/>
    <w:rsid w:val="00653FC0"/>
    <w:rsid w:val="00654021"/>
    <w:rsid w:val="00655BA5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40ED"/>
    <w:rsid w:val="0069640B"/>
    <w:rsid w:val="006A1B83"/>
    <w:rsid w:val="006A21CD"/>
    <w:rsid w:val="006A53B6"/>
    <w:rsid w:val="006A5918"/>
    <w:rsid w:val="006B21B2"/>
    <w:rsid w:val="006B4A4A"/>
    <w:rsid w:val="006B6F36"/>
    <w:rsid w:val="006C19B2"/>
    <w:rsid w:val="006C29D9"/>
    <w:rsid w:val="006C5BB8"/>
    <w:rsid w:val="006C6936"/>
    <w:rsid w:val="006C7B01"/>
    <w:rsid w:val="006D0FE8"/>
    <w:rsid w:val="006D2FFE"/>
    <w:rsid w:val="006D4B2B"/>
    <w:rsid w:val="006D4F3C"/>
    <w:rsid w:val="006D5C66"/>
    <w:rsid w:val="006D7F5E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20D5"/>
    <w:rsid w:val="007035A4"/>
    <w:rsid w:val="00711799"/>
    <w:rsid w:val="00712088"/>
    <w:rsid w:val="007122D2"/>
    <w:rsid w:val="00712B78"/>
    <w:rsid w:val="0071393B"/>
    <w:rsid w:val="00713EE2"/>
    <w:rsid w:val="007177FC"/>
    <w:rsid w:val="00720C5E"/>
    <w:rsid w:val="00721701"/>
    <w:rsid w:val="007274F5"/>
    <w:rsid w:val="007277CC"/>
    <w:rsid w:val="00731835"/>
    <w:rsid w:val="00733F41"/>
    <w:rsid w:val="007341F8"/>
    <w:rsid w:val="00734372"/>
    <w:rsid w:val="00734986"/>
    <w:rsid w:val="00734EB8"/>
    <w:rsid w:val="00735F8B"/>
    <w:rsid w:val="00742D1F"/>
    <w:rsid w:val="007434D2"/>
    <w:rsid w:val="00743EBA"/>
    <w:rsid w:val="00744863"/>
    <w:rsid w:val="00744C8E"/>
    <w:rsid w:val="0074707E"/>
    <w:rsid w:val="007516DC"/>
    <w:rsid w:val="00754B80"/>
    <w:rsid w:val="00761918"/>
    <w:rsid w:val="00762F03"/>
    <w:rsid w:val="0076413B"/>
    <w:rsid w:val="007648AE"/>
    <w:rsid w:val="00764BF8"/>
    <w:rsid w:val="0076514D"/>
    <w:rsid w:val="00765C19"/>
    <w:rsid w:val="00765E4C"/>
    <w:rsid w:val="00773D59"/>
    <w:rsid w:val="00781003"/>
    <w:rsid w:val="007848B1"/>
    <w:rsid w:val="00787013"/>
    <w:rsid w:val="007911FD"/>
    <w:rsid w:val="0079136A"/>
    <w:rsid w:val="00793930"/>
    <w:rsid w:val="00793DD1"/>
    <w:rsid w:val="00793E77"/>
    <w:rsid w:val="00794FEC"/>
    <w:rsid w:val="007A003E"/>
    <w:rsid w:val="007A1965"/>
    <w:rsid w:val="007A2ED1"/>
    <w:rsid w:val="007A3970"/>
    <w:rsid w:val="007A416A"/>
    <w:rsid w:val="007A4BE6"/>
    <w:rsid w:val="007A61FC"/>
    <w:rsid w:val="007B0DC6"/>
    <w:rsid w:val="007B1094"/>
    <w:rsid w:val="007B1762"/>
    <w:rsid w:val="007B1C04"/>
    <w:rsid w:val="007B3320"/>
    <w:rsid w:val="007B6C40"/>
    <w:rsid w:val="007C301F"/>
    <w:rsid w:val="007C4540"/>
    <w:rsid w:val="007C65AF"/>
    <w:rsid w:val="007D135D"/>
    <w:rsid w:val="007D6D0D"/>
    <w:rsid w:val="007D730F"/>
    <w:rsid w:val="007D7CD8"/>
    <w:rsid w:val="007E0CF0"/>
    <w:rsid w:val="007E33EB"/>
    <w:rsid w:val="007E3AA7"/>
    <w:rsid w:val="007F2A38"/>
    <w:rsid w:val="007F737D"/>
    <w:rsid w:val="0080308E"/>
    <w:rsid w:val="00805303"/>
    <w:rsid w:val="00806705"/>
    <w:rsid w:val="00806738"/>
    <w:rsid w:val="00810B4F"/>
    <w:rsid w:val="008128F1"/>
    <w:rsid w:val="00813875"/>
    <w:rsid w:val="00814765"/>
    <w:rsid w:val="008216D5"/>
    <w:rsid w:val="00823D1C"/>
    <w:rsid w:val="008249CE"/>
    <w:rsid w:val="00831A50"/>
    <w:rsid w:val="00831B3C"/>
    <w:rsid w:val="00831C89"/>
    <w:rsid w:val="00832114"/>
    <w:rsid w:val="00834616"/>
    <w:rsid w:val="00834C46"/>
    <w:rsid w:val="00835ACD"/>
    <w:rsid w:val="0084093E"/>
    <w:rsid w:val="00841CE1"/>
    <w:rsid w:val="008473D8"/>
    <w:rsid w:val="00850483"/>
    <w:rsid w:val="008528DC"/>
    <w:rsid w:val="00852B8C"/>
    <w:rsid w:val="00854981"/>
    <w:rsid w:val="00864B2E"/>
    <w:rsid w:val="00865963"/>
    <w:rsid w:val="00871C1D"/>
    <w:rsid w:val="0087450E"/>
    <w:rsid w:val="00875A82"/>
    <w:rsid w:val="00876540"/>
    <w:rsid w:val="00876CA3"/>
    <w:rsid w:val="008772FE"/>
    <w:rsid w:val="008775F1"/>
    <w:rsid w:val="008821AE"/>
    <w:rsid w:val="008828ED"/>
    <w:rsid w:val="00883D3A"/>
    <w:rsid w:val="00884376"/>
    <w:rsid w:val="008854F7"/>
    <w:rsid w:val="00885A9D"/>
    <w:rsid w:val="008929D2"/>
    <w:rsid w:val="00893636"/>
    <w:rsid w:val="00893B94"/>
    <w:rsid w:val="00893FC4"/>
    <w:rsid w:val="00896E9D"/>
    <w:rsid w:val="00896F11"/>
    <w:rsid w:val="008A1049"/>
    <w:rsid w:val="008A1C98"/>
    <w:rsid w:val="008A322D"/>
    <w:rsid w:val="008A4D72"/>
    <w:rsid w:val="008A6285"/>
    <w:rsid w:val="008A63B2"/>
    <w:rsid w:val="008A74A8"/>
    <w:rsid w:val="008B345D"/>
    <w:rsid w:val="008B6CAB"/>
    <w:rsid w:val="008B74F0"/>
    <w:rsid w:val="008C00B1"/>
    <w:rsid w:val="008C0FCE"/>
    <w:rsid w:val="008C1FC2"/>
    <w:rsid w:val="008C293B"/>
    <w:rsid w:val="008C2980"/>
    <w:rsid w:val="008C4DD6"/>
    <w:rsid w:val="008C5AFB"/>
    <w:rsid w:val="008D07FB"/>
    <w:rsid w:val="008D0C02"/>
    <w:rsid w:val="008D27B9"/>
    <w:rsid w:val="008D30D9"/>
    <w:rsid w:val="008D357D"/>
    <w:rsid w:val="008D387A"/>
    <w:rsid w:val="008D435A"/>
    <w:rsid w:val="008D7396"/>
    <w:rsid w:val="008E1543"/>
    <w:rsid w:val="008E387B"/>
    <w:rsid w:val="008E6087"/>
    <w:rsid w:val="008E758D"/>
    <w:rsid w:val="008E7BC9"/>
    <w:rsid w:val="008F10A7"/>
    <w:rsid w:val="008F4A78"/>
    <w:rsid w:val="008F755D"/>
    <w:rsid w:val="008F7A39"/>
    <w:rsid w:val="008F7B60"/>
    <w:rsid w:val="009021E8"/>
    <w:rsid w:val="00904677"/>
    <w:rsid w:val="00905EE2"/>
    <w:rsid w:val="0090789C"/>
    <w:rsid w:val="00911440"/>
    <w:rsid w:val="00911712"/>
    <w:rsid w:val="00911B27"/>
    <w:rsid w:val="0091548E"/>
    <w:rsid w:val="00916894"/>
    <w:rsid w:val="009170BE"/>
    <w:rsid w:val="00920B55"/>
    <w:rsid w:val="00923B56"/>
    <w:rsid w:val="009262C9"/>
    <w:rsid w:val="00930EB9"/>
    <w:rsid w:val="009335CB"/>
    <w:rsid w:val="0093368D"/>
    <w:rsid w:val="00933DC7"/>
    <w:rsid w:val="009408BC"/>
    <w:rsid w:val="009418F4"/>
    <w:rsid w:val="00942BBC"/>
    <w:rsid w:val="00944180"/>
    <w:rsid w:val="00944AA0"/>
    <w:rsid w:val="00946B60"/>
    <w:rsid w:val="00947DA2"/>
    <w:rsid w:val="00950480"/>
    <w:rsid w:val="00951177"/>
    <w:rsid w:val="009620ED"/>
    <w:rsid w:val="009673E8"/>
    <w:rsid w:val="00970B64"/>
    <w:rsid w:val="0097371A"/>
    <w:rsid w:val="00974DB8"/>
    <w:rsid w:val="00980661"/>
    <w:rsid w:val="0098093B"/>
    <w:rsid w:val="00981F6E"/>
    <w:rsid w:val="00986560"/>
    <w:rsid w:val="009876D4"/>
    <w:rsid w:val="009914A5"/>
    <w:rsid w:val="00994711"/>
    <w:rsid w:val="0099548E"/>
    <w:rsid w:val="00996456"/>
    <w:rsid w:val="00996A12"/>
    <w:rsid w:val="00997B0F"/>
    <w:rsid w:val="009A1CAD"/>
    <w:rsid w:val="009A3440"/>
    <w:rsid w:val="009A41C8"/>
    <w:rsid w:val="009A5365"/>
    <w:rsid w:val="009A5832"/>
    <w:rsid w:val="009A6838"/>
    <w:rsid w:val="009B24B5"/>
    <w:rsid w:val="009B4EBC"/>
    <w:rsid w:val="009B5ABB"/>
    <w:rsid w:val="009B73CE"/>
    <w:rsid w:val="009B7721"/>
    <w:rsid w:val="009C2461"/>
    <w:rsid w:val="009C6F2F"/>
    <w:rsid w:val="009C6FE2"/>
    <w:rsid w:val="009C7674"/>
    <w:rsid w:val="009D004A"/>
    <w:rsid w:val="009D0463"/>
    <w:rsid w:val="009D564D"/>
    <w:rsid w:val="009D5880"/>
    <w:rsid w:val="009D63A8"/>
    <w:rsid w:val="009E1FD4"/>
    <w:rsid w:val="009E3B07"/>
    <w:rsid w:val="009E3E62"/>
    <w:rsid w:val="009E51D1"/>
    <w:rsid w:val="009E5531"/>
    <w:rsid w:val="009E795F"/>
    <w:rsid w:val="009F056E"/>
    <w:rsid w:val="009F171E"/>
    <w:rsid w:val="009F38F6"/>
    <w:rsid w:val="009F3D2F"/>
    <w:rsid w:val="009F5E3D"/>
    <w:rsid w:val="009F7052"/>
    <w:rsid w:val="00A0055B"/>
    <w:rsid w:val="00A02668"/>
    <w:rsid w:val="00A02801"/>
    <w:rsid w:val="00A02A10"/>
    <w:rsid w:val="00A04384"/>
    <w:rsid w:val="00A06A39"/>
    <w:rsid w:val="00A07F58"/>
    <w:rsid w:val="00A131CB"/>
    <w:rsid w:val="00A14847"/>
    <w:rsid w:val="00A16D6D"/>
    <w:rsid w:val="00A17883"/>
    <w:rsid w:val="00A21383"/>
    <w:rsid w:val="00A2199F"/>
    <w:rsid w:val="00A21B31"/>
    <w:rsid w:val="00A2228C"/>
    <w:rsid w:val="00A23286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1EA5"/>
    <w:rsid w:val="00A52834"/>
    <w:rsid w:val="00A53742"/>
    <w:rsid w:val="00A557A1"/>
    <w:rsid w:val="00A57CEB"/>
    <w:rsid w:val="00A63059"/>
    <w:rsid w:val="00A63AE3"/>
    <w:rsid w:val="00A651A4"/>
    <w:rsid w:val="00A71361"/>
    <w:rsid w:val="00A746E2"/>
    <w:rsid w:val="00A81FF2"/>
    <w:rsid w:val="00A830CA"/>
    <w:rsid w:val="00A83904"/>
    <w:rsid w:val="00A84053"/>
    <w:rsid w:val="00A90A79"/>
    <w:rsid w:val="00A95E3F"/>
    <w:rsid w:val="00A96B25"/>
    <w:rsid w:val="00A96B30"/>
    <w:rsid w:val="00AA0666"/>
    <w:rsid w:val="00AA3872"/>
    <w:rsid w:val="00AA59B5"/>
    <w:rsid w:val="00AA59F4"/>
    <w:rsid w:val="00AA6C07"/>
    <w:rsid w:val="00AA7777"/>
    <w:rsid w:val="00AA7B84"/>
    <w:rsid w:val="00AB2588"/>
    <w:rsid w:val="00AB482E"/>
    <w:rsid w:val="00AB6D8B"/>
    <w:rsid w:val="00AB7739"/>
    <w:rsid w:val="00AC0B4C"/>
    <w:rsid w:val="00AC1164"/>
    <w:rsid w:val="00AC1A1E"/>
    <w:rsid w:val="00AC2296"/>
    <w:rsid w:val="00AC2754"/>
    <w:rsid w:val="00AC48B0"/>
    <w:rsid w:val="00AC4ACD"/>
    <w:rsid w:val="00AC4C4D"/>
    <w:rsid w:val="00AC5DFB"/>
    <w:rsid w:val="00AD13DC"/>
    <w:rsid w:val="00AD69CB"/>
    <w:rsid w:val="00AD6DE2"/>
    <w:rsid w:val="00AD710C"/>
    <w:rsid w:val="00AE0A40"/>
    <w:rsid w:val="00AE1ED4"/>
    <w:rsid w:val="00AE21E1"/>
    <w:rsid w:val="00AE2F8D"/>
    <w:rsid w:val="00AE3BAE"/>
    <w:rsid w:val="00AE6A21"/>
    <w:rsid w:val="00AF0CBA"/>
    <w:rsid w:val="00AF1C8F"/>
    <w:rsid w:val="00AF2B68"/>
    <w:rsid w:val="00AF2C92"/>
    <w:rsid w:val="00AF3EC1"/>
    <w:rsid w:val="00AF3FC1"/>
    <w:rsid w:val="00AF5025"/>
    <w:rsid w:val="00AF519F"/>
    <w:rsid w:val="00AF5387"/>
    <w:rsid w:val="00AF55F5"/>
    <w:rsid w:val="00AF7E86"/>
    <w:rsid w:val="00B024B9"/>
    <w:rsid w:val="00B06833"/>
    <w:rsid w:val="00B077FA"/>
    <w:rsid w:val="00B07FEC"/>
    <w:rsid w:val="00B127D7"/>
    <w:rsid w:val="00B13B0C"/>
    <w:rsid w:val="00B1453A"/>
    <w:rsid w:val="00B16E73"/>
    <w:rsid w:val="00B20F82"/>
    <w:rsid w:val="00B25BD5"/>
    <w:rsid w:val="00B33833"/>
    <w:rsid w:val="00B34079"/>
    <w:rsid w:val="00B3793A"/>
    <w:rsid w:val="00B37FF2"/>
    <w:rsid w:val="00B401BA"/>
    <w:rsid w:val="00B407E4"/>
    <w:rsid w:val="00B425B6"/>
    <w:rsid w:val="00B42A72"/>
    <w:rsid w:val="00B441AE"/>
    <w:rsid w:val="00B45A65"/>
    <w:rsid w:val="00B45F33"/>
    <w:rsid w:val="00B46D50"/>
    <w:rsid w:val="00B514B3"/>
    <w:rsid w:val="00B53170"/>
    <w:rsid w:val="00B548B9"/>
    <w:rsid w:val="00B56DBE"/>
    <w:rsid w:val="00B62999"/>
    <w:rsid w:val="00B63BE3"/>
    <w:rsid w:val="00B64885"/>
    <w:rsid w:val="00B66810"/>
    <w:rsid w:val="00B72BE3"/>
    <w:rsid w:val="00B73B80"/>
    <w:rsid w:val="00B770C7"/>
    <w:rsid w:val="00B80F26"/>
    <w:rsid w:val="00B822BD"/>
    <w:rsid w:val="00B829D1"/>
    <w:rsid w:val="00B8344F"/>
    <w:rsid w:val="00B842F4"/>
    <w:rsid w:val="00B8634E"/>
    <w:rsid w:val="00B865BF"/>
    <w:rsid w:val="00B91A7B"/>
    <w:rsid w:val="00B929DD"/>
    <w:rsid w:val="00B93AF6"/>
    <w:rsid w:val="00B95405"/>
    <w:rsid w:val="00B963F1"/>
    <w:rsid w:val="00BA020A"/>
    <w:rsid w:val="00BB02A4"/>
    <w:rsid w:val="00BB0C20"/>
    <w:rsid w:val="00BB1270"/>
    <w:rsid w:val="00BB1E44"/>
    <w:rsid w:val="00BB3E29"/>
    <w:rsid w:val="00BB5267"/>
    <w:rsid w:val="00BB52B8"/>
    <w:rsid w:val="00BB59D8"/>
    <w:rsid w:val="00BB7E69"/>
    <w:rsid w:val="00BC0E51"/>
    <w:rsid w:val="00BC3C1F"/>
    <w:rsid w:val="00BC7CE7"/>
    <w:rsid w:val="00BD295E"/>
    <w:rsid w:val="00BD2B49"/>
    <w:rsid w:val="00BD3F3A"/>
    <w:rsid w:val="00BD4479"/>
    <w:rsid w:val="00BD4664"/>
    <w:rsid w:val="00BD6176"/>
    <w:rsid w:val="00BE1193"/>
    <w:rsid w:val="00BF3FB6"/>
    <w:rsid w:val="00BF4849"/>
    <w:rsid w:val="00BF4EA7"/>
    <w:rsid w:val="00BF4FA5"/>
    <w:rsid w:val="00BF61A3"/>
    <w:rsid w:val="00BF7472"/>
    <w:rsid w:val="00C005B5"/>
    <w:rsid w:val="00C00B08"/>
    <w:rsid w:val="00C00EDB"/>
    <w:rsid w:val="00C02863"/>
    <w:rsid w:val="00C0383A"/>
    <w:rsid w:val="00C067FF"/>
    <w:rsid w:val="00C12862"/>
    <w:rsid w:val="00C13D28"/>
    <w:rsid w:val="00C14585"/>
    <w:rsid w:val="00C149EC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37EB9"/>
    <w:rsid w:val="00C4069E"/>
    <w:rsid w:val="00C41ADC"/>
    <w:rsid w:val="00C44149"/>
    <w:rsid w:val="00C44410"/>
    <w:rsid w:val="00C44A15"/>
    <w:rsid w:val="00C4630A"/>
    <w:rsid w:val="00C47A03"/>
    <w:rsid w:val="00C523F0"/>
    <w:rsid w:val="00C526D2"/>
    <w:rsid w:val="00C53A91"/>
    <w:rsid w:val="00C571D5"/>
    <w:rsid w:val="00C5794E"/>
    <w:rsid w:val="00C602F1"/>
    <w:rsid w:val="00C60968"/>
    <w:rsid w:val="00C63D39"/>
    <w:rsid w:val="00C63EDD"/>
    <w:rsid w:val="00C6400C"/>
    <w:rsid w:val="00C65B36"/>
    <w:rsid w:val="00C6666F"/>
    <w:rsid w:val="00C7292E"/>
    <w:rsid w:val="00C74E88"/>
    <w:rsid w:val="00C77FEF"/>
    <w:rsid w:val="00C8089C"/>
    <w:rsid w:val="00C80924"/>
    <w:rsid w:val="00C8286B"/>
    <w:rsid w:val="00C875ED"/>
    <w:rsid w:val="00C947F8"/>
    <w:rsid w:val="00C9515F"/>
    <w:rsid w:val="00C963C5"/>
    <w:rsid w:val="00CA030C"/>
    <w:rsid w:val="00CA0564"/>
    <w:rsid w:val="00CA1F41"/>
    <w:rsid w:val="00CA32EE"/>
    <w:rsid w:val="00CA5771"/>
    <w:rsid w:val="00CA6A1A"/>
    <w:rsid w:val="00CC1E75"/>
    <w:rsid w:val="00CC2C3D"/>
    <w:rsid w:val="00CC2E0E"/>
    <w:rsid w:val="00CC361C"/>
    <w:rsid w:val="00CC474B"/>
    <w:rsid w:val="00CC658C"/>
    <w:rsid w:val="00CC67BF"/>
    <w:rsid w:val="00CD0843"/>
    <w:rsid w:val="00CD1F10"/>
    <w:rsid w:val="00CD2F29"/>
    <w:rsid w:val="00CD5A78"/>
    <w:rsid w:val="00CD7345"/>
    <w:rsid w:val="00CE372E"/>
    <w:rsid w:val="00CF0A1B"/>
    <w:rsid w:val="00CF19F6"/>
    <w:rsid w:val="00CF2F4F"/>
    <w:rsid w:val="00CF536D"/>
    <w:rsid w:val="00D02E9D"/>
    <w:rsid w:val="00D040C1"/>
    <w:rsid w:val="00D05192"/>
    <w:rsid w:val="00D06DE5"/>
    <w:rsid w:val="00D0733D"/>
    <w:rsid w:val="00D10CB8"/>
    <w:rsid w:val="00D12806"/>
    <w:rsid w:val="00D12D44"/>
    <w:rsid w:val="00D1492F"/>
    <w:rsid w:val="00D15018"/>
    <w:rsid w:val="00D158AC"/>
    <w:rsid w:val="00D1694C"/>
    <w:rsid w:val="00D20F5E"/>
    <w:rsid w:val="00D23B76"/>
    <w:rsid w:val="00D24B4A"/>
    <w:rsid w:val="00D2528F"/>
    <w:rsid w:val="00D33FA7"/>
    <w:rsid w:val="00D357E3"/>
    <w:rsid w:val="00D379A3"/>
    <w:rsid w:val="00D43457"/>
    <w:rsid w:val="00D45FF3"/>
    <w:rsid w:val="00D47835"/>
    <w:rsid w:val="00D512CF"/>
    <w:rsid w:val="00D51DAD"/>
    <w:rsid w:val="00D528B9"/>
    <w:rsid w:val="00D53186"/>
    <w:rsid w:val="00D5487D"/>
    <w:rsid w:val="00D60140"/>
    <w:rsid w:val="00D6024A"/>
    <w:rsid w:val="00D608B5"/>
    <w:rsid w:val="00D64739"/>
    <w:rsid w:val="00D64B39"/>
    <w:rsid w:val="00D71F99"/>
    <w:rsid w:val="00D73CA4"/>
    <w:rsid w:val="00D73D71"/>
    <w:rsid w:val="00D74396"/>
    <w:rsid w:val="00D77E56"/>
    <w:rsid w:val="00D80284"/>
    <w:rsid w:val="00D81F71"/>
    <w:rsid w:val="00D8642D"/>
    <w:rsid w:val="00D87278"/>
    <w:rsid w:val="00D90A5E"/>
    <w:rsid w:val="00D91A68"/>
    <w:rsid w:val="00D94770"/>
    <w:rsid w:val="00D95A68"/>
    <w:rsid w:val="00DA17C7"/>
    <w:rsid w:val="00DA6991"/>
    <w:rsid w:val="00DA6A9A"/>
    <w:rsid w:val="00DA75BA"/>
    <w:rsid w:val="00DB1EFD"/>
    <w:rsid w:val="00DB3EAF"/>
    <w:rsid w:val="00DB46C6"/>
    <w:rsid w:val="00DC2438"/>
    <w:rsid w:val="00DC3203"/>
    <w:rsid w:val="00DC3597"/>
    <w:rsid w:val="00DC384F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2ED3"/>
    <w:rsid w:val="00DE3476"/>
    <w:rsid w:val="00DE5425"/>
    <w:rsid w:val="00DE79D7"/>
    <w:rsid w:val="00DE7BEA"/>
    <w:rsid w:val="00DF23CE"/>
    <w:rsid w:val="00DF4740"/>
    <w:rsid w:val="00DF5B84"/>
    <w:rsid w:val="00DF6D5B"/>
    <w:rsid w:val="00DF771B"/>
    <w:rsid w:val="00DF7EE2"/>
    <w:rsid w:val="00E01BAA"/>
    <w:rsid w:val="00E0282A"/>
    <w:rsid w:val="00E02F9B"/>
    <w:rsid w:val="00E06CCD"/>
    <w:rsid w:val="00E07E14"/>
    <w:rsid w:val="00E10594"/>
    <w:rsid w:val="00E14F94"/>
    <w:rsid w:val="00E17336"/>
    <w:rsid w:val="00E17D15"/>
    <w:rsid w:val="00E22B95"/>
    <w:rsid w:val="00E256A4"/>
    <w:rsid w:val="00E30331"/>
    <w:rsid w:val="00E30BB8"/>
    <w:rsid w:val="00E31F9C"/>
    <w:rsid w:val="00E3531B"/>
    <w:rsid w:val="00E36CF3"/>
    <w:rsid w:val="00E40488"/>
    <w:rsid w:val="00E4052A"/>
    <w:rsid w:val="00E47144"/>
    <w:rsid w:val="00E50367"/>
    <w:rsid w:val="00E51075"/>
    <w:rsid w:val="00E51ABA"/>
    <w:rsid w:val="00E524CB"/>
    <w:rsid w:val="00E54CAE"/>
    <w:rsid w:val="00E6324A"/>
    <w:rsid w:val="00E65456"/>
    <w:rsid w:val="00E65A91"/>
    <w:rsid w:val="00E66188"/>
    <w:rsid w:val="00E664FB"/>
    <w:rsid w:val="00E67001"/>
    <w:rsid w:val="00E672F0"/>
    <w:rsid w:val="00E70373"/>
    <w:rsid w:val="00E70D9F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A7A4C"/>
    <w:rsid w:val="00EB096F"/>
    <w:rsid w:val="00EB199F"/>
    <w:rsid w:val="00EB27C4"/>
    <w:rsid w:val="00EB5387"/>
    <w:rsid w:val="00EB5C10"/>
    <w:rsid w:val="00EB7322"/>
    <w:rsid w:val="00EC0FE9"/>
    <w:rsid w:val="00EC169E"/>
    <w:rsid w:val="00EC198B"/>
    <w:rsid w:val="00EC426D"/>
    <w:rsid w:val="00EC571B"/>
    <w:rsid w:val="00EC57D7"/>
    <w:rsid w:val="00EC5F88"/>
    <w:rsid w:val="00EC6385"/>
    <w:rsid w:val="00ED1DE9"/>
    <w:rsid w:val="00ED23D4"/>
    <w:rsid w:val="00ED5E0B"/>
    <w:rsid w:val="00EE37B6"/>
    <w:rsid w:val="00EE6E62"/>
    <w:rsid w:val="00EE7F12"/>
    <w:rsid w:val="00EF0F45"/>
    <w:rsid w:val="00EF7463"/>
    <w:rsid w:val="00EF7971"/>
    <w:rsid w:val="00F002EF"/>
    <w:rsid w:val="00F018BC"/>
    <w:rsid w:val="00F01EE9"/>
    <w:rsid w:val="00F02680"/>
    <w:rsid w:val="00F03AC7"/>
    <w:rsid w:val="00F04900"/>
    <w:rsid w:val="00F065A4"/>
    <w:rsid w:val="00F126B9"/>
    <w:rsid w:val="00F12715"/>
    <w:rsid w:val="00F144D5"/>
    <w:rsid w:val="00F146F0"/>
    <w:rsid w:val="00F15039"/>
    <w:rsid w:val="00F204A4"/>
    <w:rsid w:val="00F20FF3"/>
    <w:rsid w:val="00F2190B"/>
    <w:rsid w:val="00F21DBD"/>
    <w:rsid w:val="00F228B5"/>
    <w:rsid w:val="00F2389C"/>
    <w:rsid w:val="00F2551B"/>
    <w:rsid w:val="00F25C67"/>
    <w:rsid w:val="00F30DFF"/>
    <w:rsid w:val="00F32B80"/>
    <w:rsid w:val="00F340EB"/>
    <w:rsid w:val="00F35285"/>
    <w:rsid w:val="00F36093"/>
    <w:rsid w:val="00F36DAD"/>
    <w:rsid w:val="00F4007B"/>
    <w:rsid w:val="00F414D9"/>
    <w:rsid w:val="00F42039"/>
    <w:rsid w:val="00F43B9D"/>
    <w:rsid w:val="00F44D5E"/>
    <w:rsid w:val="00F50697"/>
    <w:rsid w:val="00F53A35"/>
    <w:rsid w:val="00F55A3D"/>
    <w:rsid w:val="00F5744B"/>
    <w:rsid w:val="00F61209"/>
    <w:rsid w:val="00F6191A"/>
    <w:rsid w:val="00F6259E"/>
    <w:rsid w:val="00F65DD4"/>
    <w:rsid w:val="00F672B2"/>
    <w:rsid w:val="00F81F4D"/>
    <w:rsid w:val="00F83973"/>
    <w:rsid w:val="00F87FA3"/>
    <w:rsid w:val="00F93D8C"/>
    <w:rsid w:val="00FA3102"/>
    <w:rsid w:val="00FA48D4"/>
    <w:rsid w:val="00FA54FA"/>
    <w:rsid w:val="00FA5C34"/>
    <w:rsid w:val="00FA6D39"/>
    <w:rsid w:val="00FB227E"/>
    <w:rsid w:val="00FB2DF2"/>
    <w:rsid w:val="00FB3D61"/>
    <w:rsid w:val="00FB44CE"/>
    <w:rsid w:val="00FB5009"/>
    <w:rsid w:val="00FB76AB"/>
    <w:rsid w:val="00FD03FE"/>
    <w:rsid w:val="00FD126E"/>
    <w:rsid w:val="00FD3C36"/>
    <w:rsid w:val="00FD4D81"/>
    <w:rsid w:val="00FD5CA9"/>
    <w:rsid w:val="00FD7498"/>
    <w:rsid w:val="00FD7FB3"/>
    <w:rsid w:val="00FE32E2"/>
    <w:rsid w:val="00FE457A"/>
    <w:rsid w:val="00FE4713"/>
    <w:rsid w:val="00FE7AB2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02C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Ttulo1">
    <w:name w:val="heading 1"/>
    <w:basedOn w:val="Normal"/>
    <w:next w:val="Paragraph"/>
    <w:link w:val="Ttulo1C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Paragraph"/>
    <w:link w:val="Ttulo2C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Paragraph"/>
    <w:link w:val="Ttulo3C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tulo4">
    <w:name w:val="heading 4"/>
    <w:basedOn w:val="Paragraph"/>
    <w:next w:val="Newparagraph"/>
    <w:link w:val="Ttulo4Car"/>
    <w:rsid w:val="00F43B9D"/>
    <w:pPr>
      <w:spacing w:before="360"/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Sangra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Ttulo2Car">
    <w:name w:val="Título 2 Car"/>
    <w:basedOn w:val="Fuentedeprrafopredeter"/>
    <w:link w:val="Ttulo2"/>
    <w:rsid w:val="008D07FB"/>
    <w:rPr>
      <w:rFonts w:cs="Arial"/>
      <w:b/>
      <w:bCs/>
      <w:i/>
      <w:iCs/>
      <w:sz w:val="24"/>
      <w:szCs w:val="28"/>
    </w:rPr>
  </w:style>
  <w:style w:type="character" w:customStyle="1" w:styleId="Ttulo1Car">
    <w:name w:val="Título 1 Car"/>
    <w:basedOn w:val="Fuentedeprrafopredeter"/>
    <w:link w:val="Ttulo1"/>
    <w:rsid w:val="00AE1ED4"/>
    <w:rPr>
      <w:rFonts w:cs="Arial"/>
      <w:b/>
      <w:bCs/>
      <w:kern w:val="32"/>
      <w:sz w:val="24"/>
      <w:szCs w:val="32"/>
    </w:rPr>
  </w:style>
  <w:style w:type="character" w:customStyle="1" w:styleId="Ttulo3Car">
    <w:name w:val="Título 3 Car"/>
    <w:basedOn w:val="Fuentedeprrafopredeter"/>
    <w:link w:val="Ttulo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Textonotapie">
    <w:name w:val="footnote text"/>
    <w:basedOn w:val="Normal"/>
    <w:link w:val="Textonotapie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C19B2"/>
    <w:rPr>
      <w:sz w:val="22"/>
    </w:rPr>
  </w:style>
  <w:style w:type="character" w:styleId="Refdenotaalpie">
    <w:name w:val="footnote reference"/>
    <w:basedOn w:val="Fuentedeprrafopredeter"/>
    <w:rsid w:val="00AF2C92"/>
    <w:rPr>
      <w:vertAlign w:val="superscript"/>
    </w:rPr>
  </w:style>
  <w:style w:type="paragraph" w:styleId="Textonotaalfinal">
    <w:name w:val="endnote text"/>
    <w:basedOn w:val="Normal"/>
    <w:link w:val="Textonotaalfinal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C19B2"/>
    <w:rPr>
      <w:sz w:val="22"/>
    </w:rPr>
  </w:style>
  <w:style w:type="character" w:styleId="Refdenotaalfinal">
    <w:name w:val="endnote reference"/>
    <w:basedOn w:val="Fuentedeprrafopredeter"/>
    <w:rsid w:val="00EC571B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F43B9D"/>
    <w:rPr>
      <w:bCs/>
      <w:sz w:val="24"/>
      <w:szCs w:val="28"/>
    </w:rPr>
  </w:style>
  <w:style w:type="paragraph" w:styleId="Encabezado">
    <w:name w:val="header"/>
    <w:basedOn w:val="Normal"/>
    <w:link w:val="EncabezadoC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EncabezadoCar">
    <w:name w:val="Encabezado Car"/>
    <w:basedOn w:val="Fuentedeprrafopredeter"/>
    <w:link w:val="Encabezado"/>
    <w:rsid w:val="003F193A"/>
    <w:rPr>
      <w:rFonts w:eastAsia="Times New Roman"/>
      <w:sz w:val="24"/>
      <w:szCs w:val="24"/>
      <w:lang w:eastAsia="en-GB"/>
    </w:rPr>
  </w:style>
  <w:style w:type="paragraph" w:styleId="Piedepgina">
    <w:name w:val="footer"/>
    <w:basedOn w:val="Normal"/>
    <w:link w:val="PiedepginaC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PiedepginaCar">
    <w:name w:val="Pie de página Car"/>
    <w:basedOn w:val="Fuentedeprrafopredeter"/>
    <w:link w:val="Piedepgina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Refdecomentario">
    <w:name w:val="annotation reference"/>
    <w:basedOn w:val="Fuentedeprrafopredeter"/>
    <w:semiHidden/>
    <w:unhideWhenUsed/>
    <w:rsid w:val="008828E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828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828ED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2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28ED"/>
    <w:rPr>
      <w:b/>
      <w:bCs/>
    </w:rPr>
  </w:style>
  <w:style w:type="paragraph" w:styleId="Textodeglobo">
    <w:name w:val="Balloon Text"/>
    <w:basedOn w:val="Normal"/>
    <w:link w:val="TextodegloboCar"/>
    <w:rsid w:val="00882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828E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4C2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semiHidden/>
    <w:rsid w:val="005F6865"/>
    <w:rPr>
      <w:sz w:val="24"/>
      <w:szCs w:val="24"/>
    </w:rPr>
  </w:style>
  <w:style w:type="table" w:customStyle="1" w:styleId="Tablaconcuadrculaclara1">
    <w:name w:val="Tabla con cuadrícula clara1"/>
    <w:basedOn w:val="Tablanormal"/>
    <w:uiPriority w:val="40"/>
    <w:rsid w:val="00F619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rsid w:val="00D9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6234-7EC5-449B-A483-E5FBE92E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2024-06-20T14:22:00Z</dcterms:created>
  <dcterms:modified xsi:type="dcterms:W3CDTF">2024-06-20T14:22:00Z</dcterms:modified>
</cp:coreProperties>
</file>