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A308D" w14:textId="77777777" w:rsidR="00C91DB6" w:rsidRPr="006A2BF6" w:rsidRDefault="00C91DB6" w:rsidP="000A73D0">
      <w:pPr>
        <w:jc w:val="center"/>
        <w:rPr>
          <w:b/>
          <w:bCs/>
          <w:sz w:val="32"/>
          <w:szCs w:val="32"/>
          <w:lang w:val="en-GB"/>
        </w:rPr>
      </w:pPr>
      <w:r w:rsidRPr="006A2BF6">
        <w:rPr>
          <w:b/>
          <w:bCs/>
          <w:sz w:val="32"/>
          <w:szCs w:val="32"/>
          <w:lang w:val="en-GB"/>
        </w:rPr>
        <w:t>Supplementary material</w:t>
      </w:r>
    </w:p>
    <w:p w14:paraId="31657BFF" w14:textId="77777777" w:rsidR="00C91DB6" w:rsidRPr="006A2BF6" w:rsidRDefault="00C91DB6"/>
    <w:p w14:paraId="1D52B956" w14:textId="77777777" w:rsidR="00C91DB6" w:rsidRPr="006A2BF6" w:rsidRDefault="00C91DB6"/>
    <w:p w14:paraId="099CC79A" w14:textId="77777777" w:rsidR="00C91DB6" w:rsidRPr="006A2BF6" w:rsidRDefault="00C91DB6">
      <w:pPr>
        <w:keepNext/>
        <w:keepLines/>
        <w:pBdr>
          <w:top w:val="nil"/>
          <w:left w:val="nil"/>
          <w:bottom w:val="nil"/>
          <w:right w:val="nil"/>
          <w:between w:val="nil"/>
        </w:pBdr>
        <w:spacing w:before="480" w:line="276" w:lineRule="auto"/>
        <w:rPr>
          <w:b/>
          <w:color w:val="2F5496"/>
          <w:sz w:val="28"/>
          <w:szCs w:val="28"/>
        </w:rPr>
      </w:pPr>
      <w:r w:rsidRPr="006A2BF6">
        <w:rPr>
          <w:b/>
          <w:color w:val="2F5496"/>
          <w:sz w:val="28"/>
          <w:szCs w:val="28"/>
        </w:rPr>
        <w:t>Table of Contents</w:t>
      </w:r>
    </w:p>
    <w:sdt>
      <w:sdtPr>
        <w:rPr>
          <w:rFonts w:cs="Calibri"/>
          <w:smallCaps w:val="0"/>
          <w:sz w:val="24"/>
          <w:szCs w:val="24"/>
        </w:rPr>
        <w:id w:val="-1457170019"/>
        <w:docPartObj>
          <w:docPartGallery w:val="Table of Contents"/>
          <w:docPartUnique/>
        </w:docPartObj>
      </w:sdtPr>
      <w:sdtEndPr>
        <w:rPr>
          <w:sz w:val="36"/>
          <w:szCs w:val="36"/>
        </w:rPr>
      </w:sdtEndPr>
      <w:sdtContent>
        <w:p w14:paraId="61C1715C" w14:textId="66AE756C" w:rsidR="001F55CA" w:rsidRDefault="00C91DB6">
          <w:pPr>
            <w:pStyle w:val="TOC2"/>
            <w:tabs>
              <w:tab w:val="right" w:leader="dot" w:pos="9016"/>
            </w:tabs>
            <w:rPr>
              <w:rFonts w:asciiTheme="minorHAnsi" w:eastAsiaTheme="minorEastAsia" w:hAnsiTheme="minorHAnsi" w:cstheme="minorBidi"/>
              <w:smallCaps w:val="0"/>
              <w:noProof/>
              <w:kern w:val="2"/>
              <w:sz w:val="24"/>
              <w:szCs w:val="24"/>
              <w14:ligatures w14:val="standardContextual"/>
            </w:rPr>
          </w:pPr>
          <w:r w:rsidRPr="006A2BF6">
            <w:rPr>
              <w:sz w:val="24"/>
              <w:szCs w:val="24"/>
            </w:rPr>
            <w:fldChar w:fldCharType="begin"/>
          </w:r>
          <w:r w:rsidRPr="006A2BF6">
            <w:rPr>
              <w:sz w:val="24"/>
              <w:szCs w:val="24"/>
            </w:rPr>
            <w:instrText xml:space="preserve"> TOC \h \u \z \t "Heading 1,1,Heading 2,2,Heading 3,3,"</w:instrText>
          </w:r>
          <w:r w:rsidRPr="006A2BF6">
            <w:rPr>
              <w:sz w:val="24"/>
              <w:szCs w:val="24"/>
            </w:rPr>
            <w:fldChar w:fldCharType="separate"/>
          </w:r>
          <w:hyperlink w:anchor="_Toc187248056" w:history="1">
            <w:r w:rsidR="001F55CA" w:rsidRPr="0061584F">
              <w:rPr>
                <w:rStyle w:val="Hyperlink"/>
                <w:rFonts w:cs="Calibri"/>
                <w:noProof/>
              </w:rPr>
              <w:t>eMethods</w:t>
            </w:r>
            <w:r w:rsidR="001F55CA">
              <w:rPr>
                <w:noProof/>
                <w:webHidden/>
              </w:rPr>
              <w:tab/>
            </w:r>
            <w:r w:rsidR="001F55CA">
              <w:rPr>
                <w:noProof/>
                <w:webHidden/>
              </w:rPr>
              <w:fldChar w:fldCharType="begin"/>
            </w:r>
            <w:r w:rsidR="001F55CA">
              <w:rPr>
                <w:noProof/>
                <w:webHidden/>
              </w:rPr>
              <w:instrText xml:space="preserve"> PAGEREF _Toc187248056 \h </w:instrText>
            </w:r>
            <w:r w:rsidR="001F55CA">
              <w:rPr>
                <w:noProof/>
                <w:webHidden/>
              </w:rPr>
            </w:r>
            <w:r w:rsidR="001F55CA">
              <w:rPr>
                <w:noProof/>
                <w:webHidden/>
              </w:rPr>
              <w:fldChar w:fldCharType="separate"/>
            </w:r>
            <w:r w:rsidR="001F55CA">
              <w:rPr>
                <w:noProof/>
                <w:webHidden/>
              </w:rPr>
              <w:t>2</w:t>
            </w:r>
            <w:r w:rsidR="001F55CA">
              <w:rPr>
                <w:noProof/>
                <w:webHidden/>
              </w:rPr>
              <w:fldChar w:fldCharType="end"/>
            </w:r>
          </w:hyperlink>
        </w:p>
        <w:p w14:paraId="5526CFE1" w14:textId="0C44D370"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57" w:history="1">
            <w:r w:rsidRPr="0061584F">
              <w:rPr>
                <w:rStyle w:val="Hyperlink"/>
                <w:rFonts w:cs="Calibri"/>
                <w:noProof/>
              </w:rPr>
              <w:t>Amendments to protocol</w:t>
            </w:r>
            <w:r>
              <w:rPr>
                <w:noProof/>
                <w:webHidden/>
              </w:rPr>
              <w:tab/>
            </w:r>
            <w:r>
              <w:rPr>
                <w:noProof/>
                <w:webHidden/>
              </w:rPr>
              <w:fldChar w:fldCharType="begin"/>
            </w:r>
            <w:r>
              <w:rPr>
                <w:noProof/>
                <w:webHidden/>
              </w:rPr>
              <w:instrText xml:space="preserve"> PAGEREF _Toc187248057 \h </w:instrText>
            </w:r>
            <w:r>
              <w:rPr>
                <w:noProof/>
                <w:webHidden/>
              </w:rPr>
            </w:r>
            <w:r>
              <w:rPr>
                <w:noProof/>
                <w:webHidden/>
              </w:rPr>
              <w:fldChar w:fldCharType="separate"/>
            </w:r>
            <w:r>
              <w:rPr>
                <w:noProof/>
                <w:webHidden/>
              </w:rPr>
              <w:t>2</w:t>
            </w:r>
            <w:r>
              <w:rPr>
                <w:noProof/>
                <w:webHidden/>
              </w:rPr>
              <w:fldChar w:fldCharType="end"/>
            </w:r>
          </w:hyperlink>
        </w:p>
        <w:p w14:paraId="4D01D570" w14:textId="5AD2A631"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58" w:history="1">
            <w:r w:rsidRPr="0061584F">
              <w:rPr>
                <w:rStyle w:val="Hyperlink"/>
                <w:rFonts w:cs="Calibri"/>
                <w:noProof/>
                <w:lang w:val="en-GB"/>
              </w:rPr>
              <w:t>Model formulas and sensitivity analyses on methodological decisions</w:t>
            </w:r>
            <w:r>
              <w:rPr>
                <w:noProof/>
                <w:webHidden/>
              </w:rPr>
              <w:tab/>
            </w:r>
            <w:r>
              <w:rPr>
                <w:noProof/>
                <w:webHidden/>
              </w:rPr>
              <w:fldChar w:fldCharType="begin"/>
            </w:r>
            <w:r>
              <w:rPr>
                <w:noProof/>
                <w:webHidden/>
              </w:rPr>
              <w:instrText xml:space="preserve"> PAGEREF _Toc187248058 \h </w:instrText>
            </w:r>
            <w:r>
              <w:rPr>
                <w:noProof/>
                <w:webHidden/>
              </w:rPr>
            </w:r>
            <w:r>
              <w:rPr>
                <w:noProof/>
                <w:webHidden/>
              </w:rPr>
              <w:fldChar w:fldCharType="separate"/>
            </w:r>
            <w:r>
              <w:rPr>
                <w:noProof/>
                <w:webHidden/>
              </w:rPr>
              <w:t>3</w:t>
            </w:r>
            <w:r>
              <w:rPr>
                <w:noProof/>
                <w:webHidden/>
              </w:rPr>
              <w:fldChar w:fldCharType="end"/>
            </w:r>
          </w:hyperlink>
        </w:p>
        <w:p w14:paraId="5A65F656" w14:textId="1CF0EC54" w:rsidR="001F55CA" w:rsidRDefault="001F55CA">
          <w:pPr>
            <w:pStyle w:val="TOC2"/>
            <w:tabs>
              <w:tab w:val="right" w:leader="dot" w:pos="9016"/>
            </w:tabs>
            <w:rPr>
              <w:rFonts w:asciiTheme="minorHAnsi" w:eastAsiaTheme="minorEastAsia" w:hAnsiTheme="minorHAnsi" w:cstheme="minorBidi"/>
              <w:smallCaps w:val="0"/>
              <w:noProof/>
              <w:kern w:val="2"/>
              <w:sz w:val="24"/>
              <w:szCs w:val="24"/>
              <w14:ligatures w14:val="standardContextual"/>
            </w:rPr>
          </w:pPr>
          <w:hyperlink w:anchor="_Toc187248059" w:history="1">
            <w:r w:rsidRPr="0061584F">
              <w:rPr>
                <w:rStyle w:val="Hyperlink"/>
                <w:noProof/>
              </w:rPr>
              <w:t>eResults</w:t>
            </w:r>
            <w:r>
              <w:rPr>
                <w:noProof/>
                <w:webHidden/>
              </w:rPr>
              <w:tab/>
            </w:r>
            <w:r>
              <w:rPr>
                <w:noProof/>
                <w:webHidden/>
              </w:rPr>
              <w:fldChar w:fldCharType="begin"/>
            </w:r>
            <w:r>
              <w:rPr>
                <w:noProof/>
                <w:webHidden/>
              </w:rPr>
              <w:instrText xml:space="preserve"> PAGEREF _Toc187248059 \h </w:instrText>
            </w:r>
            <w:r>
              <w:rPr>
                <w:noProof/>
                <w:webHidden/>
              </w:rPr>
            </w:r>
            <w:r>
              <w:rPr>
                <w:noProof/>
                <w:webHidden/>
              </w:rPr>
              <w:fldChar w:fldCharType="separate"/>
            </w:r>
            <w:r>
              <w:rPr>
                <w:noProof/>
                <w:webHidden/>
              </w:rPr>
              <w:t>4</w:t>
            </w:r>
            <w:r>
              <w:rPr>
                <w:noProof/>
                <w:webHidden/>
              </w:rPr>
              <w:fldChar w:fldCharType="end"/>
            </w:r>
          </w:hyperlink>
        </w:p>
        <w:p w14:paraId="14A83A7B" w14:textId="5B03B4A0"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60" w:history="1">
            <w:r w:rsidRPr="0061584F">
              <w:rPr>
                <w:rStyle w:val="Hyperlink"/>
                <w:noProof/>
              </w:rPr>
              <w:t>Figure S1. PRISMA Flowchart</w:t>
            </w:r>
            <w:r>
              <w:rPr>
                <w:noProof/>
                <w:webHidden/>
              </w:rPr>
              <w:tab/>
            </w:r>
            <w:r>
              <w:rPr>
                <w:noProof/>
                <w:webHidden/>
              </w:rPr>
              <w:fldChar w:fldCharType="begin"/>
            </w:r>
            <w:r>
              <w:rPr>
                <w:noProof/>
                <w:webHidden/>
              </w:rPr>
              <w:instrText xml:space="preserve"> PAGEREF _Toc187248060 \h </w:instrText>
            </w:r>
            <w:r>
              <w:rPr>
                <w:noProof/>
                <w:webHidden/>
              </w:rPr>
            </w:r>
            <w:r>
              <w:rPr>
                <w:noProof/>
                <w:webHidden/>
              </w:rPr>
              <w:fldChar w:fldCharType="separate"/>
            </w:r>
            <w:r>
              <w:rPr>
                <w:noProof/>
                <w:webHidden/>
              </w:rPr>
              <w:t>4</w:t>
            </w:r>
            <w:r>
              <w:rPr>
                <w:noProof/>
                <w:webHidden/>
              </w:rPr>
              <w:fldChar w:fldCharType="end"/>
            </w:r>
          </w:hyperlink>
        </w:p>
        <w:p w14:paraId="14D8301E" w14:textId="7F7ECE52"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61" w:history="1">
            <w:r w:rsidRPr="0061584F">
              <w:rPr>
                <w:rStyle w:val="Hyperlink"/>
                <w:noProof/>
              </w:rPr>
              <w:t>References of the included studies</w:t>
            </w:r>
            <w:r>
              <w:rPr>
                <w:noProof/>
                <w:webHidden/>
              </w:rPr>
              <w:tab/>
            </w:r>
            <w:r>
              <w:rPr>
                <w:noProof/>
                <w:webHidden/>
              </w:rPr>
              <w:fldChar w:fldCharType="begin"/>
            </w:r>
            <w:r>
              <w:rPr>
                <w:noProof/>
                <w:webHidden/>
              </w:rPr>
              <w:instrText xml:space="preserve"> PAGEREF _Toc187248061 \h </w:instrText>
            </w:r>
            <w:r>
              <w:rPr>
                <w:noProof/>
                <w:webHidden/>
              </w:rPr>
            </w:r>
            <w:r>
              <w:rPr>
                <w:noProof/>
                <w:webHidden/>
              </w:rPr>
              <w:fldChar w:fldCharType="separate"/>
            </w:r>
            <w:r>
              <w:rPr>
                <w:noProof/>
                <w:webHidden/>
              </w:rPr>
              <w:t>5</w:t>
            </w:r>
            <w:r>
              <w:rPr>
                <w:noProof/>
                <w:webHidden/>
              </w:rPr>
              <w:fldChar w:fldCharType="end"/>
            </w:r>
          </w:hyperlink>
        </w:p>
        <w:p w14:paraId="44BAA18D" w14:textId="318C937D"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62" w:history="1">
            <w:r w:rsidRPr="0061584F">
              <w:rPr>
                <w:rStyle w:val="Hyperlink"/>
                <w:rFonts w:eastAsia="Times New Roman" w:cs="Calibri"/>
                <w:noProof/>
              </w:rPr>
              <w:t xml:space="preserve">Characteristics of </w:t>
            </w:r>
            <w:r w:rsidRPr="0061584F">
              <w:rPr>
                <w:rStyle w:val="Hyperlink"/>
                <w:rFonts w:eastAsia="Times New Roman" w:cs="Calibri"/>
                <w:noProof/>
                <w:lang w:val="en-US"/>
              </w:rPr>
              <w:t>the i</w:t>
            </w:r>
            <w:r w:rsidRPr="0061584F">
              <w:rPr>
                <w:rStyle w:val="Hyperlink"/>
                <w:rFonts w:eastAsia="Times New Roman" w:cs="Calibri"/>
                <w:noProof/>
              </w:rPr>
              <w:t xml:space="preserve">ncluded </w:t>
            </w:r>
            <w:r w:rsidRPr="0061584F">
              <w:rPr>
                <w:rStyle w:val="Hyperlink"/>
                <w:rFonts w:eastAsia="Times New Roman" w:cs="Calibri"/>
                <w:noProof/>
                <w:lang w:val="en-US"/>
              </w:rPr>
              <w:t>s</w:t>
            </w:r>
            <w:r w:rsidRPr="0061584F">
              <w:rPr>
                <w:rStyle w:val="Hyperlink"/>
                <w:rFonts w:eastAsia="Times New Roman" w:cs="Calibri"/>
                <w:noProof/>
              </w:rPr>
              <w:t>tudies</w:t>
            </w:r>
            <w:r>
              <w:rPr>
                <w:noProof/>
                <w:webHidden/>
              </w:rPr>
              <w:tab/>
            </w:r>
            <w:r>
              <w:rPr>
                <w:noProof/>
                <w:webHidden/>
              </w:rPr>
              <w:fldChar w:fldCharType="begin"/>
            </w:r>
            <w:r>
              <w:rPr>
                <w:noProof/>
                <w:webHidden/>
              </w:rPr>
              <w:instrText xml:space="preserve"> PAGEREF _Toc187248062 \h </w:instrText>
            </w:r>
            <w:r>
              <w:rPr>
                <w:noProof/>
                <w:webHidden/>
              </w:rPr>
            </w:r>
            <w:r>
              <w:rPr>
                <w:noProof/>
                <w:webHidden/>
              </w:rPr>
              <w:fldChar w:fldCharType="separate"/>
            </w:r>
            <w:r>
              <w:rPr>
                <w:noProof/>
                <w:webHidden/>
              </w:rPr>
              <w:t>12</w:t>
            </w:r>
            <w:r>
              <w:rPr>
                <w:noProof/>
                <w:webHidden/>
              </w:rPr>
              <w:fldChar w:fldCharType="end"/>
            </w:r>
          </w:hyperlink>
        </w:p>
        <w:p w14:paraId="46D46FF8" w14:textId="0AE889A9"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63" w:history="1">
            <w:r w:rsidRPr="0061584F">
              <w:rPr>
                <w:rStyle w:val="Hyperlink"/>
                <w:rFonts w:cs="Calibri"/>
                <w:noProof/>
              </w:rPr>
              <w:t>Table S1. Characteristics of the 91 included studies</w:t>
            </w:r>
            <w:r>
              <w:rPr>
                <w:noProof/>
                <w:webHidden/>
              </w:rPr>
              <w:tab/>
            </w:r>
            <w:r>
              <w:rPr>
                <w:noProof/>
                <w:webHidden/>
              </w:rPr>
              <w:fldChar w:fldCharType="begin"/>
            </w:r>
            <w:r>
              <w:rPr>
                <w:noProof/>
                <w:webHidden/>
              </w:rPr>
              <w:instrText xml:space="preserve"> PAGEREF _Toc187248063 \h </w:instrText>
            </w:r>
            <w:r>
              <w:rPr>
                <w:noProof/>
                <w:webHidden/>
              </w:rPr>
            </w:r>
            <w:r>
              <w:rPr>
                <w:noProof/>
                <w:webHidden/>
              </w:rPr>
              <w:fldChar w:fldCharType="separate"/>
            </w:r>
            <w:r>
              <w:rPr>
                <w:noProof/>
                <w:webHidden/>
              </w:rPr>
              <w:t>13</w:t>
            </w:r>
            <w:r>
              <w:rPr>
                <w:noProof/>
                <w:webHidden/>
              </w:rPr>
              <w:fldChar w:fldCharType="end"/>
            </w:r>
          </w:hyperlink>
        </w:p>
        <w:p w14:paraId="5ED85D73" w14:textId="7149A9E5"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64" w:history="1">
            <w:r w:rsidRPr="0061584F">
              <w:rPr>
                <w:rStyle w:val="Hyperlink"/>
                <w:rFonts w:cs="Calibri"/>
                <w:noProof/>
                <w:lang w:val="en-GB"/>
              </w:rPr>
              <w:t>List of instruments used in the included studies</w:t>
            </w:r>
            <w:r>
              <w:rPr>
                <w:noProof/>
                <w:webHidden/>
              </w:rPr>
              <w:tab/>
            </w:r>
            <w:r>
              <w:rPr>
                <w:noProof/>
                <w:webHidden/>
              </w:rPr>
              <w:fldChar w:fldCharType="begin"/>
            </w:r>
            <w:r>
              <w:rPr>
                <w:noProof/>
                <w:webHidden/>
              </w:rPr>
              <w:instrText xml:space="preserve"> PAGEREF _Toc187248064 \h </w:instrText>
            </w:r>
            <w:r>
              <w:rPr>
                <w:noProof/>
                <w:webHidden/>
              </w:rPr>
            </w:r>
            <w:r>
              <w:rPr>
                <w:noProof/>
                <w:webHidden/>
              </w:rPr>
              <w:fldChar w:fldCharType="separate"/>
            </w:r>
            <w:r>
              <w:rPr>
                <w:noProof/>
                <w:webHidden/>
              </w:rPr>
              <w:t>18</w:t>
            </w:r>
            <w:r>
              <w:rPr>
                <w:noProof/>
                <w:webHidden/>
              </w:rPr>
              <w:fldChar w:fldCharType="end"/>
            </w:r>
          </w:hyperlink>
        </w:p>
        <w:p w14:paraId="2D85F53F" w14:textId="24A24FC2"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65" w:history="1">
            <w:r w:rsidRPr="0061584F">
              <w:rPr>
                <w:rStyle w:val="Hyperlink"/>
                <w:rFonts w:cs="Calibri"/>
                <w:noProof/>
                <w:lang w:val="en-GB"/>
              </w:rPr>
              <w:t>Table S2. Sensitivity analysis on methodological decisions</w:t>
            </w:r>
            <w:r>
              <w:rPr>
                <w:noProof/>
                <w:webHidden/>
              </w:rPr>
              <w:tab/>
            </w:r>
            <w:r>
              <w:rPr>
                <w:noProof/>
                <w:webHidden/>
              </w:rPr>
              <w:fldChar w:fldCharType="begin"/>
            </w:r>
            <w:r>
              <w:rPr>
                <w:noProof/>
                <w:webHidden/>
              </w:rPr>
              <w:instrText xml:space="preserve"> PAGEREF _Toc187248065 \h </w:instrText>
            </w:r>
            <w:r>
              <w:rPr>
                <w:noProof/>
                <w:webHidden/>
              </w:rPr>
            </w:r>
            <w:r>
              <w:rPr>
                <w:noProof/>
                <w:webHidden/>
              </w:rPr>
              <w:fldChar w:fldCharType="separate"/>
            </w:r>
            <w:r>
              <w:rPr>
                <w:noProof/>
                <w:webHidden/>
              </w:rPr>
              <w:t>19</w:t>
            </w:r>
            <w:r>
              <w:rPr>
                <w:noProof/>
                <w:webHidden/>
              </w:rPr>
              <w:fldChar w:fldCharType="end"/>
            </w:r>
          </w:hyperlink>
        </w:p>
        <w:p w14:paraId="071E3E05" w14:textId="4DEF8319"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66" w:history="1">
            <w:r w:rsidRPr="0061584F">
              <w:rPr>
                <w:rStyle w:val="Hyperlink"/>
                <w:rFonts w:cs="Calibri"/>
                <w:noProof/>
                <w:lang w:val="en-GB"/>
              </w:rPr>
              <w:t>Table S3. Heterogeneity in the models (I</w:t>
            </w:r>
            <w:r w:rsidRPr="0061584F">
              <w:rPr>
                <w:rStyle w:val="Hyperlink"/>
                <w:rFonts w:cs="Calibri"/>
                <w:noProof/>
                <w:vertAlign w:val="superscript"/>
                <w:lang w:val="en-GB"/>
              </w:rPr>
              <w:t>2</w:t>
            </w:r>
            <w:r w:rsidRPr="0061584F">
              <w:rPr>
                <w:rStyle w:val="Hyperlink"/>
                <w:rFonts w:cs="Calibri"/>
                <w:noProof/>
                <w:lang w:val="en-GB"/>
              </w:rPr>
              <w:t xml:space="preserve"> and tau</w:t>
            </w:r>
            <w:r w:rsidRPr="0061584F">
              <w:rPr>
                <w:rStyle w:val="Hyperlink"/>
                <w:rFonts w:cs="Calibri"/>
                <w:noProof/>
                <w:vertAlign w:val="superscript"/>
                <w:lang w:val="en-GB"/>
              </w:rPr>
              <w:t>2</w:t>
            </w:r>
            <w:r w:rsidRPr="0061584F">
              <w:rPr>
                <w:rStyle w:val="Hyperlink"/>
                <w:rFonts w:cs="Calibri"/>
                <w:noProof/>
                <w:lang w:val="en-GB"/>
              </w:rPr>
              <w:t>)</w:t>
            </w:r>
            <w:r>
              <w:rPr>
                <w:noProof/>
                <w:webHidden/>
              </w:rPr>
              <w:tab/>
            </w:r>
            <w:r>
              <w:rPr>
                <w:noProof/>
                <w:webHidden/>
              </w:rPr>
              <w:fldChar w:fldCharType="begin"/>
            </w:r>
            <w:r>
              <w:rPr>
                <w:noProof/>
                <w:webHidden/>
              </w:rPr>
              <w:instrText xml:space="preserve"> PAGEREF _Toc187248066 \h </w:instrText>
            </w:r>
            <w:r>
              <w:rPr>
                <w:noProof/>
                <w:webHidden/>
              </w:rPr>
            </w:r>
            <w:r>
              <w:rPr>
                <w:noProof/>
                <w:webHidden/>
              </w:rPr>
              <w:fldChar w:fldCharType="separate"/>
            </w:r>
            <w:r>
              <w:rPr>
                <w:noProof/>
                <w:webHidden/>
              </w:rPr>
              <w:t>20</w:t>
            </w:r>
            <w:r>
              <w:rPr>
                <w:noProof/>
                <w:webHidden/>
              </w:rPr>
              <w:fldChar w:fldCharType="end"/>
            </w:r>
          </w:hyperlink>
        </w:p>
        <w:p w14:paraId="2E3DE7E9" w14:textId="70A9A5D2"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67" w:history="1">
            <w:r w:rsidRPr="0061584F">
              <w:rPr>
                <w:rStyle w:val="Hyperlink"/>
                <w:rFonts w:cs="Calibri"/>
                <w:noProof/>
                <w:lang w:val="en-GB"/>
              </w:rPr>
              <w:t>Multimodel inference: best models</w:t>
            </w:r>
            <w:r>
              <w:rPr>
                <w:noProof/>
                <w:webHidden/>
              </w:rPr>
              <w:tab/>
            </w:r>
            <w:r>
              <w:rPr>
                <w:noProof/>
                <w:webHidden/>
              </w:rPr>
              <w:fldChar w:fldCharType="begin"/>
            </w:r>
            <w:r>
              <w:rPr>
                <w:noProof/>
                <w:webHidden/>
              </w:rPr>
              <w:instrText xml:space="preserve"> PAGEREF _Toc187248067 \h </w:instrText>
            </w:r>
            <w:r>
              <w:rPr>
                <w:noProof/>
                <w:webHidden/>
              </w:rPr>
            </w:r>
            <w:r>
              <w:rPr>
                <w:noProof/>
                <w:webHidden/>
              </w:rPr>
              <w:fldChar w:fldCharType="separate"/>
            </w:r>
            <w:r>
              <w:rPr>
                <w:noProof/>
                <w:webHidden/>
              </w:rPr>
              <w:t>21</w:t>
            </w:r>
            <w:r>
              <w:rPr>
                <w:noProof/>
                <w:webHidden/>
              </w:rPr>
              <w:fldChar w:fldCharType="end"/>
            </w:r>
          </w:hyperlink>
        </w:p>
        <w:p w14:paraId="17F6A1ED" w14:textId="51A95FA4"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68" w:history="1">
            <w:r w:rsidRPr="0061584F">
              <w:rPr>
                <w:rStyle w:val="Hyperlink"/>
                <w:rFonts w:cs="Calibri"/>
                <w:noProof/>
              </w:rPr>
              <w:t>References of the instruments</w:t>
            </w:r>
            <w:r>
              <w:rPr>
                <w:noProof/>
                <w:webHidden/>
              </w:rPr>
              <w:tab/>
            </w:r>
            <w:r>
              <w:rPr>
                <w:noProof/>
                <w:webHidden/>
              </w:rPr>
              <w:fldChar w:fldCharType="begin"/>
            </w:r>
            <w:r>
              <w:rPr>
                <w:noProof/>
                <w:webHidden/>
              </w:rPr>
              <w:instrText xml:space="preserve"> PAGEREF _Toc187248068 \h </w:instrText>
            </w:r>
            <w:r>
              <w:rPr>
                <w:noProof/>
                <w:webHidden/>
              </w:rPr>
            </w:r>
            <w:r>
              <w:rPr>
                <w:noProof/>
                <w:webHidden/>
              </w:rPr>
              <w:fldChar w:fldCharType="separate"/>
            </w:r>
            <w:r>
              <w:rPr>
                <w:noProof/>
                <w:webHidden/>
              </w:rPr>
              <w:t>22</w:t>
            </w:r>
            <w:r>
              <w:rPr>
                <w:noProof/>
                <w:webHidden/>
              </w:rPr>
              <w:fldChar w:fldCharType="end"/>
            </w:r>
          </w:hyperlink>
        </w:p>
        <w:p w14:paraId="6BAEB120" w14:textId="6650F06C" w:rsidR="001F55CA" w:rsidRDefault="001F55CA">
          <w:pPr>
            <w:pStyle w:val="TOC3"/>
            <w:tabs>
              <w:tab w:val="right" w:leader="dot" w:pos="9016"/>
            </w:tabs>
            <w:rPr>
              <w:rFonts w:asciiTheme="minorHAnsi" w:eastAsiaTheme="minorEastAsia" w:hAnsiTheme="minorHAnsi" w:cstheme="minorBidi"/>
              <w:i w:val="0"/>
              <w:iCs w:val="0"/>
              <w:noProof/>
              <w:kern w:val="2"/>
              <w:sz w:val="24"/>
              <w:szCs w:val="24"/>
              <w14:ligatures w14:val="standardContextual"/>
            </w:rPr>
          </w:pPr>
          <w:hyperlink w:anchor="_Toc187248069" w:history="1">
            <w:r w:rsidRPr="0061584F">
              <w:rPr>
                <w:rStyle w:val="Hyperlink"/>
                <w:rFonts w:cs="Calibri"/>
                <w:noProof/>
                <w:lang w:val="en-GB"/>
              </w:rPr>
              <w:t>GRADE assessments</w:t>
            </w:r>
            <w:r>
              <w:rPr>
                <w:noProof/>
                <w:webHidden/>
              </w:rPr>
              <w:tab/>
            </w:r>
            <w:r>
              <w:rPr>
                <w:noProof/>
                <w:webHidden/>
              </w:rPr>
              <w:fldChar w:fldCharType="begin"/>
            </w:r>
            <w:r>
              <w:rPr>
                <w:noProof/>
                <w:webHidden/>
              </w:rPr>
              <w:instrText xml:space="preserve"> PAGEREF _Toc187248069 \h </w:instrText>
            </w:r>
            <w:r>
              <w:rPr>
                <w:noProof/>
                <w:webHidden/>
              </w:rPr>
            </w:r>
            <w:r>
              <w:rPr>
                <w:noProof/>
                <w:webHidden/>
              </w:rPr>
              <w:fldChar w:fldCharType="separate"/>
            </w:r>
            <w:r>
              <w:rPr>
                <w:noProof/>
                <w:webHidden/>
              </w:rPr>
              <w:t>23</w:t>
            </w:r>
            <w:r>
              <w:rPr>
                <w:noProof/>
                <w:webHidden/>
              </w:rPr>
              <w:fldChar w:fldCharType="end"/>
            </w:r>
          </w:hyperlink>
        </w:p>
        <w:p w14:paraId="71BB369B" w14:textId="27CE0306" w:rsidR="00C91DB6" w:rsidRPr="006A2BF6" w:rsidRDefault="00C91DB6">
          <w:pPr>
            <w:spacing w:line="360" w:lineRule="auto"/>
            <w:rPr>
              <w:sz w:val="40"/>
              <w:szCs w:val="40"/>
            </w:rPr>
          </w:pPr>
          <w:r w:rsidRPr="006A2BF6">
            <w:rPr>
              <w:sz w:val="36"/>
              <w:szCs w:val="36"/>
            </w:rPr>
            <w:fldChar w:fldCharType="end"/>
          </w:r>
        </w:p>
      </w:sdtContent>
    </w:sdt>
    <w:p w14:paraId="362AD391" w14:textId="77777777" w:rsidR="00C91DB6" w:rsidRPr="006A2BF6" w:rsidRDefault="00C91DB6">
      <w:pPr>
        <w:sectPr w:rsidR="00C91DB6" w:rsidRPr="006A2BF6" w:rsidSect="00C91DB6">
          <w:footerReference w:type="even" r:id="rId7"/>
          <w:footerReference w:type="default" r:id="rId8"/>
          <w:pgSz w:w="11906" w:h="16838"/>
          <w:pgMar w:top="1440" w:right="1440" w:bottom="1440" w:left="1440" w:header="708" w:footer="708" w:gutter="0"/>
          <w:cols w:space="708"/>
          <w:docGrid w:linePitch="360"/>
        </w:sectPr>
      </w:pPr>
      <w:r w:rsidRPr="006A2BF6">
        <w:br w:type="page"/>
      </w:r>
    </w:p>
    <w:p w14:paraId="240333E0" w14:textId="77777777" w:rsidR="00C91DB6" w:rsidRPr="006A2BF6" w:rsidRDefault="00C91DB6">
      <w:pPr>
        <w:pStyle w:val="Heading2"/>
        <w:rPr>
          <w:rFonts w:ascii="Calibri" w:hAnsi="Calibri" w:cs="Calibri"/>
        </w:rPr>
      </w:pPr>
      <w:bookmarkStart w:id="0" w:name="_Toc187248056"/>
      <w:proofErr w:type="spellStart"/>
      <w:r w:rsidRPr="006A2BF6">
        <w:rPr>
          <w:rFonts w:ascii="Calibri" w:hAnsi="Calibri" w:cs="Calibri"/>
        </w:rPr>
        <w:lastRenderedPageBreak/>
        <w:t>eMethods</w:t>
      </w:r>
      <w:bookmarkEnd w:id="0"/>
      <w:proofErr w:type="spellEnd"/>
    </w:p>
    <w:p w14:paraId="29E9D5D1" w14:textId="77777777" w:rsidR="00C91DB6" w:rsidRPr="006A2BF6" w:rsidRDefault="00C91DB6">
      <w:pPr>
        <w:pStyle w:val="Heading3"/>
        <w:rPr>
          <w:rFonts w:ascii="Calibri" w:hAnsi="Calibri" w:cs="Calibri"/>
        </w:rPr>
      </w:pPr>
    </w:p>
    <w:p w14:paraId="0ABC8AAC" w14:textId="77777777" w:rsidR="00C91DB6" w:rsidRPr="006A2BF6" w:rsidRDefault="00C91DB6" w:rsidP="00810041">
      <w:pPr>
        <w:pStyle w:val="Heading3"/>
        <w:spacing w:after="240"/>
        <w:rPr>
          <w:rFonts w:ascii="Calibri" w:hAnsi="Calibri" w:cs="Calibri"/>
        </w:rPr>
      </w:pPr>
      <w:bookmarkStart w:id="1" w:name="_Toc187248057"/>
      <w:r w:rsidRPr="006A2BF6">
        <w:rPr>
          <w:rFonts w:ascii="Calibri" w:hAnsi="Calibri" w:cs="Calibri"/>
        </w:rPr>
        <w:t>Amendments to protocol</w:t>
      </w:r>
      <w:bookmarkEnd w:id="1"/>
    </w:p>
    <w:p w14:paraId="7E20907E" w14:textId="77777777" w:rsidR="00C91DB6" w:rsidRPr="006A2BF6" w:rsidRDefault="00C91DB6" w:rsidP="00810041">
      <w:pPr>
        <w:spacing w:line="276" w:lineRule="auto"/>
        <w:jc w:val="both"/>
        <w:rPr>
          <w:sz w:val="22"/>
          <w:szCs w:val="22"/>
          <w:lang w:val="en-GB"/>
        </w:rPr>
      </w:pPr>
      <w:r w:rsidRPr="006A2BF6">
        <w:rPr>
          <w:sz w:val="22"/>
          <w:szCs w:val="22"/>
          <w:lang w:val="en-GB"/>
        </w:rPr>
        <w:t xml:space="preserve">We conducted two post-hoc sensitivity analyses that were not registered, which were carried out to further explore the robustness of our results. One analysis </w:t>
      </w:r>
      <w:r w:rsidRPr="006A2BF6">
        <w:rPr>
          <w:rFonts w:eastAsia="Times New Roman"/>
          <w:sz w:val="22"/>
          <w:szCs w:val="22"/>
          <w:lang w:val="en-GB"/>
        </w:rPr>
        <w:t xml:space="preserve">aims at repeating the main model but lowering the levels of assumed correlations in the variance-covariance matrices. The second exploratory sensitivity analysis aimed at examining the impact of specific population groups on our results, given that this variable emerged as the most important predictor in the </w:t>
      </w:r>
      <w:proofErr w:type="spellStart"/>
      <w:r w:rsidRPr="006A2BF6">
        <w:rPr>
          <w:rFonts w:eastAsia="Times New Roman"/>
          <w:sz w:val="22"/>
          <w:szCs w:val="22"/>
          <w:lang w:val="en-GB"/>
        </w:rPr>
        <w:t>multimodel</w:t>
      </w:r>
      <w:proofErr w:type="spellEnd"/>
      <w:r w:rsidRPr="006A2BF6">
        <w:rPr>
          <w:rFonts w:eastAsia="Times New Roman"/>
          <w:sz w:val="22"/>
          <w:szCs w:val="22"/>
          <w:lang w:val="en-GB"/>
        </w:rPr>
        <w:t xml:space="preserve"> inference analysis.</w:t>
      </w:r>
    </w:p>
    <w:p w14:paraId="425431D3" w14:textId="77777777" w:rsidR="00C91DB6" w:rsidRPr="006A2BF6" w:rsidRDefault="00C91DB6">
      <w:pPr>
        <w:spacing w:line="276" w:lineRule="auto"/>
        <w:rPr>
          <w:sz w:val="22"/>
          <w:szCs w:val="22"/>
          <w:lang w:val="en-GB"/>
        </w:rPr>
      </w:pPr>
    </w:p>
    <w:p w14:paraId="330855D4" w14:textId="77777777" w:rsidR="00C91DB6" w:rsidRPr="006A2BF6" w:rsidRDefault="00C91DB6">
      <w:pPr>
        <w:spacing w:line="276" w:lineRule="auto"/>
        <w:rPr>
          <w:lang w:val="en-GB"/>
        </w:rPr>
      </w:pPr>
    </w:p>
    <w:p w14:paraId="61D16840" w14:textId="77777777" w:rsidR="00C91DB6" w:rsidRPr="006A2BF6" w:rsidRDefault="00C91DB6" w:rsidP="005A59D2">
      <w:pPr>
        <w:rPr>
          <w:lang w:val="en-GB"/>
        </w:rPr>
      </w:pPr>
    </w:p>
    <w:p w14:paraId="39994EF8" w14:textId="77777777" w:rsidR="00C91DB6" w:rsidRPr="006A2BF6" w:rsidRDefault="00C91DB6" w:rsidP="005A59D2">
      <w:pPr>
        <w:rPr>
          <w:lang w:val="en-GB"/>
        </w:rPr>
      </w:pPr>
    </w:p>
    <w:p w14:paraId="49775344" w14:textId="77777777" w:rsidR="00C91DB6" w:rsidRPr="006A2BF6" w:rsidRDefault="00C91DB6" w:rsidP="005A59D2">
      <w:pPr>
        <w:rPr>
          <w:lang w:val="en-GB"/>
        </w:rPr>
      </w:pPr>
    </w:p>
    <w:p w14:paraId="01C22303" w14:textId="77777777" w:rsidR="00C91DB6" w:rsidRPr="006A2BF6" w:rsidRDefault="00C91DB6" w:rsidP="005A59D2">
      <w:pPr>
        <w:rPr>
          <w:lang w:val="en-GB"/>
        </w:rPr>
      </w:pPr>
    </w:p>
    <w:p w14:paraId="0FC5CC43" w14:textId="77777777" w:rsidR="00C91DB6" w:rsidRPr="006A2BF6" w:rsidRDefault="00C91DB6" w:rsidP="005A59D2"/>
    <w:p w14:paraId="3239D33A" w14:textId="77777777" w:rsidR="00C91DB6" w:rsidRPr="006A2BF6" w:rsidRDefault="00C91DB6" w:rsidP="005A59D2"/>
    <w:p w14:paraId="6F691AFB" w14:textId="77777777" w:rsidR="00C91DB6" w:rsidRPr="006A2BF6" w:rsidRDefault="00C91DB6" w:rsidP="005A59D2"/>
    <w:p w14:paraId="2E3CF0E4" w14:textId="77777777" w:rsidR="00C91DB6" w:rsidRPr="006A2BF6" w:rsidRDefault="00C91DB6" w:rsidP="005A59D2"/>
    <w:p w14:paraId="72F22F45" w14:textId="77777777" w:rsidR="00C91DB6" w:rsidRPr="006A2BF6" w:rsidRDefault="00C91DB6" w:rsidP="005A59D2"/>
    <w:p w14:paraId="500C5F1B" w14:textId="77777777" w:rsidR="00C91DB6" w:rsidRPr="006A2BF6" w:rsidRDefault="00C91DB6" w:rsidP="005A59D2"/>
    <w:p w14:paraId="05A95E29" w14:textId="77777777" w:rsidR="00C91DB6" w:rsidRPr="006A2BF6" w:rsidRDefault="00C91DB6" w:rsidP="005A59D2"/>
    <w:p w14:paraId="4D8E0C15" w14:textId="77777777" w:rsidR="00C91DB6" w:rsidRPr="006A2BF6" w:rsidRDefault="00C91DB6" w:rsidP="005A59D2"/>
    <w:p w14:paraId="5D725C84" w14:textId="77777777" w:rsidR="00C91DB6" w:rsidRPr="006A2BF6" w:rsidRDefault="00C91DB6" w:rsidP="005A59D2"/>
    <w:p w14:paraId="07541A75" w14:textId="77777777" w:rsidR="00C91DB6" w:rsidRPr="006A2BF6" w:rsidRDefault="00C91DB6" w:rsidP="005A59D2"/>
    <w:p w14:paraId="4087C090" w14:textId="77777777" w:rsidR="00C91DB6" w:rsidRPr="006A2BF6" w:rsidRDefault="00C91DB6" w:rsidP="005A59D2"/>
    <w:p w14:paraId="32F327C9" w14:textId="77777777" w:rsidR="00C91DB6" w:rsidRPr="006A2BF6" w:rsidRDefault="00C91DB6" w:rsidP="005A59D2"/>
    <w:p w14:paraId="354A0AD5" w14:textId="77777777" w:rsidR="00C91DB6" w:rsidRPr="006A2BF6" w:rsidRDefault="00C91DB6" w:rsidP="005A59D2"/>
    <w:p w14:paraId="748E6BC9" w14:textId="77777777" w:rsidR="00C91DB6" w:rsidRPr="006A2BF6" w:rsidRDefault="00C91DB6" w:rsidP="005A59D2"/>
    <w:p w14:paraId="16C9F921" w14:textId="77777777" w:rsidR="00C91DB6" w:rsidRPr="006A2BF6" w:rsidRDefault="00C91DB6" w:rsidP="005A59D2"/>
    <w:p w14:paraId="5D672B3F" w14:textId="77777777" w:rsidR="00C91DB6" w:rsidRPr="006A2BF6" w:rsidRDefault="00C91DB6" w:rsidP="005A59D2"/>
    <w:p w14:paraId="59F2FBEF" w14:textId="77777777" w:rsidR="00C91DB6" w:rsidRPr="006A2BF6" w:rsidRDefault="00C91DB6" w:rsidP="005A59D2"/>
    <w:p w14:paraId="59B7D6D1" w14:textId="77777777" w:rsidR="00C91DB6" w:rsidRPr="006A2BF6" w:rsidRDefault="00C91DB6" w:rsidP="005A59D2"/>
    <w:p w14:paraId="7CB8E557" w14:textId="77777777" w:rsidR="00C91DB6" w:rsidRPr="006A2BF6" w:rsidRDefault="00C91DB6" w:rsidP="005A59D2"/>
    <w:p w14:paraId="5C433D81" w14:textId="77777777" w:rsidR="00C91DB6" w:rsidRPr="006A2BF6" w:rsidRDefault="00C91DB6" w:rsidP="005A59D2"/>
    <w:p w14:paraId="1A9B644B" w14:textId="77777777" w:rsidR="00C91DB6" w:rsidRPr="006A2BF6" w:rsidRDefault="00C91DB6" w:rsidP="005A59D2">
      <w:pPr>
        <w:sectPr w:rsidR="00C91DB6" w:rsidRPr="006A2BF6" w:rsidSect="00C91DB6">
          <w:pgSz w:w="11906" w:h="16838"/>
          <w:pgMar w:top="1440" w:right="1440" w:bottom="1440" w:left="1440" w:header="708" w:footer="708" w:gutter="0"/>
          <w:cols w:space="720"/>
        </w:sectPr>
      </w:pPr>
      <w:r w:rsidRPr="006A2BF6">
        <w:br w:type="page"/>
      </w:r>
    </w:p>
    <w:p w14:paraId="56635056" w14:textId="77777777" w:rsidR="00C91DB6" w:rsidRPr="006A2BF6" w:rsidRDefault="00C91DB6" w:rsidP="005A59D2">
      <w:pPr>
        <w:pStyle w:val="Heading3"/>
        <w:rPr>
          <w:rFonts w:ascii="Calibri" w:hAnsi="Calibri" w:cs="Calibri"/>
          <w:lang w:val="en-GB"/>
        </w:rPr>
      </w:pPr>
      <w:bookmarkStart w:id="2" w:name="_Toc187248058"/>
      <w:r w:rsidRPr="006A2BF6">
        <w:rPr>
          <w:rFonts w:ascii="Calibri" w:hAnsi="Calibri" w:cs="Calibri"/>
          <w:lang w:val="en-GB"/>
        </w:rPr>
        <w:lastRenderedPageBreak/>
        <w:t>Model formulas and sensitivity analyses on methodological decisions</w:t>
      </w:r>
      <w:bookmarkEnd w:id="2"/>
    </w:p>
    <w:p w14:paraId="3B0DCAD6" w14:textId="77777777" w:rsidR="00C91DB6" w:rsidRPr="006A2BF6" w:rsidRDefault="00C91DB6" w:rsidP="00A74CF3">
      <w:pPr>
        <w:rPr>
          <w:lang w:val="en-GB"/>
        </w:rPr>
      </w:pPr>
    </w:p>
    <w:p w14:paraId="1B2B342F" w14:textId="77777777" w:rsidR="00C91DB6" w:rsidRPr="006A2BF6" w:rsidRDefault="00C91DB6" w:rsidP="00D03C09">
      <w:pPr>
        <w:jc w:val="both"/>
        <w:rPr>
          <w:sz w:val="22"/>
          <w:szCs w:val="22"/>
          <w:lang w:val="en-GB"/>
        </w:rPr>
      </w:pPr>
      <w:r w:rsidRPr="006A2BF6">
        <w:rPr>
          <w:sz w:val="22"/>
          <w:szCs w:val="22"/>
          <w:lang w:val="en-GB"/>
        </w:rPr>
        <w:t xml:space="preserve">Our main pooling method (“main model”) was a four-level hierarchical meta-analysis model. For this model, we assumed a doubly nested random effects structure (effects </w:t>
      </w:r>
      <w:r w:rsidRPr="006A2BF6">
        <w:rPr>
          <w:i/>
          <w:iCs/>
          <w:sz w:val="22"/>
          <w:szCs w:val="22"/>
          <w:lang w:val="en-GB"/>
        </w:rPr>
        <w:t xml:space="preserve">in </w:t>
      </w:r>
      <w:r w:rsidRPr="006A2BF6">
        <w:rPr>
          <w:sz w:val="22"/>
          <w:szCs w:val="22"/>
          <w:lang w:val="en-GB"/>
        </w:rPr>
        <w:t xml:space="preserve">[clinician, self-report] outcomes </w:t>
      </w:r>
      <w:r w:rsidRPr="006A2BF6">
        <w:rPr>
          <w:i/>
          <w:iCs/>
          <w:sz w:val="22"/>
          <w:szCs w:val="22"/>
          <w:lang w:val="en-GB"/>
        </w:rPr>
        <w:t>in</w:t>
      </w:r>
      <w:r w:rsidRPr="006A2BF6">
        <w:rPr>
          <w:sz w:val="22"/>
          <w:szCs w:val="22"/>
          <w:lang w:val="en-GB"/>
        </w:rPr>
        <w:t xml:space="preserve"> studies), which means that three heterogeneity variance components are estimated across these levels: study, rating (self-report vs. clinician), and outcome or instrument level (effect size for a specific instrument). A generalized formula for this model can be denoted like so:</w:t>
      </w:r>
    </w:p>
    <w:p w14:paraId="637DAAA4" w14:textId="77777777" w:rsidR="00C91DB6" w:rsidRPr="006A2BF6" w:rsidRDefault="00C91DB6" w:rsidP="00A74CF3">
      <w:pPr>
        <w:rPr>
          <w:rFonts w:eastAsia="Times New Roman"/>
          <w:sz w:val="32"/>
          <w:szCs w:val="32"/>
          <w:lang w:val="en-US"/>
        </w:rPr>
      </w:pPr>
    </w:p>
    <w:p w14:paraId="67083EED" w14:textId="77777777" w:rsidR="00C91DB6" w:rsidRPr="006A2BF6" w:rsidRDefault="00000000" w:rsidP="00A74CF3">
      <w:pPr>
        <w:rPr>
          <w:lang w:val="de-DE"/>
        </w:rPr>
      </w:pPr>
      <m:oMathPara>
        <m:oMath>
          <m:sSub>
            <m:sSubPr>
              <m:ctrlPr>
                <w:rPr>
                  <w:rFonts w:ascii="Cambria Math" w:hAnsi="Cambria Math"/>
                  <w:i/>
                  <w:lang w:val="de-DE"/>
                </w:rPr>
              </m:ctrlPr>
            </m:sSubPr>
            <m:e>
              <m:r>
                <w:rPr>
                  <w:rFonts w:ascii="Cambria Math" w:hAnsi="Cambria Math"/>
                  <w:lang w:val="de-DE"/>
                </w:rPr>
                <m:t>y</m:t>
              </m:r>
            </m:e>
            <m:sub>
              <m:r>
                <w:rPr>
                  <w:rFonts w:ascii="Cambria Math" w:hAnsi="Cambria Math"/>
                  <w:lang w:val="de-DE"/>
                </w:rPr>
                <m:t>ijk</m:t>
              </m:r>
            </m:sub>
          </m:sSub>
          <m:r>
            <w:rPr>
              <w:rFonts w:ascii="Cambria Math" w:hAnsi="Cambria Math"/>
              <w:lang w:val="de-DE"/>
            </w:rPr>
            <m:t>=</m:t>
          </m:r>
          <m:sSub>
            <m:sSubPr>
              <m:ctrlPr>
                <w:rPr>
                  <w:rFonts w:ascii="Cambria Math" w:hAnsi="Cambria Math"/>
                  <w:i/>
                  <w:lang w:val="de-DE"/>
                </w:rPr>
              </m:ctrlPr>
            </m:sSubPr>
            <m:e>
              <m:r>
                <m:rPr>
                  <m:sty m:val="b"/>
                </m:rPr>
                <w:rPr>
                  <w:rFonts w:ascii="Cambria Math" w:hAnsi="Cambria Math"/>
                  <w:lang w:val="de-DE"/>
                </w:rPr>
                <m:t>x</m:t>
              </m:r>
              <m:ctrlPr>
                <w:rPr>
                  <w:rFonts w:ascii="Cambria Math" w:hAnsi="Cambria Math"/>
                  <w:b/>
                  <w:bCs/>
                  <w:iCs/>
                  <w:lang w:val="de-DE"/>
                </w:rPr>
              </m:ctrlPr>
            </m:e>
            <m:sub>
              <m:r>
                <w:rPr>
                  <w:rFonts w:ascii="Cambria Math" w:hAnsi="Cambria Math"/>
                  <w:lang w:val="de-DE"/>
                </w:rPr>
                <m:t>ijk</m:t>
              </m:r>
            </m:sub>
          </m:sSub>
          <m:r>
            <m:rPr>
              <m:sty m:val="b"/>
            </m:rPr>
            <w:rPr>
              <w:rFonts w:ascii="Cambria Math" w:hAnsi="Cambria Math"/>
              <w:lang w:val="de-DE"/>
            </w:rPr>
            <m:t>β</m:t>
          </m:r>
          <m:r>
            <w:rPr>
              <w:rFonts w:ascii="Cambria Math" w:hAnsi="Cambria Math"/>
              <w:lang w:val="de-DE"/>
            </w:rPr>
            <m:t>+</m:t>
          </m:r>
          <m:sSubSup>
            <m:sSubSupPr>
              <m:ctrlPr>
                <w:rPr>
                  <w:rFonts w:ascii="Cambria Math" w:hAnsi="Cambria Math"/>
                  <w:i/>
                  <w:lang w:val="de-DE"/>
                </w:rPr>
              </m:ctrlPr>
            </m:sSubSupPr>
            <m:e>
              <m:r>
                <w:rPr>
                  <w:rFonts w:ascii="Cambria Math" w:hAnsi="Cambria Math"/>
                  <w:lang w:val="de-DE"/>
                </w:rPr>
                <m:t>u</m:t>
              </m:r>
            </m:e>
            <m:sub>
              <m:r>
                <w:rPr>
                  <w:rFonts w:ascii="Cambria Math" w:hAnsi="Cambria Math"/>
                  <w:lang w:val="de-DE"/>
                </w:rPr>
                <m:t>k</m:t>
              </m:r>
            </m:sub>
            <m:sup>
              <m:d>
                <m:dPr>
                  <m:ctrlPr>
                    <w:rPr>
                      <w:rFonts w:ascii="Cambria Math" w:hAnsi="Cambria Math"/>
                      <w:i/>
                      <w:lang w:val="de-DE"/>
                    </w:rPr>
                  </m:ctrlPr>
                </m:dPr>
                <m:e>
                  <m:r>
                    <w:rPr>
                      <w:rFonts w:ascii="Cambria Math" w:hAnsi="Cambria Math"/>
                      <w:lang w:val="de-DE"/>
                    </w:rPr>
                    <m:t>1</m:t>
                  </m:r>
                </m:e>
              </m:d>
            </m:sup>
          </m:sSubSup>
          <m:r>
            <w:rPr>
              <w:rFonts w:ascii="Cambria Math" w:hAnsi="Cambria Math"/>
              <w:lang w:val="de-DE"/>
            </w:rPr>
            <m:t>+</m:t>
          </m:r>
          <m:sSubSup>
            <m:sSubSupPr>
              <m:ctrlPr>
                <w:rPr>
                  <w:rFonts w:ascii="Cambria Math" w:hAnsi="Cambria Math"/>
                  <w:i/>
                  <w:lang w:val="de-DE"/>
                </w:rPr>
              </m:ctrlPr>
            </m:sSubSupPr>
            <m:e>
              <m:r>
                <w:rPr>
                  <w:rFonts w:ascii="Cambria Math" w:hAnsi="Cambria Math"/>
                  <w:lang w:val="de-DE"/>
                </w:rPr>
                <m:t>u</m:t>
              </m:r>
            </m:e>
            <m:sub>
              <m:r>
                <w:rPr>
                  <w:rFonts w:ascii="Cambria Math" w:hAnsi="Cambria Math"/>
                  <w:lang w:val="de-DE"/>
                </w:rPr>
                <m:t>jk</m:t>
              </m:r>
            </m:sub>
            <m:sup>
              <m:d>
                <m:dPr>
                  <m:ctrlPr>
                    <w:rPr>
                      <w:rFonts w:ascii="Cambria Math" w:hAnsi="Cambria Math"/>
                      <w:i/>
                      <w:lang w:val="de-DE"/>
                    </w:rPr>
                  </m:ctrlPr>
                </m:dPr>
                <m:e>
                  <m:r>
                    <w:rPr>
                      <w:rFonts w:ascii="Cambria Math" w:hAnsi="Cambria Math"/>
                      <w:lang w:val="de-DE"/>
                    </w:rPr>
                    <m:t>2</m:t>
                  </m:r>
                </m:e>
              </m:d>
            </m:sup>
          </m:sSubSup>
          <m:r>
            <w:rPr>
              <w:rFonts w:ascii="Cambria Math" w:hAnsi="Cambria Math"/>
              <w:lang w:val="de-DE"/>
            </w:rPr>
            <m:t>+</m:t>
          </m:r>
          <m:sSubSup>
            <m:sSubSupPr>
              <m:ctrlPr>
                <w:rPr>
                  <w:rFonts w:ascii="Cambria Math" w:hAnsi="Cambria Math"/>
                  <w:i/>
                  <w:lang w:val="de-DE"/>
                </w:rPr>
              </m:ctrlPr>
            </m:sSubSupPr>
            <m:e>
              <m:r>
                <w:rPr>
                  <w:rFonts w:ascii="Cambria Math" w:hAnsi="Cambria Math"/>
                  <w:lang w:val="de-DE"/>
                </w:rPr>
                <m:t>u</m:t>
              </m:r>
            </m:e>
            <m:sub>
              <m:r>
                <w:rPr>
                  <w:rFonts w:ascii="Cambria Math" w:hAnsi="Cambria Math"/>
                  <w:lang w:val="de-DE"/>
                </w:rPr>
                <m:t>ijk</m:t>
              </m:r>
            </m:sub>
            <m:sup>
              <m:d>
                <m:dPr>
                  <m:ctrlPr>
                    <w:rPr>
                      <w:rFonts w:ascii="Cambria Math" w:hAnsi="Cambria Math"/>
                      <w:i/>
                      <w:lang w:val="de-DE"/>
                    </w:rPr>
                  </m:ctrlPr>
                </m:dPr>
                <m:e>
                  <m:r>
                    <w:rPr>
                      <w:rFonts w:ascii="Cambria Math" w:hAnsi="Cambria Math"/>
                      <w:lang w:val="de-DE"/>
                    </w:rPr>
                    <m:t>3</m:t>
                  </m:r>
                </m:e>
              </m:d>
            </m:sup>
          </m:sSubSup>
          <m:r>
            <w:rPr>
              <w:rFonts w:ascii="Cambria Math" w:hAnsi="Cambria Math"/>
              <w:lang w:val="de-DE"/>
            </w:rPr>
            <m:t>+</m:t>
          </m:r>
          <m:sSub>
            <m:sSubPr>
              <m:ctrlPr>
                <w:rPr>
                  <w:rFonts w:ascii="Cambria Math" w:hAnsi="Cambria Math"/>
                  <w:i/>
                  <w:lang w:val="de-DE"/>
                </w:rPr>
              </m:ctrlPr>
            </m:sSubPr>
            <m:e>
              <m:r>
                <w:rPr>
                  <w:rFonts w:ascii="Cambria Math" w:hAnsi="Cambria Math"/>
                  <w:lang w:val="de-DE"/>
                </w:rPr>
                <m:t>e</m:t>
              </m:r>
            </m:e>
            <m:sub>
              <m:r>
                <w:rPr>
                  <w:rFonts w:ascii="Cambria Math" w:hAnsi="Cambria Math"/>
                  <w:lang w:val="de-DE"/>
                </w:rPr>
                <m:t>ijk</m:t>
              </m:r>
            </m:sub>
          </m:sSub>
        </m:oMath>
      </m:oMathPara>
    </w:p>
    <w:p w14:paraId="4262F2C6" w14:textId="77777777" w:rsidR="00C91DB6" w:rsidRPr="006A2BF6" w:rsidRDefault="00C91DB6" w:rsidP="00A74CF3">
      <w:pPr>
        <w:rPr>
          <w:lang w:val="en-GB"/>
        </w:rPr>
      </w:pPr>
    </w:p>
    <w:p w14:paraId="69086640" w14:textId="77777777" w:rsidR="00C91DB6" w:rsidRPr="006A2BF6" w:rsidRDefault="00C91DB6" w:rsidP="00F75817">
      <w:pPr>
        <w:jc w:val="both"/>
        <w:rPr>
          <w:sz w:val="22"/>
          <w:szCs w:val="22"/>
          <w:lang w:val="en-US"/>
        </w:rPr>
      </w:pPr>
      <w:r w:rsidRPr="006A2BF6">
        <w:rPr>
          <w:sz w:val="22"/>
          <w:szCs w:val="22"/>
          <w:lang w:val="en-GB"/>
        </w:rPr>
        <w:t xml:space="preserve">Where </w:t>
      </w:r>
      <m:oMath>
        <m:sSub>
          <m:sSubPr>
            <m:ctrlPr>
              <w:rPr>
                <w:rFonts w:ascii="Cambria Math" w:hAnsi="Cambria Math"/>
                <w:i/>
                <w:sz w:val="22"/>
                <w:szCs w:val="22"/>
                <w:lang w:val="de-DE"/>
              </w:rPr>
            </m:ctrlPr>
          </m:sSubPr>
          <m:e>
            <m:r>
              <w:rPr>
                <w:rFonts w:ascii="Cambria Math" w:hAnsi="Cambria Math"/>
                <w:sz w:val="22"/>
                <w:szCs w:val="22"/>
                <w:lang w:val="de-DE"/>
              </w:rPr>
              <m:t>y</m:t>
            </m:r>
          </m:e>
          <m:sub>
            <m:r>
              <w:rPr>
                <w:rFonts w:ascii="Cambria Math" w:hAnsi="Cambria Math"/>
                <w:sz w:val="22"/>
                <w:szCs w:val="22"/>
                <w:lang w:val="de-DE"/>
              </w:rPr>
              <m:t>ijk</m:t>
            </m:r>
          </m:sub>
        </m:sSub>
      </m:oMath>
      <w:r w:rsidRPr="006A2BF6">
        <w:rPr>
          <w:sz w:val="22"/>
          <w:szCs w:val="22"/>
          <w:lang w:val="en-US"/>
        </w:rPr>
        <w:t xml:space="preserve"> is the calculated effect size estimate </w:t>
      </w:r>
      <m:oMath>
        <m:r>
          <w:rPr>
            <w:rFonts w:ascii="Cambria Math" w:hAnsi="Cambria Math"/>
            <w:sz w:val="22"/>
            <w:szCs w:val="22"/>
            <w:lang w:val="en-US"/>
          </w:rPr>
          <m:t>i</m:t>
        </m:r>
      </m:oMath>
      <w:r w:rsidRPr="006A2BF6">
        <w:rPr>
          <w:sz w:val="22"/>
          <w:szCs w:val="22"/>
          <w:lang w:val="en-US"/>
        </w:rPr>
        <w:t xml:space="preserve"> in rating cluster </w:t>
      </w:r>
      <m:oMath>
        <m:r>
          <w:rPr>
            <w:rFonts w:ascii="Cambria Math" w:hAnsi="Cambria Math"/>
            <w:sz w:val="22"/>
            <w:szCs w:val="22"/>
            <w:lang w:val="en-US"/>
          </w:rPr>
          <m:t>j</m:t>
        </m:r>
      </m:oMath>
      <w:r w:rsidRPr="006A2BF6">
        <w:rPr>
          <w:sz w:val="22"/>
          <w:szCs w:val="22"/>
          <w:lang w:val="en-US"/>
        </w:rPr>
        <w:t xml:space="preserve"> included in study </w:t>
      </w:r>
      <m:oMath>
        <m:r>
          <w:rPr>
            <w:rFonts w:ascii="Cambria Math" w:hAnsi="Cambria Math"/>
            <w:sz w:val="22"/>
            <w:szCs w:val="22"/>
            <w:lang w:val="en-US"/>
          </w:rPr>
          <m:t>k</m:t>
        </m:r>
      </m:oMath>
      <w:r w:rsidRPr="006A2BF6">
        <w:rPr>
          <w:sz w:val="22"/>
          <w:szCs w:val="22"/>
          <w:lang w:val="en-US"/>
        </w:rPr>
        <w:t xml:space="preserve">, </w:t>
      </w:r>
      <m:oMath>
        <m:r>
          <m:rPr>
            <m:sty m:val="b"/>
          </m:rPr>
          <w:rPr>
            <w:rFonts w:ascii="Cambria Math" w:hAnsi="Cambria Math"/>
            <w:lang w:val="de-DE"/>
          </w:rPr>
          <m:t>β</m:t>
        </m:r>
      </m:oMath>
      <w:r w:rsidRPr="006A2BF6">
        <w:rPr>
          <w:sz w:val="22"/>
          <w:szCs w:val="22"/>
          <w:lang w:val="en-US"/>
        </w:rPr>
        <w:t xml:space="preserve"> is a generic vector of </w:t>
      </w:r>
      <m:oMath>
        <m:r>
          <w:rPr>
            <w:rFonts w:ascii="Cambria Math" w:hAnsi="Cambria Math"/>
            <w:sz w:val="22"/>
            <w:szCs w:val="22"/>
            <w:lang w:val="en-US"/>
          </w:rPr>
          <m:t>p</m:t>
        </m:r>
      </m:oMath>
      <w:r w:rsidRPr="006A2BF6">
        <w:rPr>
          <w:sz w:val="22"/>
          <w:szCs w:val="22"/>
          <w:lang w:val="en-US"/>
        </w:rPr>
        <w:t xml:space="preserve"> regression coefficients, and </w:t>
      </w:r>
      <m:oMath>
        <m:sSub>
          <m:sSubPr>
            <m:ctrlPr>
              <w:rPr>
                <w:rFonts w:ascii="Cambria Math" w:hAnsi="Cambria Math"/>
                <w:i/>
                <w:lang w:val="de-DE"/>
              </w:rPr>
            </m:ctrlPr>
          </m:sSubPr>
          <m:e>
            <m:r>
              <m:rPr>
                <m:sty m:val="b"/>
              </m:rPr>
              <w:rPr>
                <w:rFonts w:ascii="Cambria Math" w:hAnsi="Cambria Math"/>
                <w:lang w:val="de-DE"/>
              </w:rPr>
              <m:t>x</m:t>
            </m:r>
            <m:ctrlPr>
              <w:rPr>
                <w:rFonts w:ascii="Cambria Math" w:hAnsi="Cambria Math"/>
                <w:b/>
                <w:bCs/>
                <w:iCs/>
                <w:lang w:val="de-DE"/>
              </w:rPr>
            </m:ctrlPr>
          </m:e>
          <m:sub>
            <m:r>
              <w:rPr>
                <w:rFonts w:ascii="Cambria Math" w:hAnsi="Cambria Math"/>
                <w:lang w:val="de-DE"/>
              </w:rPr>
              <m:t>ijk</m:t>
            </m:r>
          </m:sub>
        </m:sSub>
      </m:oMath>
      <w:r w:rsidRPr="006A2BF6">
        <w:rPr>
          <w:sz w:val="22"/>
          <w:szCs w:val="22"/>
          <w:lang w:val="en-US"/>
        </w:rPr>
        <w:t xml:space="preserve"> a row vector of </w:t>
      </w:r>
      <m:oMath>
        <m:r>
          <w:rPr>
            <w:rFonts w:ascii="Cambria Math" w:hAnsi="Cambria Math"/>
            <w:sz w:val="22"/>
            <w:szCs w:val="22"/>
            <w:lang w:val="en-US"/>
          </w:rPr>
          <m:t>p</m:t>
        </m:r>
      </m:oMath>
      <w:r w:rsidRPr="006A2BF6">
        <w:rPr>
          <w:sz w:val="22"/>
          <w:szCs w:val="22"/>
          <w:lang w:val="en-US"/>
        </w:rPr>
        <w:t xml:space="preserve"> covariates additionally entered into the model. The error terms </w:t>
      </w:r>
      <m:oMath>
        <m:r>
          <w:rPr>
            <w:rFonts w:ascii="Cambria Math" w:hAnsi="Cambria Math"/>
            <w:sz w:val="22"/>
            <w:szCs w:val="22"/>
            <w:lang w:val="en-US"/>
          </w:rPr>
          <m:t>u</m:t>
        </m:r>
      </m:oMath>
      <w:r w:rsidRPr="006A2BF6">
        <w:rPr>
          <w:sz w:val="22"/>
          <w:szCs w:val="22"/>
          <w:lang w:val="en-US"/>
        </w:rPr>
        <w:t xml:space="preserve"> represent the (nested) random effects, with </w:t>
      </w:r>
      <m:oMath>
        <m:r>
          <m:rPr>
            <m:sty m:val="p"/>
          </m:rPr>
          <w:rPr>
            <w:rFonts w:ascii="Cambria Math" w:hAnsi="Cambria Math"/>
            <w:sz w:val="22"/>
            <w:szCs w:val="22"/>
            <w:lang w:val="en-US"/>
          </w:rPr>
          <m:t>Var</m:t>
        </m:r>
        <m:d>
          <m:dPr>
            <m:begChr m:val="["/>
            <m:endChr m:val="]"/>
            <m:ctrlPr>
              <w:rPr>
                <w:rFonts w:ascii="Cambria Math" w:hAnsi="Cambria Math"/>
                <w:i/>
                <w:sz w:val="22"/>
                <w:szCs w:val="22"/>
                <w:lang w:val="en-US"/>
              </w:rPr>
            </m:ctrlPr>
          </m:dPr>
          <m:e>
            <m:sSubSup>
              <m:sSubSupPr>
                <m:ctrlPr>
                  <w:rPr>
                    <w:rFonts w:ascii="Cambria Math" w:hAnsi="Cambria Math"/>
                    <w:i/>
                    <w:sz w:val="22"/>
                    <w:szCs w:val="22"/>
                    <w:lang w:val="de-DE"/>
                  </w:rPr>
                </m:ctrlPr>
              </m:sSubSupPr>
              <m:e>
                <m:r>
                  <w:rPr>
                    <w:rFonts w:ascii="Cambria Math" w:hAnsi="Cambria Math"/>
                    <w:sz w:val="22"/>
                    <w:szCs w:val="22"/>
                    <w:lang w:val="de-DE"/>
                  </w:rPr>
                  <m:t>u</m:t>
                </m:r>
              </m:e>
              <m:sub>
                <m:r>
                  <w:rPr>
                    <w:rFonts w:ascii="Cambria Math" w:hAnsi="Cambria Math"/>
                    <w:sz w:val="22"/>
                    <w:szCs w:val="22"/>
                    <w:lang w:val="de-DE"/>
                  </w:rPr>
                  <m:t>k</m:t>
                </m:r>
              </m:sub>
              <m:sup>
                <m:d>
                  <m:dPr>
                    <m:ctrlPr>
                      <w:rPr>
                        <w:rFonts w:ascii="Cambria Math" w:hAnsi="Cambria Math"/>
                        <w:i/>
                        <w:sz w:val="22"/>
                        <w:szCs w:val="22"/>
                        <w:lang w:val="de-DE"/>
                      </w:rPr>
                    </m:ctrlPr>
                  </m:dPr>
                  <m:e>
                    <m:r>
                      <w:rPr>
                        <w:rFonts w:ascii="Cambria Math" w:hAnsi="Cambria Math"/>
                        <w:sz w:val="22"/>
                        <w:szCs w:val="22"/>
                        <w:lang w:val="en-US"/>
                      </w:rPr>
                      <m:t>1</m:t>
                    </m:r>
                  </m:e>
                </m:d>
              </m:sup>
            </m:sSubSup>
          </m:e>
        </m:d>
        <m:r>
          <w:rPr>
            <w:rFonts w:ascii="Cambria Math" w:hAnsi="Cambria Math"/>
            <w:sz w:val="22"/>
            <w:szCs w:val="22"/>
            <w:lang w:val="en-US"/>
          </w:rPr>
          <m:t>=</m:t>
        </m:r>
        <m:sSubSup>
          <m:sSubSupPr>
            <m:ctrlPr>
              <w:rPr>
                <w:rFonts w:ascii="Cambria Math" w:hAnsi="Cambria Math"/>
                <w:i/>
                <w:sz w:val="22"/>
                <w:szCs w:val="22"/>
                <w:lang w:val="en-US"/>
              </w:rPr>
            </m:ctrlPr>
          </m:sSubSupPr>
          <m:e>
            <m:r>
              <w:rPr>
                <w:rFonts w:ascii="Cambria Math" w:hAnsi="Cambria Math"/>
                <w:sz w:val="22"/>
                <w:szCs w:val="22"/>
                <w:lang w:val="en-US"/>
              </w:rPr>
              <m:t>τ</m:t>
            </m:r>
          </m:e>
          <m:sub>
            <m:r>
              <w:rPr>
                <w:rFonts w:ascii="Cambria Math" w:hAnsi="Cambria Math"/>
                <w:sz w:val="22"/>
                <w:szCs w:val="22"/>
                <w:lang w:val="en-US"/>
              </w:rPr>
              <m:t>(1)</m:t>
            </m:r>
          </m:sub>
          <m:sup>
            <m:r>
              <w:rPr>
                <w:rFonts w:ascii="Cambria Math" w:hAnsi="Cambria Math"/>
                <w:sz w:val="22"/>
                <w:szCs w:val="22"/>
                <w:lang w:val="en-US"/>
              </w:rPr>
              <m:t>2</m:t>
            </m:r>
          </m:sup>
        </m:sSubSup>
      </m:oMath>
      <w:r w:rsidRPr="006A2BF6">
        <w:rPr>
          <w:sz w:val="22"/>
          <w:szCs w:val="22"/>
          <w:lang w:val="en-US"/>
        </w:rPr>
        <w:t xml:space="preserve"> being the between-study heterogeneity variance as typically calculated in random-effect meta-analyses. As described in the methods section, the error terms </w:t>
      </w:r>
      <m:oMath>
        <m:sSub>
          <m:sSubPr>
            <m:ctrlPr>
              <w:rPr>
                <w:rFonts w:ascii="Cambria Math" w:hAnsi="Cambria Math"/>
                <w:i/>
                <w:sz w:val="22"/>
                <w:szCs w:val="22"/>
                <w:lang w:val="de-DE"/>
              </w:rPr>
            </m:ctrlPr>
          </m:sSubPr>
          <m:e>
            <m:r>
              <w:rPr>
                <w:rFonts w:ascii="Cambria Math" w:hAnsi="Cambria Math"/>
                <w:sz w:val="22"/>
                <w:szCs w:val="22"/>
                <w:lang w:val="de-DE"/>
              </w:rPr>
              <m:t>e</m:t>
            </m:r>
          </m:e>
          <m:sub>
            <m:r>
              <w:rPr>
                <w:rFonts w:ascii="Cambria Math" w:hAnsi="Cambria Math"/>
                <w:sz w:val="22"/>
                <w:szCs w:val="22"/>
                <w:lang w:val="de-DE"/>
              </w:rPr>
              <m:t>ijk</m:t>
            </m:r>
          </m:sub>
        </m:sSub>
      </m:oMath>
      <w:r w:rsidRPr="006A2BF6">
        <w:rPr>
          <w:sz w:val="22"/>
          <w:szCs w:val="22"/>
          <w:lang w:val="en-US"/>
        </w:rPr>
        <w:t xml:space="preserve"> were assumed to be correlated. Thus, a variance-covariance matrix </w:t>
      </w:r>
      <m:oMath>
        <m:sSub>
          <m:sSubPr>
            <m:ctrlPr>
              <w:rPr>
                <w:rFonts w:ascii="Cambria Math" w:hAnsi="Cambria Math"/>
                <w:i/>
                <w:sz w:val="22"/>
                <w:szCs w:val="22"/>
                <w:lang w:val="en-US"/>
              </w:rPr>
            </m:ctrlPr>
          </m:sSubPr>
          <m:e>
            <m:r>
              <m:rPr>
                <m:sty m:val="b"/>
              </m:rPr>
              <w:rPr>
                <w:rFonts w:ascii="Cambria Math" w:hAnsi="Cambria Math"/>
                <w:sz w:val="22"/>
                <w:szCs w:val="22"/>
                <w:lang w:val="en-US"/>
              </w:rPr>
              <m:t>V</m:t>
            </m:r>
          </m:e>
          <m:sub>
            <m:r>
              <w:rPr>
                <w:rFonts w:ascii="Cambria Math" w:hAnsi="Cambria Math"/>
                <w:sz w:val="22"/>
                <w:szCs w:val="22"/>
                <w:lang w:val="en-US"/>
              </w:rPr>
              <m:t>k</m:t>
            </m:r>
          </m:sub>
        </m:sSub>
      </m:oMath>
      <w:r w:rsidRPr="006A2BF6">
        <w:rPr>
          <w:sz w:val="22"/>
          <w:szCs w:val="22"/>
          <w:lang w:val="en-US"/>
        </w:rPr>
        <w:t xml:space="preserve"> was constructed for each model, using the (assumed to be known) sampling variances </w:t>
      </w:r>
      <m:oMath>
        <m:sSubSup>
          <m:sSubSupPr>
            <m:ctrlPr>
              <w:rPr>
                <w:rFonts w:ascii="Cambria Math" w:hAnsi="Cambria Math"/>
                <w:i/>
                <w:sz w:val="22"/>
                <w:szCs w:val="22"/>
                <w:lang w:val="en-US"/>
              </w:rPr>
            </m:ctrlPr>
          </m:sSubSupPr>
          <m:e>
            <m:r>
              <w:rPr>
                <w:rFonts w:ascii="Cambria Math" w:hAnsi="Cambria Math"/>
                <w:sz w:val="22"/>
                <w:szCs w:val="22"/>
                <w:lang w:val="en-US"/>
              </w:rPr>
              <m:t>s</m:t>
            </m:r>
          </m:e>
          <m:sub>
            <m:r>
              <w:rPr>
                <w:rFonts w:ascii="Cambria Math" w:hAnsi="Cambria Math"/>
                <w:sz w:val="22"/>
                <w:szCs w:val="22"/>
                <w:lang w:val="en-US"/>
              </w:rPr>
              <m:t>ij</m:t>
            </m:r>
          </m:sub>
          <m:sup>
            <m:r>
              <w:rPr>
                <w:rFonts w:ascii="Cambria Math" w:hAnsi="Cambria Math"/>
                <w:sz w:val="22"/>
                <w:szCs w:val="22"/>
                <w:lang w:val="en-US"/>
              </w:rPr>
              <m:t>2</m:t>
            </m:r>
          </m:sup>
        </m:sSubSup>
      </m:oMath>
      <w:r w:rsidRPr="006A2BF6">
        <w:rPr>
          <w:sz w:val="22"/>
          <w:szCs w:val="22"/>
          <w:lang w:val="en-US"/>
        </w:rPr>
        <w:t xml:space="preserve"> of all included effects:</w:t>
      </w:r>
    </w:p>
    <w:p w14:paraId="02479AAB" w14:textId="77777777" w:rsidR="00C91DB6" w:rsidRPr="006A2BF6" w:rsidRDefault="00C91DB6" w:rsidP="00F75817">
      <w:pPr>
        <w:jc w:val="both"/>
        <w:rPr>
          <w:sz w:val="15"/>
          <w:szCs w:val="15"/>
          <w:lang w:val="en-US"/>
        </w:rPr>
      </w:pPr>
    </w:p>
    <w:p w14:paraId="10053770" w14:textId="77777777" w:rsidR="00C91DB6" w:rsidRPr="006A2BF6" w:rsidRDefault="00C91DB6" w:rsidP="00D03C09">
      <w:pPr>
        <w:jc w:val="both"/>
        <w:rPr>
          <w:sz w:val="22"/>
          <w:szCs w:val="22"/>
          <w:lang w:val="en-US"/>
        </w:rPr>
      </w:pPr>
      <m:oMathPara>
        <m:oMath>
          <m:r>
            <m:rPr>
              <m:sty m:val="b"/>
            </m:rPr>
            <w:rPr>
              <w:rFonts w:ascii="Cambria Math" w:hAnsi="Cambria Math"/>
              <w:sz w:val="22"/>
              <w:szCs w:val="22"/>
              <w:lang w:val="en-US"/>
            </w:rPr>
            <m:t>V</m:t>
          </m:r>
          <m:r>
            <w:rPr>
              <w:rFonts w:ascii="Cambria Math" w:hAnsi="Cambria Math"/>
              <w:sz w:val="22"/>
              <w:szCs w:val="22"/>
              <w:lang w:val="en-US"/>
            </w:rPr>
            <m:t>=</m:t>
          </m:r>
          <m:d>
            <m:dPr>
              <m:begChr m:val="["/>
              <m:endChr m:val="]"/>
              <m:ctrlPr>
                <w:rPr>
                  <w:rFonts w:ascii="Cambria Math" w:hAnsi="Cambria Math"/>
                  <w:i/>
                  <w:sz w:val="22"/>
                  <w:szCs w:val="22"/>
                  <w:lang w:val="en-US"/>
                </w:rPr>
              </m:ctrlPr>
            </m:dPr>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m:rPr>
                            <m:sty m:val="b"/>
                          </m:rPr>
                          <w:rPr>
                            <w:rFonts w:ascii="Cambria Math" w:hAnsi="Cambria Math"/>
                            <w:sz w:val="22"/>
                            <w:szCs w:val="22"/>
                            <w:lang w:val="en-US"/>
                          </w:rPr>
                          <m:t>V</m:t>
                        </m:r>
                      </m:e>
                      <m:sub>
                        <m:r>
                          <w:rPr>
                            <w:rFonts w:ascii="Cambria Math" w:hAnsi="Cambria Math"/>
                            <w:sz w:val="22"/>
                            <w:szCs w:val="22"/>
                            <w:lang w:val="en-US"/>
                          </w:rPr>
                          <m:t>1</m:t>
                        </m:r>
                      </m:sub>
                    </m:sSub>
                  </m:e>
                  <m:e>
                    <m:m>
                      <m:mPr>
                        <m:mcs>
                          <m:mc>
                            <m:mcPr>
                              <m:count m:val="2"/>
                              <m:mcJc m:val="center"/>
                            </m:mcPr>
                          </m:mc>
                        </m:mcs>
                        <m:ctrlPr>
                          <w:rPr>
                            <w:rFonts w:ascii="Cambria Math" w:hAnsi="Cambria Math"/>
                            <w:i/>
                            <w:sz w:val="22"/>
                            <w:szCs w:val="22"/>
                            <w:lang w:val="en-US"/>
                          </w:rPr>
                        </m:ctrlPr>
                      </m:mPr>
                      <m:mr>
                        <m:e>
                          <m:r>
                            <w:rPr>
                              <w:rFonts w:ascii="Cambria Math" w:hAnsi="Cambria Math"/>
                              <w:sz w:val="22"/>
                              <w:szCs w:val="22"/>
                              <w:lang w:val="en-US"/>
                            </w:rPr>
                            <m:t xml:space="preserve"> </m:t>
                          </m:r>
                        </m:e>
                        <m:e>
                          <m:r>
                            <w:rPr>
                              <w:rFonts w:ascii="Cambria Math" w:hAnsi="Cambria Math"/>
                              <w:sz w:val="22"/>
                              <w:szCs w:val="22"/>
                              <w:lang w:val="en-US"/>
                            </w:rPr>
                            <m:t xml:space="preserve"> </m:t>
                          </m:r>
                        </m:e>
                      </m:mr>
                    </m:m>
                  </m:e>
                </m:mr>
                <m:mr>
                  <m:e>
                    <m:m>
                      <m:mPr>
                        <m:mcs>
                          <m:mc>
                            <m:mcPr>
                              <m:count m:val="1"/>
                              <m:mcJc m:val="center"/>
                            </m:mcPr>
                          </m:mc>
                        </m:mcs>
                        <m:ctrlPr>
                          <w:rPr>
                            <w:rFonts w:ascii="Cambria Math" w:hAnsi="Cambria Math"/>
                            <w:i/>
                            <w:sz w:val="22"/>
                            <w:szCs w:val="22"/>
                            <w:lang w:val="en-US"/>
                          </w:rPr>
                        </m:ctrlPr>
                      </m:mPr>
                      <m:mr>
                        <m:e>
                          <m:r>
                            <w:rPr>
                              <w:rFonts w:ascii="Cambria Math" w:hAnsi="Cambria Math"/>
                              <w:sz w:val="22"/>
                              <w:szCs w:val="22"/>
                              <w:lang w:val="en-US"/>
                            </w:rPr>
                            <m:t xml:space="preserve"> </m:t>
                          </m:r>
                        </m:e>
                      </m:mr>
                      <m:mr>
                        <m:e>
                          <m:r>
                            <w:rPr>
                              <w:rFonts w:ascii="Cambria Math" w:hAnsi="Cambria Math"/>
                              <w:sz w:val="22"/>
                              <w:szCs w:val="22"/>
                              <w:lang w:val="en-US"/>
                            </w:rPr>
                            <m:t xml:space="preserve"> </m:t>
                          </m:r>
                        </m:e>
                      </m:mr>
                    </m:m>
                  </m:e>
                  <m:e>
                    <m:m>
                      <m:mPr>
                        <m:mcs>
                          <m:mc>
                            <m:mcPr>
                              <m:count m:val="1"/>
                              <m:mcJc m:val="center"/>
                            </m:mcPr>
                          </m:mc>
                        </m:mcs>
                        <m:ctrlPr>
                          <w:rPr>
                            <w:rFonts w:ascii="Cambria Math" w:hAnsi="Cambria Math"/>
                            <w:i/>
                            <w:sz w:val="22"/>
                            <w:szCs w:val="22"/>
                            <w:lang w:val="en-US"/>
                          </w:rPr>
                        </m:ctrlPr>
                      </m:mPr>
                      <m:mr>
                        <m:e>
                          <m:m>
                            <m:mPr>
                              <m:mcs>
                                <m:mc>
                                  <m:mcPr>
                                    <m:count m:val="2"/>
                                    <m:mcJc m:val="center"/>
                                  </m:mcPr>
                                </m:mc>
                              </m:mcs>
                              <m:ctrlPr>
                                <w:rPr>
                                  <w:rFonts w:ascii="Cambria Math" w:hAnsi="Cambria Math"/>
                                  <w:i/>
                                  <w:sz w:val="22"/>
                                  <w:szCs w:val="22"/>
                                  <w:lang w:val="en-US"/>
                                </w:rPr>
                              </m:ctrlPr>
                            </m:mPr>
                            <m:mr>
                              <m:e>
                                <m:r>
                                  <w:rPr>
                                    <w:rFonts w:ascii="Cambria Math" w:hAnsi="Cambria Math"/>
                                    <w:sz w:val="22"/>
                                    <w:szCs w:val="22"/>
                                    <w:lang w:val="en-US"/>
                                  </w:rPr>
                                  <m:t>⋱</m:t>
                                </m:r>
                              </m:e>
                              <m:e>
                                <m:r>
                                  <w:rPr>
                                    <w:rFonts w:ascii="Cambria Math" w:hAnsi="Cambria Math"/>
                                    <w:sz w:val="22"/>
                                    <w:szCs w:val="22"/>
                                    <w:lang w:val="en-US"/>
                                  </w:rPr>
                                  <m:t xml:space="preserve"> </m:t>
                                </m:r>
                              </m:e>
                            </m:mr>
                          </m:m>
                        </m:e>
                      </m:mr>
                      <m:mr>
                        <m:e>
                          <m:m>
                            <m:mPr>
                              <m:mcs>
                                <m:mc>
                                  <m:mcPr>
                                    <m:count m:val="2"/>
                                    <m:mcJc m:val="center"/>
                                  </m:mcPr>
                                </m:mc>
                              </m:mcs>
                              <m:ctrlPr>
                                <w:rPr>
                                  <w:rFonts w:ascii="Cambria Math" w:hAnsi="Cambria Math"/>
                                  <w:i/>
                                  <w:sz w:val="22"/>
                                  <w:szCs w:val="22"/>
                                  <w:lang w:val="en-US"/>
                                </w:rPr>
                              </m:ctrlPr>
                            </m:mPr>
                            <m:mr>
                              <m:e>
                                <m:r>
                                  <w:rPr>
                                    <w:rFonts w:ascii="Cambria Math" w:hAnsi="Cambria Math"/>
                                    <w:sz w:val="22"/>
                                    <w:szCs w:val="22"/>
                                    <w:lang w:val="en-US"/>
                                  </w:rPr>
                                  <m:t xml:space="preserve"> </m:t>
                                </m:r>
                              </m:e>
                              <m:e>
                                <m:sSub>
                                  <m:sSubPr>
                                    <m:ctrlPr>
                                      <w:rPr>
                                        <w:rFonts w:ascii="Cambria Math" w:hAnsi="Cambria Math"/>
                                        <w:i/>
                                        <w:sz w:val="22"/>
                                        <w:szCs w:val="22"/>
                                        <w:lang w:val="en-US"/>
                                      </w:rPr>
                                    </m:ctrlPr>
                                  </m:sSubPr>
                                  <m:e>
                                    <m:r>
                                      <m:rPr>
                                        <m:sty m:val="b"/>
                                      </m:rPr>
                                      <w:rPr>
                                        <w:rFonts w:ascii="Cambria Math" w:hAnsi="Cambria Math"/>
                                        <w:sz w:val="22"/>
                                        <w:szCs w:val="22"/>
                                        <w:lang w:val="en-US"/>
                                      </w:rPr>
                                      <m:t>V</m:t>
                                    </m:r>
                                  </m:e>
                                  <m:sub>
                                    <m:r>
                                      <w:rPr>
                                        <w:rFonts w:ascii="Cambria Math" w:hAnsi="Cambria Math"/>
                                        <w:sz w:val="22"/>
                                        <w:szCs w:val="22"/>
                                        <w:lang w:val="en-US"/>
                                      </w:rPr>
                                      <m:t>K</m:t>
                                    </m:r>
                                  </m:sub>
                                </m:sSub>
                              </m:e>
                            </m:mr>
                          </m:m>
                        </m:e>
                      </m:mr>
                    </m:m>
                  </m:e>
                </m:mr>
              </m:m>
            </m:e>
          </m:d>
          <m:r>
            <w:rPr>
              <w:rFonts w:ascii="Cambria Math" w:hAnsi="Cambria Math"/>
              <w:sz w:val="22"/>
              <w:szCs w:val="22"/>
              <w:lang w:val="en-US"/>
            </w:rPr>
            <m:t xml:space="preserve">. </m:t>
          </m:r>
          <m:r>
            <m:rPr>
              <m:sty m:val="p"/>
            </m:rPr>
            <w:rPr>
              <w:rFonts w:ascii="Cambria Math" w:hAnsi="Cambria Math"/>
              <w:sz w:val="22"/>
              <w:szCs w:val="22"/>
              <w:lang w:val="en-US"/>
            </w:rPr>
            <w:br/>
          </m:r>
        </m:oMath>
      </m:oMathPara>
    </w:p>
    <w:p w14:paraId="332C88B3" w14:textId="77777777" w:rsidR="00C91DB6" w:rsidRPr="006A2BF6" w:rsidRDefault="00C91DB6" w:rsidP="001629CF">
      <w:pPr>
        <w:spacing w:after="200" w:line="276" w:lineRule="auto"/>
        <w:jc w:val="both"/>
        <w:rPr>
          <w:rFonts w:eastAsia="Times New Roman"/>
          <w:sz w:val="22"/>
          <w:szCs w:val="22"/>
          <w:lang w:val="en-US"/>
        </w:rPr>
      </w:pPr>
      <w:r w:rsidRPr="006A2BF6">
        <w:rPr>
          <w:rFonts w:eastAsia="Times New Roman"/>
          <w:sz w:val="22"/>
          <w:szCs w:val="22"/>
        </w:rPr>
        <w:t xml:space="preserve">Next to our primary analysis, we performed two planned sensitivity analyses with different methods for pooling the effect sizes (i.e., different model specifications). First, we pooled effects after pre-aggregating them on an outcome level (clinician vs. self-report) using the approximate variance-covariances constructed for the primary analysis. This pre-aggregation avoids the need to estimate a complex nesting structure and means that a simpler bivariate meta-analysis model with correlated random effects can be employed. </w:t>
      </w:r>
      <w:r w:rsidRPr="006A2BF6">
        <w:rPr>
          <w:rFonts w:eastAsia="Times New Roman"/>
          <w:sz w:val="22"/>
          <w:szCs w:val="22"/>
          <w:lang w:val="en-US"/>
        </w:rPr>
        <w:t>This approach also avoids modeling rating clusters as random. The formula for the model thus simplifies to:</w:t>
      </w:r>
    </w:p>
    <w:p w14:paraId="4E8510AB" w14:textId="77777777" w:rsidR="00C91DB6" w:rsidRPr="006A2BF6" w:rsidRDefault="00000000" w:rsidP="00A74CF3">
      <w:pPr>
        <w:spacing w:after="480" w:line="276" w:lineRule="auto"/>
        <w:jc w:val="both"/>
        <w:rPr>
          <w:rFonts w:eastAsia="Times New Roman"/>
          <w:sz w:val="22"/>
          <w:szCs w:val="22"/>
          <w:lang w:val="en-US"/>
        </w:rPr>
      </w:pPr>
      <m:oMathPara>
        <m:oMath>
          <m:d>
            <m:dPr>
              <m:begChr m:val="["/>
              <m:endChr m:val="]"/>
              <m:ctrlPr>
                <w:rPr>
                  <w:rFonts w:ascii="Cambria Math" w:eastAsia="Times New Roman" w:hAnsi="Cambria Math"/>
                  <w:i/>
                  <w:sz w:val="22"/>
                  <w:szCs w:val="22"/>
                  <w:lang w:val="en-US"/>
                </w:rPr>
              </m:ctrlPr>
            </m:dPr>
            <m:e>
              <m:m>
                <m:mPr>
                  <m:mcs>
                    <m:mc>
                      <m:mcPr>
                        <m:count m:val="1"/>
                        <m:mcJc m:val="center"/>
                      </m:mcPr>
                    </m:mc>
                  </m:mcs>
                  <m:ctrlPr>
                    <w:rPr>
                      <w:rFonts w:ascii="Cambria Math" w:eastAsia="Times New Roman" w:hAnsi="Cambria Math"/>
                      <w:i/>
                      <w:sz w:val="22"/>
                      <w:szCs w:val="22"/>
                      <w:lang w:val="en-US"/>
                    </w:rPr>
                  </m:ctrlPr>
                </m:mPr>
                <m:mr>
                  <m:e>
                    <m:sSubSup>
                      <m:sSubSupPr>
                        <m:ctrlPr>
                          <w:rPr>
                            <w:rFonts w:ascii="Cambria Math" w:eastAsia="Times New Roman" w:hAnsi="Cambria Math"/>
                            <w:i/>
                            <w:sz w:val="22"/>
                            <w:szCs w:val="22"/>
                            <w:lang w:val="en-US"/>
                          </w:rPr>
                        </m:ctrlPr>
                      </m:sSubSupPr>
                      <m:e>
                        <m:r>
                          <w:rPr>
                            <w:rFonts w:ascii="Cambria Math" w:eastAsia="Times New Roman" w:hAnsi="Cambria Math"/>
                            <w:sz w:val="22"/>
                            <w:szCs w:val="22"/>
                            <w:lang w:val="en-US"/>
                          </w:rPr>
                          <m:t>y</m:t>
                        </m:r>
                      </m:e>
                      <m:sub>
                        <m:r>
                          <w:rPr>
                            <w:rFonts w:ascii="Cambria Math" w:eastAsia="Times New Roman" w:hAnsi="Cambria Math"/>
                            <w:sz w:val="22"/>
                            <w:szCs w:val="22"/>
                            <w:lang w:val="en-US"/>
                          </w:rPr>
                          <m:t>k</m:t>
                        </m:r>
                      </m:sub>
                      <m:sup>
                        <m:r>
                          <m:rPr>
                            <m:sty m:val="p"/>
                          </m:rPr>
                          <w:rPr>
                            <w:rFonts w:ascii="Cambria Math" w:eastAsia="Times New Roman" w:hAnsi="Cambria Math"/>
                            <w:sz w:val="22"/>
                            <w:szCs w:val="22"/>
                            <w:lang w:val="en-US"/>
                          </w:rPr>
                          <m:t>sr</m:t>
                        </m:r>
                      </m:sup>
                    </m:sSubSup>
                  </m:e>
                </m:mr>
                <m:mr>
                  <m:e>
                    <m:sSubSup>
                      <m:sSubSupPr>
                        <m:ctrlPr>
                          <w:rPr>
                            <w:rFonts w:ascii="Cambria Math" w:eastAsia="Times New Roman" w:hAnsi="Cambria Math"/>
                            <w:i/>
                            <w:sz w:val="22"/>
                            <w:szCs w:val="22"/>
                            <w:lang w:val="en-US"/>
                          </w:rPr>
                        </m:ctrlPr>
                      </m:sSubSupPr>
                      <m:e>
                        <m:r>
                          <w:rPr>
                            <w:rFonts w:ascii="Cambria Math" w:eastAsia="Times New Roman" w:hAnsi="Cambria Math"/>
                            <w:sz w:val="22"/>
                            <w:szCs w:val="22"/>
                            <w:lang w:val="en-US"/>
                          </w:rPr>
                          <m:t>y</m:t>
                        </m:r>
                      </m:e>
                      <m:sub>
                        <m:r>
                          <w:rPr>
                            <w:rFonts w:ascii="Cambria Math" w:eastAsia="Times New Roman" w:hAnsi="Cambria Math"/>
                            <w:sz w:val="22"/>
                            <w:szCs w:val="22"/>
                            <w:lang w:val="en-US"/>
                          </w:rPr>
                          <m:t>k</m:t>
                        </m:r>
                      </m:sub>
                      <m:sup>
                        <m:r>
                          <m:rPr>
                            <m:sty m:val="p"/>
                          </m:rPr>
                          <w:rPr>
                            <w:rFonts w:ascii="Cambria Math" w:eastAsia="Times New Roman" w:hAnsi="Cambria Math"/>
                            <w:sz w:val="22"/>
                            <w:szCs w:val="22"/>
                            <w:lang w:val="en-US"/>
                          </w:rPr>
                          <m:t>cr</m:t>
                        </m:r>
                      </m:sup>
                    </m:sSubSup>
                  </m:e>
                </m:mr>
              </m:m>
            </m:e>
          </m:d>
          <m:r>
            <w:rPr>
              <w:rFonts w:ascii="Cambria Math" w:eastAsia="Times New Roman" w:hAnsi="Cambria Math"/>
              <w:sz w:val="22"/>
              <w:szCs w:val="22"/>
              <w:lang w:val="en-US"/>
            </w:rPr>
            <m:t>=</m:t>
          </m:r>
          <m:d>
            <m:dPr>
              <m:begChr m:val="["/>
              <m:endChr m:val="]"/>
              <m:ctrlPr>
                <w:rPr>
                  <w:rFonts w:ascii="Cambria Math" w:eastAsia="Times New Roman" w:hAnsi="Cambria Math"/>
                  <w:i/>
                  <w:sz w:val="22"/>
                  <w:szCs w:val="22"/>
                  <w:lang w:val="en-US"/>
                </w:rPr>
              </m:ctrlPr>
            </m:dPr>
            <m:e>
              <m:m>
                <m:mPr>
                  <m:mcs>
                    <m:mc>
                      <m:mcPr>
                        <m:count m:val="1"/>
                        <m:mcJc m:val="center"/>
                      </m:mcPr>
                    </m:mc>
                  </m:mcs>
                  <m:ctrlPr>
                    <w:rPr>
                      <w:rFonts w:ascii="Cambria Math" w:eastAsia="Times New Roman" w:hAnsi="Cambria Math"/>
                      <w:i/>
                      <w:sz w:val="22"/>
                      <w:szCs w:val="22"/>
                      <w:lang w:val="en-US"/>
                    </w:rPr>
                  </m:ctrlPr>
                </m:mPr>
                <m:mr>
                  <m:e>
                    <m:sSup>
                      <m:sSupPr>
                        <m:ctrlPr>
                          <w:rPr>
                            <w:rFonts w:ascii="Cambria Math" w:eastAsia="Times New Roman" w:hAnsi="Cambria Math"/>
                            <w:i/>
                            <w:sz w:val="22"/>
                            <w:szCs w:val="22"/>
                            <w:lang w:val="en-US"/>
                          </w:rPr>
                        </m:ctrlPr>
                      </m:sSupPr>
                      <m:e>
                        <m:r>
                          <w:rPr>
                            <w:rFonts w:ascii="Cambria Math" w:eastAsia="Times New Roman" w:hAnsi="Cambria Math"/>
                            <w:sz w:val="22"/>
                            <w:szCs w:val="22"/>
                            <w:lang w:val="en-US"/>
                          </w:rPr>
                          <m:t>μ</m:t>
                        </m:r>
                      </m:e>
                      <m:sup>
                        <m:r>
                          <m:rPr>
                            <m:sty m:val="p"/>
                          </m:rPr>
                          <w:rPr>
                            <w:rFonts w:ascii="Cambria Math" w:eastAsia="Times New Roman" w:hAnsi="Cambria Math"/>
                            <w:sz w:val="22"/>
                            <w:szCs w:val="22"/>
                            <w:lang w:val="en-US"/>
                          </w:rPr>
                          <m:t>sr</m:t>
                        </m:r>
                      </m:sup>
                    </m:sSup>
                  </m:e>
                </m:mr>
                <m:mr>
                  <m:e>
                    <m:sSup>
                      <m:sSupPr>
                        <m:ctrlPr>
                          <w:rPr>
                            <w:rFonts w:ascii="Cambria Math" w:eastAsia="Times New Roman" w:hAnsi="Cambria Math"/>
                            <w:i/>
                            <w:sz w:val="22"/>
                            <w:szCs w:val="22"/>
                            <w:lang w:val="en-US"/>
                          </w:rPr>
                        </m:ctrlPr>
                      </m:sSupPr>
                      <m:e>
                        <m:r>
                          <w:rPr>
                            <w:rFonts w:ascii="Cambria Math" w:eastAsia="Times New Roman" w:hAnsi="Cambria Math"/>
                            <w:sz w:val="22"/>
                            <w:szCs w:val="22"/>
                            <w:lang w:val="en-US"/>
                          </w:rPr>
                          <m:t>μ</m:t>
                        </m:r>
                      </m:e>
                      <m:sup>
                        <m:r>
                          <m:rPr>
                            <m:sty m:val="p"/>
                          </m:rPr>
                          <w:rPr>
                            <w:rFonts w:ascii="Cambria Math" w:eastAsia="Times New Roman" w:hAnsi="Cambria Math"/>
                            <w:sz w:val="22"/>
                            <w:szCs w:val="22"/>
                            <w:lang w:val="en-US"/>
                          </w:rPr>
                          <m:t>cr</m:t>
                        </m:r>
                      </m:sup>
                    </m:sSup>
                  </m:e>
                </m:mr>
              </m:m>
            </m:e>
          </m:d>
          <m:r>
            <w:rPr>
              <w:rFonts w:ascii="Cambria Math" w:eastAsia="Times New Roman" w:hAnsi="Cambria Math"/>
              <w:sz w:val="22"/>
              <w:szCs w:val="22"/>
              <w:lang w:val="en-US"/>
            </w:rPr>
            <m:t>+</m:t>
          </m:r>
          <m:d>
            <m:dPr>
              <m:begChr m:val="["/>
              <m:endChr m:val="]"/>
              <m:ctrlPr>
                <w:rPr>
                  <w:rFonts w:ascii="Cambria Math" w:eastAsia="Times New Roman" w:hAnsi="Cambria Math"/>
                  <w:i/>
                  <w:sz w:val="22"/>
                  <w:szCs w:val="22"/>
                  <w:lang w:val="en-US"/>
                </w:rPr>
              </m:ctrlPr>
            </m:dPr>
            <m:e>
              <m:m>
                <m:mPr>
                  <m:mcs>
                    <m:mc>
                      <m:mcPr>
                        <m:count m:val="1"/>
                        <m:mcJc m:val="center"/>
                      </m:mcPr>
                    </m:mc>
                  </m:mcs>
                  <m:ctrlPr>
                    <w:rPr>
                      <w:rFonts w:ascii="Cambria Math" w:eastAsia="Times New Roman" w:hAnsi="Cambria Math"/>
                      <w:i/>
                      <w:sz w:val="22"/>
                      <w:szCs w:val="22"/>
                      <w:lang w:val="en-US"/>
                    </w:rPr>
                  </m:ctrlPr>
                </m:mPr>
                <m:mr>
                  <m:e>
                    <m:sSubSup>
                      <m:sSubSupPr>
                        <m:ctrlPr>
                          <w:rPr>
                            <w:rFonts w:ascii="Cambria Math" w:eastAsia="Times New Roman" w:hAnsi="Cambria Math"/>
                            <w:i/>
                            <w:sz w:val="22"/>
                            <w:szCs w:val="22"/>
                            <w:lang w:val="en-US"/>
                          </w:rPr>
                        </m:ctrlPr>
                      </m:sSubSupPr>
                      <m:e>
                        <m:r>
                          <w:rPr>
                            <w:rFonts w:ascii="Cambria Math" w:eastAsia="Times New Roman" w:hAnsi="Cambria Math"/>
                            <w:sz w:val="22"/>
                            <w:szCs w:val="22"/>
                            <w:lang w:val="en-US"/>
                          </w:rPr>
                          <m:t>u</m:t>
                        </m:r>
                      </m:e>
                      <m:sub>
                        <m:r>
                          <w:rPr>
                            <w:rFonts w:ascii="Cambria Math" w:eastAsia="Times New Roman" w:hAnsi="Cambria Math"/>
                            <w:sz w:val="22"/>
                            <w:szCs w:val="22"/>
                            <w:lang w:val="en-US"/>
                          </w:rPr>
                          <m:t>k</m:t>
                        </m:r>
                      </m:sub>
                      <m:sup>
                        <m:r>
                          <m:rPr>
                            <m:sty m:val="p"/>
                          </m:rPr>
                          <w:rPr>
                            <w:rFonts w:ascii="Cambria Math" w:eastAsia="Times New Roman" w:hAnsi="Cambria Math"/>
                            <w:sz w:val="22"/>
                            <w:szCs w:val="22"/>
                            <w:lang w:val="en-US"/>
                          </w:rPr>
                          <m:t>sr</m:t>
                        </m:r>
                      </m:sup>
                    </m:sSubSup>
                  </m:e>
                </m:mr>
                <m:mr>
                  <m:e>
                    <m:sSubSup>
                      <m:sSubSupPr>
                        <m:ctrlPr>
                          <w:rPr>
                            <w:rFonts w:ascii="Cambria Math" w:eastAsia="Times New Roman" w:hAnsi="Cambria Math"/>
                            <w:i/>
                            <w:sz w:val="22"/>
                            <w:szCs w:val="22"/>
                            <w:lang w:val="en-US"/>
                          </w:rPr>
                        </m:ctrlPr>
                      </m:sSubSupPr>
                      <m:e>
                        <m:r>
                          <w:rPr>
                            <w:rFonts w:ascii="Cambria Math" w:eastAsia="Times New Roman" w:hAnsi="Cambria Math"/>
                            <w:sz w:val="22"/>
                            <w:szCs w:val="22"/>
                            <w:lang w:val="en-US"/>
                          </w:rPr>
                          <m:t>u</m:t>
                        </m:r>
                      </m:e>
                      <m:sub>
                        <m:r>
                          <w:rPr>
                            <w:rFonts w:ascii="Cambria Math" w:eastAsia="Times New Roman" w:hAnsi="Cambria Math"/>
                            <w:sz w:val="22"/>
                            <w:szCs w:val="22"/>
                            <w:lang w:val="en-US"/>
                          </w:rPr>
                          <m:t>k</m:t>
                        </m:r>
                      </m:sub>
                      <m:sup>
                        <m:r>
                          <m:rPr>
                            <m:sty m:val="p"/>
                          </m:rPr>
                          <w:rPr>
                            <w:rFonts w:ascii="Cambria Math" w:eastAsia="Times New Roman" w:hAnsi="Cambria Math"/>
                            <w:sz w:val="22"/>
                            <w:szCs w:val="22"/>
                            <w:lang w:val="en-US"/>
                          </w:rPr>
                          <m:t>cr</m:t>
                        </m:r>
                      </m:sup>
                    </m:sSubSup>
                  </m:e>
                </m:mr>
              </m:m>
            </m:e>
          </m:d>
          <m:r>
            <w:rPr>
              <w:rFonts w:ascii="Cambria Math" w:eastAsia="Times New Roman" w:hAnsi="Cambria Math"/>
              <w:sz w:val="22"/>
              <w:szCs w:val="22"/>
              <w:lang w:val="en-US"/>
            </w:rPr>
            <m:t>+</m:t>
          </m:r>
          <m:d>
            <m:dPr>
              <m:begChr m:val="["/>
              <m:endChr m:val="]"/>
              <m:ctrlPr>
                <w:rPr>
                  <w:rFonts w:ascii="Cambria Math" w:eastAsia="Times New Roman" w:hAnsi="Cambria Math"/>
                  <w:i/>
                  <w:sz w:val="22"/>
                  <w:szCs w:val="22"/>
                  <w:lang w:val="en-US"/>
                </w:rPr>
              </m:ctrlPr>
            </m:dPr>
            <m:e>
              <m:m>
                <m:mPr>
                  <m:mcs>
                    <m:mc>
                      <m:mcPr>
                        <m:count m:val="1"/>
                        <m:mcJc m:val="center"/>
                      </m:mcPr>
                    </m:mc>
                  </m:mcs>
                  <m:ctrlPr>
                    <w:rPr>
                      <w:rFonts w:ascii="Cambria Math" w:eastAsia="Times New Roman" w:hAnsi="Cambria Math"/>
                      <w:i/>
                      <w:sz w:val="22"/>
                      <w:szCs w:val="22"/>
                      <w:lang w:val="en-US"/>
                    </w:rPr>
                  </m:ctrlPr>
                </m:mPr>
                <m:mr>
                  <m:e>
                    <m:sSubSup>
                      <m:sSubSupPr>
                        <m:ctrlPr>
                          <w:rPr>
                            <w:rFonts w:ascii="Cambria Math" w:eastAsia="Times New Roman" w:hAnsi="Cambria Math"/>
                            <w:i/>
                            <w:sz w:val="22"/>
                            <w:szCs w:val="22"/>
                            <w:lang w:val="en-US"/>
                          </w:rPr>
                        </m:ctrlPr>
                      </m:sSubSupPr>
                      <m:e>
                        <m:r>
                          <w:rPr>
                            <w:rFonts w:ascii="Cambria Math" w:eastAsia="Times New Roman" w:hAnsi="Cambria Math"/>
                            <w:sz w:val="22"/>
                            <w:szCs w:val="22"/>
                            <w:lang w:val="en-US"/>
                          </w:rPr>
                          <m:t>e</m:t>
                        </m:r>
                      </m:e>
                      <m:sub>
                        <m:r>
                          <w:rPr>
                            <w:rFonts w:ascii="Cambria Math" w:eastAsia="Times New Roman" w:hAnsi="Cambria Math"/>
                            <w:sz w:val="22"/>
                            <w:szCs w:val="22"/>
                            <w:lang w:val="en-US"/>
                          </w:rPr>
                          <m:t>k</m:t>
                        </m:r>
                      </m:sub>
                      <m:sup>
                        <m:r>
                          <m:rPr>
                            <m:sty m:val="p"/>
                          </m:rPr>
                          <w:rPr>
                            <w:rFonts w:ascii="Cambria Math" w:eastAsia="Times New Roman" w:hAnsi="Cambria Math"/>
                            <w:sz w:val="22"/>
                            <w:szCs w:val="22"/>
                            <w:lang w:val="en-US"/>
                          </w:rPr>
                          <m:t>sr</m:t>
                        </m:r>
                      </m:sup>
                    </m:sSubSup>
                  </m:e>
                </m:mr>
                <m:mr>
                  <m:e>
                    <m:sSubSup>
                      <m:sSubSupPr>
                        <m:ctrlPr>
                          <w:rPr>
                            <w:rFonts w:ascii="Cambria Math" w:eastAsia="Times New Roman" w:hAnsi="Cambria Math"/>
                            <w:i/>
                            <w:sz w:val="22"/>
                            <w:szCs w:val="22"/>
                            <w:lang w:val="en-US"/>
                          </w:rPr>
                        </m:ctrlPr>
                      </m:sSubSupPr>
                      <m:e>
                        <m:r>
                          <w:rPr>
                            <w:rFonts w:ascii="Cambria Math" w:eastAsia="Times New Roman" w:hAnsi="Cambria Math"/>
                            <w:sz w:val="22"/>
                            <w:szCs w:val="22"/>
                            <w:lang w:val="en-US"/>
                          </w:rPr>
                          <m:t>e</m:t>
                        </m:r>
                      </m:e>
                      <m:sub>
                        <m:r>
                          <w:rPr>
                            <w:rFonts w:ascii="Cambria Math" w:eastAsia="Times New Roman" w:hAnsi="Cambria Math"/>
                            <w:sz w:val="22"/>
                            <w:szCs w:val="22"/>
                            <w:lang w:val="en-US"/>
                          </w:rPr>
                          <m:t>k</m:t>
                        </m:r>
                      </m:sub>
                      <m:sup>
                        <m:r>
                          <m:rPr>
                            <m:sty m:val="p"/>
                          </m:rPr>
                          <w:rPr>
                            <w:rFonts w:ascii="Cambria Math" w:eastAsia="Times New Roman" w:hAnsi="Cambria Math"/>
                            <w:sz w:val="22"/>
                            <w:szCs w:val="22"/>
                            <w:lang w:val="en-US"/>
                          </w:rPr>
                          <m:t>cr</m:t>
                        </m:r>
                      </m:sup>
                    </m:sSubSup>
                  </m:e>
                </m:mr>
              </m:m>
            </m:e>
          </m:d>
        </m:oMath>
      </m:oMathPara>
    </w:p>
    <w:p w14:paraId="61DD6190" w14:textId="77777777" w:rsidR="00C91DB6" w:rsidRPr="006A2BF6" w:rsidRDefault="00C91DB6" w:rsidP="00A74CF3">
      <w:pPr>
        <w:spacing w:after="480" w:line="276" w:lineRule="auto"/>
        <w:jc w:val="both"/>
        <w:rPr>
          <w:rFonts w:eastAsia="Times New Roman"/>
          <w:sz w:val="22"/>
          <w:szCs w:val="22"/>
          <w:lang w:val="en-US"/>
        </w:rPr>
      </w:pPr>
      <m:oMathPara>
        <m:oMath>
          <m:r>
            <m:rPr>
              <m:sty m:val="p"/>
            </m:rPr>
            <w:rPr>
              <w:rFonts w:ascii="Cambria Math" w:eastAsia="Times New Roman" w:hAnsi="Cambria Math"/>
              <w:sz w:val="22"/>
              <w:szCs w:val="22"/>
              <w:lang w:val="en-US"/>
            </w:rPr>
            <m:t>Var</m:t>
          </m:r>
          <m:d>
            <m:dPr>
              <m:begChr m:val="["/>
              <m:endChr m:val="]"/>
              <m:ctrlPr>
                <w:rPr>
                  <w:rFonts w:ascii="Cambria Math" w:eastAsia="Times New Roman" w:hAnsi="Cambria Math"/>
                  <w:i/>
                  <w:sz w:val="22"/>
                  <w:szCs w:val="22"/>
                  <w:lang w:val="en-US"/>
                </w:rPr>
              </m:ctrlPr>
            </m:dPr>
            <m:e>
              <m:m>
                <m:mPr>
                  <m:mcs>
                    <m:mc>
                      <m:mcPr>
                        <m:count m:val="1"/>
                        <m:mcJc m:val="center"/>
                      </m:mcPr>
                    </m:mc>
                  </m:mcs>
                  <m:ctrlPr>
                    <w:rPr>
                      <w:rFonts w:ascii="Cambria Math" w:eastAsia="Times New Roman" w:hAnsi="Cambria Math"/>
                      <w:i/>
                      <w:sz w:val="22"/>
                      <w:szCs w:val="22"/>
                      <w:lang w:val="en-US"/>
                    </w:rPr>
                  </m:ctrlPr>
                </m:mPr>
                <m:mr>
                  <m:e>
                    <m:sSubSup>
                      <m:sSubSupPr>
                        <m:ctrlPr>
                          <w:rPr>
                            <w:rFonts w:ascii="Cambria Math" w:eastAsia="Times New Roman" w:hAnsi="Cambria Math"/>
                            <w:i/>
                            <w:sz w:val="22"/>
                            <w:szCs w:val="22"/>
                            <w:lang w:val="en-US"/>
                          </w:rPr>
                        </m:ctrlPr>
                      </m:sSubSupPr>
                      <m:e>
                        <m:r>
                          <w:rPr>
                            <w:rFonts w:ascii="Cambria Math" w:eastAsia="Times New Roman" w:hAnsi="Cambria Math"/>
                            <w:sz w:val="22"/>
                            <w:szCs w:val="22"/>
                            <w:lang w:val="en-US"/>
                          </w:rPr>
                          <m:t>u</m:t>
                        </m:r>
                      </m:e>
                      <m:sub>
                        <m:r>
                          <w:rPr>
                            <w:rFonts w:ascii="Cambria Math" w:eastAsia="Times New Roman" w:hAnsi="Cambria Math"/>
                            <w:sz w:val="22"/>
                            <w:szCs w:val="22"/>
                            <w:lang w:val="en-US"/>
                          </w:rPr>
                          <m:t>k</m:t>
                        </m:r>
                      </m:sub>
                      <m:sup>
                        <m:r>
                          <m:rPr>
                            <m:sty m:val="p"/>
                          </m:rPr>
                          <w:rPr>
                            <w:rFonts w:ascii="Cambria Math" w:eastAsia="Times New Roman" w:hAnsi="Cambria Math"/>
                            <w:sz w:val="22"/>
                            <w:szCs w:val="22"/>
                            <w:lang w:val="en-US"/>
                          </w:rPr>
                          <m:t>sr</m:t>
                        </m:r>
                      </m:sup>
                    </m:sSubSup>
                  </m:e>
                </m:mr>
                <m:mr>
                  <m:e>
                    <m:sSubSup>
                      <m:sSubSupPr>
                        <m:ctrlPr>
                          <w:rPr>
                            <w:rFonts w:ascii="Cambria Math" w:eastAsia="Times New Roman" w:hAnsi="Cambria Math"/>
                            <w:i/>
                            <w:sz w:val="22"/>
                            <w:szCs w:val="22"/>
                            <w:lang w:val="en-US"/>
                          </w:rPr>
                        </m:ctrlPr>
                      </m:sSubSupPr>
                      <m:e>
                        <m:r>
                          <w:rPr>
                            <w:rFonts w:ascii="Cambria Math" w:eastAsia="Times New Roman" w:hAnsi="Cambria Math"/>
                            <w:sz w:val="22"/>
                            <w:szCs w:val="22"/>
                            <w:lang w:val="en-US"/>
                          </w:rPr>
                          <m:t>u</m:t>
                        </m:r>
                      </m:e>
                      <m:sub>
                        <m:r>
                          <w:rPr>
                            <w:rFonts w:ascii="Cambria Math" w:eastAsia="Times New Roman" w:hAnsi="Cambria Math"/>
                            <w:sz w:val="22"/>
                            <w:szCs w:val="22"/>
                            <w:lang w:val="en-US"/>
                          </w:rPr>
                          <m:t>k</m:t>
                        </m:r>
                      </m:sub>
                      <m:sup>
                        <m:r>
                          <m:rPr>
                            <m:sty m:val="p"/>
                          </m:rPr>
                          <w:rPr>
                            <w:rFonts w:ascii="Cambria Math" w:eastAsia="Times New Roman" w:hAnsi="Cambria Math"/>
                            <w:sz w:val="22"/>
                            <w:szCs w:val="22"/>
                            <w:lang w:val="en-US"/>
                          </w:rPr>
                          <m:t>cr</m:t>
                        </m:r>
                      </m:sup>
                    </m:sSubSup>
                  </m:e>
                </m:mr>
              </m:m>
            </m:e>
          </m:d>
          <m:r>
            <w:rPr>
              <w:rFonts w:ascii="Cambria Math" w:eastAsia="Times New Roman" w:hAnsi="Cambria Math"/>
              <w:sz w:val="22"/>
              <w:szCs w:val="22"/>
              <w:lang w:val="en-US"/>
            </w:rPr>
            <m:t>=</m:t>
          </m:r>
          <m:d>
            <m:dPr>
              <m:begChr m:val="["/>
              <m:endChr m:val="]"/>
              <m:ctrlPr>
                <w:rPr>
                  <w:rFonts w:ascii="Cambria Math" w:eastAsia="Times New Roman" w:hAnsi="Cambria Math"/>
                  <w:i/>
                  <w:sz w:val="22"/>
                  <w:szCs w:val="22"/>
                  <w:lang w:val="en-US"/>
                </w:rPr>
              </m:ctrlPr>
            </m:dPr>
            <m:e>
              <m:m>
                <m:mPr>
                  <m:mcs>
                    <m:mc>
                      <m:mcPr>
                        <m:count m:val="2"/>
                        <m:mcJc m:val="center"/>
                      </m:mcPr>
                    </m:mc>
                  </m:mcs>
                  <m:ctrlPr>
                    <w:rPr>
                      <w:rFonts w:ascii="Cambria Math" w:eastAsia="Times New Roman" w:hAnsi="Cambria Math"/>
                      <w:i/>
                      <w:sz w:val="22"/>
                      <w:szCs w:val="22"/>
                      <w:lang w:val="en-US"/>
                    </w:rPr>
                  </m:ctrlPr>
                </m:mPr>
                <m:mr>
                  <m:e>
                    <m:sSubSup>
                      <m:sSubSupPr>
                        <m:ctrlPr>
                          <w:rPr>
                            <w:rFonts w:ascii="Cambria Math" w:eastAsia="Times New Roman" w:hAnsi="Cambria Math"/>
                            <w:i/>
                            <w:sz w:val="22"/>
                            <w:szCs w:val="22"/>
                            <w:lang w:val="en-US"/>
                          </w:rPr>
                        </m:ctrlPr>
                      </m:sSubSupPr>
                      <m:e>
                        <m:r>
                          <w:rPr>
                            <w:rFonts w:ascii="Cambria Math" w:eastAsia="Times New Roman" w:hAnsi="Cambria Math"/>
                            <w:sz w:val="22"/>
                            <w:szCs w:val="22"/>
                            <w:lang w:val="en-US"/>
                          </w:rPr>
                          <m:t>τ</m:t>
                        </m:r>
                      </m:e>
                      <m:sub>
                        <m:r>
                          <m:rPr>
                            <m:sty m:val="p"/>
                          </m:rPr>
                          <w:rPr>
                            <w:rFonts w:ascii="Cambria Math" w:eastAsia="Times New Roman" w:hAnsi="Cambria Math"/>
                            <w:sz w:val="22"/>
                            <w:szCs w:val="22"/>
                            <w:lang w:val="en-US"/>
                          </w:rPr>
                          <m:t>sr</m:t>
                        </m:r>
                      </m:sub>
                      <m:sup>
                        <m:r>
                          <w:rPr>
                            <w:rFonts w:ascii="Cambria Math" w:eastAsia="Times New Roman" w:hAnsi="Cambria Math"/>
                            <w:sz w:val="22"/>
                            <w:szCs w:val="22"/>
                            <w:lang w:val="en-US"/>
                          </w:rPr>
                          <m:t>2</m:t>
                        </m:r>
                      </m:sup>
                    </m:sSubSup>
                  </m:e>
                  <m:e>
                    <m:r>
                      <w:rPr>
                        <w:rFonts w:ascii="Cambria Math" w:eastAsia="Times New Roman" w:hAnsi="Cambria Math"/>
                        <w:sz w:val="22"/>
                        <w:szCs w:val="22"/>
                        <w:lang w:val="en-US"/>
                      </w:rPr>
                      <m:t>ρ</m:t>
                    </m:r>
                    <m:sSub>
                      <m:sSubPr>
                        <m:ctrlPr>
                          <w:rPr>
                            <w:rFonts w:ascii="Cambria Math" w:eastAsia="Times New Roman" w:hAnsi="Cambria Math"/>
                            <w:i/>
                            <w:sz w:val="22"/>
                            <w:szCs w:val="22"/>
                            <w:lang w:val="en-US"/>
                          </w:rPr>
                        </m:ctrlPr>
                      </m:sSubPr>
                      <m:e>
                        <m:r>
                          <w:rPr>
                            <w:rFonts w:ascii="Cambria Math" w:eastAsia="Times New Roman" w:hAnsi="Cambria Math"/>
                            <w:sz w:val="22"/>
                            <w:szCs w:val="22"/>
                            <w:lang w:val="en-US"/>
                          </w:rPr>
                          <m:t>τ</m:t>
                        </m:r>
                      </m:e>
                      <m:sub>
                        <m:r>
                          <m:rPr>
                            <m:sty m:val="p"/>
                          </m:rPr>
                          <w:rPr>
                            <w:rFonts w:ascii="Cambria Math" w:eastAsia="Times New Roman" w:hAnsi="Cambria Math"/>
                            <w:sz w:val="22"/>
                            <w:szCs w:val="22"/>
                            <w:lang w:val="en-US"/>
                          </w:rPr>
                          <m:t>sr</m:t>
                        </m:r>
                      </m:sub>
                    </m:sSub>
                    <m:sSub>
                      <m:sSubPr>
                        <m:ctrlPr>
                          <w:rPr>
                            <w:rFonts w:ascii="Cambria Math" w:eastAsia="Times New Roman" w:hAnsi="Cambria Math"/>
                            <w:i/>
                            <w:sz w:val="22"/>
                            <w:szCs w:val="22"/>
                            <w:lang w:val="en-US"/>
                          </w:rPr>
                        </m:ctrlPr>
                      </m:sSubPr>
                      <m:e>
                        <m:r>
                          <w:rPr>
                            <w:rFonts w:ascii="Cambria Math" w:eastAsia="Times New Roman" w:hAnsi="Cambria Math"/>
                            <w:sz w:val="22"/>
                            <w:szCs w:val="22"/>
                            <w:lang w:val="en-US"/>
                          </w:rPr>
                          <m:t>τ</m:t>
                        </m:r>
                      </m:e>
                      <m:sub>
                        <m:r>
                          <m:rPr>
                            <m:sty m:val="p"/>
                          </m:rPr>
                          <w:rPr>
                            <w:rFonts w:ascii="Cambria Math" w:eastAsia="Times New Roman" w:hAnsi="Cambria Math"/>
                            <w:sz w:val="22"/>
                            <w:szCs w:val="22"/>
                            <w:lang w:val="en-US"/>
                          </w:rPr>
                          <m:t>cr</m:t>
                        </m:r>
                      </m:sub>
                    </m:sSub>
                  </m:e>
                </m:mr>
                <m:mr>
                  <m:e>
                    <m:r>
                      <w:rPr>
                        <w:rFonts w:ascii="Cambria Math" w:eastAsia="Times New Roman" w:hAnsi="Cambria Math"/>
                        <w:sz w:val="22"/>
                        <w:szCs w:val="22"/>
                        <w:lang w:val="en-US"/>
                      </w:rPr>
                      <m:t>ρ</m:t>
                    </m:r>
                    <m:sSub>
                      <m:sSubPr>
                        <m:ctrlPr>
                          <w:rPr>
                            <w:rFonts w:ascii="Cambria Math" w:eastAsia="Times New Roman" w:hAnsi="Cambria Math"/>
                            <w:i/>
                            <w:sz w:val="22"/>
                            <w:szCs w:val="22"/>
                            <w:lang w:val="en-US"/>
                          </w:rPr>
                        </m:ctrlPr>
                      </m:sSubPr>
                      <m:e>
                        <m:r>
                          <w:rPr>
                            <w:rFonts w:ascii="Cambria Math" w:eastAsia="Times New Roman" w:hAnsi="Cambria Math"/>
                            <w:sz w:val="22"/>
                            <w:szCs w:val="22"/>
                            <w:lang w:val="en-US"/>
                          </w:rPr>
                          <m:t>τ</m:t>
                        </m:r>
                      </m:e>
                      <m:sub>
                        <m:r>
                          <m:rPr>
                            <m:sty m:val="p"/>
                          </m:rPr>
                          <w:rPr>
                            <w:rFonts w:ascii="Cambria Math" w:eastAsia="Times New Roman" w:hAnsi="Cambria Math"/>
                            <w:sz w:val="22"/>
                            <w:szCs w:val="22"/>
                            <w:lang w:val="en-US"/>
                          </w:rPr>
                          <m:t>sr</m:t>
                        </m:r>
                      </m:sub>
                    </m:sSub>
                    <m:sSub>
                      <m:sSubPr>
                        <m:ctrlPr>
                          <w:rPr>
                            <w:rFonts w:ascii="Cambria Math" w:eastAsia="Times New Roman" w:hAnsi="Cambria Math"/>
                            <w:i/>
                            <w:sz w:val="22"/>
                            <w:szCs w:val="22"/>
                            <w:lang w:val="en-US"/>
                          </w:rPr>
                        </m:ctrlPr>
                      </m:sSubPr>
                      <m:e>
                        <m:r>
                          <w:rPr>
                            <w:rFonts w:ascii="Cambria Math" w:eastAsia="Times New Roman" w:hAnsi="Cambria Math"/>
                            <w:sz w:val="22"/>
                            <w:szCs w:val="22"/>
                            <w:lang w:val="en-US"/>
                          </w:rPr>
                          <m:t>τ</m:t>
                        </m:r>
                      </m:e>
                      <m:sub>
                        <m:r>
                          <m:rPr>
                            <m:sty m:val="p"/>
                          </m:rPr>
                          <w:rPr>
                            <w:rFonts w:ascii="Cambria Math" w:eastAsia="Times New Roman" w:hAnsi="Cambria Math"/>
                            <w:sz w:val="22"/>
                            <w:szCs w:val="22"/>
                            <w:lang w:val="en-US"/>
                          </w:rPr>
                          <m:t>cr</m:t>
                        </m:r>
                      </m:sub>
                    </m:sSub>
                  </m:e>
                  <m:e>
                    <m:sSubSup>
                      <m:sSubSupPr>
                        <m:ctrlPr>
                          <w:rPr>
                            <w:rFonts w:ascii="Cambria Math" w:eastAsia="Times New Roman" w:hAnsi="Cambria Math"/>
                            <w:i/>
                            <w:sz w:val="22"/>
                            <w:szCs w:val="22"/>
                            <w:lang w:val="en-US"/>
                          </w:rPr>
                        </m:ctrlPr>
                      </m:sSubSupPr>
                      <m:e>
                        <m:r>
                          <w:rPr>
                            <w:rFonts w:ascii="Cambria Math" w:eastAsia="Times New Roman" w:hAnsi="Cambria Math"/>
                            <w:sz w:val="22"/>
                            <w:szCs w:val="22"/>
                            <w:lang w:val="en-US"/>
                          </w:rPr>
                          <m:t>τ</m:t>
                        </m:r>
                      </m:e>
                      <m:sub>
                        <m:r>
                          <m:rPr>
                            <m:sty m:val="p"/>
                          </m:rPr>
                          <w:rPr>
                            <w:rFonts w:ascii="Cambria Math" w:eastAsia="Times New Roman" w:hAnsi="Cambria Math"/>
                            <w:sz w:val="22"/>
                            <w:szCs w:val="22"/>
                            <w:lang w:val="en-US"/>
                          </w:rPr>
                          <m:t>cr</m:t>
                        </m:r>
                      </m:sub>
                      <m:sup>
                        <m:r>
                          <w:rPr>
                            <w:rFonts w:ascii="Cambria Math" w:eastAsia="Times New Roman" w:hAnsi="Cambria Math"/>
                            <w:sz w:val="22"/>
                            <w:szCs w:val="22"/>
                            <w:lang w:val="en-US"/>
                          </w:rPr>
                          <m:t>2</m:t>
                        </m:r>
                      </m:sup>
                    </m:sSubSup>
                  </m:e>
                </m:mr>
              </m:m>
            </m:e>
          </m:d>
          <m:r>
            <w:rPr>
              <w:rFonts w:ascii="Cambria Math" w:eastAsia="Times New Roman" w:hAnsi="Cambria Math"/>
              <w:sz w:val="22"/>
              <w:szCs w:val="22"/>
              <w:lang w:val="en-US"/>
            </w:rPr>
            <m:t>.</m:t>
          </m:r>
        </m:oMath>
      </m:oMathPara>
    </w:p>
    <w:p w14:paraId="04F4AB4E" w14:textId="77777777" w:rsidR="00C91DB6" w:rsidRPr="006A2BF6" w:rsidRDefault="00C91DB6" w:rsidP="001629CF">
      <w:pPr>
        <w:spacing w:after="240" w:line="276" w:lineRule="auto"/>
        <w:jc w:val="both"/>
        <w:rPr>
          <w:rFonts w:eastAsia="Times New Roman"/>
          <w:sz w:val="22"/>
          <w:szCs w:val="22"/>
          <w:lang w:val="en-US"/>
        </w:rPr>
      </w:pPr>
      <w:r w:rsidRPr="006A2BF6">
        <w:rPr>
          <w:rFonts w:eastAsia="Times New Roman"/>
          <w:sz w:val="22"/>
          <w:szCs w:val="22"/>
          <w:lang w:val="en-US"/>
        </w:rPr>
        <w:t xml:space="preserve">Where </w:t>
      </w:r>
      <m:oMath>
        <m:sSup>
          <m:sSupPr>
            <m:ctrlPr>
              <w:rPr>
                <w:rFonts w:ascii="Cambria Math" w:eastAsia="Times New Roman" w:hAnsi="Cambria Math"/>
                <w:i/>
                <w:sz w:val="22"/>
                <w:szCs w:val="22"/>
                <w:lang w:val="en-US"/>
              </w:rPr>
            </m:ctrlPr>
          </m:sSupPr>
          <m:e>
            <m:r>
              <w:rPr>
                <w:rFonts w:ascii="Cambria Math" w:eastAsia="Times New Roman" w:hAnsi="Cambria Math"/>
                <w:sz w:val="22"/>
                <w:szCs w:val="22"/>
                <w:lang w:val="en-US"/>
              </w:rPr>
              <m:t>μ</m:t>
            </m:r>
          </m:e>
          <m:sup>
            <m:r>
              <m:rPr>
                <m:sty m:val="p"/>
              </m:rPr>
              <w:rPr>
                <w:rFonts w:ascii="Cambria Math" w:eastAsia="Times New Roman" w:hAnsi="Cambria Math"/>
                <w:sz w:val="22"/>
                <w:szCs w:val="22"/>
                <w:lang w:val="en-US"/>
              </w:rPr>
              <m:t>sr</m:t>
            </m:r>
          </m:sup>
        </m:sSup>
      </m:oMath>
      <w:r w:rsidRPr="006A2BF6">
        <w:rPr>
          <w:rFonts w:eastAsia="Times New Roman"/>
          <w:sz w:val="22"/>
          <w:szCs w:val="22"/>
          <w:lang w:val="en-US"/>
        </w:rPr>
        <w:t xml:space="preserve"> and </w:t>
      </w:r>
      <m:oMath>
        <m:sSup>
          <m:sSupPr>
            <m:ctrlPr>
              <w:rPr>
                <w:rFonts w:ascii="Cambria Math" w:eastAsia="Times New Roman" w:hAnsi="Cambria Math"/>
                <w:i/>
                <w:sz w:val="22"/>
                <w:szCs w:val="22"/>
                <w:lang w:val="en-US"/>
              </w:rPr>
            </m:ctrlPr>
          </m:sSupPr>
          <m:e>
            <m:r>
              <w:rPr>
                <w:rFonts w:ascii="Cambria Math" w:eastAsia="Times New Roman" w:hAnsi="Cambria Math"/>
                <w:sz w:val="22"/>
                <w:szCs w:val="22"/>
                <w:lang w:val="en-US"/>
              </w:rPr>
              <m:t>μ</m:t>
            </m:r>
          </m:e>
          <m:sup>
            <m:r>
              <m:rPr>
                <m:sty m:val="p"/>
              </m:rPr>
              <w:rPr>
                <w:rFonts w:ascii="Cambria Math" w:eastAsia="Times New Roman" w:hAnsi="Cambria Math"/>
                <w:sz w:val="22"/>
                <w:szCs w:val="22"/>
                <w:lang w:val="en-US"/>
              </w:rPr>
              <m:t>cr</m:t>
            </m:r>
          </m:sup>
        </m:sSup>
      </m:oMath>
      <w:r w:rsidRPr="006A2BF6">
        <w:rPr>
          <w:rFonts w:eastAsia="Times New Roman"/>
          <w:sz w:val="22"/>
          <w:szCs w:val="22"/>
          <w:lang w:val="en-US"/>
        </w:rPr>
        <w:t xml:space="preserve"> are the overall effects for self-reports and clinician ratings, respectively.</w:t>
      </w:r>
    </w:p>
    <w:p w14:paraId="395C8895" w14:textId="77777777" w:rsidR="00C91DB6" w:rsidRPr="006A2BF6" w:rsidRDefault="00C91DB6" w:rsidP="001629CF">
      <w:pPr>
        <w:spacing w:after="240" w:line="276" w:lineRule="auto"/>
        <w:jc w:val="both"/>
        <w:rPr>
          <w:lang w:val="en-GB"/>
        </w:rPr>
      </w:pPr>
      <w:r w:rsidRPr="006A2BF6">
        <w:rPr>
          <w:rFonts w:eastAsia="Times New Roman"/>
          <w:sz w:val="22"/>
          <w:szCs w:val="22"/>
          <w:lang w:val="en-US"/>
        </w:rPr>
        <w:t xml:space="preserve"> </w:t>
      </w:r>
      <w:r w:rsidRPr="006A2BF6">
        <w:rPr>
          <w:rFonts w:eastAsia="Times New Roman"/>
          <w:sz w:val="22"/>
          <w:szCs w:val="22"/>
        </w:rPr>
        <w:t xml:space="preserve">Second, in trials reporting more than one instrument per type of rating (clinician/self-report), we selected one instrument per study, giving priority to the most frequently used across studies. For this analysis, effects were again pooled using </w:t>
      </w:r>
      <w:r w:rsidRPr="006A2BF6">
        <w:rPr>
          <w:rFonts w:eastAsia="Times New Roman"/>
          <w:sz w:val="22"/>
          <w:szCs w:val="22"/>
          <w:lang w:val="en-US"/>
        </w:rPr>
        <w:t>the</w:t>
      </w:r>
      <w:r w:rsidRPr="006A2BF6">
        <w:rPr>
          <w:rFonts w:eastAsia="Times New Roman"/>
          <w:sz w:val="22"/>
          <w:szCs w:val="22"/>
        </w:rPr>
        <w:t xml:space="preserve"> bivariate </w:t>
      </w:r>
      <w:r w:rsidRPr="006A2BF6">
        <w:rPr>
          <w:rFonts w:eastAsia="Times New Roman"/>
          <w:sz w:val="22"/>
          <w:szCs w:val="22"/>
          <w:lang w:val="en-GB"/>
        </w:rPr>
        <w:t>correlated random-effects model described above. Additionally, to test the robustness of our primary analysis, we performed a third sensitivity analysis by using lower levels of assumed correlations in the variance-covariance matrices of the main model (</w:t>
      </w:r>
      <w:r w:rsidRPr="006A2BF6">
        <w:rPr>
          <w:rFonts w:eastAsia="Times New Roman"/>
          <w:i/>
          <w:sz w:val="22"/>
          <w:szCs w:val="22"/>
          <w:lang w:val="en-GB"/>
        </w:rPr>
        <w:t>ρ</w:t>
      </w:r>
      <w:r w:rsidRPr="006A2BF6">
        <w:rPr>
          <w:rFonts w:eastAsia="Times New Roman"/>
          <w:sz w:val="22"/>
          <w:szCs w:val="22"/>
          <w:lang w:val="en-GB"/>
        </w:rPr>
        <w:t xml:space="preserve">=0.6 among self-reports and </w:t>
      </w:r>
      <w:r w:rsidRPr="006A2BF6">
        <w:rPr>
          <w:rFonts w:eastAsia="Times New Roman"/>
          <w:i/>
          <w:sz w:val="22"/>
          <w:szCs w:val="22"/>
          <w:lang w:val="en-GB"/>
        </w:rPr>
        <w:t>ρ</w:t>
      </w:r>
      <w:r w:rsidRPr="006A2BF6">
        <w:rPr>
          <w:rFonts w:eastAsia="Times New Roman"/>
          <w:sz w:val="22"/>
          <w:szCs w:val="22"/>
          <w:lang w:val="en-GB"/>
        </w:rPr>
        <w:t>=0.5 between self-reports and clinician ratings).</w:t>
      </w:r>
    </w:p>
    <w:p w14:paraId="6B950CE5" w14:textId="7417A22D" w:rsidR="00000000" w:rsidRPr="00143342" w:rsidRDefault="00C91DB6" w:rsidP="00143342">
      <w:pPr>
        <w:spacing w:after="480" w:line="276" w:lineRule="auto"/>
        <w:jc w:val="both"/>
        <w:rPr>
          <w:sz w:val="21"/>
          <w:szCs w:val="21"/>
          <w:lang w:val="en-GB"/>
        </w:rPr>
        <w:sectPr w:rsidR="00000000" w:rsidRPr="00143342" w:rsidSect="00143342">
          <w:pgSz w:w="11906" w:h="16838"/>
          <w:pgMar w:top="1440" w:right="1440" w:bottom="1440" w:left="1440" w:header="708" w:footer="708" w:gutter="0"/>
          <w:cols w:space="720"/>
          <w:docGrid w:linePitch="326"/>
        </w:sectPr>
      </w:pPr>
      <w:r w:rsidRPr="006A2BF6">
        <w:rPr>
          <w:rFonts w:eastAsia="Times New Roman"/>
          <w:sz w:val="22"/>
          <w:szCs w:val="22"/>
          <w:lang w:val="en-GB"/>
        </w:rPr>
        <w:t xml:space="preserve">The results of these sensitivity analyses are reported in Table S2 (Supplement). </w:t>
      </w:r>
    </w:p>
    <w:p w14:paraId="4A926946" w14:textId="77777777" w:rsidR="00C91DB6" w:rsidRPr="006A2BF6" w:rsidRDefault="00C91DB6">
      <w:pPr>
        <w:pStyle w:val="Heading2"/>
      </w:pPr>
      <w:bookmarkStart w:id="3" w:name="_Toc187248059"/>
      <w:proofErr w:type="spellStart"/>
      <w:r w:rsidRPr="006A2BF6">
        <w:lastRenderedPageBreak/>
        <w:t>eResults</w:t>
      </w:r>
      <w:bookmarkEnd w:id="3"/>
      <w:proofErr w:type="spellEnd"/>
    </w:p>
    <w:p w14:paraId="6DDD91EC" w14:textId="77777777" w:rsidR="00C91DB6" w:rsidRPr="006A2BF6" w:rsidRDefault="00C91DB6">
      <w:pPr>
        <w:pStyle w:val="Heading3"/>
      </w:pPr>
    </w:p>
    <w:p w14:paraId="6833FDBF" w14:textId="77777777" w:rsidR="00C91DB6" w:rsidRPr="006A2BF6" w:rsidRDefault="00C91DB6">
      <w:pPr>
        <w:pStyle w:val="Heading3"/>
      </w:pPr>
      <w:bookmarkStart w:id="4" w:name="_Toc187248060"/>
      <w:r w:rsidRPr="006A2BF6">
        <w:t>Figure S1. PRISMA Flowchart</w:t>
      </w:r>
      <w:r w:rsidRPr="006A2BF6">
        <w:rPr>
          <w:noProof/>
        </w:rPr>
        <mc:AlternateContent>
          <mc:Choice Requires="wps">
            <w:drawing>
              <wp:anchor distT="0" distB="0" distL="114300" distR="114300" simplePos="0" relativeHeight="251659264" behindDoc="0" locked="0" layoutInCell="1" hidden="0" allowOverlap="1" wp14:anchorId="2764308D" wp14:editId="49A74A2B">
                <wp:simplePos x="0" y="0"/>
                <wp:positionH relativeFrom="column">
                  <wp:posOffset>5930900</wp:posOffset>
                </wp:positionH>
                <wp:positionV relativeFrom="paragraph">
                  <wp:posOffset>6858000</wp:posOffset>
                </wp:positionV>
                <wp:extent cx="238125" cy="123825"/>
                <wp:effectExtent l="0" t="0" r="0" b="0"/>
                <wp:wrapSquare wrapText="bothSides" distT="0" distB="0" distL="114300" distR="114300"/>
                <wp:docPr id="1617145204" name="Rectangle 1617145204"/>
                <wp:cNvGraphicFramePr/>
                <a:graphic xmlns:a="http://schemas.openxmlformats.org/drawingml/2006/main">
                  <a:graphicData uri="http://schemas.microsoft.com/office/word/2010/wordprocessingShape">
                    <wps:wsp>
                      <wps:cNvSpPr/>
                      <wps:spPr>
                        <a:xfrm>
                          <a:off x="5231700" y="3722850"/>
                          <a:ext cx="228600" cy="114300"/>
                        </a:xfrm>
                        <a:prstGeom prst="rect">
                          <a:avLst/>
                        </a:prstGeom>
                        <a:noFill/>
                        <a:ln>
                          <a:noFill/>
                        </a:ln>
                      </wps:spPr>
                      <wps:txbx>
                        <w:txbxContent>
                          <w:p w14:paraId="6A703C69" w14:textId="77777777" w:rsidR="00C91DB6" w:rsidRDefault="00C91DB6">
                            <w:pPr>
                              <w:textDirection w:val="btLr"/>
                            </w:pPr>
                          </w:p>
                        </w:txbxContent>
                      </wps:txbx>
                      <wps:bodyPr spcFirstLastPara="1" wrap="square" lIns="91425" tIns="91425" rIns="91425" bIns="91425" anchor="ctr" anchorCtr="0">
                        <a:noAutofit/>
                      </wps:bodyPr>
                    </wps:wsp>
                  </a:graphicData>
                </a:graphic>
              </wp:anchor>
            </w:drawing>
          </mc:Choice>
          <mc:Fallback>
            <w:pict>
              <v:rect w14:anchorId="2764308D" id="Rectangle 1617145204" o:spid="_x0000_s1026" style="position:absolute;margin-left:467pt;margin-top:540pt;width:18.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" filled="f" stroked="f">
                <v:textbox inset="2.53958mm,2.53958mm,2.53958mm,2.53958mm">
                  <w:txbxContent>
                    <w:p w14:paraId="6A703C69" w14:textId="77777777" w:rsidR="00C91DB6" w:rsidRDefault="00C91DB6">
                      <w:pPr>
                        <w:textDirection w:val="btLr"/>
                      </w:pPr>
                    </w:p>
                  </w:txbxContent>
                </v:textbox>
                <w10:wrap type="square"/>
              </v:rect>
            </w:pict>
          </mc:Fallback>
        </mc:AlternateContent>
      </w:r>
      <w:bookmarkEnd w:id="4"/>
    </w:p>
    <w:p w14:paraId="2D9A81B2" w14:textId="77777777" w:rsidR="00C91DB6" w:rsidRPr="006A2BF6" w:rsidRDefault="00C91DB6"/>
    <w:p w14:paraId="1B6E666E" w14:textId="77777777" w:rsidR="00C91DB6" w:rsidRPr="006A2BF6" w:rsidRDefault="00C91DB6">
      <w:r w:rsidRPr="006A2BF6">
        <w:t>Date of searches: 01-01-2023</w:t>
      </w:r>
    </w:p>
    <w:p w14:paraId="755C387D" w14:textId="77777777" w:rsidR="00C91DB6" w:rsidRPr="006A2BF6" w:rsidRDefault="00C91DB6"/>
    <w:p w14:paraId="6DF00BE4" w14:textId="77777777" w:rsidR="00C91DB6" w:rsidRPr="006A2BF6" w:rsidRDefault="00C91DB6">
      <w:r w:rsidRPr="006A2BF6">
        <w:rPr>
          <w:noProof/>
        </w:rPr>
        <w:drawing>
          <wp:anchor distT="114300" distB="114300" distL="114300" distR="114300" simplePos="0" relativeHeight="251660288" behindDoc="1" locked="0" layoutInCell="1" hidden="0" allowOverlap="1" wp14:anchorId="31D52F42" wp14:editId="5A82D66F">
            <wp:simplePos x="0" y="0"/>
            <wp:positionH relativeFrom="column">
              <wp:posOffset>-663575</wp:posOffset>
            </wp:positionH>
            <wp:positionV relativeFrom="paragraph">
              <wp:posOffset>113030</wp:posOffset>
            </wp:positionV>
            <wp:extent cx="6838950" cy="6878320"/>
            <wp:effectExtent l="0" t="0" r="0" b="0"/>
            <wp:wrapNone/>
            <wp:docPr id="1617145206" name="image4.png" descr="A flowchart of a data flow&#10;&#10;Description automatically generated"/>
            <wp:cNvGraphicFramePr/>
            <a:graphic xmlns:a="http://schemas.openxmlformats.org/drawingml/2006/main">
              <a:graphicData uri="http://schemas.openxmlformats.org/drawingml/2006/picture">
                <pic:pic xmlns:pic="http://schemas.openxmlformats.org/drawingml/2006/picture">
                  <pic:nvPicPr>
                    <pic:cNvPr id="1617145206" name="image4.png" descr="A flowchart of a data flow&#10;&#10;Description automatically generated"/>
                    <pic:cNvPicPr preferRelativeResize="0"/>
                  </pic:nvPicPr>
                  <pic:blipFill>
                    <a:blip r:embed="rId9"/>
                    <a:srcRect/>
                    <a:stretch>
                      <a:fillRect/>
                    </a:stretch>
                  </pic:blipFill>
                  <pic:spPr>
                    <a:xfrm>
                      <a:off x="0" y="0"/>
                      <a:ext cx="6838950" cy="6878320"/>
                    </a:xfrm>
                    <a:prstGeom prst="rect">
                      <a:avLst/>
                    </a:prstGeom>
                    <a:ln/>
                  </pic:spPr>
                </pic:pic>
              </a:graphicData>
            </a:graphic>
          </wp:anchor>
        </w:drawing>
      </w:r>
    </w:p>
    <w:p w14:paraId="2D052D07" w14:textId="77777777" w:rsidR="00C91DB6" w:rsidRPr="006A2BF6" w:rsidRDefault="00C91DB6"/>
    <w:p w14:paraId="3A9D417B" w14:textId="77777777" w:rsidR="00C91DB6" w:rsidRPr="006A2BF6" w:rsidRDefault="00C91DB6"/>
    <w:p w14:paraId="3DE5E0A7" w14:textId="77777777" w:rsidR="00C91DB6" w:rsidRPr="006A2BF6" w:rsidRDefault="00C91DB6"/>
    <w:p w14:paraId="36E83FC2" w14:textId="77777777" w:rsidR="00C91DB6" w:rsidRPr="006A2BF6" w:rsidRDefault="00C91DB6"/>
    <w:p w14:paraId="06E2CE32" w14:textId="77777777" w:rsidR="00C91DB6" w:rsidRPr="006A2BF6" w:rsidRDefault="00C91DB6"/>
    <w:p w14:paraId="460D0A0A" w14:textId="77777777" w:rsidR="00C91DB6" w:rsidRPr="006A2BF6" w:rsidRDefault="00C91DB6"/>
    <w:p w14:paraId="7D46EC1C" w14:textId="77777777" w:rsidR="00C91DB6" w:rsidRPr="006A2BF6" w:rsidRDefault="00C91DB6"/>
    <w:p w14:paraId="24DCDD25" w14:textId="77777777" w:rsidR="00C91DB6" w:rsidRPr="006A2BF6" w:rsidRDefault="00C91DB6"/>
    <w:p w14:paraId="481C885E" w14:textId="77777777" w:rsidR="00C91DB6" w:rsidRPr="006A2BF6" w:rsidRDefault="00C91DB6"/>
    <w:p w14:paraId="09A85345" w14:textId="77777777" w:rsidR="00C91DB6" w:rsidRPr="006A2BF6" w:rsidRDefault="00C91DB6"/>
    <w:p w14:paraId="198F3EBB" w14:textId="77777777" w:rsidR="00C91DB6" w:rsidRPr="006A2BF6" w:rsidRDefault="00C91DB6"/>
    <w:p w14:paraId="27665C69" w14:textId="77777777" w:rsidR="00C91DB6" w:rsidRPr="006A2BF6" w:rsidRDefault="00C91DB6"/>
    <w:p w14:paraId="1CF3DEC5" w14:textId="77777777" w:rsidR="00C91DB6" w:rsidRPr="006A2BF6" w:rsidRDefault="00C91DB6"/>
    <w:p w14:paraId="52B5EF00" w14:textId="77777777" w:rsidR="00C91DB6" w:rsidRPr="006A2BF6" w:rsidRDefault="00C91DB6"/>
    <w:p w14:paraId="289EBF20" w14:textId="77777777" w:rsidR="00C91DB6" w:rsidRPr="006A2BF6" w:rsidRDefault="00C91DB6"/>
    <w:p w14:paraId="6D16E638" w14:textId="77777777" w:rsidR="00C91DB6" w:rsidRPr="006A2BF6" w:rsidRDefault="00C91DB6"/>
    <w:p w14:paraId="228AEA02" w14:textId="77777777" w:rsidR="00C91DB6" w:rsidRPr="006A2BF6" w:rsidRDefault="00C91DB6"/>
    <w:p w14:paraId="46400559" w14:textId="77777777" w:rsidR="00C91DB6" w:rsidRPr="006A2BF6" w:rsidRDefault="00C91DB6"/>
    <w:p w14:paraId="211A1122" w14:textId="77777777" w:rsidR="00C91DB6" w:rsidRPr="006A2BF6" w:rsidRDefault="00C91DB6"/>
    <w:p w14:paraId="00100B1D" w14:textId="77777777" w:rsidR="00C91DB6" w:rsidRPr="006A2BF6" w:rsidRDefault="00C91DB6"/>
    <w:p w14:paraId="02870F23" w14:textId="77777777" w:rsidR="00C91DB6" w:rsidRPr="006A2BF6" w:rsidRDefault="00C91DB6"/>
    <w:p w14:paraId="125C5CA7" w14:textId="77777777" w:rsidR="00C91DB6" w:rsidRPr="006A2BF6" w:rsidRDefault="00C91DB6"/>
    <w:p w14:paraId="7C5B36DE" w14:textId="77777777" w:rsidR="00C91DB6" w:rsidRPr="006A2BF6" w:rsidRDefault="00C91DB6"/>
    <w:p w14:paraId="5254E63E" w14:textId="77777777" w:rsidR="00C91DB6" w:rsidRPr="006A2BF6" w:rsidRDefault="00C91DB6"/>
    <w:p w14:paraId="1E11A913" w14:textId="77777777" w:rsidR="00C91DB6" w:rsidRPr="006A2BF6" w:rsidRDefault="00C91DB6"/>
    <w:p w14:paraId="268FFB7F" w14:textId="77777777" w:rsidR="00C91DB6" w:rsidRPr="006A2BF6" w:rsidRDefault="00C91DB6"/>
    <w:p w14:paraId="7CAFF673" w14:textId="77777777" w:rsidR="00C91DB6" w:rsidRPr="006A2BF6" w:rsidRDefault="00C91DB6"/>
    <w:p w14:paraId="058E8647" w14:textId="77777777" w:rsidR="00C91DB6" w:rsidRPr="006A2BF6" w:rsidRDefault="00C91DB6"/>
    <w:p w14:paraId="47C205DE" w14:textId="77777777" w:rsidR="00C91DB6" w:rsidRPr="006A2BF6" w:rsidRDefault="00C91DB6"/>
    <w:p w14:paraId="7967F8B3" w14:textId="77777777" w:rsidR="00C91DB6" w:rsidRPr="006A2BF6" w:rsidRDefault="00C91DB6"/>
    <w:p w14:paraId="24BCF02D" w14:textId="77777777" w:rsidR="00C91DB6" w:rsidRPr="006A2BF6" w:rsidRDefault="00C91DB6"/>
    <w:p w14:paraId="7F56BFA4" w14:textId="77777777" w:rsidR="00C91DB6" w:rsidRPr="006A2BF6" w:rsidRDefault="00C91DB6"/>
    <w:p w14:paraId="3E02F9DA" w14:textId="77777777" w:rsidR="00C91DB6" w:rsidRPr="006A2BF6" w:rsidRDefault="00C91DB6"/>
    <w:p w14:paraId="13380307" w14:textId="77777777" w:rsidR="00C91DB6" w:rsidRPr="006A2BF6" w:rsidRDefault="00C91DB6"/>
    <w:p w14:paraId="66D8ED6C" w14:textId="77777777" w:rsidR="00C91DB6" w:rsidRPr="006A2BF6" w:rsidRDefault="00C91DB6"/>
    <w:p w14:paraId="2B1925D2" w14:textId="77777777" w:rsidR="00C91DB6" w:rsidRPr="006A2BF6" w:rsidRDefault="00C91DB6">
      <w:pPr>
        <w:rPr>
          <w:sz w:val="22"/>
          <w:szCs w:val="22"/>
        </w:rPr>
      </w:pPr>
    </w:p>
    <w:p w14:paraId="7ECCBE1B" w14:textId="77777777" w:rsidR="00C91DB6" w:rsidRPr="006A2BF6" w:rsidRDefault="00C91DB6">
      <w:pPr>
        <w:rPr>
          <w:sz w:val="22"/>
          <w:szCs w:val="22"/>
        </w:rPr>
        <w:sectPr w:rsidR="00C91DB6" w:rsidRPr="006A2BF6" w:rsidSect="00C91DB6">
          <w:pgSz w:w="11906" w:h="16838"/>
          <w:pgMar w:top="1440" w:right="1440" w:bottom="1440" w:left="1440" w:header="708" w:footer="708" w:gutter="0"/>
          <w:cols w:space="720"/>
        </w:sectPr>
      </w:pPr>
    </w:p>
    <w:p w14:paraId="0FA60354" w14:textId="77777777" w:rsidR="00C91DB6" w:rsidRPr="006A2BF6" w:rsidRDefault="00C91DB6">
      <w:pPr>
        <w:pStyle w:val="Heading3"/>
      </w:pPr>
      <w:bookmarkStart w:id="5" w:name="_Toc187248061"/>
      <w:r w:rsidRPr="006A2BF6">
        <w:lastRenderedPageBreak/>
        <w:t>References of the included studies</w:t>
      </w:r>
      <w:bookmarkEnd w:id="5"/>
    </w:p>
    <w:p w14:paraId="6EDA682F" w14:textId="77777777" w:rsidR="00C91DB6" w:rsidRPr="006A2BF6" w:rsidRDefault="00C91DB6"/>
    <w:tbl>
      <w:tblPr>
        <w:tblStyle w:val="7"/>
        <w:tblW w:w="9209" w:type="dxa"/>
        <w:tblBorders>
          <w:top w:val="nil"/>
          <w:left w:val="nil"/>
          <w:bottom w:val="nil"/>
          <w:right w:val="nil"/>
          <w:insideH w:val="nil"/>
          <w:insideV w:val="nil"/>
        </w:tblBorders>
        <w:tblLayout w:type="fixed"/>
        <w:tblLook w:val="0400" w:firstRow="0" w:lastRow="0" w:firstColumn="0" w:lastColumn="0" w:noHBand="0" w:noVBand="1"/>
      </w:tblPr>
      <w:tblGrid>
        <w:gridCol w:w="9209"/>
      </w:tblGrid>
      <w:tr w:rsidR="00C91DB6" w:rsidRPr="006A2BF6" w14:paraId="46CFEFF5" w14:textId="77777777">
        <w:trPr>
          <w:trHeight w:val="311"/>
        </w:trPr>
        <w:tc>
          <w:tcPr>
            <w:tcW w:w="9209" w:type="dxa"/>
          </w:tcPr>
          <w:p w14:paraId="4BDBB588" w14:textId="77777777" w:rsidR="00C91DB6" w:rsidRPr="006A2BF6" w:rsidRDefault="00C91DB6">
            <w:pPr>
              <w:ind w:left="680" w:hanging="680"/>
              <w:rPr>
                <w:color w:val="000000"/>
                <w:sz w:val="21"/>
                <w:szCs w:val="21"/>
              </w:rPr>
            </w:pPr>
            <w:r w:rsidRPr="006A2BF6">
              <w:rPr>
                <w:color w:val="000000"/>
                <w:sz w:val="21"/>
                <w:szCs w:val="21"/>
              </w:rPr>
              <w:t>Ammerman RT, Putnam FW, Altaye M, Stevens J, Teeters AR, Van Ginkel JB. A clinical trial of in-home CBT for depressed mothers in home visitation. Behavior Therapy. 2013;44(3):359-72.</w:t>
            </w:r>
          </w:p>
        </w:tc>
      </w:tr>
      <w:tr w:rsidR="00C91DB6" w:rsidRPr="006A2BF6" w14:paraId="45414745" w14:textId="77777777">
        <w:trPr>
          <w:trHeight w:val="311"/>
        </w:trPr>
        <w:tc>
          <w:tcPr>
            <w:tcW w:w="9209" w:type="dxa"/>
          </w:tcPr>
          <w:p w14:paraId="323563C5" w14:textId="77777777" w:rsidR="00C91DB6" w:rsidRPr="006A2BF6" w:rsidRDefault="00C91DB6">
            <w:pPr>
              <w:ind w:left="680" w:hanging="680"/>
              <w:rPr>
                <w:color w:val="000000"/>
                <w:sz w:val="21"/>
                <w:szCs w:val="21"/>
              </w:rPr>
            </w:pPr>
            <w:r w:rsidRPr="006A2BF6">
              <w:rPr>
                <w:color w:val="000000"/>
                <w:sz w:val="21"/>
                <w:szCs w:val="21"/>
              </w:rPr>
              <w:t>Arean PA, Perri MG, Nezu AM, Schein RL, Christopher F, Joseph TX. Comparative effectiveness of social problem-solving therapy and reminiscence therapy as treatments for depression in older adults. Journal of Consulting and Clinical Psychology. 1993;61(6):1003-10.</w:t>
            </w:r>
          </w:p>
        </w:tc>
      </w:tr>
      <w:tr w:rsidR="00C91DB6" w:rsidRPr="006A2BF6" w14:paraId="6EF49E9D" w14:textId="77777777">
        <w:trPr>
          <w:trHeight w:val="311"/>
        </w:trPr>
        <w:tc>
          <w:tcPr>
            <w:tcW w:w="9209" w:type="dxa"/>
          </w:tcPr>
          <w:p w14:paraId="7457FF93" w14:textId="77777777" w:rsidR="00C91DB6" w:rsidRPr="006A2BF6" w:rsidRDefault="00C91DB6">
            <w:pPr>
              <w:ind w:left="680" w:hanging="680"/>
              <w:rPr>
                <w:color w:val="000000"/>
                <w:sz w:val="21"/>
                <w:szCs w:val="21"/>
              </w:rPr>
            </w:pPr>
            <w:r w:rsidRPr="006A2BF6">
              <w:rPr>
                <w:color w:val="000000"/>
                <w:sz w:val="21"/>
                <w:szCs w:val="21"/>
              </w:rPr>
              <w:t>Ayen I, Hautzinger M. Cognitive behavior therapy for depression in menopausal women. A controlled, randomized treatment study. Zeitschrift fur Klinische Psychologie und Psychotherapie. 2004;33(4):290-9.</w:t>
            </w:r>
          </w:p>
        </w:tc>
      </w:tr>
      <w:tr w:rsidR="00C91DB6" w:rsidRPr="006A2BF6" w14:paraId="7A88A102" w14:textId="77777777">
        <w:trPr>
          <w:trHeight w:val="311"/>
        </w:trPr>
        <w:tc>
          <w:tcPr>
            <w:tcW w:w="9209" w:type="dxa"/>
          </w:tcPr>
          <w:p w14:paraId="3975E2C0" w14:textId="77777777" w:rsidR="00C91DB6" w:rsidRPr="006A2BF6" w:rsidRDefault="00C91DB6">
            <w:pPr>
              <w:ind w:left="680" w:hanging="680"/>
              <w:rPr>
                <w:color w:val="000000"/>
                <w:sz w:val="21"/>
                <w:szCs w:val="21"/>
              </w:rPr>
            </w:pPr>
            <w:r w:rsidRPr="006A2BF6">
              <w:rPr>
                <w:color w:val="000000"/>
                <w:sz w:val="21"/>
                <w:szCs w:val="21"/>
              </w:rPr>
              <w:t>Baumeister, H., et al. (2021). "Effectiveness of a Guided Internet- and Mobile-Based Intervention for Patients with Chronic Back Pain and Depression (WARD-BP): A Multicenter, Pragmatic Randomized Controlled Trial." Psychother Psychosom 90(4): 255-268.</w:t>
            </w:r>
          </w:p>
        </w:tc>
      </w:tr>
      <w:tr w:rsidR="00C91DB6" w:rsidRPr="006A2BF6" w14:paraId="1CA41372" w14:textId="77777777">
        <w:trPr>
          <w:trHeight w:val="311"/>
        </w:trPr>
        <w:tc>
          <w:tcPr>
            <w:tcW w:w="9209" w:type="dxa"/>
          </w:tcPr>
          <w:p w14:paraId="6695D1F2" w14:textId="77777777" w:rsidR="00C91DB6" w:rsidRPr="006A2BF6" w:rsidRDefault="00C91DB6">
            <w:pPr>
              <w:ind w:left="680" w:hanging="680"/>
              <w:rPr>
                <w:color w:val="000000"/>
                <w:sz w:val="21"/>
                <w:szCs w:val="21"/>
              </w:rPr>
            </w:pPr>
            <w:r w:rsidRPr="006A2BF6">
              <w:rPr>
                <w:color w:val="000000"/>
                <w:sz w:val="21"/>
                <w:szCs w:val="21"/>
              </w:rPr>
              <w:t>Bowman D, Scogin F, Lyrene B. The efficacy of self-examination therapy and cognitive bibliotherapy in the treatment of mild to moderate depression. Psychotherapy Research. 1995;5(2):131-40.</w:t>
            </w:r>
          </w:p>
        </w:tc>
      </w:tr>
      <w:tr w:rsidR="00C91DB6" w:rsidRPr="006A2BF6" w14:paraId="317876BA" w14:textId="77777777">
        <w:trPr>
          <w:trHeight w:val="311"/>
        </w:trPr>
        <w:tc>
          <w:tcPr>
            <w:tcW w:w="9209" w:type="dxa"/>
          </w:tcPr>
          <w:p w14:paraId="5D8AD0C8" w14:textId="77777777" w:rsidR="00C91DB6" w:rsidRPr="006A2BF6" w:rsidRDefault="00C91DB6">
            <w:pPr>
              <w:ind w:left="680" w:hanging="680"/>
              <w:rPr>
                <w:color w:val="000000"/>
                <w:sz w:val="21"/>
                <w:szCs w:val="21"/>
              </w:rPr>
            </w:pPr>
            <w:r w:rsidRPr="006A2BF6">
              <w:rPr>
                <w:color w:val="000000"/>
                <w:sz w:val="21"/>
                <w:szCs w:val="21"/>
              </w:rPr>
              <w:t>Carr, A., Finnegan, L., Griffin, E., Cotter, P., &amp; Hyland, A. (2017). A Randomized Controlled Trial of the Say Yes to Life (SYTL) Positive Psychology Group Psychotherapy Program for Depression: An Interim Report. Journal of Contemporary Psychotherapy, 47(3), 153-161.</w:t>
            </w:r>
          </w:p>
        </w:tc>
      </w:tr>
      <w:tr w:rsidR="00C91DB6" w:rsidRPr="006A2BF6" w14:paraId="54165411" w14:textId="77777777">
        <w:trPr>
          <w:trHeight w:val="311"/>
        </w:trPr>
        <w:tc>
          <w:tcPr>
            <w:tcW w:w="9209" w:type="dxa"/>
          </w:tcPr>
          <w:p w14:paraId="756F90E3" w14:textId="77777777" w:rsidR="00C91DB6" w:rsidRPr="006A2BF6" w:rsidRDefault="00C91DB6">
            <w:pPr>
              <w:ind w:left="680" w:hanging="680"/>
              <w:rPr>
                <w:color w:val="000000"/>
                <w:sz w:val="21"/>
                <w:szCs w:val="21"/>
              </w:rPr>
            </w:pPr>
            <w:r w:rsidRPr="006A2BF6">
              <w:rPr>
                <w:color w:val="000000"/>
                <w:sz w:val="21"/>
                <w:szCs w:val="21"/>
              </w:rPr>
              <w:t>Castonguay LG, Schut AJ, Aikens DE, Constantino MJ, Laurenceau J-P, Bologh L, et al. Integrative cognitive therapy for depression: A preliminary investigation. Journal of Psychotherapy Integration. 2004;14(1):4-20.</w:t>
            </w:r>
          </w:p>
        </w:tc>
      </w:tr>
      <w:tr w:rsidR="00C91DB6" w:rsidRPr="006A2BF6" w14:paraId="6843D6E1" w14:textId="77777777">
        <w:trPr>
          <w:trHeight w:val="311"/>
        </w:trPr>
        <w:tc>
          <w:tcPr>
            <w:tcW w:w="9209" w:type="dxa"/>
          </w:tcPr>
          <w:p w14:paraId="77A3F6E6" w14:textId="77777777" w:rsidR="00C91DB6" w:rsidRPr="006A2BF6" w:rsidRDefault="00C91DB6">
            <w:pPr>
              <w:ind w:left="680" w:hanging="680"/>
              <w:rPr>
                <w:color w:val="000000"/>
                <w:sz w:val="21"/>
                <w:szCs w:val="21"/>
              </w:rPr>
            </w:pPr>
            <w:r w:rsidRPr="006A2BF6">
              <w:rPr>
                <w:color w:val="000000"/>
                <w:sz w:val="21"/>
                <w:szCs w:val="21"/>
              </w:rPr>
              <w:t>Chan AS, Wong QY, Sze SL, Kwong PP, Han YM, Cheung MC. A Chinese Chan-based mind-body intervention for patients with depression. Journal of Affective Disorders. 2012;142(1-3):283-9.</w:t>
            </w:r>
          </w:p>
        </w:tc>
      </w:tr>
      <w:tr w:rsidR="00C91DB6" w:rsidRPr="006A2BF6" w14:paraId="03CB904D" w14:textId="77777777">
        <w:trPr>
          <w:trHeight w:val="311"/>
        </w:trPr>
        <w:tc>
          <w:tcPr>
            <w:tcW w:w="9209" w:type="dxa"/>
          </w:tcPr>
          <w:p w14:paraId="0D97635D" w14:textId="77777777" w:rsidR="00C91DB6" w:rsidRPr="006A2BF6" w:rsidRDefault="00C91DB6">
            <w:pPr>
              <w:ind w:left="680" w:hanging="680"/>
              <w:rPr>
                <w:color w:val="000000"/>
                <w:sz w:val="21"/>
                <w:szCs w:val="21"/>
              </w:rPr>
            </w:pPr>
            <w:r w:rsidRPr="006A2BF6">
              <w:rPr>
                <w:color w:val="000000"/>
                <w:sz w:val="21"/>
                <w:szCs w:val="21"/>
              </w:rPr>
              <w:t>Chiang KJ, Chen TH, Hsieh HT, Tsai JC, Ou KL, Chou KR. One-year follow-up of the effectiveness of cognitive behavioral group therapy for patients' depression: A randomized, single-blinded, controlled study. Scientific World Journal. 2015;2015:Article ID 373149.</w:t>
            </w:r>
          </w:p>
        </w:tc>
      </w:tr>
      <w:tr w:rsidR="00C91DB6" w:rsidRPr="006A2BF6" w14:paraId="3DFC1F06" w14:textId="77777777">
        <w:trPr>
          <w:trHeight w:val="311"/>
        </w:trPr>
        <w:tc>
          <w:tcPr>
            <w:tcW w:w="9209" w:type="dxa"/>
          </w:tcPr>
          <w:p w14:paraId="336B7F37" w14:textId="77777777" w:rsidR="00C91DB6" w:rsidRPr="006A2BF6" w:rsidRDefault="00C91DB6">
            <w:pPr>
              <w:ind w:left="680" w:hanging="680"/>
              <w:rPr>
                <w:color w:val="000000"/>
                <w:sz w:val="21"/>
                <w:szCs w:val="21"/>
              </w:rPr>
            </w:pPr>
            <w:r w:rsidRPr="006A2BF6">
              <w:rPr>
                <w:color w:val="000000"/>
                <w:sz w:val="21"/>
                <w:szCs w:val="21"/>
              </w:rPr>
              <w:t>Cohen S, O'Leary KD, Foran H. A randomized clinical trial of a brief, problem-focused couple therapy for depression. Behavior Therapy. 2010;41(4):433-46.</w:t>
            </w:r>
          </w:p>
        </w:tc>
      </w:tr>
      <w:tr w:rsidR="00C91DB6" w:rsidRPr="006A2BF6" w14:paraId="64EE5052" w14:textId="77777777">
        <w:trPr>
          <w:trHeight w:val="311"/>
        </w:trPr>
        <w:tc>
          <w:tcPr>
            <w:tcW w:w="9209" w:type="dxa"/>
          </w:tcPr>
          <w:p w14:paraId="0C3EEBF2" w14:textId="77777777" w:rsidR="00C91DB6" w:rsidRPr="006A2BF6" w:rsidRDefault="00C91DB6">
            <w:pPr>
              <w:ind w:left="680" w:hanging="680"/>
              <w:rPr>
                <w:color w:val="000000"/>
                <w:sz w:val="21"/>
                <w:szCs w:val="21"/>
              </w:rPr>
            </w:pPr>
            <w:r w:rsidRPr="006A2BF6">
              <w:rPr>
                <w:color w:val="000000"/>
                <w:sz w:val="21"/>
                <w:szCs w:val="21"/>
              </w:rPr>
              <w:t>Desautels C, Savard J, Ivers H, Savard MH, Caplette-Gingras A. Treatment of depressive symptoms in patients with breast cancer: a randomized controlled trial comparing cognitive therapy and bright light therapy. Health psychology 2018; 37(1): 1‐13.</w:t>
            </w:r>
          </w:p>
        </w:tc>
      </w:tr>
      <w:tr w:rsidR="00C91DB6" w:rsidRPr="006A2BF6" w14:paraId="0F12B440" w14:textId="77777777">
        <w:trPr>
          <w:trHeight w:val="311"/>
        </w:trPr>
        <w:tc>
          <w:tcPr>
            <w:tcW w:w="9209" w:type="dxa"/>
          </w:tcPr>
          <w:p w14:paraId="258C367A" w14:textId="77777777" w:rsidR="00C91DB6" w:rsidRPr="006A2BF6" w:rsidRDefault="00C91DB6">
            <w:pPr>
              <w:ind w:left="680" w:hanging="680"/>
              <w:rPr>
                <w:color w:val="000000"/>
                <w:sz w:val="21"/>
                <w:szCs w:val="21"/>
              </w:rPr>
            </w:pPr>
            <w:r w:rsidRPr="006A2BF6">
              <w:rPr>
                <w:color w:val="000000"/>
                <w:sz w:val="21"/>
                <w:szCs w:val="21"/>
              </w:rPr>
              <w:t>Dimidjian S, Hollon SD, Dobson KS, Schmaling KB, Kohlenberg RJ, Addis ME, et al. Randomized trial of behavioral activation, cognitive therapy, and antidepressant medication in the acute treatment of adults with major depression. Journal of Consulting and Clinical Psychology. 2006;74(4):658-70.</w:t>
            </w:r>
          </w:p>
        </w:tc>
      </w:tr>
      <w:tr w:rsidR="00C91DB6" w:rsidRPr="006A2BF6" w14:paraId="3146ED73" w14:textId="77777777">
        <w:trPr>
          <w:trHeight w:val="311"/>
        </w:trPr>
        <w:tc>
          <w:tcPr>
            <w:tcW w:w="9209" w:type="dxa"/>
          </w:tcPr>
          <w:p w14:paraId="5B99AB21" w14:textId="77777777" w:rsidR="00C91DB6" w:rsidRPr="006A2BF6" w:rsidRDefault="00C91DB6">
            <w:pPr>
              <w:ind w:left="680" w:hanging="680"/>
              <w:rPr>
                <w:color w:val="000000"/>
                <w:sz w:val="21"/>
                <w:szCs w:val="21"/>
              </w:rPr>
            </w:pPr>
            <w:r w:rsidRPr="006A2BF6">
              <w:rPr>
                <w:color w:val="000000"/>
                <w:sz w:val="21"/>
                <w:szCs w:val="21"/>
              </w:rPr>
              <w:t>Dindo L, Recober A, Marchman JN, Turvey C, O'Hara MW. One-day behavioral treatment for patients with comorbid depression and migraine: A pilot study. Behaviour Research and Therapy. 2012;50(9):537-43.</w:t>
            </w:r>
          </w:p>
        </w:tc>
      </w:tr>
      <w:tr w:rsidR="00C91DB6" w:rsidRPr="006A2BF6" w14:paraId="4DADEB80" w14:textId="77777777">
        <w:trPr>
          <w:trHeight w:val="311"/>
        </w:trPr>
        <w:tc>
          <w:tcPr>
            <w:tcW w:w="9209" w:type="dxa"/>
          </w:tcPr>
          <w:p w14:paraId="0910342A" w14:textId="77777777" w:rsidR="00C91DB6" w:rsidRPr="006A2BF6" w:rsidRDefault="00C91DB6">
            <w:pPr>
              <w:ind w:left="680" w:hanging="680"/>
              <w:rPr>
                <w:color w:val="000000"/>
                <w:sz w:val="21"/>
                <w:szCs w:val="21"/>
              </w:rPr>
            </w:pPr>
            <w:r w:rsidRPr="006A2BF6">
              <w:rPr>
                <w:color w:val="000000"/>
                <w:sz w:val="21"/>
                <w:szCs w:val="21"/>
              </w:rPr>
              <w:t>Dobkin RD, Menza M, Allen LA, Gara MA, Mark MH, Tiu J, et al. Cognitive-behavioral therapy for depression in Parkinson's disease: A randomized, controlled trial. American Journal of Psychiatry. 2011;168(10):1066-74.</w:t>
            </w:r>
          </w:p>
        </w:tc>
      </w:tr>
      <w:tr w:rsidR="00C91DB6" w:rsidRPr="006A2BF6" w14:paraId="7032C3B0" w14:textId="77777777">
        <w:trPr>
          <w:trHeight w:val="311"/>
        </w:trPr>
        <w:tc>
          <w:tcPr>
            <w:tcW w:w="9209" w:type="dxa"/>
          </w:tcPr>
          <w:p w14:paraId="243068D7" w14:textId="77777777" w:rsidR="00C91DB6" w:rsidRPr="006A2BF6" w:rsidRDefault="00C91DB6">
            <w:pPr>
              <w:ind w:left="680" w:hanging="680"/>
              <w:rPr>
                <w:color w:val="000000"/>
                <w:sz w:val="21"/>
                <w:szCs w:val="21"/>
              </w:rPr>
            </w:pPr>
            <w:r w:rsidRPr="006A2BF6">
              <w:rPr>
                <w:color w:val="000000"/>
                <w:sz w:val="21"/>
                <w:szCs w:val="21"/>
              </w:rPr>
              <w:t>Dobkin RD, Mann SL, Gara MA, Interian A, Rodriguez KM, Menza M. Telephone-based cognitive behavioral therapy for depression in Parkinson disease: A randomized controlled trial. Neurology. 2020;94(16):e1764-e1773.</w:t>
            </w:r>
          </w:p>
        </w:tc>
      </w:tr>
      <w:tr w:rsidR="00C91DB6" w:rsidRPr="006A2BF6" w14:paraId="5E867C6E" w14:textId="77777777">
        <w:trPr>
          <w:trHeight w:val="311"/>
        </w:trPr>
        <w:tc>
          <w:tcPr>
            <w:tcW w:w="9209" w:type="dxa"/>
          </w:tcPr>
          <w:p w14:paraId="668A30FE" w14:textId="77777777" w:rsidR="00C91DB6" w:rsidRPr="006A2BF6" w:rsidRDefault="00C91DB6">
            <w:pPr>
              <w:ind w:left="680" w:hanging="680"/>
              <w:rPr>
                <w:color w:val="000000"/>
                <w:sz w:val="21"/>
                <w:szCs w:val="21"/>
              </w:rPr>
            </w:pPr>
            <w:r w:rsidRPr="006A2BF6">
              <w:rPr>
                <w:color w:val="000000"/>
                <w:sz w:val="21"/>
                <w:szCs w:val="21"/>
              </w:rPr>
              <w:lastRenderedPageBreak/>
              <w:t>Dobkin, R. D., et al. (2021). "Innovating Parkinson's Care: A Randomized Controlled Trial of Telemedicine Depression Treatment." Movement Disorders 36(11): 2549-2558.</w:t>
            </w:r>
          </w:p>
        </w:tc>
      </w:tr>
      <w:tr w:rsidR="00C91DB6" w:rsidRPr="006A2BF6" w14:paraId="54752891" w14:textId="77777777">
        <w:trPr>
          <w:trHeight w:val="311"/>
        </w:trPr>
        <w:tc>
          <w:tcPr>
            <w:tcW w:w="9209" w:type="dxa"/>
          </w:tcPr>
          <w:p w14:paraId="686060F9" w14:textId="77777777" w:rsidR="00C91DB6" w:rsidRPr="006A2BF6" w:rsidRDefault="00C91DB6">
            <w:pPr>
              <w:ind w:left="680" w:hanging="680"/>
              <w:rPr>
                <w:color w:val="000000"/>
                <w:sz w:val="21"/>
                <w:szCs w:val="21"/>
              </w:rPr>
            </w:pPr>
            <w:r w:rsidRPr="006A2BF6">
              <w:rPr>
                <w:color w:val="000000"/>
                <w:sz w:val="21"/>
                <w:szCs w:val="21"/>
              </w:rPr>
              <w:t>Dong, X., Sun, G., Zhan, J., Liu, F., Ma, S., Li, P., . . . Liu, Y. (2019). Telephone-based reminiscence therapy for colorectal cancer patients undergoing postoperative chemotherapy complicated with depression: a three-arm randomised controlled trial. Supportive care in cancer : official journal of the Multinational Association of Supportive Care in Cancer, 27(8), 2761-2769. doi:10.1007/s00520-018-4566-6</w:t>
            </w:r>
          </w:p>
        </w:tc>
      </w:tr>
      <w:tr w:rsidR="00C91DB6" w:rsidRPr="006A2BF6" w14:paraId="4026DA60" w14:textId="77777777">
        <w:trPr>
          <w:trHeight w:val="311"/>
        </w:trPr>
        <w:tc>
          <w:tcPr>
            <w:tcW w:w="9209" w:type="dxa"/>
          </w:tcPr>
          <w:p w14:paraId="2DA22309" w14:textId="77777777" w:rsidR="00C91DB6" w:rsidRPr="006A2BF6" w:rsidRDefault="00C91DB6">
            <w:pPr>
              <w:ind w:left="680" w:hanging="680"/>
              <w:rPr>
                <w:color w:val="000000"/>
                <w:sz w:val="21"/>
                <w:szCs w:val="21"/>
              </w:rPr>
            </w:pPr>
            <w:r w:rsidRPr="006A2BF6">
              <w:rPr>
                <w:color w:val="000000"/>
                <w:sz w:val="21"/>
                <w:szCs w:val="21"/>
              </w:rPr>
              <w:t>Ebert DD, Buntrock C, Lehr D, et al. Effectiveness of Web- and Mobile-Based Treatment of Subthreshold Depression With Adherence-Focused Guidance: a Single-Blind Randomized Controlled Trial. Behavior therapy 2018; 49(1): 71‐83.</w:t>
            </w:r>
          </w:p>
        </w:tc>
      </w:tr>
      <w:tr w:rsidR="00C91DB6" w:rsidRPr="006A2BF6" w14:paraId="305A2BD2" w14:textId="77777777">
        <w:trPr>
          <w:trHeight w:val="311"/>
        </w:trPr>
        <w:tc>
          <w:tcPr>
            <w:tcW w:w="9209" w:type="dxa"/>
          </w:tcPr>
          <w:p w14:paraId="2D946101" w14:textId="77777777" w:rsidR="00C91DB6" w:rsidRPr="006A2BF6" w:rsidRDefault="00C91DB6">
            <w:pPr>
              <w:ind w:left="680" w:hanging="680"/>
              <w:rPr>
                <w:color w:val="000000"/>
                <w:sz w:val="21"/>
                <w:szCs w:val="21"/>
              </w:rPr>
            </w:pPr>
            <w:r w:rsidRPr="006A2BF6">
              <w:rPr>
                <w:color w:val="000000"/>
                <w:sz w:val="21"/>
                <w:szCs w:val="21"/>
              </w:rPr>
              <w:t>Elkin I, Shea MT, Watkins JT, Imber SD, Sotsky SM, Collins JF, et al. National institute of mental health treatment of depression collaborative research program. General effectiveness of treatments. Archives of General Psychiatry. 1989;46(11):971-82; discussion 83.</w:t>
            </w:r>
          </w:p>
        </w:tc>
      </w:tr>
      <w:tr w:rsidR="00C91DB6" w:rsidRPr="006A2BF6" w14:paraId="29DA0812" w14:textId="77777777">
        <w:trPr>
          <w:trHeight w:val="311"/>
        </w:trPr>
        <w:tc>
          <w:tcPr>
            <w:tcW w:w="9209" w:type="dxa"/>
          </w:tcPr>
          <w:p w14:paraId="0E4FE392" w14:textId="77777777" w:rsidR="00C91DB6" w:rsidRPr="006A2BF6" w:rsidRDefault="00C91DB6">
            <w:pPr>
              <w:ind w:left="680" w:hanging="680"/>
              <w:rPr>
                <w:color w:val="000000"/>
                <w:sz w:val="21"/>
                <w:szCs w:val="21"/>
              </w:rPr>
            </w:pPr>
            <w:r w:rsidRPr="006A2BF6">
              <w:rPr>
                <w:color w:val="000000"/>
                <w:sz w:val="21"/>
                <w:szCs w:val="21"/>
              </w:rPr>
              <w:t>Fann JR, Bombardier CH, Vannoy S, Dyer J, Ludman E, Dikmen S, et al. Telephone and in-person cognitive behavioral therapy for major depression after traumatic brain injury: A randomized controlled trial. Journal of neurotrauma. 2015;32(1):45-57.</w:t>
            </w:r>
          </w:p>
        </w:tc>
      </w:tr>
      <w:tr w:rsidR="00C91DB6" w:rsidRPr="006A2BF6" w14:paraId="075D048C" w14:textId="77777777">
        <w:trPr>
          <w:trHeight w:val="311"/>
        </w:trPr>
        <w:tc>
          <w:tcPr>
            <w:tcW w:w="9209" w:type="dxa"/>
          </w:tcPr>
          <w:p w14:paraId="2C745E93" w14:textId="77777777" w:rsidR="00C91DB6" w:rsidRPr="006A2BF6" w:rsidRDefault="00C91DB6">
            <w:pPr>
              <w:ind w:left="680" w:hanging="680"/>
              <w:rPr>
                <w:color w:val="000000"/>
                <w:sz w:val="21"/>
                <w:szCs w:val="21"/>
              </w:rPr>
            </w:pPr>
            <w:r w:rsidRPr="006A2BF6">
              <w:rPr>
                <w:color w:val="000000"/>
                <w:sz w:val="21"/>
                <w:szCs w:val="21"/>
              </w:rPr>
              <w:t>Floyd M, Scogin F, McKendree-Smith NL, Floyd DL, Rokke PD. Cognitive therapy for depression: A comparison of individual psychotherapy and bibliotherapy for depressed older adults. Behavior modification. 2004;28(2):297-318.</w:t>
            </w:r>
          </w:p>
        </w:tc>
      </w:tr>
      <w:tr w:rsidR="00C91DB6" w:rsidRPr="006A2BF6" w14:paraId="67931E7D" w14:textId="77777777">
        <w:trPr>
          <w:trHeight w:val="311"/>
        </w:trPr>
        <w:tc>
          <w:tcPr>
            <w:tcW w:w="9209" w:type="dxa"/>
          </w:tcPr>
          <w:p w14:paraId="16842BDB" w14:textId="77777777" w:rsidR="00C91DB6" w:rsidRPr="006A2BF6" w:rsidRDefault="00C91DB6">
            <w:pPr>
              <w:ind w:left="680" w:hanging="680"/>
              <w:rPr>
                <w:color w:val="000000"/>
                <w:sz w:val="21"/>
                <w:szCs w:val="21"/>
              </w:rPr>
            </w:pPr>
            <w:r w:rsidRPr="006A2BF6">
              <w:rPr>
                <w:color w:val="000000"/>
                <w:sz w:val="21"/>
                <w:szCs w:val="21"/>
              </w:rPr>
              <w:t>Fonagy P, Rost F, Carlyle JA, McPherson S, Thomas R, Pasco Fearon RM, et al. Pragmatic randomized controlled trial of long-term psychoanalytic psychotherapy for treatment-resistant depression: The Tavistock Adult Depression Study (TADS). World Psychiatry. 2015;14(3):312-21.</w:t>
            </w:r>
          </w:p>
        </w:tc>
      </w:tr>
      <w:tr w:rsidR="00C91DB6" w:rsidRPr="006A2BF6" w14:paraId="7952E107" w14:textId="77777777">
        <w:trPr>
          <w:trHeight w:val="311"/>
        </w:trPr>
        <w:tc>
          <w:tcPr>
            <w:tcW w:w="9209" w:type="dxa"/>
          </w:tcPr>
          <w:p w14:paraId="12058884" w14:textId="77777777" w:rsidR="00C91DB6" w:rsidRPr="006A2BF6" w:rsidRDefault="00C91DB6">
            <w:pPr>
              <w:ind w:left="680" w:hanging="680"/>
              <w:rPr>
                <w:color w:val="000000"/>
                <w:sz w:val="21"/>
                <w:szCs w:val="21"/>
              </w:rPr>
            </w:pPr>
            <w:r w:rsidRPr="006A2BF6">
              <w:rPr>
                <w:color w:val="000000"/>
                <w:sz w:val="21"/>
                <w:szCs w:val="21"/>
              </w:rPr>
              <w:t>Forand NR, Barnett JG, Strunk DR, Hindiyeh MU, Feinberg JE, Keefe JR. Efficacy of Guided iCBT for Depression and Mediation of Change by Cognitive Skill Acquisition. Behavior Therapy 2018; 49(2): 295-307.</w:t>
            </w:r>
          </w:p>
        </w:tc>
      </w:tr>
      <w:tr w:rsidR="00C91DB6" w:rsidRPr="006A2BF6" w14:paraId="561617E3" w14:textId="77777777">
        <w:trPr>
          <w:trHeight w:val="311"/>
        </w:trPr>
        <w:tc>
          <w:tcPr>
            <w:tcW w:w="9209" w:type="dxa"/>
          </w:tcPr>
          <w:p w14:paraId="7B8FC8C5" w14:textId="77777777" w:rsidR="00C91DB6" w:rsidRPr="006A2BF6" w:rsidRDefault="00C91DB6">
            <w:pPr>
              <w:ind w:left="680" w:hanging="680"/>
              <w:rPr>
                <w:color w:val="000000"/>
                <w:sz w:val="21"/>
                <w:szCs w:val="21"/>
              </w:rPr>
            </w:pPr>
            <w:r w:rsidRPr="006A2BF6">
              <w:rPr>
                <w:color w:val="000000"/>
                <w:sz w:val="21"/>
                <w:szCs w:val="21"/>
              </w:rPr>
              <w:t>Freedland KE, Skala JA, Carney RM, Rubin EH, Lustman PJ, D·vila-Rom·n VG, et al. Treatment of depression after coronary artery bypass surgery: A randomized controlled trial. Archives of General Psychiatry. 2009;66(4):387-96.</w:t>
            </w:r>
          </w:p>
        </w:tc>
      </w:tr>
      <w:tr w:rsidR="00C91DB6" w:rsidRPr="006A2BF6" w14:paraId="03B6055A" w14:textId="77777777">
        <w:trPr>
          <w:trHeight w:val="311"/>
        </w:trPr>
        <w:tc>
          <w:tcPr>
            <w:tcW w:w="9209" w:type="dxa"/>
          </w:tcPr>
          <w:p w14:paraId="289F5614" w14:textId="77777777" w:rsidR="00C91DB6" w:rsidRPr="006A2BF6" w:rsidRDefault="00C91DB6">
            <w:pPr>
              <w:ind w:left="680" w:hanging="680"/>
              <w:rPr>
                <w:color w:val="000000"/>
                <w:sz w:val="21"/>
                <w:szCs w:val="21"/>
              </w:rPr>
            </w:pPr>
            <w:r w:rsidRPr="006A2BF6">
              <w:rPr>
                <w:color w:val="000000"/>
                <w:sz w:val="21"/>
                <w:szCs w:val="21"/>
              </w:rPr>
              <w:t>Freedland KE, Carney RM, Rich MW, Steinmeyer BC, Rubin EH. Cognitive behavior therapy for depression and self-care in heart failure patients: A randomized clinical trial. JAMA Internal Medicine. 2015;175(11):1773-82.</w:t>
            </w:r>
          </w:p>
        </w:tc>
      </w:tr>
      <w:tr w:rsidR="00C91DB6" w:rsidRPr="006A2BF6" w14:paraId="5BD097FC" w14:textId="77777777">
        <w:trPr>
          <w:trHeight w:val="311"/>
        </w:trPr>
        <w:tc>
          <w:tcPr>
            <w:tcW w:w="9209" w:type="dxa"/>
          </w:tcPr>
          <w:p w14:paraId="78F7F721" w14:textId="77777777" w:rsidR="00C91DB6" w:rsidRPr="006A2BF6" w:rsidRDefault="00C91DB6">
            <w:pPr>
              <w:ind w:left="680" w:hanging="680"/>
              <w:rPr>
                <w:color w:val="000000"/>
                <w:sz w:val="21"/>
                <w:szCs w:val="21"/>
              </w:rPr>
            </w:pPr>
            <w:r w:rsidRPr="006A2BF6">
              <w:rPr>
                <w:color w:val="000000"/>
                <w:sz w:val="21"/>
                <w:szCs w:val="21"/>
              </w:rPr>
              <w:t>Gellis ZD, McGinty J, Tierney L, Jordan C, Burton J, Misener E. Randomized controlled trial of problem-solving therapy for minor depression in home care. Research on Social Work Practice. 2008;18(6):596-606.</w:t>
            </w:r>
          </w:p>
        </w:tc>
      </w:tr>
      <w:tr w:rsidR="00C91DB6" w:rsidRPr="006A2BF6" w14:paraId="4141A64A" w14:textId="77777777">
        <w:trPr>
          <w:trHeight w:val="311"/>
        </w:trPr>
        <w:tc>
          <w:tcPr>
            <w:tcW w:w="9209" w:type="dxa"/>
          </w:tcPr>
          <w:p w14:paraId="6C638712" w14:textId="77777777" w:rsidR="00C91DB6" w:rsidRPr="006A2BF6" w:rsidRDefault="00C91DB6">
            <w:pPr>
              <w:ind w:left="680" w:hanging="680"/>
              <w:rPr>
                <w:color w:val="000000"/>
                <w:sz w:val="21"/>
                <w:szCs w:val="21"/>
              </w:rPr>
            </w:pPr>
            <w:r w:rsidRPr="006A2BF6">
              <w:rPr>
                <w:color w:val="000000"/>
                <w:sz w:val="21"/>
                <w:szCs w:val="21"/>
              </w:rPr>
              <w:t>Gellis ZD, Bruce ML. Problem solving therapy for subthreshold depression in home healthcare patients with cardiovascular disease. The American Journal of Geriatric Psychiatry. 2010;18(6):464-74.</w:t>
            </w:r>
          </w:p>
        </w:tc>
      </w:tr>
      <w:tr w:rsidR="00C91DB6" w:rsidRPr="006A2BF6" w14:paraId="0E381505" w14:textId="77777777">
        <w:trPr>
          <w:trHeight w:val="311"/>
        </w:trPr>
        <w:tc>
          <w:tcPr>
            <w:tcW w:w="9209" w:type="dxa"/>
          </w:tcPr>
          <w:p w14:paraId="0E953C54" w14:textId="77777777" w:rsidR="00C91DB6" w:rsidRPr="006A2BF6" w:rsidRDefault="00C91DB6">
            <w:pPr>
              <w:ind w:left="680" w:hanging="680"/>
              <w:rPr>
                <w:color w:val="000000"/>
                <w:sz w:val="21"/>
                <w:szCs w:val="21"/>
              </w:rPr>
            </w:pPr>
            <w:r w:rsidRPr="006A2BF6">
              <w:rPr>
                <w:color w:val="000000"/>
                <w:sz w:val="21"/>
                <w:szCs w:val="21"/>
              </w:rPr>
              <w:t>Gibbons MB, Thompson SM, Scott K, Schauble LA, Mooney T, Thompson D, et al. Supportive-expressive dynamic psychotherapy in the community mental health system: A pilot effectiveness trial for the treatment of depression. Psychotherapy (Chicago, Ill). 2012;49(3):303-16.</w:t>
            </w:r>
          </w:p>
        </w:tc>
      </w:tr>
      <w:tr w:rsidR="00C91DB6" w:rsidRPr="006A2BF6" w14:paraId="2D08F6BA" w14:textId="77777777">
        <w:trPr>
          <w:trHeight w:val="311"/>
        </w:trPr>
        <w:tc>
          <w:tcPr>
            <w:tcW w:w="9209" w:type="dxa"/>
          </w:tcPr>
          <w:p w14:paraId="188B24A1" w14:textId="77777777" w:rsidR="00C91DB6" w:rsidRPr="006A2BF6" w:rsidRDefault="00C91DB6">
            <w:pPr>
              <w:ind w:left="680" w:hanging="680"/>
              <w:rPr>
                <w:color w:val="000000"/>
                <w:sz w:val="21"/>
                <w:szCs w:val="21"/>
              </w:rPr>
            </w:pPr>
            <w:r w:rsidRPr="006A2BF6">
              <w:rPr>
                <w:color w:val="000000"/>
                <w:sz w:val="21"/>
                <w:szCs w:val="21"/>
              </w:rPr>
              <w:t>Greenberg J, Datta T, Shapero BG, Sevinc G, Mischoulon D, Lazar SW. Compassionate hearts protect against wandering minds: Self-compassion moderates the effect of mind-wandering on depression. Spirituality in Clinical Practice 2018; 5(3): 155-69.</w:t>
            </w:r>
          </w:p>
        </w:tc>
      </w:tr>
      <w:tr w:rsidR="00C91DB6" w:rsidRPr="006A2BF6" w14:paraId="058C8546" w14:textId="77777777">
        <w:trPr>
          <w:trHeight w:val="311"/>
        </w:trPr>
        <w:tc>
          <w:tcPr>
            <w:tcW w:w="9209" w:type="dxa"/>
          </w:tcPr>
          <w:p w14:paraId="4BEE06ED" w14:textId="77777777" w:rsidR="00C91DB6" w:rsidRPr="006A2BF6" w:rsidRDefault="00C91DB6">
            <w:pPr>
              <w:ind w:left="680" w:hanging="680"/>
              <w:rPr>
                <w:color w:val="000000"/>
                <w:sz w:val="21"/>
                <w:szCs w:val="21"/>
              </w:rPr>
            </w:pPr>
            <w:r w:rsidRPr="006A2BF6">
              <w:rPr>
                <w:color w:val="000000"/>
                <w:sz w:val="21"/>
                <w:szCs w:val="21"/>
              </w:rPr>
              <w:lastRenderedPageBreak/>
              <w:t>Han YMY, Sze SL, Wong QY, Chan AS. A mind-body lifestyle intervention enhances emotional control in patients with major depressive disorder: a randomized, controlled study. Cognitive, affective &amp; behavioral neuroscience. 2020;20(5):1056-1069.</w:t>
            </w:r>
          </w:p>
        </w:tc>
      </w:tr>
      <w:tr w:rsidR="00C91DB6" w:rsidRPr="006A2BF6" w14:paraId="3613CC0B" w14:textId="77777777">
        <w:trPr>
          <w:trHeight w:val="311"/>
        </w:trPr>
        <w:tc>
          <w:tcPr>
            <w:tcW w:w="9209" w:type="dxa"/>
          </w:tcPr>
          <w:p w14:paraId="7AE1735E" w14:textId="77777777" w:rsidR="00C91DB6" w:rsidRPr="006A2BF6" w:rsidRDefault="00C91DB6">
            <w:pPr>
              <w:ind w:left="680" w:hanging="680"/>
              <w:rPr>
                <w:color w:val="000000"/>
                <w:sz w:val="21"/>
                <w:szCs w:val="21"/>
              </w:rPr>
            </w:pPr>
            <w:r w:rsidRPr="006A2BF6">
              <w:rPr>
                <w:color w:val="000000"/>
                <w:sz w:val="21"/>
                <w:szCs w:val="21"/>
              </w:rPr>
              <w:t>Harley R, Sprich S, Safren S, Jacobo M, Fava M. Adaptation of dialectical behavior therapy skills training group for treatment-resistant depression. Journal of Nervous and Mental Disease. 2008;196(2):136-43.</w:t>
            </w:r>
          </w:p>
        </w:tc>
      </w:tr>
      <w:tr w:rsidR="00C91DB6" w:rsidRPr="006A2BF6" w14:paraId="5C753DCB" w14:textId="77777777">
        <w:trPr>
          <w:trHeight w:val="311"/>
        </w:trPr>
        <w:tc>
          <w:tcPr>
            <w:tcW w:w="9209" w:type="dxa"/>
          </w:tcPr>
          <w:p w14:paraId="3087953E" w14:textId="77777777" w:rsidR="00C91DB6" w:rsidRPr="006A2BF6" w:rsidRDefault="00C91DB6">
            <w:pPr>
              <w:ind w:left="680" w:hanging="680"/>
              <w:rPr>
                <w:color w:val="000000"/>
                <w:sz w:val="21"/>
                <w:szCs w:val="21"/>
              </w:rPr>
            </w:pPr>
            <w:r w:rsidRPr="006A2BF6">
              <w:rPr>
                <w:color w:val="000000"/>
                <w:sz w:val="21"/>
                <w:szCs w:val="21"/>
              </w:rPr>
              <w:t>Hautzinger M, Welz S. Kognitive Verhaltenstherapie bei Depressionen im Alter: Ergebnisse einer kontrollierten Vergleichsstudie unter ambulanten Bedingungen an Depressionen mittleren Schweregrads. = Cognitive behavioral therapy for depressed older outpatients: A controlled, randomized trial. Zeitschrift für Gerontologie und Geriatrie. 2004;37(6):427-35.</w:t>
            </w:r>
          </w:p>
        </w:tc>
      </w:tr>
      <w:tr w:rsidR="00C91DB6" w:rsidRPr="006A2BF6" w14:paraId="11B8E4F1" w14:textId="77777777">
        <w:trPr>
          <w:trHeight w:val="311"/>
        </w:trPr>
        <w:tc>
          <w:tcPr>
            <w:tcW w:w="9209" w:type="dxa"/>
          </w:tcPr>
          <w:p w14:paraId="18D07F86" w14:textId="77777777" w:rsidR="00C91DB6" w:rsidRPr="006A2BF6" w:rsidRDefault="00C91DB6">
            <w:pPr>
              <w:ind w:left="680" w:hanging="680"/>
              <w:rPr>
                <w:color w:val="000000"/>
                <w:sz w:val="21"/>
                <w:szCs w:val="21"/>
              </w:rPr>
            </w:pPr>
            <w:r w:rsidRPr="006A2BF6">
              <w:rPr>
                <w:color w:val="000000"/>
                <w:sz w:val="21"/>
                <w:szCs w:val="21"/>
              </w:rPr>
              <w:t>Hummel, J., Weisbrod, C., Boesch, L., Himpler, K., Hauer, K., Hautzinger, M., . . . Kopf, D. (2017). AIDE–Acute Illness and Depression in Elderly Patients. Cognitive Behavioral Group Psychotherapy in Geriatric Patients With Comorbid Depression: A Randomized, Controlled Trial. Journal of the american medical directors association, 18(4), 341-349.</w:t>
            </w:r>
          </w:p>
        </w:tc>
      </w:tr>
      <w:tr w:rsidR="00C91DB6" w:rsidRPr="006A2BF6" w14:paraId="3FA5625B" w14:textId="77777777">
        <w:trPr>
          <w:trHeight w:val="311"/>
        </w:trPr>
        <w:tc>
          <w:tcPr>
            <w:tcW w:w="9209" w:type="dxa"/>
          </w:tcPr>
          <w:p w14:paraId="7D3399EF" w14:textId="77777777" w:rsidR="00C91DB6" w:rsidRPr="006A2BF6" w:rsidRDefault="00C91DB6">
            <w:pPr>
              <w:ind w:left="680" w:hanging="680"/>
              <w:rPr>
                <w:color w:val="000000"/>
                <w:sz w:val="21"/>
                <w:szCs w:val="21"/>
              </w:rPr>
            </w:pPr>
            <w:r w:rsidRPr="006A2BF6">
              <w:rPr>
                <w:color w:val="000000"/>
                <w:sz w:val="21"/>
                <w:szCs w:val="21"/>
              </w:rPr>
              <w:t>Husain, N., Zulqernain, F., Carter, L.-A., Chaudhry, I., Fatima, B., Kiran, T., . . . Rahman, A. (2017). Treatment of maternal depression in urban slums of Karachi, Pakistan: a randomized controlled trial (RCT) of an integrated maternal psychological and early child development intervention. Asian journal of psychiatry, 29, 63-70.</w:t>
            </w:r>
          </w:p>
        </w:tc>
      </w:tr>
      <w:tr w:rsidR="00C91DB6" w:rsidRPr="006A2BF6" w14:paraId="11C94E79" w14:textId="77777777">
        <w:trPr>
          <w:trHeight w:val="311"/>
        </w:trPr>
        <w:tc>
          <w:tcPr>
            <w:tcW w:w="9209" w:type="dxa"/>
          </w:tcPr>
          <w:p w14:paraId="46BB12B4" w14:textId="77777777" w:rsidR="00C91DB6" w:rsidRPr="006A2BF6" w:rsidRDefault="00C91DB6">
            <w:pPr>
              <w:ind w:left="680" w:hanging="680"/>
              <w:rPr>
                <w:color w:val="000000"/>
                <w:sz w:val="21"/>
                <w:szCs w:val="21"/>
              </w:rPr>
            </w:pPr>
            <w:r w:rsidRPr="006A2BF6">
              <w:rPr>
                <w:color w:val="000000"/>
                <w:sz w:val="21"/>
                <w:szCs w:val="21"/>
              </w:rPr>
              <w:t>Husain, N., et al. (2021). "Efficacy of learning through play plus intervention to reduce maternal depression in women with malnourished children: A randomized controlled trial from Pakistan(</w:t>
            </w:r>
            <w:sdt>
              <w:sdtPr>
                <w:tag w:val="goog_rdk_0"/>
                <w:id w:val="-1536801825"/>
              </w:sdtPr>
              <w:sdtContent>
                <w:r w:rsidRPr="006A2BF6">
                  <w:rPr>
                    <w:rFonts w:ascii="Arial Unicode MS" w:eastAsia="Arial Unicode MS" w:hAnsi="Arial Unicode MS" w:cs="Arial Unicode MS"/>
                    <w:color w:val="000000"/>
                    <w:sz w:val="21"/>
                    <w:szCs w:val="21"/>
                  </w:rPr>
                  <w:t>✰</w:t>
                </w:r>
              </w:sdtContent>
            </w:sdt>
            <w:r w:rsidRPr="006A2BF6">
              <w:rPr>
                <w:color w:val="000000"/>
                <w:sz w:val="21"/>
                <w:szCs w:val="21"/>
              </w:rPr>
              <w:t>)." J Affect Disord 278: 78-84.</w:t>
            </w:r>
          </w:p>
        </w:tc>
      </w:tr>
      <w:tr w:rsidR="00C91DB6" w:rsidRPr="006A2BF6" w14:paraId="5098D2BD" w14:textId="77777777">
        <w:trPr>
          <w:trHeight w:val="311"/>
        </w:trPr>
        <w:tc>
          <w:tcPr>
            <w:tcW w:w="9209" w:type="dxa"/>
          </w:tcPr>
          <w:p w14:paraId="72D42B94" w14:textId="77777777" w:rsidR="00C91DB6" w:rsidRPr="006A2BF6" w:rsidRDefault="00C91DB6">
            <w:pPr>
              <w:ind w:left="680" w:hanging="680"/>
              <w:rPr>
                <w:color w:val="000000"/>
                <w:sz w:val="21"/>
                <w:szCs w:val="21"/>
              </w:rPr>
            </w:pPr>
            <w:r w:rsidRPr="006A2BF6">
              <w:rPr>
                <w:color w:val="000000"/>
                <w:sz w:val="21"/>
                <w:szCs w:val="21"/>
              </w:rPr>
              <w:t>Jarrett RB, Schaffer M, McIntire D, Witt-Browder A, Kraft D, Risser RC. Treatment of atypical depression with cognitive therapy or phenelzine: A double-blind, placebo-controlled trial. Archives of General Psychiatry. 1999;56(5):431-7.</w:t>
            </w:r>
          </w:p>
        </w:tc>
      </w:tr>
      <w:tr w:rsidR="00C91DB6" w:rsidRPr="006A2BF6" w14:paraId="5D566D2C" w14:textId="77777777">
        <w:trPr>
          <w:trHeight w:val="311"/>
        </w:trPr>
        <w:tc>
          <w:tcPr>
            <w:tcW w:w="9209" w:type="dxa"/>
          </w:tcPr>
          <w:p w14:paraId="11D96DD0" w14:textId="77777777" w:rsidR="00C91DB6" w:rsidRPr="006A2BF6" w:rsidRDefault="00C91DB6">
            <w:pPr>
              <w:ind w:left="680" w:hanging="680"/>
              <w:rPr>
                <w:color w:val="000000"/>
                <w:sz w:val="21"/>
                <w:szCs w:val="21"/>
              </w:rPr>
            </w:pPr>
            <w:r w:rsidRPr="006A2BF6">
              <w:rPr>
                <w:color w:val="000000"/>
                <w:sz w:val="21"/>
                <w:szCs w:val="21"/>
              </w:rPr>
              <w:t>Johnson, J. E., Stout, R. L., Miller, T. R., Zlotnick, C., Cerbo, L. A., Andrade, J. T., . . . Wiltsey-Stirman, S. (2019). Randomized cost-effectiveness trial of group interpersonal psychotherapy (IPT) for prisoners with major depression. Journal of consulting and clinical psychology, 87(4), 392-406. doi:10.1037/ccp0000379</w:t>
            </w:r>
          </w:p>
        </w:tc>
      </w:tr>
      <w:tr w:rsidR="00C91DB6" w:rsidRPr="006A2BF6" w14:paraId="40EC3494" w14:textId="77777777">
        <w:trPr>
          <w:trHeight w:val="311"/>
        </w:trPr>
        <w:tc>
          <w:tcPr>
            <w:tcW w:w="9209" w:type="dxa"/>
          </w:tcPr>
          <w:p w14:paraId="57A71C0E" w14:textId="77777777" w:rsidR="00C91DB6" w:rsidRPr="006A2BF6" w:rsidRDefault="00C91DB6">
            <w:pPr>
              <w:ind w:left="680" w:hanging="680"/>
              <w:rPr>
                <w:color w:val="000000"/>
                <w:sz w:val="21"/>
                <w:szCs w:val="21"/>
              </w:rPr>
            </w:pPr>
            <w:r w:rsidRPr="006A2BF6">
              <w:rPr>
                <w:color w:val="000000"/>
                <w:sz w:val="21"/>
                <w:szCs w:val="21"/>
              </w:rPr>
              <w:t>Kanter JW, Santiago-Rivera AL, Santos MM, Nagy G, López M, Hurtado GD, et al. A randomized hybrid efficacy and effectiveness trial of behavioral activation for latinos with depression. Behavior Therapy. 2015;46(2):177-92.</w:t>
            </w:r>
          </w:p>
        </w:tc>
      </w:tr>
      <w:tr w:rsidR="00C91DB6" w:rsidRPr="006A2BF6" w14:paraId="535E585B" w14:textId="77777777">
        <w:trPr>
          <w:trHeight w:val="311"/>
        </w:trPr>
        <w:tc>
          <w:tcPr>
            <w:tcW w:w="9209" w:type="dxa"/>
          </w:tcPr>
          <w:p w14:paraId="40A9F665" w14:textId="77777777" w:rsidR="00C91DB6" w:rsidRPr="006A2BF6" w:rsidRDefault="00C91DB6">
            <w:pPr>
              <w:ind w:left="680" w:hanging="680"/>
              <w:rPr>
                <w:color w:val="000000"/>
                <w:sz w:val="21"/>
                <w:szCs w:val="21"/>
              </w:rPr>
            </w:pPr>
            <w:r w:rsidRPr="006A2BF6">
              <w:rPr>
                <w:color w:val="000000"/>
                <w:sz w:val="21"/>
                <w:szCs w:val="21"/>
              </w:rPr>
              <w:t>Laidlaw K, Davidson K, Toner H, Jackson G, Clark S, Law J, et al. A randomised controlled trial of cognitive behaviour therapy vs treatment as usual in the treatment of mild to moderate late life depression. International Journal of Geriatric Psychiatry. 2008;23(8):843-50.</w:t>
            </w:r>
          </w:p>
        </w:tc>
      </w:tr>
      <w:tr w:rsidR="00C91DB6" w:rsidRPr="006A2BF6" w14:paraId="293E0AD4" w14:textId="77777777">
        <w:trPr>
          <w:trHeight w:val="311"/>
        </w:trPr>
        <w:tc>
          <w:tcPr>
            <w:tcW w:w="9209" w:type="dxa"/>
          </w:tcPr>
          <w:p w14:paraId="657088D4" w14:textId="77777777" w:rsidR="00C91DB6" w:rsidRPr="006A2BF6" w:rsidRDefault="00C91DB6">
            <w:pPr>
              <w:ind w:left="680" w:hanging="680"/>
              <w:rPr>
                <w:color w:val="000000"/>
                <w:sz w:val="21"/>
                <w:szCs w:val="21"/>
              </w:rPr>
            </w:pPr>
            <w:r w:rsidRPr="006A2BF6">
              <w:rPr>
                <w:color w:val="000000"/>
                <w:sz w:val="21"/>
                <w:szCs w:val="21"/>
              </w:rPr>
              <w:t>Larcombe NA, Wilson PH. An evaluation of cognitive-behaviour therapy for depression in patients with multiple sclerosis. The British Journal of Psychiatry. 1984;145:366-71.</w:t>
            </w:r>
          </w:p>
        </w:tc>
      </w:tr>
      <w:tr w:rsidR="00C91DB6" w:rsidRPr="006A2BF6" w14:paraId="3B908A07" w14:textId="77777777">
        <w:trPr>
          <w:trHeight w:val="311"/>
        </w:trPr>
        <w:tc>
          <w:tcPr>
            <w:tcW w:w="9209" w:type="dxa"/>
          </w:tcPr>
          <w:p w14:paraId="4C322A60" w14:textId="77777777" w:rsidR="00C91DB6" w:rsidRPr="006A2BF6" w:rsidRDefault="00C91DB6">
            <w:pPr>
              <w:ind w:left="680" w:hanging="680"/>
              <w:rPr>
                <w:color w:val="000000"/>
                <w:sz w:val="21"/>
                <w:szCs w:val="21"/>
              </w:rPr>
            </w:pPr>
            <w:r w:rsidRPr="006A2BF6">
              <w:rPr>
                <w:color w:val="000000"/>
                <w:sz w:val="21"/>
                <w:szCs w:val="21"/>
              </w:rPr>
              <w:t>Lee, E., et al. (2021). "Community-Based Multi-Site Randomized Controlled Trial of Behavioral Activation for Patients with Depressive Disorders." Community mental health journal.</w:t>
            </w:r>
          </w:p>
        </w:tc>
      </w:tr>
      <w:tr w:rsidR="00C91DB6" w:rsidRPr="006A2BF6" w14:paraId="70E69B0B" w14:textId="77777777">
        <w:trPr>
          <w:trHeight w:val="311"/>
        </w:trPr>
        <w:tc>
          <w:tcPr>
            <w:tcW w:w="9209" w:type="dxa"/>
          </w:tcPr>
          <w:p w14:paraId="330C10A0" w14:textId="77777777" w:rsidR="00C91DB6" w:rsidRPr="006A2BF6" w:rsidRDefault="00C91DB6">
            <w:pPr>
              <w:ind w:left="680" w:hanging="680"/>
              <w:rPr>
                <w:color w:val="000000"/>
                <w:sz w:val="21"/>
                <w:szCs w:val="21"/>
              </w:rPr>
            </w:pPr>
            <w:r w:rsidRPr="006A2BF6">
              <w:rPr>
                <w:color w:val="000000"/>
                <w:sz w:val="21"/>
                <w:szCs w:val="21"/>
              </w:rPr>
              <w:t>Liu, H. and Y. Yang (2021). "Effects of a psychological nursing intervention on prevention of anxiety and depression in the postpartum period: a randomized controlled trial." Annals of General Psychiatry 20(1).</w:t>
            </w:r>
          </w:p>
        </w:tc>
      </w:tr>
      <w:tr w:rsidR="00C91DB6" w:rsidRPr="006A2BF6" w14:paraId="27866BE5" w14:textId="77777777">
        <w:trPr>
          <w:trHeight w:val="311"/>
        </w:trPr>
        <w:tc>
          <w:tcPr>
            <w:tcW w:w="9209" w:type="dxa"/>
          </w:tcPr>
          <w:p w14:paraId="59D6FBCA" w14:textId="77777777" w:rsidR="00C91DB6" w:rsidRPr="006A2BF6" w:rsidRDefault="00C91DB6">
            <w:pPr>
              <w:ind w:left="680" w:hanging="680"/>
              <w:rPr>
                <w:color w:val="000000"/>
                <w:sz w:val="21"/>
                <w:szCs w:val="21"/>
              </w:rPr>
            </w:pPr>
            <w:r w:rsidRPr="006A2BF6">
              <w:rPr>
                <w:color w:val="000000"/>
                <w:sz w:val="21"/>
                <w:szCs w:val="21"/>
              </w:rPr>
              <w:t xml:space="preserve">Lynch, T. R., Hempel, R. J., Whalley, B., Byford, S., Chamba, R., Clarke, P., . . . Russell, I. T. (2019). Refractory depression - mechanisms and efficacy of radically open dialectical behaviour therapy </w:t>
            </w:r>
            <w:r w:rsidRPr="006A2BF6">
              <w:rPr>
                <w:color w:val="000000"/>
                <w:sz w:val="21"/>
                <w:szCs w:val="21"/>
              </w:rPr>
              <w:lastRenderedPageBreak/>
              <w:t>(RefraMED): findings of a randomised trial on benefits and harms. The British journal of psychiatry : the journal of mental science, 1-9. doi:10.1192/bjp.2019.53</w:t>
            </w:r>
          </w:p>
        </w:tc>
      </w:tr>
      <w:tr w:rsidR="00C91DB6" w:rsidRPr="006A2BF6" w14:paraId="147AD955" w14:textId="77777777">
        <w:trPr>
          <w:trHeight w:val="311"/>
        </w:trPr>
        <w:tc>
          <w:tcPr>
            <w:tcW w:w="9209" w:type="dxa"/>
          </w:tcPr>
          <w:p w14:paraId="6AE5FF2A" w14:textId="77777777" w:rsidR="00C91DB6" w:rsidRPr="006A2BF6" w:rsidRDefault="00C91DB6">
            <w:pPr>
              <w:ind w:left="680" w:hanging="680"/>
              <w:rPr>
                <w:color w:val="000000"/>
                <w:sz w:val="21"/>
                <w:szCs w:val="21"/>
              </w:rPr>
            </w:pPr>
            <w:r w:rsidRPr="006A2BF6">
              <w:rPr>
                <w:color w:val="000000"/>
                <w:sz w:val="21"/>
                <w:szCs w:val="21"/>
              </w:rPr>
              <w:lastRenderedPageBreak/>
              <w:t>Matsuzaka, C., Wainberg, M., Norcini, P. A., Hoffmann, E., Coimbra, B., Braga, R., . . . Mello, M. (2017). Task shifting interpersonal counseling for depression: a pragmatic randomized controlled trial in primary care. BMC Psychiatry, 17(1)</w:t>
            </w:r>
          </w:p>
        </w:tc>
      </w:tr>
      <w:tr w:rsidR="00C91DB6" w:rsidRPr="006A2BF6" w14:paraId="6AE32039" w14:textId="77777777">
        <w:trPr>
          <w:trHeight w:val="311"/>
        </w:trPr>
        <w:tc>
          <w:tcPr>
            <w:tcW w:w="9209" w:type="dxa"/>
          </w:tcPr>
          <w:p w14:paraId="47F05B15" w14:textId="77777777" w:rsidR="00C91DB6" w:rsidRPr="006A2BF6" w:rsidRDefault="00C91DB6">
            <w:pPr>
              <w:ind w:left="680" w:hanging="680"/>
              <w:rPr>
                <w:color w:val="000000"/>
                <w:sz w:val="21"/>
                <w:szCs w:val="21"/>
              </w:rPr>
            </w:pPr>
            <w:r w:rsidRPr="006A2BF6">
              <w:rPr>
                <w:color w:val="000000"/>
                <w:sz w:val="21"/>
                <w:szCs w:val="21"/>
              </w:rPr>
              <w:t>McIndoo CC, File AA, Preddy T, Clark CG, Hopko DR. Mindfulness-based therapy and behavioral activation: A randomized controlled trial with depressed college students. Behaviour Research and Therapy. 2016;77:118-28.</w:t>
            </w:r>
          </w:p>
        </w:tc>
      </w:tr>
      <w:tr w:rsidR="00C91DB6" w:rsidRPr="006A2BF6" w14:paraId="1E818942" w14:textId="77777777">
        <w:trPr>
          <w:trHeight w:val="311"/>
        </w:trPr>
        <w:tc>
          <w:tcPr>
            <w:tcW w:w="9209" w:type="dxa"/>
          </w:tcPr>
          <w:p w14:paraId="2658249E" w14:textId="77777777" w:rsidR="00C91DB6" w:rsidRPr="006A2BF6" w:rsidRDefault="00C91DB6">
            <w:pPr>
              <w:ind w:left="680" w:hanging="680"/>
              <w:rPr>
                <w:color w:val="000000"/>
                <w:sz w:val="21"/>
                <w:szCs w:val="21"/>
              </w:rPr>
            </w:pPr>
            <w:r w:rsidRPr="006A2BF6">
              <w:rPr>
                <w:color w:val="000000"/>
                <w:sz w:val="21"/>
                <w:szCs w:val="21"/>
              </w:rPr>
              <w:t>Michalak J, Schultze M, Heidenreich T, Schramm E. A randomized controlled trial on the efficacy of mindfulness-based cognitive therapy and a group version of cognitive behavioral analysis system of psychotherapy for chronically depressed patients. Journal of Consulting and Clinical Psychology. 2015;83(5):951-63.</w:t>
            </w:r>
          </w:p>
        </w:tc>
      </w:tr>
      <w:tr w:rsidR="00C91DB6" w:rsidRPr="006A2BF6" w14:paraId="1AB33303" w14:textId="77777777">
        <w:trPr>
          <w:trHeight w:val="311"/>
        </w:trPr>
        <w:tc>
          <w:tcPr>
            <w:tcW w:w="9209" w:type="dxa"/>
          </w:tcPr>
          <w:p w14:paraId="6A7B63DE" w14:textId="77777777" w:rsidR="00C91DB6" w:rsidRPr="006A2BF6" w:rsidRDefault="00C91DB6">
            <w:pPr>
              <w:ind w:left="680" w:hanging="680"/>
              <w:rPr>
                <w:color w:val="000000"/>
                <w:sz w:val="21"/>
                <w:szCs w:val="21"/>
              </w:rPr>
            </w:pPr>
            <w:r w:rsidRPr="006A2BF6">
              <w:rPr>
                <w:color w:val="000000"/>
                <w:sz w:val="21"/>
                <w:szCs w:val="21"/>
              </w:rPr>
              <w:t>Mohr DC, Carmody T, Erickson L, Jin L, Leader J. Telephone-administered cognitive behavioral therapy for veterans served by community-based outpatient clinics. Journal of Consulting and Clinical Psychology. 2011;79(2):261-5.</w:t>
            </w:r>
          </w:p>
        </w:tc>
      </w:tr>
      <w:tr w:rsidR="00C91DB6" w:rsidRPr="006A2BF6" w14:paraId="34EFADF1" w14:textId="77777777">
        <w:trPr>
          <w:trHeight w:val="311"/>
        </w:trPr>
        <w:tc>
          <w:tcPr>
            <w:tcW w:w="9209" w:type="dxa"/>
          </w:tcPr>
          <w:p w14:paraId="67B8BB20" w14:textId="77777777" w:rsidR="00C91DB6" w:rsidRPr="006A2BF6" w:rsidRDefault="00C91DB6">
            <w:pPr>
              <w:ind w:left="680" w:hanging="680"/>
              <w:rPr>
                <w:color w:val="000000"/>
                <w:sz w:val="21"/>
                <w:szCs w:val="21"/>
              </w:rPr>
            </w:pPr>
            <w:r w:rsidRPr="006A2BF6">
              <w:rPr>
                <w:color w:val="000000"/>
                <w:sz w:val="21"/>
                <w:szCs w:val="21"/>
              </w:rPr>
              <w:t>Moon, J. R., et al. (2021). "The effects of rational emotive behavior therapy for depressive symptoms in adults with congenital heart disease." Heart Lung 50(6): 906-913.</w:t>
            </w:r>
          </w:p>
        </w:tc>
      </w:tr>
      <w:tr w:rsidR="00C91DB6" w:rsidRPr="006A2BF6" w14:paraId="53D99C22" w14:textId="77777777">
        <w:trPr>
          <w:trHeight w:val="311"/>
        </w:trPr>
        <w:tc>
          <w:tcPr>
            <w:tcW w:w="9209" w:type="dxa"/>
          </w:tcPr>
          <w:p w14:paraId="69F0BEEE" w14:textId="77777777" w:rsidR="00C91DB6" w:rsidRPr="006A2BF6" w:rsidRDefault="00C91DB6">
            <w:pPr>
              <w:ind w:left="680" w:hanging="680"/>
              <w:rPr>
                <w:color w:val="000000"/>
                <w:sz w:val="21"/>
                <w:szCs w:val="21"/>
              </w:rPr>
            </w:pPr>
            <w:r w:rsidRPr="006A2BF6">
              <w:rPr>
                <w:color w:val="000000"/>
                <w:sz w:val="21"/>
                <w:szCs w:val="21"/>
              </w:rPr>
              <w:t>Mulcahy R, Reay RE, Wilkinson RB, Owen C. A randomised control trial for the effectiveness of group interpersonal psychotherapy for postnatal depression. Archives of Women's Mental Health. 2010;13(2):125-39.</w:t>
            </w:r>
          </w:p>
        </w:tc>
      </w:tr>
      <w:tr w:rsidR="00C91DB6" w:rsidRPr="006A2BF6" w14:paraId="7CA66E4E" w14:textId="77777777">
        <w:trPr>
          <w:trHeight w:val="311"/>
        </w:trPr>
        <w:tc>
          <w:tcPr>
            <w:tcW w:w="9209" w:type="dxa"/>
          </w:tcPr>
          <w:p w14:paraId="5E479EDD" w14:textId="77777777" w:rsidR="00C91DB6" w:rsidRPr="006A2BF6" w:rsidRDefault="00C91DB6">
            <w:pPr>
              <w:ind w:left="680" w:hanging="680"/>
              <w:rPr>
                <w:color w:val="000000"/>
                <w:sz w:val="21"/>
                <w:szCs w:val="21"/>
              </w:rPr>
            </w:pPr>
            <w:r w:rsidRPr="006A2BF6">
              <w:rPr>
                <w:color w:val="000000"/>
                <w:sz w:val="21"/>
                <w:szCs w:val="21"/>
              </w:rPr>
              <w:t>Mynors-Wallis L, Gath D, Lloyd-Thomas A, Tomlinson D. Randomised controlled trial comparing problem solving treatment with amitriptyline and placebo for major depression in primary care. BMJ. 1995;310(6977):441-5.</w:t>
            </w:r>
          </w:p>
        </w:tc>
      </w:tr>
      <w:tr w:rsidR="00C91DB6" w:rsidRPr="006A2BF6" w14:paraId="6D3B6C88" w14:textId="77777777">
        <w:trPr>
          <w:trHeight w:val="311"/>
        </w:trPr>
        <w:tc>
          <w:tcPr>
            <w:tcW w:w="9209" w:type="dxa"/>
          </w:tcPr>
          <w:p w14:paraId="17E2A75E" w14:textId="77777777" w:rsidR="00C91DB6" w:rsidRPr="006A2BF6" w:rsidRDefault="00C91DB6">
            <w:pPr>
              <w:ind w:left="680" w:hanging="680"/>
              <w:rPr>
                <w:color w:val="000000"/>
                <w:sz w:val="21"/>
                <w:szCs w:val="21"/>
              </w:rPr>
            </w:pPr>
            <w:r w:rsidRPr="006A2BF6">
              <w:rPr>
                <w:color w:val="000000"/>
                <w:sz w:val="21"/>
                <w:szCs w:val="21"/>
              </w:rPr>
              <w:t>Nakagawa, A., Mitsuda, D., Sado, M., Abe, T., Fujisawa, D., Kikuchi, T., . . . Ono, Y. (2017). Effectiveness of supplementary cognitive-behavioral therapy for pharmacotherapy-resistant depression: A randomized controlled trial. Journal of clinical psychiatry, 78(8), 1126-1135</w:t>
            </w:r>
          </w:p>
        </w:tc>
      </w:tr>
      <w:tr w:rsidR="00C91DB6" w:rsidRPr="006A2BF6" w14:paraId="1C489276" w14:textId="77777777">
        <w:trPr>
          <w:trHeight w:val="311"/>
        </w:trPr>
        <w:tc>
          <w:tcPr>
            <w:tcW w:w="9209" w:type="dxa"/>
          </w:tcPr>
          <w:p w14:paraId="1BBF7DC4" w14:textId="77777777" w:rsidR="00C91DB6" w:rsidRPr="006A2BF6" w:rsidRDefault="00C91DB6">
            <w:pPr>
              <w:ind w:left="680" w:hanging="680"/>
              <w:rPr>
                <w:color w:val="000000"/>
                <w:sz w:val="21"/>
                <w:szCs w:val="21"/>
              </w:rPr>
            </w:pPr>
            <w:r w:rsidRPr="006A2BF6">
              <w:rPr>
                <w:color w:val="000000"/>
                <w:sz w:val="21"/>
                <w:szCs w:val="21"/>
              </w:rPr>
              <w:t>Nezu AM, Perri MG. Social problem-solving therapy for unipolar depression: An initial dismantling investigation. Journal of Consulting and Clinical Psychology. 1989;57(3):408-13.</w:t>
            </w:r>
          </w:p>
        </w:tc>
      </w:tr>
      <w:tr w:rsidR="00C91DB6" w:rsidRPr="006A2BF6" w14:paraId="2E7CDD41" w14:textId="77777777">
        <w:trPr>
          <w:trHeight w:val="311"/>
        </w:trPr>
        <w:tc>
          <w:tcPr>
            <w:tcW w:w="9209" w:type="dxa"/>
          </w:tcPr>
          <w:p w14:paraId="27276C92" w14:textId="77777777" w:rsidR="00C91DB6" w:rsidRPr="006A2BF6" w:rsidRDefault="00C91DB6">
            <w:pPr>
              <w:ind w:left="680" w:hanging="680"/>
              <w:rPr>
                <w:color w:val="000000"/>
                <w:sz w:val="21"/>
                <w:szCs w:val="21"/>
              </w:rPr>
            </w:pPr>
            <w:r w:rsidRPr="006A2BF6">
              <w:rPr>
                <w:color w:val="000000"/>
                <w:sz w:val="21"/>
                <w:szCs w:val="21"/>
              </w:rPr>
              <w:t>Niedermoser DW, Kalak N, Kiyhankhadiv A, et al. Workplace-Related Interpersonal Group Psychotherapy to Improve Life at Work in Individuals With Major Depressive Disorders: a Randomized Interventional Pilot Study. Frontiers in psychiatry. 2020;11.</w:t>
            </w:r>
          </w:p>
        </w:tc>
      </w:tr>
      <w:tr w:rsidR="00C91DB6" w:rsidRPr="006A2BF6" w14:paraId="5D0409ED" w14:textId="77777777">
        <w:trPr>
          <w:trHeight w:val="311"/>
        </w:trPr>
        <w:tc>
          <w:tcPr>
            <w:tcW w:w="9209" w:type="dxa"/>
          </w:tcPr>
          <w:p w14:paraId="0740D3A5" w14:textId="77777777" w:rsidR="00C91DB6" w:rsidRPr="006A2BF6" w:rsidRDefault="00C91DB6">
            <w:pPr>
              <w:ind w:left="680" w:hanging="680"/>
              <w:rPr>
                <w:color w:val="000000"/>
                <w:sz w:val="21"/>
                <w:szCs w:val="21"/>
              </w:rPr>
            </w:pPr>
            <w:r w:rsidRPr="006A2BF6">
              <w:rPr>
                <w:color w:val="000000"/>
                <w:sz w:val="21"/>
                <w:szCs w:val="21"/>
              </w:rPr>
              <w:t>O'Hara MW, Stuart S, Gorman LL, Wenzel A. Efficacy of interpersonal psychotherapy for postpartum depression. Archives of General Psychiatry. 2000;57(11):1039-45.</w:t>
            </w:r>
          </w:p>
        </w:tc>
      </w:tr>
      <w:tr w:rsidR="00C91DB6" w:rsidRPr="006A2BF6" w14:paraId="656EAB31" w14:textId="77777777">
        <w:trPr>
          <w:trHeight w:val="311"/>
        </w:trPr>
        <w:tc>
          <w:tcPr>
            <w:tcW w:w="9209" w:type="dxa"/>
          </w:tcPr>
          <w:p w14:paraId="7EFDB0A5" w14:textId="77777777" w:rsidR="00C91DB6" w:rsidRPr="006A2BF6" w:rsidRDefault="00C91DB6">
            <w:pPr>
              <w:ind w:left="680" w:hanging="680"/>
              <w:rPr>
                <w:color w:val="000000"/>
                <w:sz w:val="21"/>
                <w:szCs w:val="21"/>
              </w:rPr>
            </w:pPr>
            <w:r w:rsidRPr="006A2BF6">
              <w:rPr>
                <w:color w:val="000000"/>
                <w:sz w:val="21"/>
                <w:szCs w:val="21"/>
              </w:rPr>
              <w:t>Pecheur DR, Edwards KJ. A comparison of secular and religious versions of cognitive therapy with depressed Christian college students. Journal of Psychology and Theology. 1984.</w:t>
            </w:r>
          </w:p>
        </w:tc>
      </w:tr>
      <w:tr w:rsidR="00C91DB6" w:rsidRPr="006A2BF6" w14:paraId="5FCD1F43" w14:textId="77777777">
        <w:trPr>
          <w:trHeight w:val="311"/>
        </w:trPr>
        <w:tc>
          <w:tcPr>
            <w:tcW w:w="9209" w:type="dxa"/>
          </w:tcPr>
          <w:p w14:paraId="61AA5D60" w14:textId="77777777" w:rsidR="00C91DB6" w:rsidRPr="006A2BF6" w:rsidRDefault="00C91DB6">
            <w:pPr>
              <w:ind w:left="680" w:hanging="680"/>
              <w:rPr>
                <w:color w:val="000000"/>
                <w:sz w:val="21"/>
                <w:szCs w:val="21"/>
              </w:rPr>
            </w:pPr>
            <w:r w:rsidRPr="006A2BF6">
              <w:rPr>
                <w:color w:val="000000"/>
                <w:sz w:val="21"/>
                <w:szCs w:val="21"/>
              </w:rPr>
              <w:t>Poleshuck EL, Gamble SA, Bellenger K, Lu N, Tu X, Sorensen S, et al. Randomized controlled trial of interpersonal psychotherapy versus enhanced treatment as usual for women with co-occurring depression and pelvic pain. Journal of psychosomatic research. 2014;77(4):264-72.</w:t>
            </w:r>
          </w:p>
        </w:tc>
      </w:tr>
      <w:tr w:rsidR="00C91DB6" w:rsidRPr="006A2BF6" w14:paraId="255A3147" w14:textId="77777777">
        <w:trPr>
          <w:trHeight w:val="311"/>
        </w:trPr>
        <w:tc>
          <w:tcPr>
            <w:tcW w:w="9209" w:type="dxa"/>
          </w:tcPr>
          <w:p w14:paraId="5B35430D" w14:textId="77777777" w:rsidR="00C91DB6" w:rsidRPr="006A2BF6" w:rsidRDefault="00C91DB6">
            <w:pPr>
              <w:ind w:left="680" w:hanging="680"/>
              <w:rPr>
                <w:color w:val="000000"/>
                <w:sz w:val="21"/>
                <w:szCs w:val="21"/>
              </w:rPr>
            </w:pPr>
            <w:r w:rsidRPr="006A2BF6">
              <w:rPr>
                <w:color w:val="000000"/>
                <w:sz w:val="21"/>
                <w:szCs w:val="21"/>
              </w:rPr>
              <w:t>Prendergast J, Austin MP. Early childhood nurse-delivered cognitive behavioural counselling for post-natal depression. Australasian Psychiatry. 2001;9(3):255-9.</w:t>
            </w:r>
          </w:p>
        </w:tc>
      </w:tr>
      <w:tr w:rsidR="00C91DB6" w:rsidRPr="006A2BF6" w14:paraId="62A17AED" w14:textId="77777777">
        <w:trPr>
          <w:trHeight w:val="311"/>
        </w:trPr>
        <w:tc>
          <w:tcPr>
            <w:tcW w:w="9209" w:type="dxa"/>
          </w:tcPr>
          <w:p w14:paraId="10212552" w14:textId="77777777" w:rsidR="00C91DB6" w:rsidRPr="006A2BF6" w:rsidRDefault="00C91DB6">
            <w:pPr>
              <w:ind w:left="680" w:hanging="680"/>
              <w:rPr>
                <w:color w:val="000000"/>
                <w:sz w:val="21"/>
                <w:szCs w:val="21"/>
              </w:rPr>
            </w:pPr>
            <w:r w:rsidRPr="006A2BF6">
              <w:rPr>
                <w:color w:val="000000"/>
                <w:sz w:val="21"/>
                <w:szCs w:val="21"/>
              </w:rPr>
              <w:t>Propst LR, Ostrom R, Watkins P, Dean T, Mashburn D. Comparative efficacy of religious and nonreligious cognitive-behavioral therapy for the treatment of clinical depression in religious individuals. Journal of Consulting and Clinical Psychology. 1992;60(1):94-103.</w:t>
            </w:r>
          </w:p>
        </w:tc>
      </w:tr>
      <w:tr w:rsidR="00C91DB6" w:rsidRPr="006A2BF6" w14:paraId="5A343BC9" w14:textId="77777777">
        <w:trPr>
          <w:trHeight w:val="311"/>
        </w:trPr>
        <w:tc>
          <w:tcPr>
            <w:tcW w:w="9209" w:type="dxa"/>
          </w:tcPr>
          <w:p w14:paraId="67F5C284" w14:textId="77777777" w:rsidR="00C91DB6" w:rsidRPr="006A2BF6" w:rsidRDefault="00C91DB6">
            <w:pPr>
              <w:ind w:left="680" w:hanging="680"/>
              <w:rPr>
                <w:color w:val="000000"/>
                <w:sz w:val="21"/>
                <w:szCs w:val="21"/>
              </w:rPr>
            </w:pPr>
            <w:r w:rsidRPr="006A2BF6">
              <w:rPr>
                <w:color w:val="000000"/>
                <w:sz w:val="21"/>
                <w:szCs w:val="21"/>
              </w:rPr>
              <w:lastRenderedPageBreak/>
              <w:t>Rehm LP, Kornblith SJ, O'Hara MW, Lamparski DM, Romano JM, Volkin JI. An evaluation of major components in a self-control therapy program for depression. Behavior modification. 1981;5(4):459-89.</w:t>
            </w:r>
          </w:p>
        </w:tc>
      </w:tr>
      <w:tr w:rsidR="00C91DB6" w:rsidRPr="006A2BF6" w14:paraId="442ADD93" w14:textId="77777777">
        <w:trPr>
          <w:trHeight w:val="311"/>
        </w:trPr>
        <w:tc>
          <w:tcPr>
            <w:tcW w:w="9209" w:type="dxa"/>
          </w:tcPr>
          <w:p w14:paraId="20E67533" w14:textId="77777777" w:rsidR="00C91DB6" w:rsidRPr="006A2BF6" w:rsidRDefault="00C91DB6">
            <w:pPr>
              <w:ind w:left="680" w:hanging="680"/>
              <w:rPr>
                <w:color w:val="000000"/>
                <w:sz w:val="21"/>
                <w:szCs w:val="21"/>
              </w:rPr>
            </w:pPr>
            <w:r w:rsidRPr="006A2BF6">
              <w:rPr>
                <w:color w:val="000000"/>
                <w:sz w:val="21"/>
                <w:szCs w:val="21"/>
              </w:rPr>
              <w:t>Ritvo, P., et al. (2021). "Online Mindfulness-Based Cognitive Behavioral Therapy Intervention for Youth With Major Depressive Disorders: Randomized Controlled Trial." J Med Internet Res 23(3): e24380.</w:t>
            </w:r>
          </w:p>
        </w:tc>
      </w:tr>
      <w:tr w:rsidR="00C91DB6" w:rsidRPr="006A2BF6" w14:paraId="3134E6FE" w14:textId="77777777">
        <w:trPr>
          <w:trHeight w:val="311"/>
        </w:trPr>
        <w:tc>
          <w:tcPr>
            <w:tcW w:w="9209" w:type="dxa"/>
          </w:tcPr>
          <w:p w14:paraId="3B832526" w14:textId="77777777" w:rsidR="00C91DB6" w:rsidRPr="006A2BF6" w:rsidRDefault="00C91DB6">
            <w:pPr>
              <w:ind w:left="680" w:hanging="680"/>
              <w:rPr>
                <w:color w:val="000000"/>
                <w:sz w:val="21"/>
                <w:szCs w:val="21"/>
              </w:rPr>
            </w:pPr>
            <w:r w:rsidRPr="006A2BF6">
              <w:rPr>
                <w:color w:val="000000"/>
                <w:sz w:val="21"/>
                <w:szCs w:val="21"/>
              </w:rPr>
              <w:t>Rohan KJ, Roecklein KA, Lindsey KT, Johnson LG, Lippy RD, Lacy TJ, et al. A randomized controlled trial of cognitive-behavioral therapy, light therapy, and their combination for seasonal affective disorder. Journal of Consulting and Clinical Psychology. 2007;75(3):489-500.</w:t>
            </w:r>
          </w:p>
        </w:tc>
      </w:tr>
      <w:tr w:rsidR="00C91DB6" w:rsidRPr="006A2BF6" w14:paraId="51923106" w14:textId="77777777">
        <w:trPr>
          <w:trHeight w:val="311"/>
        </w:trPr>
        <w:tc>
          <w:tcPr>
            <w:tcW w:w="9209" w:type="dxa"/>
          </w:tcPr>
          <w:p w14:paraId="558E5CFD" w14:textId="77777777" w:rsidR="00C91DB6" w:rsidRPr="006A2BF6" w:rsidRDefault="00C91DB6">
            <w:pPr>
              <w:ind w:left="680" w:hanging="680"/>
              <w:rPr>
                <w:color w:val="000000"/>
                <w:sz w:val="21"/>
                <w:szCs w:val="21"/>
              </w:rPr>
            </w:pPr>
            <w:r w:rsidRPr="006A2BF6">
              <w:rPr>
                <w:color w:val="000000"/>
                <w:sz w:val="21"/>
                <w:szCs w:val="21"/>
              </w:rPr>
              <w:t>Ross M, Scott M. An evaluation of the effectiveness of individual and group cognitive therapy in the treatment of depressed patients in an inner city health centre. The Journal of the Royal College of General Practitioners. 1985;35(274):239-42.</w:t>
            </w:r>
          </w:p>
        </w:tc>
      </w:tr>
      <w:tr w:rsidR="00C91DB6" w:rsidRPr="006A2BF6" w14:paraId="01C9D2C5" w14:textId="77777777">
        <w:trPr>
          <w:trHeight w:val="311"/>
        </w:trPr>
        <w:tc>
          <w:tcPr>
            <w:tcW w:w="9209" w:type="dxa"/>
          </w:tcPr>
          <w:p w14:paraId="706F8838" w14:textId="77777777" w:rsidR="00C91DB6" w:rsidRPr="006A2BF6" w:rsidRDefault="00C91DB6">
            <w:pPr>
              <w:ind w:left="680" w:hanging="680"/>
              <w:rPr>
                <w:color w:val="000000"/>
                <w:sz w:val="21"/>
                <w:szCs w:val="21"/>
              </w:rPr>
            </w:pPr>
            <w:r w:rsidRPr="006A2BF6">
              <w:rPr>
                <w:color w:val="000000"/>
                <w:sz w:val="21"/>
                <w:szCs w:val="21"/>
              </w:rPr>
              <w:t>Rosso, I., Killgore, W., Olson, E., Webb, C., Fukunaga, R., Auerbach, R., . . . Rauch, S. (2017). Internet-based cognitive behavior therapy for major depressive disorder: a randomized controlled trial. Depress Anxiety, 34(3), 236-245.</w:t>
            </w:r>
          </w:p>
        </w:tc>
      </w:tr>
      <w:tr w:rsidR="00C91DB6" w:rsidRPr="006A2BF6" w14:paraId="52979777" w14:textId="77777777">
        <w:trPr>
          <w:trHeight w:val="311"/>
        </w:trPr>
        <w:tc>
          <w:tcPr>
            <w:tcW w:w="9209" w:type="dxa"/>
          </w:tcPr>
          <w:p w14:paraId="36A77DF3" w14:textId="77777777" w:rsidR="00C91DB6" w:rsidRPr="006A2BF6" w:rsidRDefault="00C91DB6">
            <w:pPr>
              <w:ind w:left="680" w:hanging="680"/>
              <w:rPr>
                <w:color w:val="000000"/>
                <w:sz w:val="21"/>
                <w:szCs w:val="21"/>
              </w:rPr>
            </w:pPr>
            <w:r w:rsidRPr="006A2BF6">
              <w:rPr>
                <w:color w:val="000000"/>
                <w:sz w:val="21"/>
                <w:szCs w:val="21"/>
              </w:rPr>
              <w:t>Russell, A., Gaunt, D. M., Cooper, K., Barton, S., Horwood, J., Kessler, D., . . . et al. (2019). The feasibility of low-intensity psychological therapy for depression co-occurring with autism in adults: the Autism Depression Trial (ADEPT) â€“ a pilot randomised controlled trial. Autism. doi:10.1177/1362361319889272</w:t>
            </w:r>
          </w:p>
        </w:tc>
      </w:tr>
      <w:tr w:rsidR="00C91DB6" w:rsidRPr="006A2BF6" w14:paraId="6F118D52" w14:textId="77777777">
        <w:trPr>
          <w:trHeight w:val="311"/>
        </w:trPr>
        <w:tc>
          <w:tcPr>
            <w:tcW w:w="9209" w:type="dxa"/>
          </w:tcPr>
          <w:p w14:paraId="1C9A85F3" w14:textId="77777777" w:rsidR="00C91DB6" w:rsidRPr="006A2BF6" w:rsidRDefault="00C91DB6">
            <w:pPr>
              <w:ind w:left="680" w:hanging="680"/>
              <w:rPr>
                <w:color w:val="000000"/>
                <w:sz w:val="21"/>
                <w:szCs w:val="21"/>
              </w:rPr>
            </w:pPr>
            <w:r w:rsidRPr="006A2BF6">
              <w:rPr>
                <w:color w:val="000000"/>
                <w:sz w:val="21"/>
                <w:szCs w:val="21"/>
              </w:rPr>
              <w:t>Safren SA, O'Cleirigh C, Tan JY, Raminani SR, Reilly LC, Otto MW, et al. A randomized controlled trial of cognitive behavioral therapy for adherence and depression (CBT-AD) in HIV-infected individuals. Health Psychology. 2009;28(1):1-10.</w:t>
            </w:r>
          </w:p>
        </w:tc>
      </w:tr>
      <w:tr w:rsidR="00C91DB6" w:rsidRPr="006A2BF6" w14:paraId="1080C2F4" w14:textId="77777777">
        <w:trPr>
          <w:trHeight w:val="311"/>
        </w:trPr>
        <w:tc>
          <w:tcPr>
            <w:tcW w:w="9209" w:type="dxa"/>
          </w:tcPr>
          <w:p w14:paraId="0F677F06" w14:textId="77777777" w:rsidR="00C91DB6" w:rsidRPr="006A2BF6" w:rsidRDefault="00C91DB6">
            <w:pPr>
              <w:ind w:left="680" w:hanging="680"/>
              <w:rPr>
                <w:color w:val="000000"/>
                <w:sz w:val="21"/>
                <w:szCs w:val="21"/>
              </w:rPr>
            </w:pPr>
            <w:r w:rsidRPr="006A2BF6">
              <w:rPr>
                <w:color w:val="000000"/>
                <w:sz w:val="21"/>
                <w:szCs w:val="21"/>
              </w:rPr>
              <w:t>Safren SA, Bedoya CA, O'Cleirigh C, Biello KB, Pinkston MM, Stein MD, et al. Cognitive behavioural therapy for adherence and depression in patients with HIV: A three-arm randomised controlled trial. The Lancet HIV. 2016;3(11):e529-e38.</w:t>
            </w:r>
          </w:p>
        </w:tc>
      </w:tr>
      <w:tr w:rsidR="00C91DB6" w:rsidRPr="006A2BF6" w14:paraId="0EA37399" w14:textId="77777777">
        <w:trPr>
          <w:trHeight w:val="311"/>
        </w:trPr>
        <w:tc>
          <w:tcPr>
            <w:tcW w:w="9209" w:type="dxa"/>
          </w:tcPr>
          <w:p w14:paraId="36C3BFD7" w14:textId="77777777" w:rsidR="00C91DB6" w:rsidRPr="006A2BF6" w:rsidRDefault="00C91DB6">
            <w:pPr>
              <w:ind w:left="680" w:hanging="680"/>
              <w:rPr>
                <w:color w:val="000000"/>
                <w:sz w:val="21"/>
                <w:szCs w:val="21"/>
              </w:rPr>
            </w:pPr>
            <w:r w:rsidRPr="006A2BF6">
              <w:rPr>
                <w:color w:val="000000"/>
                <w:sz w:val="21"/>
                <w:szCs w:val="21"/>
              </w:rPr>
              <w:t>Safren, S. A., et al. (2021). "Treating depression and improving adherence in HIV care with task-shared cognitive behavioural therapy in Khayelitsha, South Africa: a randomized controlled trial." J Int AIDS Soc 24(10): e25823.</w:t>
            </w:r>
          </w:p>
        </w:tc>
      </w:tr>
      <w:tr w:rsidR="00C91DB6" w:rsidRPr="006A2BF6" w14:paraId="3B1C96DA" w14:textId="77777777">
        <w:trPr>
          <w:trHeight w:val="311"/>
        </w:trPr>
        <w:tc>
          <w:tcPr>
            <w:tcW w:w="9209" w:type="dxa"/>
          </w:tcPr>
          <w:p w14:paraId="2F967BEA" w14:textId="77777777" w:rsidR="00C91DB6" w:rsidRPr="006A2BF6" w:rsidRDefault="00C91DB6">
            <w:pPr>
              <w:ind w:left="680" w:hanging="680"/>
              <w:rPr>
                <w:color w:val="000000"/>
                <w:sz w:val="21"/>
                <w:szCs w:val="21"/>
              </w:rPr>
            </w:pPr>
            <w:r w:rsidRPr="006A2BF6">
              <w:rPr>
                <w:color w:val="000000"/>
                <w:sz w:val="21"/>
                <w:szCs w:val="21"/>
              </w:rPr>
              <w:t>Savard J, Simard S, Giguere I, Ivers H, Morin CM, Maunsell E, et al. Randomized clinical trial on cognitive therapy for depression in women with metastatic breast cancer: Psychological and immunological effects. Palliative and Supportive Care. 2006;4(3):219-37.</w:t>
            </w:r>
          </w:p>
        </w:tc>
      </w:tr>
      <w:tr w:rsidR="00C91DB6" w:rsidRPr="006A2BF6" w14:paraId="27C501A1" w14:textId="77777777">
        <w:trPr>
          <w:trHeight w:val="311"/>
        </w:trPr>
        <w:tc>
          <w:tcPr>
            <w:tcW w:w="9209" w:type="dxa"/>
          </w:tcPr>
          <w:p w14:paraId="52D3F0AD" w14:textId="77777777" w:rsidR="00C91DB6" w:rsidRPr="006A2BF6" w:rsidRDefault="00C91DB6">
            <w:pPr>
              <w:ind w:left="680" w:hanging="680"/>
              <w:rPr>
                <w:color w:val="000000"/>
                <w:sz w:val="21"/>
                <w:szCs w:val="21"/>
              </w:rPr>
            </w:pPr>
            <w:r w:rsidRPr="006A2BF6">
              <w:rPr>
                <w:color w:val="000000"/>
                <w:sz w:val="21"/>
                <w:szCs w:val="21"/>
              </w:rPr>
              <w:t>Schramm E, Mack S, Thiel N, Jenkner C, Elsaesser M, Fangmeier T. Interpersonal psychotherapy vs treatment as usual for major depression related to work stress: A pilot randomized controlled study. Frontiers in Psychiatry. 2020;11.</w:t>
            </w:r>
          </w:p>
        </w:tc>
      </w:tr>
      <w:tr w:rsidR="00C91DB6" w:rsidRPr="006A2BF6" w14:paraId="5B129119" w14:textId="77777777">
        <w:trPr>
          <w:trHeight w:val="311"/>
        </w:trPr>
        <w:tc>
          <w:tcPr>
            <w:tcW w:w="9209" w:type="dxa"/>
          </w:tcPr>
          <w:p w14:paraId="4BDC3CBA" w14:textId="77777777" w:rsidR="00C91DB6" w:rsidRPr="006A2BF6" w:rsidRDefault="00C91DB6">
            <w:pPr>
              <w:ind w:left="680" w:hanging="680"/>
              <w:rPr>
                <w:color w:val="000000"/>
                <w:sz w:val="21"/>
                <w:szCs w:val="21"/>
              </w:rPr>
            </w:pPr>
            <w:r w:rsidRPr="006A2BF6">
              <w:rPr>
                <w:color w:val="000000"/>
                <w:sz w:val="21"/>
                <w:szCs w:val="21"/>
              </w:rPr>
              <w:t>Scogin F, Hamblin D, Beutler L. Bibliotherapy for depressed older adults: A self-help alternative. The Gerontologist. 1987;27(3):383-7.</w:t>
            </w:r>
          </w:p>
        </w:tc>
      </w:tr>
      <w:tr w:rsidR="00C91DB6" w:rsidRPr="006A2BF6" w14:paraId="4D1D5842" w14:textId="77777777">
        <w:trPr>
          <w:trHeight w:val="311"/>
        </w:trPr>
        <w:tc>
          <w:tcPr>
            <w:tcW w:w="9209" w:type="dxa"/>
          </w:tcPr>
          <w:p w14:paraId="72554AA4" w14:textId="77777777" w:rsidR="00C91DB6" w:rsidRPr="006A2BF6" w:rsidRDefault="00C91DB6">
            <w:pPr>
              <w:ind w:left="680" w:hanging="680"/>
              <w:rPr>
                <w:color w:val="000000"/>
                <w:sz w:val="21"/>
                <w:szCs w:val="21"/>
              </w:rPr>
            </w:pPr>
            <w:r w:rsidRPr="006A2BF6">
              <w:rPr>
                <w:color w:val="000000"/>
                <w:sz w:val="21"/>
                <w:szCs w:val="21"/>
              </w:rPr>
              <w:t>Scogin F, Jamison C, Gochneaur K. Comparative efficacy of cognitive and behavioral bibliotherapy for mildly and moderately depressed older adults. Journal of Consulting and Clinical Psychology. 1989;57(3):403-7.</w:t>
            </w:r>
          </w:p>
        </w:tc>
      </w:tr>
      <w:tr w:rsidR="00C91DB6" w:rsidRPr="006A2BF6" w14:paraId="31C695DB" w14:textId="77777777">
        <w:trPr>
          <w:trHeight w:val="311"/>
        </w:trPr>
        <w:tc>
          <w:tcPr>
            <w:tcW w:w="9209" w:type="dxa"/>
          </w:tcPr>
          <w:p w14:paraId="79CFBE5B" w14:textId="77777777" w:rsidR="00C91DB6" w:rsidRPr="006A2BF6" w:rsidRDefault="00C91DB6">
            <w:pPr>
              <w:ind w:left="680" w:hanging="680"/>
              <w:rPr>
                <w:color w:val="000000"/>
                <w:sz w:val="21"/>
                <w:szCs w:val="21"/>
              </w:rPr>
            </w:pPr>
            <w:r w:rsidRPr="006A2BF6">
              <w:rPr>
                <w:color w:val="000000"/>
                <w:sz w:val="21"/>
                <w:szCs w:val="21"/>
              </w:rPr>
              <w:t>Scott C, Tacchi MJ, Jones R, Scott J. Acute and one-year outcome of a randomised controlled trial of brief cognitive therapy for major depressive disorder in primary care. The British Journal of Psychiatry. 1997;171:131-4.</w:t>
            </w:r>
          </w:p>
        </w:tc>
      </w:tr>
      <w:tr w:rsidR="00C91DB6" w:rsidRPr="006A2BF6" w14:paraId="1C85C7CD" w14:textId="77777777">
        <w:trPr>
          <w:trHeight w:val="311"/>
        </w:trPr>
        <w:tc>
          <w:tcPr>
            <w:tcW w:w="9209" w:type="dxa"/>
          </w:tcPr>
          <w:p w14:paraId="2A6FC282" w14:textId="77777777" w:rsidR="00C91DB6" w:rsidRPr="006A2BF6" w:rsidRDefault="00C91DB6">
            <w:pPr>
              <w:ind w:left="680" w:hanging="680"/>
              <w:rPr>
                <w:color w:val="000000"/>
                <w:sz w:val="21"/>
                <w:szCs w:val="21"/>
              </w:rPr>
            </w:pPr>
            <w:r w:rsidRPr="006A2BF6">
              <w:rPr>
                <w:color w:val="000000"/>
                <w:sz w:val="21"/>
                <w:szCs w:val="21"/>
              </w:rPr>
              <w:lastRenderedPageBreak/>
              <w:t>Segre LS, Brock RL, O'Hara MW. Depression treatment for impoverished mothers by point-of-care providers: A randomized controlled trial. Journal of Consulting and Clinical Psychology. 2015;83(2):314-24.</w:t>
            </w:r>
          </w:p>
        </w:tc>
      </w:tr>
      <w:tr w:rsidR="00C91DB6" w:rsidRPr="006A2BF6" w14:paraId="0EC48ED5" w14:textId="77777777">
        <w:trPr>
          <w:trHeight w:val="311"/>
        </w:trPr>
        <w:tc>
          <w:tcPr>
            <w:tcW w:w="9209" w:type="dxa"/>
          </w:tcPr>
          <w:p w14:paraId="534EBD64" w14:textId="77777777" w:rsidR="00C91DB6" w:rsidRPr="006A2BF6" w:rsidRDefault="00C91DB6">
            <w:pPr>
              <w:ind w:left="680" w:hanging="680"/>
              <w:rPr>
                <w:color w:val="000000"/>
                <w:sz w:val="21"/>
                <w:szCs w:val="21"/>
              </w:rPr>
            </w:pPr>
            <w:r w:rsidRPr="006A2BF6">
              <w:rPr>
                <w:color w:val="000000"/>
                <w:sz w:val="21"/>
                <w:szCs w:val="21"/>
              </w:rPr>
              <w:t>Selmi PM, Klein MH, Greist JH, Sorrell SP, Erdman HP. Computer-administered cognitive-behavioral therapy for depression. American Journal of Psychiatry. 1990;147(1):51-6.</w:t>
            </w:r>
          </w:p>
        </w:tc>
      </w:tr>
      <w:tr w:rsidR="00C91DB6" w:rsidRPr="006A2BF6" w14:paraId="3F9097C9" w14:textId="77777777">
        <w:trPr>
          <w:trHeight w:val="311"/>
        </w:trPr>
        <w:tc>
          <w:tcPr>
            <w:tcW w:w="9209" w:type="dxa"/>
          </w:tcPr>
          <w:p w14:paraId="25A82B44" w14:textId="77777777" w:rsidR="00C91DB6" w:rsidRPr="006A2BF6" w:rsidRDefault="00C91DB6">
            <w:pPr>
              <w:ind w:left="680" w:hanging="680"/>
              <w:rPr>
                <w:color w:val="000000"/>
                <w:sz w:val="21"/>
                <w:szCs w:val="21"/>
              </w:rPr>
            </w:pPr>
            <w:r w:rsidRPr="006A2BF6">
              <w:rPr>
                <w:color w:val="000000"/>
                <w:sz w:val="21"/>
                <w:szCs w:val="21"/>
              </w:rPr>
              <w:t>Sheeber, L., Feil, E., Seeley, J., Leve, C., Gau, J., Davis, B., . . . Allan, S. (2017). Mom-net: evaluation of an internet-facilitated cognitive behavioral intervention for low-income depressed mothers. Journal of Consulting and Clinical Psychology, 85(4), 355-366.</w:t>
            </w:r>
          </w:p>
        </w:tc>
      </w:tr>
      <w:tr w:rsidR="00C91DB6" w:rsidRPr="006A2BF6" w14:paraId="2A1A41ED" w14:textId="77777777">
        <w:trPr>
          <w:trHeight w:val="311"/>
        </w:trPr>
        <w:tc>
          <w:tcPr>
            <w:tcW w:w="9209" w:type="dxa"/>
          </w:tcPr>
          <w:p w14:paraId="291BC9D2" w14:textId="77777777" w:rsidR="00C91DB6" w:rsidRPr="006A2BF6" w:rsidRDefault="00C91DB6">
            <w:pPr>
              <w:ind w:left="680" w:hanging="680"/>
              <w:rPr>
                <w:color w:val="000000"/>
                <w:sz w:val="21"/>
                <w:szCs w:val="21"/>
              </w:rPr>
            </w:pPr>
            <w:r w:rsidRPr="006A2BF6">
              <w:rPr>
                <w:color w:val="000000"/>
                <w:sz w:val="21"/>
                <w:szCs w:val="21"/>
              </w:rPr>
              <w:t>Simoni JM, Wiebe JS, Sauceda JA, Huh D, Sanchez G, Longoria V, et al. A preliminary RCT of CBT-AD for adherence and depression among HIV-positive Latinos on the U.S.-Mexico border: The Nuevo Dia study. AIDS and behavior. 2013;17(8):2816-29.</w:t>
            </w:r>
          </w:p>
        </w:tc>
      </w:tr>
      <w:tr w:rsidR="00C91DB6" w:rsidRPr="006A2BF6" w14:paraId="159E43BB" w14:textId="77777777">
        <w:trPr>
          <w:trHeight w:val="311"/>
        </w:trPr>
        <w:tc>
          <w:tcPr>
            <w:tcW w:w="9209" w:type="dxa"/>
          </w:tcPr>
          <w:p w14:paraId="4C5FE342" w14:textId="77777777" w:rsidR="00C91DB6" w:rsidRPr="006A2BF6" w:rsidRDefault="00C91DB6">
            <w:pPr>
              <w:ind w:left="680" w:hanging="680"/>
              <w:rPr>
                <w:color w:val="000000"/>
                <w:sz w:val="21"/>
                <w:szCs w:val="21"/>
              </w:rPr>
            </w:pPr>
            <w:r w:rsidRPr="006A2BF6">
              <w:rPr>
                <w:color w:val="000000"/>
                <w:sz w:val="21"/>
                <w:szCs w:val="21"/>
              </w:rPr>
              <w:t>Spinelli MG, Endicott J. Controlled clinical trial of interpersonal psychotherapy versus parenting education program for depressed pregnant women. American Journal of Psychiatry. 2003;160(3):555-62.</w:t>
            </w:r>
          </w:p>
        </w:tc>
      </w:tr>
      <w:tr w:rsidR="00C91DB6" w:rsidRPr="006A2BF6" w14:paraId="51B5A236" w14:textId="77777777">
        <w:trPr>
          <w:trHeight w:val="311"/>
        </w:trPr>
        <w:tc>
          <w:tcPr>
            <w:tcW w:w="9209" w:type="dxa"/>
          </w:tcPr>
          <w:p w14:paraId="73990DDC" w14:textId="77777777" w:rsidR="00C91DB6" w:rsidRPr="006A2BF6" w:rsidRDefault="00C91DB6">
            <w:pPr>
              <w:ind w:left="680" w:hanging="680"/>
              <w:rPr>
                <w:color w:val="000000"/>
                <w:sz w:val="21"/>
                <w:szCs w:val="21"/>
              </w:rPr>
            </w:pPr>
            <w:r w:rsidRPr="006A2BF6">
              <w:rPr>
                <w:color w:val="000000"/>
                <w:sz w:val="21"/>
                <w:szCs w:val="21"/>
              </w:rPr>
              <w:t>Swartz HA, Frank E, Zuckoff A, Cyranowski JM, Houck PR, Cheng Y, et al. Brief interpersonal psychotherapy for depressed mothers whose children are receiving psychiatric treatment. American Journal of Psychiatry. 2008;165(9):1155-62.</w:t>
            </w:r>
          </w:p>
        </w:tc>
      </w:tr>
      <w:tr w:rsidR="00C91DB6" w:rsidRPr="006A2BF6" w14:paraId="2F64EEC2" w14:textId="77777777">
        <w:trPr>
          <w:trHeight w:val="311"/>
        </w:trPr>
        <w:tc>
          <w:tcPr>
            <w:tcW w:w="9209" w:type="dxa"/>
          </w:tcPr>
          <w:p w14:paraId="401CE408" w14:textId="77777777" w:rsidR="00C91DB6" w:rsidRPr="006A2BF6" w:rsidRDefault="00C91DB6">
            <w:pPr>
              <w:ind w:left="680" w:hanging="680"/>
              <w:rPr>
                <w:color w:val="000000"/>
                <w:sz w:val="21"/>
                <w:szCs w:val="21"/>
              </w:rPr>
            </w:pPr>
            <w:r w:rsidRPr="006A2BF6">
              <w:rPr>
                <w:color w:val="000000"/>
                <w:sz w:val="21"/>
                <w:szCs w:val="21"/>
              </w:rPr>
              <w:t>Taylor CB, Conrad A, Wilhelm FH, Strachowski D, Khaylis A, Neri E, et al. Does improving mood in depressed patients alter factors that may affect cardiovascular disease risk? Journal of Psychiatric Research. 2009;43(16):1246-52.</w:t>
            </w:r>
          </w:p>
        </w:tc>
      </w:tr>
      <w:tr w:rsidR="00C91DB6" w:rsidRPr="006A2BF6" w14:paraId="7CE65F64" w14:textId="77777777">
        <w:trPr>
          <w:trHeight w:val="311"/>
        </w:trPr>
        <w:tc>
          <w:tcPr>
            <w:tcW w:w="9209" w:type="dxa"/>
          </w:tcPr>
          <w:p w14:paraId="4E2858E0" w14:textId="77777777" w:rsidR="00C91DB6" w:rsidRPr="006A2BF6" w:rsidRDefault="00C91DB6">
            <w:pPr>
              <w:ind w:left="680" w:hanging="680"/>
              <w:rPr>
                <w:color w:val="000000"/>
                <w:sz w:val="21"/>
                <w:szCs w:val="21"/>
              </w:rPr>
            </w:pPr>
            <w:r w:rsidRPr="006A2BF6">
              <w:rPr>
                <w:color w:val="000000"/>
                <w:sz w:val="21"/>
                <w:szCs w:val="21"/>
              </w:rPr>
              <w:t>Tovote KA, Fleer J, Snippe E, Peeters A, Emmelkamp PMG, Sanderman R, et al. Individual mindfulness-based cognitive therapy and cognitive behavior therapy for treating depressive symptoms in patients with diabetes: Results of a randomized controlled trial. Diabetes care. 2014;37(9):2427-34.</w:t>
            </w:r>
          </w:p>
        </w:tc>
      </w:tr>
      <w:tr w:rsidR="00C91DB6" w:rsidRPr="006A2BF6" w14:paraId="1EF9F5B6" w14:textId="77777777">
        <w:trPr>
          <w:trHeight w:val="311"/>
        </w:trPr>
        <w:tc>
          <w:tcPr>
            <w:tcW w:w="9209" w:type="dxa"/>
          </w:tcPr>
          <w:p w14:paraId="2CE66D40" w14:textId="77777777" w:rsidR="00C91DB6" w:rsidRPr="006A2BF6" w:rsidRDefault="00C91DB6">
            <w:pPr>
              <w:ind w:left="680" w:hanging="680"/>
              <w:rPr>
                <w:color w:val="000000"/>
                <w:sz w:val="21"/>
                <w:szCs w:val="21"/>
              </w:rPr>
            </w:pPr>
            <w:r w:rsidRPr="006A2BF6">
              <w:rPr>
                <w:color w:val="000000"/>
                <w:sz w:val="21"/>
                <w:szCs w:val="21"/>
              </w:rPr>
              <w:t>Town, J., Abbass, A., Stride, C., &amp; Bernier, D. (2017). A randomised controlled trial of Intensive Short-Term Dynamic Psychotherapy for treatment resistant depression: the Halifax Depression Study. Journal of Affective Disorders, 214, 15-25.</w:t>
            </w:r>
          </w:p>
        </w:tc>
      </w:tr>
      <w:tr w:rsidR="00C91DB6" w:rsidRPr="006A2BF6" w14:paraId="10F1F1AD" w14:textId="77777777">
        <w:trPr>
          <w:trHeight w:val="311"/>
        </w:trPr>
        <w:tc>
          <w:tcPr>
            <w:tcW w:w="9209" w:type="dxa"/>
          </w:tcPr>
          <w:p w14:paraId="76540933" w14:textId="77777777" w:rsidR="00C91DB6" w:rsidRPr="006A2BF6" w:rsidRDefault="00C91DB6">
            <w:pPr>
              <w:ind w:left="680" w:hanging="680"/>
              <w:rPr>
                <w:color w:val="000000"/>
                <w:sz w:val="21"/>
                <w:szCs w:val="21"/>
              </w:rPr>
            </w:pPr>
            <w:r w:rsidRPr="006A2BF6">
              <w:rPr>
                <w:color w:val="000000"/>
                <w:sz w:val="21"/>
                <w:szCs w:val="21"/>
              </w:rPr>
              <w:t>van Schaik A, van Marwijk H, Adèr H, van Dyck R, de Haan M, Penninx B, et al. Interpersonal psychotherapy for elderly patients in primary care. The American Journal of Geriatric Psychiatry. 2006;14(9):777-86.</w:t>
            </w:r>
          </w:p>
        </w:tc>
      </w:tr>
      <w:tr w:rsidR="00C91DB6" w:rsidRPr="006A2BF6" w14:paraId="7003D7FA" w14:textId="77777777">
        <w:trPr>
          <w:trHeight w:val="311"/>
        </w:trPr>
        <w:tc>
          <w:tcPr>
            <w:tcW w:w="9209" w:type="dxa"/>
          </w:tcPr>
          <w:p w14:paraId="2CD12EF9" w14:textId="77777777" w:rsidR="00C91DB6" w:rsidRPr="006A2BF6" w:rsidRDefault="00C91DB6">
            <w:pPr>
              <w:ind w:left="680" w:hanging="680"/>
              <w:rPr>
                <w:color w:val="000000"/>
                <w:sz w:val="21"/>
                <w:szCs w:val="21"/>
              </w:rPr>
            </w:pPr>
            <w:r w:rsidRPr="006A2BF6">
              <w:rPr>
                <w:color w:val="000000"/>
                <w:sz w:val="21"/>
                <w:szCs w:val="21"/>
              </w:rPr>
              <w:t>Verduyn C, Barrowclough C, Roberts J, Tarrier N, Harrington R. Maternal depression and child behaviour problems: Randomised placebo-controlled trial of a cognitive-behavioural group intervention. British Journal of Psychiatry. 2003;183(OCT.):342-8.</w:t>
            </w:r>
          </w:p>
        </w:tc>
      </w:tr>
      <w:tr w:rsidR="00C91DB6" w:rsidRPr="006A2BF6" w14:paraId="29A3DAC2" w14:textId="77777777">
        <w:trPr>
          <w:trHeight w:val="311"/>
        </w:trPr>
        <w:tc>
          <w:tcPr>
            <w:tcW w:w="9209" w:type="dxa"/>
          </w:tcPr>
          <w:p w14:paraId="5E8183A3" w14:textId="77777777" w:rsidR="00C91DB6" w:rsidRPr="006A2BF6" w:rsidRDefault="00C91DB6">
            <w:pPr>
              <w:ind w:left="680" w:hanging="680"/>
              <w:rPr>
                <w:color w:val="000000"/>
                <w:sz w:val="21"/>
                <w:szCs w:val="21"/>
              </w:rPr>
            </w:pPr>
            <w:r w:rsidRPr="006A2BF6">
              <w:rPr>
                <w:color w:val="000000"/>
                <w:sz w:val="21"/>
                <w:szCs w:val="21"/>
              </w:rPr>
              <w:t>Watkins ER, Taylor RS, Byng R, Baeyens C, Read R, Pearson K, et al. Guided self-help concreteness training as an intervention for major depression in primary care: A Phase II randomized controlled trial. Psychological Medicine. 2012;42(7):1359-71.</w:t>
            </w:r>
          </w:p>
        </w:tc>
      </w:tr>
      <w:tr w:rsidR="00C91DB6" w:rsidRPr="006A2BF6" w14:paraId="00C608AE" w14:textId="77777777">
        <w:trPr>
          <w:trHeight w:val="311"/>
        </w:trPr>
        <w:tc>
          <w:tcPr>
            <w:tcW w:w="9209" w:type="dxa"/>
          </w:tcPr>
          <w:p w14:paraId="0E0C1674" w14:textId="77777777" w:rsidR="00C91DB6" w:rsidRPr="006A2BF6" w:rsidRDefault="00C91DB6">
            <w:pPr>
              <w:ind w:left="680" w:hanging="680"/>
              <w:rPr>
                <w:color w:val="000000"/>
                <w:sz w:val="21"/>
                <w:szCs w:val="21"/>
              </w:rPr>
            </w:pPr>
            <w:r w:rsidRPr="006A2BF6">
              <w:rPr>
                <w:color w:val="000000"/>
                <w:sz w:val="21"/>
                <w:szCs w:val="21"/>
              </w:rPr>
              <w:t>Watt LM, Cappeliez P. Integrative and instrumental reminiscence therapies for depression in older adults: Intervention strategies and treatment effectiveness. Aging and Mental Health. 2000;4(2):166-77.</w:t>
            </w:r>
          </w:p>
        </w:tc>
      </w:tr>
      <w:tr w:rsidR="00C91DB6" w:rsidRPr="006A2BF6" w14:paraId="028F35E6" w14:textId="77777777">
        <w:trPr>
          <w:trHeight w:val="311"/>
        </w:trPr>
        <w:tc>
          <w:tcPr>
            <w:tcW w:w="9209" w:type="dxa"/>
          </w:tcPr>
          <w:p w14:paraId="4847B8F4" w14:textId="77777777" w:rsidR="00C91DB6" w:rsidRPr="006A2BF6" w:rsidRDefault="00C91DB6">
            <w:pPr>
              <w:ind w:left="680" w:hanging="680"/>
              <w:rPr>
                <w:color w:val="000000"/>
                <w:sz w:val="21"/>
                <w:szCs w:val="21"/>
              </w:rPr>
            </w:pPr>
            <w:r w:rsidRPr="006A2BF6">
              <w:rPr>
                <w:color w:val="000000"/>
                <w:sz w:val="21"/>
                <w:szCs w:val="21"/>
              </w:rPr>
              <w:t>Wilson PH, Goldin JC, Charbonneau-Powis M. Comparative efficacy of behavioral and cognitive treatments of depression. Cognitive Therapy and Research. 1983;7(2):111-24.</w:t>
            </w:r>
          </w:p>
        </w:tc>
      </w:tr>
      <w:tr w:rsidR="00C91DB6" w:rsidRPr="006A2BF6" w14:paraId="40ABDD08" w14:textId="77777777">
        <w:trPr>
          <w:trHeight w:val="311"/>
        </w:trPr>
        <w:tc>
          <w:tcPr>
            <w:tcW w:w="9209" w:type="dxa"/>
          </w:tcPr>
          <w:p w14:paraId="4B135B8C" w14:textId="77777777" w:rsidR="00C91DB6" w:rsidRPr="006A2BF6" w:rsidRDefault="00C91DB6">
            <w:pPr>
              <w:ind w:left="680" w:hanging="680"/>
              <w:rPr>
                <w:color w:val="000000"/>
                <w:sz w:val="21"/>
                <w:szCs w:val="21"/>
              </w:rPr>
            </w:pPr>
            <w:r w:rsidRPr="006A2BF6">
              <w:rPr>
                <w:color w:val="000000"/>
                <w:sz w:val="21"/>
                <w:szCs w:val="21"/>
              </w:rPr>
              <w:t>Wright JH, Wright AS, Albano AM, Basco MR, Goldsmith LJ, Raffield T, et al. Computer-assisted cognitive therapy for depression: Maintaining efficacy while reducing therapist time. American Journal of Psychiatry. 2005;162(6):1158-64.</w:t>
            </w:r>
          </w:p>
        </w:tc>
      </w:tr>
      <w:tr w:rsidR="00C91DB6" w:rsidRPr="006A2BF6" w14:paraId="126A2373" w14:textId="77777777">
        <w:trPr>
          <w:trHeight w:val="311"/>
        </w:trPr>
        <w:tc>
          <w:tcPr>
            <w:tcW w:w="9209" w:type="dxa"/>
          </w:tcPr>
          <w:p w14:paraId="1C4B5E37" w14:textId="77777777" w:rsidR="00C91DB6" w:rsidRPr="006A2BF6" w:rsidRDefault="00C91DB6">
            <w:pPr>
              <w:ind w:left="680" w:hanging="680"/>
              <w:rPr>
                <w:color w:val="000000"/>
                <w:sz w:val="21"/>
                <w:szCs w:val="21"/>
              </w:rPr>
            </w:pPr>
            <w:r w:rsidRPr="006A2BF6">
              <w:rPr>
                <w:color w:val="000000"/>
                <w:sz w:val="21"/>
                <w:szCs w:val="21"/>
              </w:rPr>
              <w:lastRenderedPageBreak/>
              <w:t>Zu S, Xiang Y-T, Liu J, Zhang L, Wang G, Ma X, et al. A comparison of cognitive-behavioral therapy, antidepressants, their combination and standard treatment for Chinese patients with moderate–severe major depressive disorders. Journal of Affective Disorders. 2014;152-154:262-7.</w:t>
            </w:r>
          </w:p>
        </w:tc>
      </w:tr>
      <w:tr w:rsidR="00C91DB6" w:rsidRPr="006A2BF6" w14:paraId="53BF873E" w14:textId="77777777">
        <w:trPr>
          <w:trHeight w:val="311"/>
        </w:trPr>
        <w:tc>
          <w:tcPr>
            <w:tcW w:w="9209" w:type="dxa"/>
          </w:tcPr>
          <w:p w14:paraId="0CDEA07D" w14:textId="77777777" w:rsidR="00C91DB6" w:rsidRPr="006A2BF6" w:rsidRDefault="00C91DB6">
            <w:pPr>
              <w:ind w:left="680" w:hanging="680"/>
              <w:rPr>
                <w:color w:val="000000"/>
                <w:sz w:val="21"/>
                <w:szCs w:val="21"/>
              </w:rPr>
            </w:pPr>
            <w:r w:rsidRPr="006A2BF6">
              <w:rPr>
                <w:color w:val="000000"/>
                <w:sz w:val="21"/>
                <w:szCs w:val="21"/>
              </w:rPr>
              <w:t>Berman, M. I., Park, J., Kragenbrink, M. E., &amp; Hegel, M. T. (2022). Accept Yourself! A Pilot Randomized Controlled Trial of a Self-Acceptance-Based Treatment for Large-Bodied Women With Depression. Behav Ther, 53(5), 913-926. doi:10.1016/j.beth.2022.03.002</w:t>
            </w:r>
          </w:p>
        </w:tc>
      </w:tr>
      <w:tr w:rsidR="00C91DB6" w:rsidRPr="006A2BF6" w14:paraId="1E082342" w14:textId="77777777">
        <w:trPr>
          <w:trHeight w:val="311"/>
        </w:trPr>
        <w:tc>
          <w:tcPr>
            <w:tcW w:w="9209" w:type="dxa"/>
          </w:tcPr>
          <w:p w14:paraId="75B43953" w14:textId="77777777" w:rsidR="00C91DB6" w:rsidRPr="006A2BF6" w:rsidRDefault="00C91DB6">
            <w:pPr>
              <w:ind w:left="680" w:hanging="680"/>
              <w:rPr>
                <w:color w:val="000000"/>
                <w:sz w:val="21"/>
                <w:szCs w:val="21"/>
              </w:rPr>
            </w:pPr>
            <w:r w:rsidRPr="006A2BF6">
              <w:rPr>
                <w:color w:val="000000"/>
                <w:sz w:val="21"/>
                <w:szCs w:val="21"/>
              </w:rPr>
              <w:t>Euteneuer, F., Neuert, M., Salzmann, S., Fischer, S., Ehlert, U., &amp; Rief, W. (2022). Does psychological treatment of major depression reduce cardiac risk biomarkers? An exploratory randomized controlled trial. Psychological medicine, 1-15. doi:10.1017/S0033291722000447</w:t>
            </w:r>
          </w:p>
        </w:tc>
      </w:tr>
      <w:tr w:rsidR="00C91DB6" w:rsidRPr="006A2BF6" w14:paraId="16972CDD" w14:textId="77777777">
        <w:trPr>
          <w:trHeight w:val="311"/>
        </w:trPr>
        <w:tc>
          <w:tcPr>
            <w:tcW w:w="9209" w:type="dxa"/>
          </w:tcPr>
          <w:p w14:paraId="393D696D" w14:textId="77777777" w:rsidR="00C91DB6" w:rsidRPr="006A2BF6" w:rsidRDefault="00C91DB6">
            <w:pPr>
              <w:ind w:left="680" w:hanging="680"/>
              <w:rPr>
                <w:color w:val="000000"/>
                <w:sz w:val="21"/>
                <w:szCs w:val="21"/>
              </w:rPr>
            </w:pPr>
            <w:r w:rsidRPr="006A2BF6">
              <w:rPr>
                <w:color w:val="000000"/>
                <w:sz w:val="21"/>
                <w:szCs w:val="21"/>
              </w:rPr>
              <w:t>Shan, Q., Xinxin, S., Zhijuan, X., Rongjing, D., &amp; Minjie, Z. (2022). Effects of Cognitive Behavior Therapy on Depression, Illness Perception, and Quality of Life in Atrial Fibrillation Patients. Frontiers in Psychiatry, 13. doi:10.3389/fpsyt.2022.830363</w:t>
            </w:r>
          </w:p>
          <w:p w14:paraId="04025B42" w14:textId="77777777" w:rsidR="00C91DB6" w:rsidRPr="006A2BF6" w:rsidRDefault="00C91DB6">
            <w:pPr>
              <w:ind w:left="680" w:hanging="680"/>
              <w:rPr>
                <w:color w:val="000000"/>
                <w:sz w:val="21"/>
                <w:szCs w:val="21"/>
              </w:rPr>
            </w:pPr>
          </w:p>
          <w:p w14:paraId="6973B297" w14:textId="77777777" w:rsidR="00C91DB6" w:rsidRPr="006A2BF6" w:rsidRDefault="00C91DB6">
            <w:pPr>
              <w:ind w:left="680" w:hanging="680"/>
              <w:rPr>
                <w:color w:val="000000"/>
                <w:sz w:val="21"/>
                <w:szCs w:val="21"/>
              </w:rPr>
            </w:pPr>
          </w:p>
        </w:tc>
      </w:tr>
    </w:tbl>
    <w:p w14:paraId="40A0E43D" w14:textId="77777777" w:rsidR="00C91DB6" w:rsidRPr="006A2BF6" w:rsidRDefault="00C91DB6">
      <w:pPr>
        <w:sectPr w:rsidR="00C91DB6" w:rsidRPr="006A2BF6" w:rsidSect="00C91DB6">
          <w:pgSz w:w="11906" w:h="16838"/>
          <w:pgMar w:top="1440" w:right="1440" w:bottom="1440" w:left="1440" w:header="708" w:footer="708" w:gutter="0"/>
          <w:cols w:space="720"/>
        </w:sectPr>
      </w:pPr>
    </w:p>
    <w:p w14:paraId="7760DCB6" w14:textId="77777777" w:rsidR="00C91DB6" w:rsidRPr="006A2BF6" w:rsidRDefault="00C91DB6" w:rsidP="008355E1">
      <w:pPr>
        <w:pStyle w:val="Heading3"/>
        <w:rPr>
          <w:rFonts w:ascii="Calibri" w:eastAsia="Times New Roman" w:hAnsi="Calibri" w:cs="Calibri"/>
          <w:sz w:val="22"/>
          <w:szCs w:val="22"/>
        </w:rPr>
      </w:pPr>
      <w:bookmarkStart w:id="6" w:name="_Toc187248062"/>
      <w:r w:rsidRPr="006A2BF6">
        <w:rPr>
          <w:rFonts w:ascii="Calibri" w:eastAsia="Times New Roman" w:hAnsi="Calibri" w:cs="Calibri"/>
          <w:sz w:val="22"/>
          <w:szCs w:val="22"/>
        </w:rPr>
        <w:lastRenderedPageBreak/>
        <w:t xml:space="preserve">Characteristics of </w:t>
      </w:r>
      <w:r w:rsidRPr="00F50945">
        <w:rPr>
          <w:rFonts w:ascii="Calibri" w:eastAsia="Times New Roman" w:hAnsi="Calibri" w:cs="Calibri"/>
          <w:sz w:val="22"/>
          <w:szCs w:val="22"/>
          <w:lang w:val="en-US"/>
        </w:rPr>
        <w:t xml:space="preserve">the </w:t>
      </w:r>
      <w:proofErr w:type="spellStart"/>
      <w:r w:rsidRPr="00F50945">
        <w:rPr>
          <w:rFonts w:ascii="Calibri" w:eastAsia="Times New Roman" w:hAnsi="Calibri" w:cs="Calibri"/>
          <w:sz w:val="22"/>
          <w:szCs w:val="22"/>
          <w:lang w:val="en-US"/>
        </w:rPr>
        <w:t>i</w:t>
      </w:r>
      <w:proofErr w:type="spellEnd"/>
      <w:r w:rsidRPr="006A2BF6">
        <w:rPr>
          <w:rFonts w:ascii="Calibri" w:eastAsia="Times New Roman" w:hAnsi="Calibri" w:cs="Calibri"/>
          <w:sz w:val="22"/>
          <w:szCs w:val="22"/>
        </w:rPr>
        <w:t xml:space="preserve">ncluded </w:t>
      </w:r>
      <w:r w:rsidRPr="00F50945">
        <w:rPr>
          <w:rFonts w:ascii="Calibri" w:eastAsia="Times New Roman" w:hAnsi="Calibri" w:cs="Calibri"/>
          <w:sz w:val="22"/>
          <w:szCs w:val="22"/>
          <w:lang w:val="en-US"/>
        </w:rPr>
        <w:t>s</w:t>
      </w:r>
      <w:r w:rsidRPr="006A2BF6">
        <w:rPr>
          <w:rFonts w:ascii="Calibri" w:eastAsia="Times New Roman" w:hAnsi="Calibri" w:cs="Calibri"/>
          <w:sz w:val="22"/>
          <w:szCs w:val="22"/>
        </w:rPr>
        <w:t>tudies</w:t>
      </w:r>
      <w:bookmarkEnd w:id="6"/>
    </w:p>
    <w:p w14:paraId="5A00292D" w14:textId="77777777" w:rsidR="00C91DB6" w:rsidRPr="006A2BF6" w:rsidRDefault="00C91DB6" w:rsidP="008355E1">
      <w:pPr>
        <w:rPr>
          <w:sz w:val="22"/>
          <w:szCs w:val="22"/>
          <w:lang w:val="en-US"/>
        </w:rPr>
      </w:pPr>
    </w:p>
    <w:p w14:paraId="53389550" w14:textId="77777777" w:rsidR="00C91DB6" w:rsidRPr="006A2BF6" w:rsidRDefault="00C91DB6" w:rsidP="00FE79D4">
      <w:pPr>
        <w:spacing w:line="480" w:lineRule="auto"/>
        <w:ind w:firstLine="720"/>
        <w:jc w:val="both"/>
        <w:rPr>
          <w:rFonts w:eastAsia="Times New Roman"/>
          <w:sz w:val="22"/>
          <w:szCs w:val="22"/>
        </w:rPr>
      </w:pPr>
      <w:r w:rsidRPr="006A2BF6">
        <w:rPr>
          <w:rFonts w:eastAsia="Times New Roman"/>
          <w:sz w:val="22"/>
          <w:szCs w:val="22"/>
        </w:rPr>
        <w:t>After examining a total of 23,243 references (after duplicates removal) and 3,987 full-text papers, a total of 953 trials were included in the larger meta-analytical database, from which 91 met criteria for the current study.</w:t>
      </w:r>
    </w:p>
    <w:p w14:paraId="3CC50278" w14:textId="77777777" w:rsidR="00C91DB6" w:rsidRPr="006A2BF6" w:rsidRDefault="00C91DB6" w:rsidP="005E65A3">
      <w:pPr>
        <w:spacing w:line="480" w:lineRule="auto"/>
        <w:ind w:firstLine="720"/>
        <w:jc w:val="both"/>
        <w:rPr>
          <w:rFonts w:eastAsia="Times New Roman"/>
          <w:sz w:val="22"/>
          <w:szCs w:val="22"/>
        </w:rPr>
      </w:pPr>
      <w:r w:rsidRPr="006A2BF6">
        <w:rPr>
          <w:rFonts w:eastAsia="Times New Roman"/>
          <w:sz w:val="22"/>
          <w:szCs w:val="22"/>
        </w:rPr>
        <w:t>The 91 RCTs, which had 128 comparisons between psychotherapy and control conditions (due to trials with multiple arms), included a total of 7250 participants (4104 in treatment and 3146 in control groups).</w:t>
      </w:r>
      <w:r w:rsidRPr="006A2BF6">
        <w:rPr>
          <w:rFonts w:eastAsia="Times New Roman"/>
          <w:sz w:val="22"/>
          <w:szCs w:val="22"/>
          <w:lang w:val="en-US"/>
        </w:rPr>
        <w:t xml:space="preserve"> </w:t>
      </w:r>
      <w:r w:rsidRPr="006A2BF6">
        <w:rPr>
          <w:rFonts w:eastAsia="Times New Roman"/>
          <w:sz w:val="22"/>
          <w:szCs w:val="22"/>
        </w:rPr>
        <w:t>The most relevant characteristics of each study are presented in Table S1. Most participants were middle-aged adults (n=65, 71%) with a diagnosis of depression or mood disorder (n=58, 64%) recruited from the community (n=41, 45%).</w:t>
      </w:r>
      <w:r w:rsidRPr="006A2BF6">
        <w:rPr>
          <w:rFonts w:eastAsia="Times New Roman"/>
          <w:color w:val="FF0000"/>
          <w:sz w:val="22"/>
          <w:szCs w:val="22"/>
        </w:rPr>
        <w:t xml:space="preserve"> </w:t>
      </w:r>
      <w:r w:rsidRPr="006A2BF6">
        <w:rPr>
          <w:rFonts w:eastAsia="Times New Roman"/>
          <w:sz w:val="22"/>
          <w:szCs w:val="22"/>
        </w:rPr>
        <w:t xml:space="preserve">The most frequent type of psychological treatment was CBT (n=71, 55%), delivered individually (n=61, 47%), and compared to waitlist control (n=36, 40%) and care-as-usual (n= 45, 49%). </w:t>
      </w:r>
    </w:p>
    <w:p w14:paraId="6CFC785A" w14:textId="77777777" w:rsidR="00C91DB6" w:rsidRPr="006A2BF6" w:rsidRDefault="00C91DB6" w:rsidP="00FD721A">
      <w:pPr>
        <w:spacing w:line="480" w:lineRule="auto"/>
        <w:ind w:firstLine="720"/>
        <w:jc w:val="both"/>
        <w:rPr>
          <w:rFonts w:eastAsia="Times New Roman"/>
          <w:color w:val="000000"/>
          <w:sz w:val="22"/>
          <w:szCs w:val="22"/>
        </w:rPr>
      </w:pPr>
      <w:r w:rsidRPr="006A2BF6">
        <w:rPr>
          <w:rFonts w:eastAsia="Times New Roman"/>
          <w:sz w:val="22"/>
          <w:szCs w:val="22"/>
        </w:rPr>
        <w:t xml:space="preserve">A total of </w:t>
      </w:r>
      <w:r w:rsidRPr="006A2BF6">
        <w:rPr>
          <w:rFonts w:eastAsia="Times New Roman"/>
          <w:color w:val="000000"/>
          <w:sz w:val="22"/>
          <w:szCs w:val="22"/>
        </w:rPr>
        <w:t xml:space="preserve">38 </w:t>
      </w:r>
      <w:r w:rsidRPr="006A2BF6">
        <w:rPr>
          <w:rFonts w:eastAsia="Times New Roman"/>
          <w:sz w:val="22"/>
          <w:szCs w:val="22"/>
        </w:rPr>
        <w:t>trials (42%) achieved a low risk of bias score in domain 1 (bias arising from the randomization process) and 58 (64%) trials were rated at low risk of bias in domain 2 (bias arising from deviations from the intended interventions). An appropriate handling of missing data (domain 3) was reported in 37 trials (41%). Only 14 trials (15%) were rated at low risk for selective outcome reporting (domain 5), due to most of them being not registered (</w:t>
      </w:r>
      <w:r w:rsidRPr="006A2BF6">
        <w:rPr>
          <w:rFonts w:eastAsia="Times New Roman"/>
          <w:i/>
          <w:iCs/>
          <w:sz w:val="22"/>
          <w:szCs w:val="22"/>
        </w:rPr>
        <w:t>n</w:t>
      </w:r>
      <w:r w:rsidRPr="006A2BF6">
        <w:rPr>
          <w:rFonts w:eastAsia="Times New Roman"/>
          <w:sz w:val="22"/>
          <w:szCs w:val="22"/>
        </w:rPr>
        <w:t>=51; 56%) or retrospectively registered (n=21; 23%). In total</w:t>
      </w:r>
      <w:r w:rsidRPr="006A2BF6">
        <w:rPr>
          <w:rFonts w:eastAsia="Times New Roman"/>
          <w:color w:val="000000"/>
          <w:sz w:val="22"/>
          <w:szCs w:val="22"/>
        </w:rPr>
        <w:t xml:space="preserve">, only 7 (8%) trials had a low risk of bias score in all four RoB domains. </w:t>
      </w:r>
    </w:p>
    <w:p w14:paraId="2CA20ED4" w14:textId="77777777" w:rsidR="00C91DB6" w:rsidRPr="006A2BF6" w:rsidRDefault="00C91DB6" w:rsidP="005E65A3">
      <w:pPr>
        <w:spacing w:line="480" w:lineRule="auto"/>
        <w:ind w:firstLine="720"/>
        <w:jc w:val="both"/>
        <w:rPr>
          <w:rFonts w:eastAsia="Times New Roman"/>
          <w:sz w:val="22"/>
          <w:szCs w:val="22"/>
        </w:rPr>
      </w:pPr>
      <w:r w:rsidRPr="006A2BF6">
        <w:rPr>
          <w:rFonts w:eastAsia="Times New Roman"/>
          <w:sz w:val="22"/>
          <w:szCs w:val="22"/>
        </w:rPr>
        <w:t>Most of the trials (n=74; 81%) specified that the personnel administering the clinician-rated scales at post-treatment were masked to treatment allocation. The remaining 17 trials (19%) were considered in our analyses as not masked, either not reporting information about masking (n=13) or explicitly stating that assessors were not masked (n=4).</w:t>
      </w:r>
    </w:p>
    <w:p w14:paraId="601FB7DA" w14:textId="77777777" w:rsidR="00C91DB6" w:rsidRPr="006A2BF6" w:rsidRDefault="00C91DB6" w:rsidP="00FD721A">
      <w:pPr>
        <w:spacing w:line="480" w:lineRule="auto"/>
        <w:ind w:firstLine="720"/>
        <w:jc w:val="both"/>
        <w:rPr>
          <w:rFonts w:asciiTheme="minorHAnsi" w:eastAsia="Times New Roman" w:hAnsiTheme="minorHAnsi" w:cstheme="minorHAnsi"/>
          <w:color w:val="000000"/>
          <w:sz w:val="22"/>
          <w:szCs w:val="22"/>
        </w:rPr>
      </w:pPr>
    </w:p>
    <w:p w14:paraId="3BDD020F" w14:textId="77777777" w:rsidR="00C91DB6" w:rsidRPr="006A2BF6" w:rsidRDefault="00C91DB6">
      <w:pPr>
        <w:rPr>
          <w:color w:val="1F3863"/>
        </w:rPr>
      </w:pPr>
    </w:p>
    <w:p w14:paraId="28A4C774" w14:textId="77777777" w:rsidR="00C91DB6" w:rsidRPr="006A2BF6" w:rsidRDefault="00C91DB6">
      <w:pPr>
        <w:rPr>
          <w:color w:val="1F3863"/>
        </w:rPr>
      </w:pPr>
    </w:p>
    <w:p w14:paraId="548463FD" w14:textId="77777777" w:rsidR="00C91DB6" w:rsidRPr="006A2BF6" w:rsidRDefault="00C91DB6">
      <w:pPr>
        <w:rPr>
          <w:color w:val="1F3863"/>
        </w:rPr>
        <w:sectPr w:rsidR="00C91DB6" w:rsidRPr="006A2BF6" w:rsidSect="00C91DB6">
          <w:pgSz w:w="11906" w:h="16838"/>
          <w:pgMar w:top="1440" w:right="1440" w:bottom="1440" w:left="1440" w:header="708" w:footer="708" w:gutter="0"/>
          <w:cols w:space="720"/>
          <w:docGrid w:linePitch="326"/>
        </w:sectPr>
      </w:pPr>
    </w:p>
    <w:p w14:paraId="75FCB93F" w14:textId="77777777" w:rsidR="00C91DB6" w:rsidRPr="006A2BF6" w:rsidRDefault="00C91DB6" w:rsidP="000803A4">
      <w:pPr>
        <w:pStyle w:val="Heading3"/>
        <w:rPr>
          <w:rFonts w:ascii="Calibri" w:hAnsi="Calibri" w:cs="Calibri"/>
        </w:rPr>
      </w:pPr>
      <w:bookmarkStart w:id="7" w:name="_Toc187248063"/>
      <w:r w:rsidRPr="006A2BF6">
        <w:rPr>
          <w:rFonts w:ascii="Calibri" w:hAnsi="Calibri" w:cs="Calibri"/>
        </w:rPr>
        <w:lastRenderedPageBreak/>
        <w:t>Ta</w:t>
      </w:r>
      <w:sdt>
        <w:sdtPr>
          <w:rPr>
            <w:rFonts w:ascii="Calibri" w:hAnsi="Calibri" w:cs="Calibri"/>
          </w:rPr>
          <w:tag w:val="goog_rdk_1"/>
          <w:id w:val="-304319285"/>
        </w:sdtPr>
        <w:sdtContent/>
      </w:sdt>
      <w:r w:rsidRPr="006A2BF6">
        <w:rPr>
          <w:rFonts w:ascii="Calibri" w:hAnsi="Calibri" w:cs="Calibri"/>
        </w:rPr>
        <w:t>ble S1. Characteristics of the 91 included studies</w:t>
      </w:r>
      <w:bookmarkEnd w:id="7"/>
    </w:p>
    <w:p w14:paraId="7B5BAC01" w14:textId="77777777" w:rsidR="00C91DB6" w:rsidRPr="006A2BF6" w:rsidRDefault="00C91DB6" w:rsidP="000803A4"/>
    <w:tbl>
      <w:tblPr>
        <w:tblStyle w:val="PlainTable1"/>
        <w:tblW w:w="14403" w:type="dxa"/>
        <w:tblInd w:w="-147" w:type="dxa"/>
        <w:tblLook w:val="04A0" w:firstRow="1" w:lastRow="0" w:firstColumn="1" w:lastColumn="0" w:noHBand="0" w:noVBand="1"/>
      </w:tblPr>
      <w:tblGrid>
        <w:gridCol w:w="1715"/>
        <w:gridCol w:w="869"/>
        <w:gridCol w:w="825"/>
        <w:gridCol w:w="1282"/>
        <w:gridCol w:w="1564"/>
        <w:gridCol w:w="579"/>
        <w:gridCol w:w="586"/>
        <w:gridCol w:w="688"/>
        <w:gridCol w:w="822"/>
        <w:gridCol w:w="688"/>
        <w:gridCol w:w="688"/>
        <w:gridCol w:w="551"/>
        <w:gridCol w:w="687"/>
        <w:gridCol w:w="688"/>
        <w:gridCol w:w="416"/>
        <w:gridCol w:w="428"/>
        <w:gridCol w:w="408"/>
        <w:gridCol w:w="427"/>
        <w:gridCol w:w="492"/>
      </w:tblGrid>
      <w:tr w:rsidR="00C91DB6" w:rsidRPr="006A2BF6" w14:paraId="7DB6C9F3" w14:textId="77777777" w:rsidTr="00C91DB6">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6E2A7F7" w14:textId="77777777" w:rsidR="00C91DB6" w:rsidRPr="006A2BF6" w:rsidRDefault="00C91DB6" w:rsidP="00C23137">
            <w:pPr>
              <w:rPr>
                <w:rFonts w:eastAsia="Times New Roman"/>
                <w:b w:val="0"/>
                <w:bCs w:val="0"/>
                <w:color w:val="000000"/>
                <w:sz w:val="17"/>
                <w:szCs w:val="17"/>
              </w:rPr>
            </w:pPr>
            <w:r w:rsidRPr="006A2BF6">
              <w:rPr>
                <w:rFonts w:eastAsia="Times New Roman"/>
                <w:color w:val="000000"/>
                <w:sz w:val="17"/>
                <w:szCs w:val="17"/>
              </w:rPr>
              <w:t>Study</w:t>
            </w:r>
          </w:p>
        </w:tc>
        <w:tc>
          <w:tcPr>
            <w:tcW w:w="869" w:type="dxa"/>
            <w:noWrap/>
            <w:vAlign w:val="center"/>
            <w:hideMark/>
          </w:tcPr>
          <w:p w14:paraId="40525D1D"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color w:val="000000"/>
                <w:sz w:val="17"/>
                <w:szCs w:val="17"/>
              </w:rPr>
              <w:t>Psy</w:t>
            </w:r>
          </w:p>
        </w:tc>
        <w:tc>
          <w:tcPr>
            <w:tcW w:w="825" w:type="dxa"/>
            <w:noWrap/>
            <w:vAlign w:val="center"/>
            <w:hideMark/>
          </w:tcPr>
          <w:p w14:paraId="32CAE5B9"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color w:val="000000"/>
                <w:sz w:val="17"/>
                <w:szCs w:val="17"/>
              </w:rPr>
              <w:t xml:space="preserve">Contr </w:t>
            </w:r>
          </w:p>
        </w:tc>
        <w:tc>
          <w:tcPr>
            <w:tcW w:w="1282" w:type="dxa"/>
            <w:noWrap/>
            <w:vAlign w:val="center"/>
            <w:hideMark/>
          </w:tcPr>
          <w:p w14:paraId="2CDBA8EC"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color w:val="000000"/>
                <w:sz w:val="17"/>
                <w:szCs w:val="17"/>
              </w:rPr>
              <w:t>Self-reports</w:t>
            </w:r>
          </w:p>
        </w:tc>
        <w:tc>
          <w:tcPr>
            <w:tcW w:w="1564" w:type="dxa"/>
            <w:noWrap/>
            <w:vAlign w:val="center"/>
            <w:hideMark/>
          </w:tcPr>
          <w:p w14:paraId="01EC40DA"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lang w:val="nl-NL"/>
              </w:rPr>
            </w:pPr>
            <w:r w:rsidRPr="006A2BF6">
              <w:rPr>
                <w:rFonts w:eastAsia="Times New Roman"/>
                <w:color w:val="000000"/>
                <w:sz w:val="17"/>
                <w:szCs w:val="17"/>
              </w:rPr>
              <w:t>Clinician</w:t>
            </w:r>
            <w:r w:rsidRPr="006A2BF6">
              <w:rPr>
                <w:rFonts w:eastAsia="Times New Roman"/>
                <w:color w:val="000000"/>
                <w:sz w:val="17"/>
                <w:szCs w:val="17"/>
                <w:lang w:val="nl-NL"/>
              </w:rPr>
              <w:t>-</w:t>
            </w:r>
            <w:proofErr w:type="spellStart"/>
            <w:r w:rsidRPr="006A2BF6">
              <w:rPr>
                <w:rFonts w:eastAsia="Times New Roman"/>
                <w:color w:val="000000"/>
                <w:sz w:val="17"/>
                <w:szCs w:val="17"/>
                <w:lang w:val="nl-NL"/>
              </w:rPr>
              <w:t>rated</w:t>
            </w:r>
            <w:proofErr w:type="spellEnd"/>
          </w:p>
        </w:tc>
        <w:tc>
          <w:tcPr>
            <w:tcW w:w="579" w:type="dxa"/>
            <w:vAlign w:val="center"/>
          </w:tcPr>
          <w:p w14:paraId="5F8099E0"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Blind</w:t>
            </w:r>
          </w:p>
        </w:tc>
        <w:tc>
          <w:tcPr>
            <w:tcW w:w="586" w:type="dxa"/>
            <w:noWrap/>
            <w:vAlign w:val="center"/>
            <w:hideMark/>
          </w:tcPr>
          <w:p w14:paraId="639C066F"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color w:val="000000"/>
                <w:sz w:val="17"/>
                <w:szCs w:val="17"/>
              </w:rPr>
              <w:t>Form</w:t>
            </w:r>
          </w:p>
        </w:tc>
        <w:tc>
          <w:tcPr>
            <w:tcW w:w="688" w:type="dxa"/>
            <w:noWrap/>
            <w:vAlign w:val="center"/>
            <w:hideMark/>
          </w:tcPr>
          <w:p w14:paraId="73AFBBEB"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color w:val="000000"/>
                <w:sz w:val="17"/>
                <w:szCs w:val="17"/>
              </w:rPr>
              <w:t>N sess</w:t>
            </w:r>
          </w:p>
        </w:tc>
        <w:tc>
          <w:tcPr>
            <w:tcW w:w="822" w:type="dxa"/>
            <w:noWrap/>
            <w:vAlign w:val="center"/>
            <w:hideMark/>
          </w:tcPr>
          <w:p w14:paraId="37C92048"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color w:val="000000"/>
                <w:sz w:val="17"/>
                <w:szCs w:val="17"/>
              </w:rPr>
              <w:t>Country</w:t>
            </w:r>
          </w:p>
        </w:tc>
        <w:tc>
          <w:tcPr>
            <w:tcW w:w="688" w:type="dxa"/>
            <w:noWrap/>
            <w:vAlign w:val="center"/>
            <w:hideMark/>
          </w:tcPr>
          <w:p w14:paraId="39E83203"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color w:val="000000"/>
                <w:sz w:val="17"/>
                <w:szCs w:val="17"/>
                <w:lang w:val="nl-NL"/>
              </w:rPr>
              <w:t xml:space="preserve">M. </w:t>
            </w:r>
            <w:r w:rsidRPr="006A2BF6">
              <w:rPr>
                <w:rFonts w:eastAsia="Times New Roman"/>
                <w:color w:val="000000"/>
                <w:sz w:val="17"/>
                <w:szCs w:val="17"/>
              </w:rPr>
              <w:t>age</w:t>
            </w:r>
          </w:p>
        </w:tc>
        <w:tc>
          <w:tcPr>
            <w:tcW w:w="688" w:type="dxa"/>
            <w:noWrap/>
            <w:vAlign w:val="center"/>
            <w:hideMark/>
          </w:tcPr>
          <w:p w14:paraId="1BD37E59"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color w:val="000000"/>
                <w:sz w:val="17"/>
                <w:szCs w:val="17"/>
              </w:rPr>
              <w:t>% wom</w:t>
            </w:r>
          </w:p>
        </w:tc>
        <w:tc>
          <w:tcPr>
            <w:tcW w:w="551" w:type="dxa"/>
            <w:noWrap/>
            <w:vAlign w:val="center"/>
            <w:hideMark/>
          </w:tcPr>
          <w:p w14:paraId="1BA2ED55"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color w:val="000000"/>
                <w:sz w:val="17"/>
                <w:szCs w:val="17"/>
              </w:rPr>
              <w:t>Recr</w:t>
            </w:r>
          </w:p>
        </w:tc>
        <w:tc>
          <w:tcPr>
            <w:tcW w:w="687" w:type="dxa"/>
            <w:noWrap/>
            <w:vAlign w:val="center"/>
            <w:hideMark/>
          </w:tcPr>
          <w:p w14:paraId="547796EA"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color w:val="000000"/>
                <w:sz w:val="17"/>
                <w:szCs w:val="17"/>
              </w:rPr>
              <w:t>Diag</w:t>
            </w:r>
          </w:p>
        </w:tc>
        <w:tc>
          <w:tcPr>
            <w:tcW w:w="688" w:type="dxa"/>
            <w:noWrap/>
            <w:vAlign w:val="center"/>
            <w:hideMark/>
          </w:tcPr>
          <w:p w14:paraId="0AE58253"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lang w:val="nl-NL"/>
              </w:rPr>
            </w:pPr>
            <w:r w:rsidRPr="006A2BF6">
              <w:rPr>
                <w:rFonts w:eastAsia="Times New Roman"/>
                <w:color w:val="000000"/>
                <w:sz w:val="17"/>
                <w:szCs w:val="17"/>
                <w:lang w:val="nl-NL"/>
              </w:rPr>
              <w:t>Pop</w:t>
            </w:r>
          </w:p>
        </w:tc>
        <w:tc>
          <w:tcPr>
            <w:tcW w:w="416" w:type="dxa"/>
            <w:noWrap/>
            <w:vAlign w:val="center"/>
            <w:hideMark/>
          </w:tcPr>
          <w:p w14:paraId="21C57289"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b w:val="0"/>
                <w:bCs w:val="0"/>
                <w:color w:val="000000"/>
                <w:sz w:val="17"/>
                <w:szCs w:val="17"/>
              </w:rPr>
              <w:t>D1</w:t>
            </w:r>
          </w:p>
        </w:tc>
        <w:tc>
          <w:tcPr>
            <w:tcW w:w="428" w:type="dxa"/>
            <w:noWrap/>
            <w:vAlign w:val="center"/>
            <w:hideMark/>
          </w:tcPr>
          <w:p w14:paraId="2EC7B714"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b w:val="0"/>
                <w:bCs w:val="0"/>
                <w:color w:val="000000"/>
                <w:sz w:val="17"/>
                <w:szCs w:val="17"/>
              </w:rPr>
              <w:t>D2</w:t>
            </w:r>
          </w:p>
        </w:tc>
        <w:tc>
          <w:tcPr>
            <w:tcW w:w="408" w:type="dxa"/>
            <w:vAlign w:val="center"/>
          </w:tcPr>
          <w:p w14:paraId="3EC754C8"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lang w:val="nl-NL"/>
              </w:rPr>
            </w:pPr>
            <w:r w:rsidRPr="006A2BF6">
              <w:rPr>
                <w:rFonts w:eastAsia="Times New Roman"/>
                <w:b w:val="0"/>
                <w:bCs w:val="0"/>
                <w:color w:val="000000"/>
                <w:sz w:val="17"/>
                <w:szCs w:val="17"/>
              </w:rPr>
              <w:t>D3</w:t>
            </w:r>
          </w:p>
        </w:tc>
        <w:tc>
          <w:tcPr>
            <w:tcW w:w="427" w:type="dxa"/>
            <w:noWrap/>
            <w:vAlign w:val="center"/>
            <w:hideMark/>
          </w:tcPr>
          <w:p w14:paraId="000C4052"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lang w:val="nl-NL"/>
              </w:rPr>
            </w:pPr>
            <w:r w:rsidRPr="006A2BF6">
              <w:rPr>
                <w:rFonts w:eastAsia="Times New Roman"/>
                <w:b w:val="0"/>
                <w:bCs w:val="0"/>
                <w:color w:val="000000"/>
                <w:sz w:val="17"/>
                <w:szCs w:val="17"/>
                <w:lang w:val="nl-NL"/>
              </w:rPr>
              <w:t>D5</w:t>
            </w:r>
          </w:p>
        </w:tc>
        <w:tc>
          <w:tcPr>
            <w:tcW w:w="492" w:type="dxa"/>
            <w:vAlign w:val="center"/>
          </w:tcPr>
          <w:p w14:paraId="710C3E16" w14:textId="77777777" w:rsidR="00C91DB6" w:rsidRPr="006A2BF6" w:rsidRDefault="00C91DB6" w:rsidP="00C23137">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7"/>
                <w:szCs w:val="17"/>
              </w:rPr>
            </w:pPr>
            <w:r w:rsidRPr="006A2BF6">
              <w:rPr>
                <w:rFonts w:eastAsia="Times New Roman"/>
                <w:b w:val="0"/>
                <w:bCs w:val="0"/>
                <w:color w:val="000000"/>
                <w:sz w:val="17"/>
                <w:szCs w:val="17"/>
              </w:rPr>
              <w:t>RoB</w:t>
            </w:r>
          </w:p>
        </w:tc>
      </w:tr>
      <w:tr w:rsidR="00C91DB6" w:rsidRPr="006A2BF6" w14:paraId="2D224CA3"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86E75C6"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Ammerman, 2013</w:t>
            </w:r>
          </w:p>
        </w:tc>
        <w:tc>
          <w:tcPr>
            <w:tcW w:w="869" w:type="dxa"/>
            <w:noWrap/>
            <w:vAlign w:val="center"/>
            <w:hideMark/>
          </w:tcPr>
          <w:p w14:paraId="70A9089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1FBA822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511F3C1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 epds</w:t>
            </w:r>
          </w:p>
        </w:tc>
        <w:tc>
          <w:tcPr>
            <w:tcW w:w="1564" w:type="dxa"/>
            <w:noWrap/>
            <w:vAlign w:val="center"/>
            <w:hideMark/>
          </w:tcPr>
          <w:p w14:paraId="36508A0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4ACD1D2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39E4CB8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196173E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11</w:t>
            </w:r>
          </w:p>
        </w:tc>
        <w:tc>
          <w:tcPr>
            <w:tcW w:w="822" w:type="dxa"/>
            <w:noWrap/>
            <w:vAlign w:val="center"/>
            <w:hideMark/>
          </w:tcPr>
          <w:p w14:paraId="4AA9428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5A6A49C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21.9</w:t>
            </w:r>
          </w:p>
        </w:tc>
        <w:tc>
          <w:tcPr>
            <w:tcW w:w="688" w:type="dxa"/>
            <w:noWrap/>
            <w:vAlign w:val="center"/>
            <w:hideMark/>
          </w:tcPr>
          <w:p w14:paraId="3A9D202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lang w:val="nl-NL"/>
              </w:rPr>
            </w:pPr>
            <w:r w:rsidRPr="006A2BF6">
              <w:rPr>
                <w:rFonts w:eastAsia="Times New Roman"/>
                <w:color w:val="000000"/>
                <w:sz w:val="17"/>
                <w:szCs w:val="17"/>
              </w:rPr>
              <w:t>1</w:t>
            </w:r>
            <w:r w:rsidRPr="006A2BF6">
              <w:rPr>
                <w:rFonts w:eastAsia="Times New Roman"/>
                <w:color w:val="000000"/>
                <w:sz w:val="17"/>
                <w:szCs w:val="17"/>
                <w:lang w:val="nl-NL"/>
              </w:rPr>
              <w:t>.00</w:t>
            </w:r>
          </w:p>
        </w:tc>
        <w:tc>
          <w:tcPr>
            <w:tcW w:w="551" w:type="dxa"/>
            <w:noWrap/>
            <w:vAlign w:val="center"/>
            <w:hideMark/>
          </w:tcPr>
          <w:p w14:paraId="38E6346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7274556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73FCA33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ppd</w:t>
            </w:r>
          </w:p>
        </w:tc>
        <w:tc>
          <w:tcPr>
            <w:tcW w:w="416" w:type="dxa"/>
            <w:noWrap/>
            <w:vAlign w:val="center"/>
            <w:hideMark/>
          </w:tcPr>
          <w:p w14:paraId="3E0F20C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6568F5A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06A55B4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10AB17B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EBABE4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69C622F7"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7E2CE74"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Arean, 1993</w:t>
            </w:r>
          </w:p>
        </w:tc>
        <w:tc>
          <w:tcPr>
            <w:tcW w:w="869" w:type="dxa"/>
            <w:noWrap/>
            <w:vAlign w:val="center"/>
            <w:hideMark/>
          </w:tcPr>
          <w:p w14:paraId="7316E55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pst</w:t>
            </w:r>
          </w:p>
        </w:tc>
        <w:tc>
          <w:tcPr>
            <w:tcW w:w="825" w:type="dxa"/>
            <w:noWrap/>
            <w:vAlign w:val="center"/>
            <w:hideMark/>
          </w:tcPr>
          <w:p w14:paraId="506868E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508E734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 gds</w:t>
            </w:r>
          </w:p>
        </w:tc>
        <w:tc>
          <w:tcPr>
            <w:tcW w:w="1564" w:type="dxa"/>
            <w:noWrap/>
            <w:vAlign w:val="center"/>
            <w:hideMark/>
          </w:tcPr>
          <w:p w14:paraId="03E8B46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115D657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70ACA8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04090C7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12</w:t>
            </w:r>
          </w:p>
        </w:tc>
        <w:tc>
          <w:tcPr>
            <w:tcW w:w="822" w:type="dxa"/>
            <w:noWrap/>
            <w:vAlign w:val="center"/>
            <w:hideMark/>
          </w:tcPr>
          <w:p w14:paraId="6A2F0BA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29DE5C1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lang w:val="nl-NL"/>
              </w:rPr>
            </w:pPr>
            <w:r w:rsidRPr="006A2BF6">
              <w:rPr>
                <w:rFonts w:eastAsia="Times New Roman"/>
                <w:color w:val="000000"/>
                <w:sz w:val="17"/>
                <w:szCs w:val="17"/>
              </w:rPr>
              <w:t>66.</w:t>
            </w:r>
            <w:r w:rsidRPr="006A2BF6">
              <w:rPr>
                <w:rFonts w:eastAsia="Times New Roman"/>
                <w:color w:val="000000"/>
                <w:sz w:val="17"/>
                <w:szCs w:val="17"/>
                <w:lang w:val="nl-NL"/>
              </w:rPr>
              <w:t>5</w:t>
            </w:r>
          </w:p>
        </w:tc>
        <w:tc>
          <w:tcPr>
            <w:tcW w:w="688" w:type="dxa"/>
            <w:noWrap/>
            <w:vAlign w:val="center"/>
            <w:hideMark/>
          </w:tcPr>
          <w:p w14:paraId="527F72B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0.75</w:t>
            </w:r>
          </w:p>
        </w:tc>
        <w:tc>
          <w:tcPr>
            <w:tcW w:w="551" w:type="dxa"/>
            <w:noWrap/>
            <w:vAlign w:val="center"/>
            <w:hideMark/>
          </w:tcPr>
          <w:p w14:paraId="7E617FB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7D6DA57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727278C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old</w:t>
            </w:r>
          </w:p>
        </w:tc>
        <w:tc>
          <w:tcPr>
            <w:tcW w:w="416" w:type="dxa"/>
            <w:noWrap/>
            <w:vAlign w:val="center"/>
            <w:hideMark/>
          </w:tcPr>
          <w:p w14:paraId="2C8FAE4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F1DA0C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08" w:type="dxa"/>
            <w:vAlign w:val="center"/>
          </w:tcPr>
          <w:p w14:paraId="4EACC01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5452F49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D7F5AA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1ACC1D10"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1385D8E"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Arean, 1993</w:t>
            </w:r>
          </w:p>
        </w:tc>
        <w:tc>
          <w:tcPr>
            <w:tcW w:w="869" w:type="dxa"/>
            <w:noWrap/>
            <w:vAlign w:val="center"/>
            <w:hideMark/>
          </w:tcPr>
          <w:p w14:paraId="1A6A0C2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lrt</w:t>
            </w:r>
          </w:p>
        </w:tc>
        <w:tc>
          <w:tcPr>
            <w:tcW w:w="825" w:type="dxa"/>
            <w:noWrap/>
            <w:vAlign w:val="center"/>
            <w:hideMark/>
          </w:tcPr>
          <w:p w14:paraId="7160AF2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252C182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 gds</w:t>
            </w:r>
          </w:p>
        </w:tc>
        <w:tc>
          <w:tcPr>
            <w:tcW w:w="1564" w:type="dxa"/>
            <w:noWrap/>
            <w:vAlign w:val="center"/>
            <w:hideMark/>
          </w:tcPr>
          <w:p w14:paraId="27A65CD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344570F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70A7B2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1824854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12</w:t>
            </w:r>
          </w:p>
        </w:tc>
        <w:tc>
          <w:tcPr>
            <w:tcW w:w="822" w:type="dxa"/>
            <w:noWrap/>
            <w:vAlign w:val="center"/>
            <w:hideMark/>
          </w:tcPr>
          <w:p w14:paraId="4C1AC2E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39B3C8E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lang w:val="nl-NL"/>
              </w:rPr>
            </w:pPr>
            <w:r w:rsidRPr="006A2BF6">
              <w:rPr>
                <w:rFonts w:eastAsia="Times New Roman"/>
                <w:color w:val="000000"/>
                <w:sz w:val="17"/>
                <w:szCs w:val="17"/>
              </w:rPr>
              <w:t>66.</w:t>
            </w:r>
            <w:r w:rsidRPr="006A2BF6">
              <w:rPr>
                <w:rFonts w:eastAsia="Times New Roman"/>
                <w:color w:val="000000"/>
                <w:sz w:val="17"/>
                <w:szCs w:val="17"/>
                <w:lang w:val="nl-NL"/>
              </w:rPr>
              <w:t>5</w:t>
            </w:r>
          </w:p>
        </w:tc>
        <w:tc>
          <w:tcPr>
            <w:tcW w:w="688" w:type="dxa"/>
            <w:noWrap/>
            <w:vAlign w:val="center"/>
            <w:hideMark/>
          </w:tcPr>
          <w:p w14:paraId="412FD7A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0.75</w:t>
            </w:r>
          </w:p>
        </w:tc>
        <w:tc>
          <w:tcPr>
            <w:tcW w:w="551" w:type="dxa"/>
            <w:noWrap/>
            <w:vAlign w:val="center"/>
            <w:hideMark/>
          </w:tcPr>
          <w:p w14:paraId="637029C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0FFC5E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4F573BF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old</w:t>
            </w:r>
          </w:p>
        </w:tc>
        <w:tc>
          <w:tcPr>
            <w:tcW w:w="416" w:type="dxa"/>
            <w:noWrap/>
            <w:vAlign w:val="center"/>
            <w:hideMark/>
          </w:tcPr>
          <w:p w14:paraId="60A4CD9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2D70300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08" w:type="dxa"/>
            <w:vAlign w:val="center"/>
          </w:tcPr>
          <w:p w14:paraId="43EEBD3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38DE479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426E414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4CCB9E9D"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2383AC7B"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Ayen, 2004</w:t>
            </w:r>
          </w:p>
        </w:tc>
        <w:tc>
          <w:tcPr>
            <w:tcW w:w="869" w:type="dxa"/>
            <w:noWrap/>
            <w:vAlign w:val="center"/>
            <w:hideMark/>
          </w:tcPr>
          <w:p w14:paraId="0D7CB0F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039DDC1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5A11D29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78C9FD4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ids</w:t>
            </w:r>
          </w:p>
        </w:tc>
        <w:tc>
          <w:tcPr>
            <w:tcW w:w="579" w:type="dxa"/>
            <w:vAlign w:val="center"/>
          </w:tcPr>
          <w:p w14:paraId="780716C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30216A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422AF0D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12</w:t>
            </w:r>
          </w:p>
        </w:tc>
        <w:tc>
          <w:tcPr>
            <w:tcW w:w="822" w:type="dxa"/>
            <w:noWrap/>
            <w:vAlign w:val="center"/>
            <w:hideMark/>
          </w:tcPr>
          <w:p w14:paraId="04660D2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5A122DC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51.3</w:t>
            </w:r>
          </w:p>
        </w:tc>
        <w:tc>
          <w:tcPr>
            <w:tcW w:w="688" w:type="dxa"/>
            <w:noWrap/>
            <w:vAlign w:val="center"/>
            <w:hideMark/>
          </w:tcPr>
          <w:p w14:paraId="067260F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w:t>
            </w:r>
            <w:r w:rsidRPr="006A2BF6">
              <w:rPr>
                <w:rFonts w:eastAsia="Times New Roman"/>
                <w:color w:val="000000"/>
                <w:sz w:val="17"/>
                <w:szCs w:val="17"/>
                <w:lang w:val="nl-NL"/>
              </w:rPr>
              <w:t>.0</w:t>
            </w:r>
            <w:r w:rsidRPr="006A2BF6">
              <w:rPr>
                <w:rFonts w:eastAsia="Times New Roman"/>
                <w:color w:val="000000"/>
                <w:sz w:val="17"/>
                <w:szCs w:val="17"/>
              </w:rPr>
              <w:t>0</w:t>
            </w:r>
          </w:p>
        </w:tc>
        <w:tc>
          <w:tcPr>
            <w:tcW w:w="551" w:type="dxa"/>
            <w:noWrap/>
            <w:vAlign w:val="center"/>
            <w:hideMark/>
          </w:tcPr>
          <w:p w14:paraId="6CFEB66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02A7682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6B52792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55FEABB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260EF85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27598EB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31C531B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511F40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152AD289"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A90C06E"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Ayen, 2004</w:t>
            </w:r>
          </w:p>
        </w:tc>
        <w:tc>
          <w:tcPr>
            <w:tcW w:w="869" w:type="dxa"/>
            <w:noWrap/>
            <w:vAlign w:val="center"/>
            <w:hideMark/>
          </w:tcPr>
          <w:p w14:paraId="5E331C2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sup</w:t>
            </w:r>
          </w:p>
        </w:tc>
        <w:tc>
          <w:tcPr>
            <w:tcW w:w="825" w:type="dxa"/>
            <w:noWrap/>
            <w:vAlign w:val="center"/>
            <w:hideMark/>
          </w:tcPr>
          <w:p w14:paraId="69CC802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655D2C8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428271D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ids</w:t>
            </w:r>
          </w:p>
        </w:tc>
        <w:tc>
          <w:tcPr>
            <w:tcW w:w="579" w:type="dxa"/>
            <w:vAlign w:val="center"/>
          </w:tcPr>
          <w:p w14:paraId="2156186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7EF3E6D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6DEB866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12</w:t>
            </w:r>
          </w:p>
        </w:tc>
        <w:tc>
          <w:tcPr>
            <w:tcW w:w="822" w:type="dxa"/>
            <w:noWrap/>
            <w:vAlign w:val="center"/>
            <w:hideMark/>
          </w:tcPr>
          <w:p w14:paraId="7F8FA4D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44B37EF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51.3</w:t>
            </w:r>
          </w:p>
        </w:tc>
        <w:tc>
          <w:tcPr>
            <w:tcW w:w="688" w:type="dxa"/>
            <w:noWrap/>
            <w:vAlign w:val="center"/>
            <w:hideMark/>
          </w:tcPr>
          <w:p w14:paraId="351B49E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72EF4A9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10E09C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7299FFA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18F21DF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B73395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2E6C489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0B2A0F0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678FDD5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22A1FA78"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26DB7E47"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Baumeister, 2021</w:t>
            </w:r>
          </w:p>
        </w:tc>
        <w:tc>
          <w:tcPr>
            <w:tcW w:w="869" w:type="dxa"/>
            <w:noWrap/>
            <w:vAlign w:val="center"/>
            <w:hideMark/>
          </w:tcPr>
          <w:p w14:paraId="4D883F9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7EFC368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2CC3EAF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phq-9</w:t>
            </w:r>
          </w:p>
        </w:tc>
        <w:tc>
          <w:tcPr>
            <w:tcW w:w="1564" w:type="dxa"/>
            <w:noWrap/>
            <w:vAlign w:val="center"/>
            <w:hideMark/>
          </w:tcPr>
          <w:p w14:paraId="731A32E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 qids-cr</w:t>
            </w:r>
          </w:p>
        </w:tc>
        <w:tc>
          <w:tcPr>
            <w:tcW w:w="579" w:type="dxa"/>
            <w:vAlign w:val="center"/>
          </w:tcPr>
          <w:p w14:paraId="4F1F25E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78FDD71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3D30CAA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w:t>
            </w:r>
          </w:p>
        </w:tc>
        <w:tc>
          <w:tcPr>
            <w:tcW w:w="822" w:type="dxa"/>
            <w:noWrap/>
            <w:vAlign w:val="center"/>
            <w:hideMark/>
          </w:tcPr>
          <w:p w14:paraId="13DBE92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768C274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49.9</w:t>
            </w:r>
          </w:p>
        </w:tc>
        <w:tc>
          <w:tcPr>
            <w:tcW w:w="688" w:type="dxa"/>
            <w:noWrap/>
            <w:vAlign w:val="center"/>
            <w:hideMark/>
          </w:tcPr>
          <w:p w14:paraId="79CBABC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0.60</w:t>
            </w:r>
          </w:p>
        </w:tc>
        <w:tc>
          <w:tcPr>
            <w:tcW w:w="551" w:type="dxa"/>
            <w:noWrap/>
            <w:vAlign w:val="center"/>
            <w:hideMark/>
          </w:tcPr>
          <w:p w14:paraId="1589DB2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64A9CD6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613A890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1DA8388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598E2C9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E52C0D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07BC628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611CA2E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168502A4"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B1287D0"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Berman, 2022</w:t>
            </w:r>
          </w:p>
        </w:tc>
        <w:tc>
          <w:tcPr>
            <w:tcW w:w="869" w:type="dxa"/>
            <w:noWrap/>
            <w:vAlign w:val="center"/>
            <w:hideMark/>
          </w:tcPr>
          <w:p w14:paraId="50F1159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3rd</w:t>
            </w:r>
          </w:p>
        </w:tc>
        <w:tc>
          <w:tcPr>
            <w:tcW w:w="825" w:type="dxa"/>
            <w:noWrap/>
            <w:vAlign w:val="center"/>
            <w:hideMark/>
          </w:tcPr>
          <w:p w14:paraId="4BD5682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550A033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phq-9</w:t>
            </w:r>
          </w:p>
        </w:tc>
        <w:tc>
          <w:tcPr>
            <w:tcW w:w="1564" w:type="dxa"/>
            <w:noWrap/>
            <w:vAlign w:val="center"/>
            <w:hideMark/>
          </w:tcPr>
          <w:p w14:paraId="7C29A39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hrds-17</w:t>
            </w:r>
          </w:p>
        </w:tc>
        <w:tc>
          <w:tcPr>
            <w:tcW w:w="579" w:type="dxa"/>
            <w:vAlign w:val="center"/>
          </w:tcPr>
          <w:p w14:paraId="6476303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2525D0E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36CC1CF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w:t>
            </w:r>
          </w:p>
        </w:tc>
        <w:tc>
          <w:tcPr>
            <w:tcW w:w="822" w:type="dxa"/>
            <w:noWrap/>
            <w:vAlign w:val="center"/>
            <w:hideMark/>
          </w:tcPr>
          <w:p w14:paraId="4F7FEA8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7955ED4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51</w:t>
            </w:r>
          </w:p>
        </w:tc>
        <w:tc>
          <w:tcPr>
            <w:tcW w:w="688" w:type="dxa"/>
            <w:noWrap/>
            <w:vAlign w:val="center"/>
            <w:hideMark/>
          </w:tcPr>
          <w:p w14:paraId="707B9BC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5113C79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7EDC721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6A111FA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2DF891C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33FE458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CBE470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6AB6A79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7C48F8F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054862BA"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7C3037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Bowman, 1995</w:t>
            </w:r>
          </w:p>
        </w:tc>
        <w:tc>
          <w:tcPr>
            <w:tcW w:w="869" w:type="dxa"/>
            <w:noWrap/>
            <w:vAlign w:val="center"/>
            <w:hideMark/>
          </w:tcPr>
          <w:p w14:paraId="5F68439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pst</w:t>
            </w:r>
          </w:p>
        </w:tc>
        <w:tc>
          <w:tcPr>
            <w:tcW w:w="825" w:type="dxa"/>
            <w:noWrap/>
            <w:vAlign w:val="center"/>
            <w:hideMark/>
          </w:tcPr>
          <w:p w14:paraId="3DF6F35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45E3375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38CFB8F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hdrs-21</w:t>
            </w:r>
          </w:p>
        </w:tc>
        <w:tc>
          <w:tcPr>
            <w:tcW w:w="579" w:type="dxa"/>
            <w:vAlign w:val="center"/>
          </w:tcPr>
          <w:p w14:paraId="13F693F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7597878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5138331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w:t>
            </w:r>
          </w:p>
        </w:tc>
        <w:tc>
          <w:tcPr>
            <w:tcW w:w="822" w:type="dxa"/>
            <w:noWrap/>
            <w:vAlign w:val="center"/>
            <w:hideMark/>
          </w:tcPr>
          <w:p w14:paraId="740CF7C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3089B7B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36.2</w:t>
            </w:r>
          </w:p>
        </w:tc>
        <w:tc>
          <w:tcPr>
            <w:tcW w:w="688" w:type="dxa"/>
            <w:noWrap/>
            <w:vAlign w:val="center"/>
            <w:hideMark/>
          </w:tcPr>
          <w:p w14:paraId="2E5A23E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0.63</w:t>
            </w:r>
          </w:p>
        </w:tc>
        <w:tc>
          <w:tcPr>
            <w:tcW w:w="551" w:type="dxa"/>
            <w:noWrap/>
            <w:vAlign w:val="center"/>
            <w:hideMark/>
          </w:tcPr>
          <w:p w14:paraId="53210E4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362D385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7FD85D0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2A76423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5D816D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1DF2346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lang w:val="nl-NL"/>
              </w:rPr>
            </w:pPr>
            <w:r w:rsidRPr="006A2BF6">
              <w:rPr>
                <w:color w:val="000000"/>
                <w:sz w:val="17"/>
                <w:szCs w:val="17"/>
              </w:rPr>
              <w:t>l</w:t>
            </w:r>
          </w:p>
        </w:tc>
        <w:tc>
          <w:tcPr>
            <w:tcW w:w="427" w:type="dxa"/>
            <w:noWrap/>
            <w:vAlign w:val="center"/>
            <w:hideMark/>
          </w:tcPr>
          <w:p w14:paraId="6FD0AFD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33F6272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61299A81"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5003A7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Bowman, 1995</w:t>
            </w:r>
          </w:p>
        </w:tc>
        <w:tc>
          <w:tcPr>
            <w:tcW w:w="869" w:type="dxa"/>
            <w:noWrap/>
            <w:vAlign w:val="center"/>
            <w:hideMark/>
          </w:tcPr>
          <w:p w14:paraId="34CF7FE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1769D1B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519F912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718F808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hdrs-21</w:t>
            </w:r>
          </w:p>
        </w:tc>
        <w:tc>
          <w:tcPr>
            <w:tcW w:w="579" w:type="dxa"/>
            <w:vAlign w:val="center"/>
          </w:tcPr>
          <w:p w14:paraId="2943415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142F8A2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7ED35C7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w:t>
            </w:r>
          </w:p>
        </w:tc>
        <w:tc>
          <w:tcPr>
            <w:tcW w:w="822" w:type="dxa"/>
            <w:noWrap/>
            <w:vAlign w:val="center"/>
            <w:hideMark/>
          </w:tcPr>
          <w:p w14:paraId="0D9050A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7473BCE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36.2</w:t>
            </w:r>
          </w:p>
        </w:tc>
        <w:tc>
          <w:tcPr>
            <w:tcW w:w="688" w:type="dxa"/>
            <w:noWrap/>
            <w:vAlign w:val="center"/>
            <w:hideMark/>
          </w:tcPr>
          <w:p w14:paraId="17231C1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0.63</w:t>
            </w:r>
          </w:p>
        </w:tc>
        <w:tc>
          <w:tcPr>
            <w:tcW w:w="551" w:type="dxa"/>
            <w:noWrap/>
            <w:vAlign w:val="center"/>
            <w:hideMark/>
          </w:tcPr>
          <w:p w14:paraId="38F9C2D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0B3E70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70B2D13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1711AE8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C61790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626D421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lang w:val="nl-NL"/>
              </w:rPr>
            </w:pPr>
            <w:r w:rsidRPr="006A2BF6">
              <w:rPr>
                <w:color w:val="000000"/>
                <w:sz w:val="17"/>
                <w:szCs w:val="17"/>
              </w:rPr>
              <w:t>l</w:t>
            </w:r>
          </w:p>
        </w:tc>
        <w:tc>
          <w:tcPr>
            <w:tcW w:w="427" w:type="dxa"/>
            <w:noWrap/>
            <w:vAlign w:val="center"/>
            <w:hideMark/>
          </w:tcPr>
          <w:p w14:paraId="148DFEF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67B3EE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11DCF930"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4193E9A"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Carr, 2017</w:t>
            </w:r>
          </w:p>
        </w:tc>
        <w:tc>
          <w:tcPr>
            <w:tcW w:w="869" w:type="dxa"/>
            <w:noWrap/>
            <w:vAlign w:val="center"/>
            <w:hideMark/>
          </w:tcPr>
          <w:p w14:paraId="2783577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74BF289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6484800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4A3019F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 madrs-cr</w:t>
            </w:r>
          </w:p>
        </w:tc>
        <w:tc>
          <w:tcPr>
            <w:tcW w:w="579" w:type="dxa"/>
            <w:vAlign w:val="center"/>
          </w:tcPr>
          <w:p w14:paraId="3260933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3DFB615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6FD23CB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20</w:t>
            </w:r>
          </w:p>
        </w:tc>
        <w:tc>
          <w:tcPr>
            <w:tcW w:w="822" w:type="dxa"/>
            <w:noWrap/>
            <w:vAlign w:val="center"/>
            <w:hideMark/>
          </w:tcPr>
          <w:p w14:paraId="6F6F365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1884213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41</w:t>
            </w:r>
          </w:p>
        </w:tc>
        <w:tc>
          <w:tcPr>
            <w:tcW w:w="688" w:type="dxa"/>
            <w:noWrap/>
            <w:vAlign w:val="center"/>
            <w:hideMark/>
          </w:tcPr>
          <w:p w14:paraId="1FFBEA3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0.66</w:t>
            </w:r>
          </w:p>
        </w:tc>
        <w:tc>
          <w:tcPr>
            <w:tcW w:w="551" w:type="dxa"/>
            <w:noWrap/>
            <w:vAlign w:val="center"/>
            <w:hideMark/>
          </w:tcPr>
          <w:p w14:paraId="1E551DA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425EF85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506AF52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324CC70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467CC8F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C3668A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0E5975A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9028CB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68BCA9AE"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5505C7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Castonguay, 2004</w:t>
            </w:r>
          </w:p>
        </w:tc>
        <w:tc>
          <w:tcPr>
            <w:tcW w:w="869" w:type="dxa"/>
            <w:noWrap/>
            <w:vAlign w:val="center"/>
            <w:hideMark/>
          </w:tcPr>
          <w:p w14:paraId="56F7F34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013CF7E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1AFE741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2EB7774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hdrs-24</w:t>
            </w:r>
          </w:p>
        </w:tc>
        <w:tc>
          <w:tcPr>
            <w:tcW w:w="579" w:type="dxa"/>
            <w:vAlign w:val="center"/>
          </w:tcPr>
          <w:p w14:paraId="4F67F8F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2C6B17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7B94393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16</w:t>
            </w:r>
          </w:p>
        </w:tc>
        <w:tc>
          <w:tcPr>
            <w:tcW w:w="822" w:type="dxa"/>
            <w:noWrap/>
            <w:vAlign w:val="center"/>
            <w:hideMark/>
          </w:tcPr>
          <w:p w14:paraId="0064CCC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3610AC4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38.8</w:t>
            </w:r>
          </w:p>
        </w:tc>
        <w:tc>
          <w:tcPr>
            <w:tcW w:w="688" w:type="dxa"/>
            <w:noWrap/>
            <w:vAlign w:val="center"/>
            <w:hideMark/>
          </w:tcPr>
          <w:p w14:paraId="38AD422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0.75</w:t>
            </w:r>
          </w:p>
        </w:tc>
        <w:tc>
          <w:tcPr>
            <w:tcW w:w="551" w:type="dxa"/>
            <w:noWrap/>
            <w:vAlign w:val="center"/>
            <w:hideMark/>
          </w:tcPr>
          <w:p w14:paraId="69CEF8A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4425100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5CE3D63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2B9D223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463680F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3FDFCD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31D982A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076CDA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0CFDD253"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28C65786"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Chan, 2012</w:t>
            </w:r>
          </w:p>
        </w:tc>
        <w:tc>
          <w:tcPr>
            <w:tcW w:w="869" w:type="dxa"/>
            <w:noWrap/>
            <w:vAlign w:val="center"/>
            <w:hideMark/>
          </w:tcPr>
          <w:p w14:paraId="5C18706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309D905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27B625E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11D9DF4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6E5742A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24A5637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77E6129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w:t>
            </w:r>
          </w:p>
        </w:tc>
        <w:tc>
          <w:tcPr>
            <w:tcW w:w="822" w:type="dxa"/>
            <w:noWrap/>
            <w:vAlign w:val="center"/>
            <w:hideMark/>
          </w:tcPr>
          <w:p w14:paraId="506316F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04742CD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46.4</w:t>
            </w:r>
          </w:p>
        </w:tc>
        <w:tc>
          <w:tcPr>
            <w:tcW w:w="688" w:type="dxa"/>
            <w:noWrap/>
            <w:vAlign w:val="center"/>
            <w:hideMark/>
          </w:tcPr>
          <w:p w14:paraId="77E8EF4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0.82</w:t>
            </w:r>
          </w:p>
        </w:tc>
        <w:tc>
          <w:tcPr>
            <w:tcW w:w="551" w:type="dxa"/>
            <w:noWrap/>
            <w:vAlign w:val="center"/>
            <w:hideMark/>
          </w:tcPr>
          <w:p w14:paraId="3E31237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7E2AFCA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522C4E4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08C3633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4AC3018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361DDD1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32B6FD9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312C567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3D814DDB"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07A6B62"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Chan, 2012</w:t>
            </w:r>
          </w:p>
        </w:tc>
        <w:tc>
          <w:tcPr>
            <w:tcW w:w="869" w:type="dxa"/>
            <w:noWrap/>
            <w:vAlign w:val="center"/>
            <w:hideMark/>
          </w:tcPr>
          <w:p w14:paraId="73764F0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psy</w:t>
            </w:r>
          </w:p>
        </w:tc>
        <w:tc>
          <w:tcPr>
            <w:tcW w:w="825" w:type="dxa"/>
            <w:noWrap/>
            <w:vAlign w:val="center"/>
            <w:hideMark/>
          </w:tcPr>
          <w:p w14:paraId="1CC3149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02F8CD4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1DE7E50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6449F4E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0445AEC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004E756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w:t>
            </w:r>
          </w:p>
        </w:tc>
        <w:tc>
          <w:tcPr>
            <w:tcW w:w="822" w:type="dxa"/>
            <w:noWrap/>
            <w:vAlign w:val="center"/>
            <w:hideMark/>
          </w:tcPr>
          <w:p w14:paraId="5CFB1FA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28FB043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46.4</w:t>
            </w:r>
          </w:p>
        </w:tc>
        <w:tc>
          <w:tcPr>
            <w:tcW w:w="688" w:type="dxa"/>
            <w:noWrap/>
            <w:vAlign w:val="center"/>
            <w:hideMark/>
          </w:tcPr>
          <w:p w14:paraId="40DDAE7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0.82</w:t>
            </w:r>
          </w:p>
        </w:tc>
        <w:tc>
          <w:tcPr>
            <w:tcW w:w="551" w:type="dxa"/>
            <w:noWrap/>
            <w:vAlign w:val="center"/>
            <w:hideMark/>
          </w:tcPr>
          <w:p w14:paraId="1379CD3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42C2783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398BC46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41F99F9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206D5D3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1E9D171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0B8C861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9019A1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4C9A7B79"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24949ACF"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Chiang, 2015</w:t>
            </w:r>
          </w:p>
        </w:tc>
        <w:tc>
          <w:tcPr>
            <w:tcW w:w="869" w:type="dxa"/>
            <w:noWrap/>
            <w:vAlign w:val="center"/>
            <w:hideMark/>
          </w:tcPr>
          <w:p w14:paraId="7403BF4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4ECDFCF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4F6E07B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4B2AC09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hdrs-21</w:t>
            </w:r>
          </w:p>
        </w:tc>
        <w:tc>
          <w:tcPr>
            <w:tcW w:w="579" w:type="dxa"/>
            <w:vAlign w:val="center"/>
          </w:tcPr>
          <w:p w14:paraId="422C054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2DD432A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40A784F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12</w:t>
            </w:r>
          </w:p>
        </w:tc>
        <w:tc>
          <w:tcPr>
            <w:tcW w:w="822" w:type="dxa"/>
            <w:noWrap/>
            <w:vAlign w:val="center"/>
            <w:hideMark/>
          </w:tcPr>
          <w:p w14:paraId="75A5955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6C5FADC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46.1</w:t>
            </w:r>
          </w:p>
        </w:tc>
        <w:tc>
          <w:tcPr>
            <w:tcW w:w="688" w:type="dxa"/>
            <w:noWrap/>
            <w:vAlign w:val="center"/>
            <w:hideMark/>
          </w:tcPr>
          <w:p w14:paraId="2D9AB6E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0.63</w:t>
            </w:r>
          </w:p>
        </w:tc>
        <w:tc>
          <w:tcPr>
            <w:tcW w:w="551" w:type="dxa"/>
            <w:noWrap/>
            <w:vAlign w:val="center"/>
            <w:hideMark/>
          </w:tcPr>
          <w:p w14:paraId="2366E53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3D74B5D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4170D5C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20C69AA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7E288EB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74F8520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756FDC7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F68A54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598C8DFC"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D7FBE80"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Cohen, 2010</w:t>
            </w:r>
          </w:p>
        </w:tc>
        <w:tc>
          <w:tcPr>
            <w:tcW w:w="869" w:type="dxa"/>
            <w:noWrap/>
            <w:vAlign w:val="center"/>
            <w:hideMark/>
          </w:tcPr>
          <w:p w14:paraId="08BC23C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psy</w:t>
            </w:r>
          </w:p>
        </w:tc>
        <w:tc>
          <w:tcPr>
            <w:tcW w:w="825" w:type="dxa"/>
            <w:noWrap/>
            <w:vAlign w:val="center"/>
            <w:hideMark/>
          </w:tcPr>
          <w:p w14:paraId="34B50C4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20A556E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0204154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hdrs-24</w:t>
            </w:r>
          </w:p>
        </w:tc>
        <w:tc>
          <w:tcPr>
            <w:tcW w:w="579" w:type="dxa"/>
            <w:vAlign w:val="center"/>
          </w:tcPr>
          <w:p w14:paraId="71B1A04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65DDEC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cpl</w:t>
            </w:r>
          </w:p>
        </w:tc>
        <w:tc>
          <w:tcPr>
            <w:tcW w:w="688" w:type="dxa"/>
            <w:noWrap/>
            <w:vAlign w:val="center"/>
            <w:hideMark/>
          </w:tcPr>
          <w:p w14:paraId="1A38E1F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w:t>
            </w:r>
          </w:p>
        </w:tc>
        <w:tc>
          <w:tcPr>
            <w:tcW w:w="822" w:type="dxa"/>
            <w:noWrap/>
            <w:vAlign w:val="center"/>
            <w:hideMark/>
          </w:tcPr>
          <w:p w14:paraId="1342BBB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022851A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43.2</w:t>
            </w:r>
          </w:p>
        </w:tc>
        <w:tc>
          <w:tcPr>
            <w:tcW w:w="688" w:type="dxa"/>
            <w:noWrap/>
            <w:vAlign w:val="center"/>
            <w:hideMark/>
          </w:tcPr>
          <w:p w14:paraId="5FD0EB9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6CEA4EE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73E2D9D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60CC4E7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18EC30E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381E0FA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744B307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038E306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0E4834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69D1DBFA"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02FE4ED"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Desautels, 2017</w:t>
            </w:r>
          </w:p>
        </w:tc>
        <w:tc>
          <w:tcPr>
            <w:tcW w:w="869" w:type="dxa"/>
            <w:noWrap/>
            <w:vAlign w:val="center"/>
            <w:hideMark/>
          </w:tcPr>
          <w:p w14:paraId="486E180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429C029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761CE28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 hads-d</w:t>
            </w:r>
          </w:p>
        </w:tc>
        <w:tc>
          <w:tcPr>
            <w:tcW w:w="1564" w:type="dxa"/>
            <w:noWrap/>
            <w:vAlign w:val="center"/>
            <w:hideMark/>
          </w:tcPr>
          <w:p w14:paraId="4D2B364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0DCEF92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837E93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73FB8DD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w:t>
            </w:r>
          </w:p>
        </w:tc>
        <w:tc>
          <w:tcPr>
            <w:tcW w:w="822" w:type="dxa"/>
            <w:noWrap/>
            <w:vAlign w:val="center"/>
            <w:hideMark/>
          </w:tcPr>
          <w:p w14:paraId="147E6D2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can</w:t>
            </w:r>
          </w:p>
        </w:tc>
        <w:tc>
          <w:tcPr>
            <w:tcW w:w="688" w:type="dxa"/>
            <w:noWrap/>
            <w:vAlign w:val="center"/>
            <w:hideMark/>
          </w:tcPr>
          <w:p w14:paraId="512DE2B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57.1</w:t>
            </w:r>
          </w:p>
        </w:tc>
        <w:tc>
          <w:tcPr>
            <w:tcW w:w="688" w:type="dxa"/>
            <w:noWrap/>
            <w:vAlign w:val="center"/>
            <w:hideMark/>
          </w:tcPr>
          <w:p w14:paraId="685F116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222C23A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1260286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0DFA47B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559D101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057F247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9A5AD9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64021A1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3FB04EF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23868A40"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2F0F0E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Dimidjian, 2006</w:t>
            </w:r>
          </w:p>
        </w:tc>
        <w:tc>
          <w:tcPr>
            <w:tcW w:w="869" w:type="dxa"/>
            <w:noWrap/>
            <w:vAlign w:val="center"/>
            <w:hideMark/>
          </w:tcPr>
          <w:p w14:paraId="60564A5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bat</w:t>
            </w:r>
          </w:p>
        </w:tc>
        <w:tc>
          <w:tcPr>
            <w:tcW w:w="825" w:type="dxa"/>
            <w:noWrap/>
            <w:vAlign w:val="center"/>
            <w:hideMark/>
          </w:tcPr>
          <w:p w14:paraId="696E106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3E78B08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3719658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64593CF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E83D34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324D099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24</w:t>
            </w:r>
          </w:p>
        </w:tc>
        <w:tc>
          <w:tcPr>
            <w:tcW w:w="822" w:type="dxa"/>
            <w:noWrap/>
            <w:vAlign w:val="center"/>
            <w:hideMark/>
          </w:tcPr>
          <w:p w14:paraId="50757B3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4604978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39.9</w:t>
            </w:r>
          </w:p>
        </w:tc>
        <w:tc>
          <w:tcPr>
            <w:tcW w:w="688" w:type="dxa"/>
            <w:noWrap/>
            <w:vAlign w:val="center"/>
            <w:hideMark/>
          </w:tcPr>
          <w:p w14:paraId="3936699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0.66</w:t>
            </w:r>
          </w:p>
        </w:tc>
        <w:tc>
          <w:tcPr>
            <w:tcW w:w="551" w:type="dxa"/>
            <w:noWrap/>
            <w:vAlign w:val="center"/>
            <w:hideMark/>
          </w:tcPr>
          <w:p w14:paraId="777CB0B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05957DC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5306446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327A335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50FDB2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1C58605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05756B7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4A75C2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1BB32126"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B72836D"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Dimidjian, 2006</w:t>
            </w:r>
          </w:p>
        </w:tc>
        <w:tc>
          <w:tcPr>
            <w:tcW w:w="869" w:type="dxa"/>
            <w:noWrap/>
            <w:vAlign w:val="center"/>
            <w:hideMark/>
          </w:tcPr>
          <w:p w14:paraId="7328E60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030E91D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60FE789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1D661B1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712B36F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21E7D51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55E6412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24</w:t>
            </w:r>
          </w:p>
        </w:tc>
        <w:tc>
          <w:tcPr>
            <w:tcW w:w="822" w:type="dxa"/>
            <w:noWrap/>
            <w:vAlign w:val="center"/>
            <w:hideMark/>
          </w:tcPr>
          <w:p w14:paraId="7D5E235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1F7DFCC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39.9</w:t>
            </w:r>
          </w:p>
        </w:tc>
        <w:tc>
          <w:tcPr>
            <w:tcW w:w="688" w:type="dxa"/>
            <w:noWrap/>
            <w:vAlign w:val="center"/>
            <w:hideMark/>
          </w:tcPr>
          <w:p w14:paraId="3F57E94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0.66</w:t>
            </w:r>
          </w:p>
        </w:tc>
        <w:tc>
          <w:tcPr>
            <w:tcW w:w="551" w:type="dxa"/>
            <w:noWrap/>
            <w:vAlign w:val="center"/>
            <w:hideMark/>
          </w:tcPr>
          <w:p w14:paraId="2A9C904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53588F1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0776839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68A39CC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67C1BB4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0E3B90B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1E2B1C6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6EDCBD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26250071"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20B8173"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Dindo, 2012</w:t>
            </w:r>
          </w:p>
        </w:tc>
        <w:tc>
          <w:tcPr>
            <w:tcW w:w="869" w:type="dxa"/>
            <w:noWrap/>
            <w:vAlign w:val="center"/>
            <w:hideMark/>
          </w:tcPr>
          <w:p w14:paraId="4E72000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3rd</w:t>
            </w:r>
          </w:p>
        </w:tc>
        <w:tc>
          <w:tcPr>
            <w:tcW w:w="825" w:type="dxa"/>
            <w:noWrap/>
            <w:vAlign w:val="center"/>
            <w:hideMark/>
          </w:tcPr>
          <w:p w14:paraId="0677F1E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4288BB5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idas-d</w:t>
            </w:r>
          </w:p>
        </w:tc>
        <w:tc>
          <w:tcPr>
            <w:tcW w:w="1564" w:type="dxa"/>
            <w:noWrap/>
            <w:vAlign w:val="center"/>
            <w:hideMark/>
          </w:tcPr>
          <w:p w14:paraId="12887CF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192F8AB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FEA618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6DAC755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w:t>
            </w:r>
          </w:p>
        </w:tc>
        <w:tc>
          <w:tcPr>
            <w:tcW w:w="822" w:type="dxa"/>
            <w:noWrap/>
            <w:vAlign w:val="center"/>
            <w:hideMark/>
          </w:tcPr>
          <w:p w14:paraId="0C1DBF9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6C4C57A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32.8</w:t>
            </w:r>
          </w:p>
        </w:tc>
        <w:tc>
          <w:tcPr>
            <w:tcW w:w="688" w:type="dxa"/>
            <w:noWrap/>
            <w:vAlign w:val="center"/>
            <w:hideMark/>
          </w:tcPr>
          <w:p w14:paraId="47CC74C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0.93</w:t>
            </w:r>
          </w:p>
        </w:tc>
        <w:tc>
          <w:tcPr>
            <w:tcW w:w="551" w:type="dxa"/>
            <w:noWrap/>
            <w:vAlign w:val="center"/>
            <w:hideMark/>
          </w:tcPr>
          <w:p w14:paraId="09A96DC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43E569E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531D5B8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284D06E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8" w:type="dxa"/>
            <w:noWrap/>
            <w:vAlign w:val="center"/>
            <w:hideMark/>
          </w:tcPr>
          <w:p w14:paraId="2E0DF8D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690F7FA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12A0408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8D8F46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0F13F059"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48EAD8A"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Dobkin, 2011</w:t>
            </w:r>
          </w:p>
        </w:tc>
        <w:tc>
          <w:tcPr>
            <w:tcW w:w="869" w:type="dxa"/>
            <w:noWrap/>
            <w:vAlign w:val="center"/>
            <w:hideMark/>
          </w:tcPr>
          <w:p w14:paraId="20A473B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5FF7A1D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3A09CDE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252D650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598A4B6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297CC58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32B1BA1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w:t>
            </w:r>
          </w:p>
        </w:tc>
        <w:tc>
          <w:tcPr>
            <w:tcW w:w="822" w:type="dxa"/>
            <w:noWrap/>
            <w:vAlign w:val="center"/>
            <w:hideMark/>
          </w:tcPr>
          <w:p w14:paraId="673C97C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1A96EF6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lang w:val="nl-NL"/>
              </w:rPr>
            </w:pPr>
            <w:r w:rsidRPr="006A2BF6">
              <w:rPr>
                <w:rFonts w:eastAsia="Times New Roman"/>
                <w:color w:val="000000"/>
                <w:sz w:val="17"/>
                <w:szCs w:val="17"/>
              </w:rPr>
              <w:t>64.</w:t>
            </w:r>
            <w:r w:rsidRPr="006A2BF6">
              <w:rPr>
                <w:rFonts w:eastAsia="Times New Roman"/>
                <w:color w:val="000000"/>
                <w:sz w:val="17"/>
                <w:szCs w:val="17"/>
                <w:lang w:val="nl-NL"/>
              </w:rPr>
              <w:t>6</w:t>
            </w:r>
          </w:p>
        </w:tc>
        <w:tc>
          <w:tcPr>
            <w:tcW w:w="688" w:type="dxa"/>
            <w:noWrap/>
            <w:vAlign w:val="center"/>
            <w:hideMark/>
          </w:tcPr>
          <w:p w14:paraId="2B6B1AE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0.40</w:t>
            </w:r>
          </w:p>
        </w:tc>
        <w:tc>
          <w:tcPr>
            <w:tcW w:w="551" w:type="dxa"/>
            <w:noWrap/>
            <w:vAlign w:val="center"/>
            <w:hideMark/>
          </w:tcPr>
          <w:p w14:paraId="46F423F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1F1504A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0460B53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0D15C9F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17F0E1C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0F12E7E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6357B43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36A9119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38673B9D"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AF845CD"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Dobkin, 2020</w:t>
            </w:r>
          </w:p>
        </w:tc>
        <w:tc>
          <w:tcPr>
            <w:tcW w:w="869" w:type="dxa"/>
            <w:noWrap/>
            <w:vAlign w:val="center"/>
            <w:hideMark/>
          </w:tcPr>
          <w:p w14:paraId="719A772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4DDAF1E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637F352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2227449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577FB89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9D8466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tel</w:t>
            </w:r>
          </w:p>
        </w:tc>
        <w:tc>
          <w:tcPr>
            <w:tcW w:w="688" w:type="dxa"/>
            <w:noWrap/>
            <w:vAlign w:val="center"/>
            <w:hideMark/>
          </w:tcPr>
          <w:p w14:paraId="5910B77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w:t>
            </w:r>
          </w:p>
        </w:tc>
        <w:tc>
          <w:tcPr>
            <w:tcW w:w="822" w:type="dxa"/>
            <w:noWrap/>
            <w:vAlign w:val="center"/>
            <w:hideMark/>
          </w:tcPr>
          <w:p w14:paraId="715AAA2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3E3F02F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65.6</w:t>
            </w:r>
          </w:p>
        </w:tc>
        <w:tc>
          <w:tcPr>
            <w:tcW w:w="688" w:type="dxa"/>
            <w:noWrap/>
            <w:vAlign w:val="center"/>
            <w:hideMark/>
          </w:tcPr>
          <w:p w14:paraId="1261CBB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0.</w:t>
            </w:r>
            <w:r w:rsidRPr="006A2BF6">
              <w:rPr>
                <w:rFonts w:eastAsia="Times New Roman"/>
                <w:color w:val="000000"/>
                <w:sz w:val="17"/>
                <w:szCs w:val="17"/>
              </w:rPr>
              <w:t>54</w:t>
            </w:r>
          </w:p>
        </w:tc>
        <w:tc>
          <w:tcPr>
            <w:tcW w:w="551" w:type="dxa"/>
            <w:noWrap/>
            <w:vAlign w:val="center"/>
            <w:hideMark/>
          </w:tcPr>
          <w:p w14:paraId="4CD133B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10B93C6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2D4F4E9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568653B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7A46660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9C5E10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3755CCF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92" w:type="dxa"/>
            <w:vAlign w:val="center"/>
          </w:tcPr>
          <w:p w14:paraId="71A3EA7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7482FA24"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B66C216"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Dobkin, 2021</w:t>
            </w:r>
          </w:p>
        </w:tc>
        <w:tc>
          <w:tcPr>
            <w:tcW w:w="869" w:type="dxa"/>
            <w:noWrap/>
            <w:vAlign w:val="center"/>
            <w:hideMark/>
          </w:tcPr>
          <w:p w14:paraId="6030ADD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468A080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3862656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31D92C7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738B70F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77AE77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tel</w:t>
            </w:r>
          </w:p>
        </w:tc>
        <w:tc>
          <w:tcPr>
            <w:tcW w:w="688" w:type="dxa"/>
            <w:noWrap/>
            <w:vAlign w:val="center"/>
            <w:hideMark/>
          </w:tcPr>
          <w:p w14:paraId="510D96D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w:t>
            </w:r>
          </w:p>
        </w:tc>
        <w:tc>
          <w:tcPr>
            <w:tcW w:w="822" w:type="dxa"/>
            <w:noWrap/>
            <w:vAlign w:val="center"/>
            <w:hideMark/>
          </w:tcPr>
          <w:p w14:paraId="115FB5A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1FC9A15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66.8</w:t>
            </w:r>
          </w:p>
        </w:tc>
        <w:tc>
          <w:tcPr>
            <w:tcW w:w="688" w:type="dxa"/>
            <w:noWrap/>
            <w:vAlign w:val="center"/>
            <w:hideMark/>
          </w:tcPr>
          <w:p w14:paraId="153E506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0.00</w:t>
            </w:r>
          </w:p>
        </w:tc>
        <w:tc>
          <w:tcPr>
            <w:tcW w:w="551" w:type="dxa"/>
            <w:noWrap/>
            <w:vAlign w:val="center"/>
            <w:hideMark/>
          </w:tcPr>
          <w:p w14:paraId="129E7CA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521876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52539D9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6CD134F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30E8FD4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548A29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7E9378D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7A8FAA3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r>
      <w:tr w:rsidR="00C91DB6" w:rsidRPr="006A2BF6" w14:paraId="033D420D"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FC32D63"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Dong, 2019</w:t>
            </w:r>
          </w:p>
        </w:tc>
        <w:tc>
          <w:tcPr>
            <w:tcW w:w="869" w:type="dxa"/>
            <w:noWrap/>
            <w:vAlign w:val="center"/>
            <w:hideMark/>
          </w:tcPr>
          <w:p w14:paraId="5DB127F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lrt</w:t>
            </w:r>
          </w:p>
        </w:tc>
        <w:tc>
          <w:tcPr>
            <w:tcW w:w="825" w:type="dxa"/>
            <w:noWrap/>
            <w:vAlign w:val="center"/>
            <w:hideMark/>
          </w:tcPr>
          <w:p w14:paraId="705762B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63729F2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sds</w:t>
            </w:r>
          </w:p>
        </w:tc>
        <w:tc>
          <w:tcPr>
            <w:tcW w:w="1564" w:type="dxa"/>
            <w:noWrap/>
            <w:vAlign w:val="center"/>
            <w:hideMark/>
          </w:tcPr>
          <w:p w14:paraId="3F4FAC0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hdrs-24</w:t>
            </w:r>
          </w:p>
        </w:tc>
        <w:tc>
          <w:tcPr>
            <w:tcW w:w="579" w:type="dxa"/>
            <w:vAlign w:val="center"/>
          </w:tcPr>
          <w:p w14:paraId="6E883A3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7B2F86A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tel</w:t>
            </w:r>
          </w:p>
        </w:tc>
        <w:tc>
          <w:tcPr>
            <w:tcW w:w="688" w:type="dxa"/>
            <w:noWrap/>
            <w:vAlign w:val="center"/>
            <w:hideMark/>
          </w:tcPr>
          <w:p w14:paraId="694ED4E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w:t>
            </w:r>
          </w:p>
        </w:tc>
        <w:tc>
          <w:tcPr>
            <w:tcW w:w="822" w:type="dxa"/>
            <w:noWrap/>
            <w:vAlign w:val="center"/>
            <w:hideMark/>
          </w:tcPr>
          <w:p w14:paraId="104A2FA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0912168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59.1</w:t>
            </w:r>
          </w:p>
        </w:tc>
        <w:tc>
          <w:tcPr>
            <w:tcW w:w="688" w:type="dxa"/>
            <w:noWrap/>
            <w:vAlign w:val="center"/>
            <w:hideMark/>
          </w:tcPr>
          <w:p w14:paraId="15F7B14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0.50</w:t>
            </w:r>
          </w:p>
        </w:tc>
        <w:tc>
          <w:tcPr>
            <w:tcW w:w="551" w:type="dxa"/>
            <w:noWrap/>
            <w:vAlign w:val="center"/>
            <w:hideMark/>
          </w:tcPr>
          <w:p w14:paraId="5A58E86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1FD7A72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2F3576A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3116214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3906E87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591046D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607A6F6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40FF52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01EB10C7"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01B8E84"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Ebert, 2018</w:t>
            </w:r>
          </w:p>
        </w:tc>
        <w:tc>
          <w:tcPr>
            <w:tcW w:w="869" w:type="dxa"/>
            <w:noWrap/>
            <w:vAlign w:val="center"/>
            <w:hideMark/>
          </w:tcPr>
          <w:p w14:paraId="1C3734B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psy</w:t>
            </w:r>
          </w:p>
        </w:tc>
        <w:tc>
          <w:tcPr>
            <w:tcW w:w="825" w:type="dxa"/>
            <w:noWrap/>
            <w:vAlign w:val="center"/>
            <w:hideMark/>
          </w:tcPr>
          <w:p w14:paraId="0CEE74B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3300BD0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ces-d</w:t>
            </w:r>
          </w:p>
        </w:tc>
        <w:tc>
          <w:tcPr>
            <w:tcW w:w="1564" w:type="dxa"/>
            <w:noWrap/>
            <w:vAlign w:val="center"/>
            <w:hideMark/>
          </w:tcPr>
          <w:p w14:paraId="3E610EB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hdrs-24, qids-cr-16</w:t>
            </w:r>
          </w:p>
        </w:tc>
        <w:tc>
          <w:tcPr>
            <w:tcW w:w="579" w:type="dxa"/>
            <w:vAlign w:val="center"/>
          </w:tcPr>
          <w:p w14:paraId="2C7D388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AEF3F0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2752E10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w:t>
            </w:r>
          </w:p>
        </w:tc>
        <w:tc>
          <w:tcPr>
            <w:tcW w:w="822" w:type="dxa"/>
            <w:noWrap/>
            <w:vAlign w:val="center"/>
            <w:hideMark/>
          </w:tcPr>
          <w:p w14:paraId="318F23A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5B56B4C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44.2</w:t>
            </w:r>
          </w:p>
        </w:tc>
        <w:tc>
          <w:tcPr>
            <w:tcW w:w="688" w:type="dxa"/>
            <w:noWrap/>
            <w:vAlign w:val="center"/>
            <w:hideMark/>
          </w:tcPr>
          <w:p w14:paraId="2861EF3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0.80</w:t>
            </w:r>
          </w:p>
        </w:tc>
        <w:tc>
          <w:tcPr>
            <w:tcW w:w="551" w:type="dxa"/>
            <w:noWrap/>
            <w:vAlign w:val="center"/>
            <w:hideMark/>
          </w:tcPr>
          <w:p w14:paraId="5023D2C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095ABB9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sub</w:t>
            </w:r>
          </w:p>
        </w:tc>
        <w:tc>
          <w:tcPr>
            <w:tcW w:w="688" w:type="dxa"/>
            <w:noWrap/>
            <w:vAlign w:val="center"/>
            <w:hideMark/>
          </w:tcPr>
          <w:p w14:paraId="78DA933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744FD57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35BD208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396B7D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381754D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92" w:type="dxa"/>
            <w:vAlign w:val="center"/>
          </w:tcPr>
          <w:p w14:paraId="721DF27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519DE795"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1EF647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Elkin, 1989</w:t>
            </w:r>
          </w:p>
        </w:tc>
        <w:tc>
          <w:tcPr>
            <w:tcW w:w="869" w:type="dxa"/>
            <w:noWrap/>
            <w:vAlign w:val="center"/>
            <w:hideMark/>
          </w:tcPr>
          <w:p w14:paraId="47ED9EE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ipt</w:t>
            </w:r>
          </w:p>
        </w:tc>
        <w:tc>
          <w:tcPr>
            <w:tcW w:w="825" w:type="dxa"/>
            <w:noWrap/>
            <w:vAlign w:val="center"/>
            <w:hideMark/>
          </w:tcPr>
          <w:p w14:paraId="01F57F2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421AB07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14F1784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0EA0874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3F73555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469D9F3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13</w:t>
            </w:r>
          </w:p>
        </w:tc>
        <w:tc>
          <w:tcPr>
            <w:tcW w:w="822" w:type="dxa"/>
            <w:noWrap/>
            <w:vAlign w:val="center"/>
            <w:hideMark/>
          </w:tcPr>
          <w:p w14:paraId="27F17B5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761660B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35</w:t>
            </w:r>
          </w:p>
        </w:tc>
        <w:tc>
          <w:tcPr>
            <w:tcW w:w="688" w:type="dxa"/>
            <w:noWrap/>
            <w:vAlign w:val="center"/>
            <w:hideMark/>
          </w:tcPr>
          <w:p w14:paraId="53896D0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0.70</w:t>
            </w:r>
          </w:p>
        </w:tc>
        <w:tc>
          <w:tcPr>
            <w:tcW w:w="551" w:type="dxa"/>
            <w:noWrap/>
            <w:vAlign w:val="center"/>
            <w:hideMark/>
          </w:tcPr>
          <w:p w14:paraId="5A296F7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02A585E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230F348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195E122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48EC4CF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2C51B34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5557042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6464A5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589FBD3C"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1CA170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Elkin, 1989</w:t>
            </w:r>
          </w:p>
        </w:tc>
        <w:tc>
          <w:tcPr>
            <w:tcW w:w="869" w:type="dxa"/>
            <w:noWrap/>
            <w:vAlign w:val="center"/>
            <w:hideMark/>
          </w:tcPr>
          <w:p w14:paraId="30E1F72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67D27E6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1149532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4508999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75F8670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595747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61A131D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13</w:t>
            </w:r>
          </w:p>
        </w:tc>
        <w:tc>
          <w:tcPr>
            <w:tcW w:w="822" w:type="dxa"/>
            <w:noWrap/>
            <w:vAlign w:val="center"/>
            <w:hideMark/>
          </w:tcPr>
          <w:p w14:paraId="0001418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4B3B6B4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35</w:t>
            </w:r>
          </w:p>
        </w:tc>
        <w:tc>
          <w:tcPr>
            <w:tcW w:w="688" w:type="dxa"/>
            <w:noWrap/>
            <w:vAlign w:val="center"/>
            <w:hideMark/>
          </w:tcPr>
          <w:p w14:paraId="4190369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0.70</w:t>
            </w:r>
          </w:p>
        </w:tc>
        <w:tc>
          <w:tcPr>
            <w:tcW w:w="551" w:type="dxa"/>
            <w:noWrap/>
            <w:vAlign w:val="center"/>
            <w:hideMark/>
          </w:tcPr>
          <w:p w14:paraId="548B7A2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05DAEE1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3AEC7E6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1DB95EE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6B79991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32F28F1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1E679AA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7A4CED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42D1663F"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32B8A4E"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Euteneuer, 2022</w:t>
            </w:r>
          </w:p>
        </w:tc>
        <w:tc>
          <w:tcPr>
            <w:tcW w:w="869" w:type="dxa"/>
            <w:noWrap/>
            <w:vAlign w:val="center"/>
            <w:hideMark/>
          </w:tcPr>
          <w:p w14:paraId="38658E3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2B0D3FC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365397F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3FF8E7A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madrs-cr</w:t>
            </w:r>
          </w:p>
        </w:tc>
        <w:tc>
          <w:tcPr>
            <w:tcW w:w="579" w:type="dxa"/>
            <w:vAlign w:val="center"/>
          </w:tcPr>
          <w:p w14:paraId="4ADC734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063F0A5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3B7C712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14</w:t>
            </w:r>
          </w:p>
        </w:tc>
        <w:tc>
          <w:tcPr>
            <w:tcW w:w="822" w:type="dxa"/>
            <w:noWrap/>
            <w:vAlign w:val="center"/>
            <w:hideMark/>
          </w:tcPr>
          <w:p w14:paraId="300D3B2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06A2650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30.3</w:t>
            </w:r>
          </w:p>
        </w:tc>
        <w:tc>
          <w:tcPr>
            <w:tcW w:w="688" w:type="dxa"/>
            <w:noWrap/>
            <w:vAlign w:val="center"/>
            <w:hideMark/>
          </w:tcPr>
          <w:p w14:paraId="1F09FFE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0.60</w:t>
            </w:r>
          </w:p>
        </w:tc>
        <w:tc>
          <w:tcPr>
            <w:tcW w:w="551" w:type="dxa"/>
            <w:noWrap/>
            <w:vAlign w:val="center"/>
            <w:hideMark/>
          </w:tcPr>
          <w:p w14:paraId="5DAA21C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2DE63E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08AB468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2DBD3F9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503D9DE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66DFB88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2FB603E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4C19DD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4C4DD524"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64C659C"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lastRenderedPageBreak/>
              <w:t>Fann, 2015</w:t>
            </w:r>
          </w:p>
        </w:tc>
        <w:tc>
          <w:tcPr>
            <w:tcW w:w="869" w:type="dxa"/>
            <w:noWrap/>
            <w:vAlign w:val="center"/>
            <w:hideMark/>
          </w:tcPr>
          <w:p w14:paraId="6BE312F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015CAE4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5B95E9E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scl-20</w:t>
            </w:r>
          </w:p>
        </w:tc>
        <w:tc>
          <w:tcPr>
            <w:tcW w:w="1564" w:type="dxa"/>
            <w:noWrap/>
            <w:vAlign w:val="center"/>
            <w:hideMark/>
          </w:tcPr>
          <w:p w14:paraId="213BFBA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1532BAD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637B82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tel</w:t>
            </w:r>
          </w:p>
        </w:tc>
        <w:tc>
          <w:tcPr>
            <w:tcW w:w="688" w:type="dxa"/>
            <w:noWrap/>
            <w:vAlign w:val="center"/>
            <w:hideMark/>
          </w:tcPr>
          <w:p w14:paraId="329FAFE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w:t>
            </w:r>
          </w:p>
        </w:tc>
        <w:tc>
          <w:tcPr>
            <w:tcW w:w="822" w:type="dxa"/>
            <w:noWrap/>
            <w:vAlign w:val="center"/>
            <w:hideMark/>
          </w:tcPr>
          <w:p w14:paraId="332B98D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2A944AB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45.8</w:t>
            </w:r>
          </w:p>
        </w:tc>
        <w:tc>
          <w:tcPr>
            <w:tcW w:w="688" w:type="dxa"/>
            <w:noWrap/>
            <w:vAlign w:val="center"/>
            <w:hideMark/>
          </w:tcPr>
          <w:p w14:paraId="16037F6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0.37</w:t>
            </w:r>
          </w:p>
        </w:tc>
        <w:tc>
          <w:tcPr>
            <w:tcW w:w="551" w:type="dxa"/>
            <w:noWrap/>
            <w:vAlign w:val="center"/>
            <w:hideMark/>
          </w:tcPr>
          <w:p w14:paraId="1F3ACD3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2DDE643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47B720D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5772CA6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69CC323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59AECBB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21CAB2C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839611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2207814B"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0F6AB9B"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Fann, 2015</w:t>
            </w:r>
          </w:p>
        </w:tc>
        <w:tc>
          <w:tcPr>
            <w:tcW w:w="869" w:type="dxa"/>
            <w:noWrap/>
            <w:vAlign w:val="center"/>
            <w:hideMark/>
          </w:tcPr>
          <w:p w14:paraId="722237D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25C6225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3D1FD2E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scl-20</w:t>
            </w:r>
          </w:p>
        </w:tc>
        <w:tc>
          <w:tcPr>
            <w:tcW w:w="1564" w:type="dxa"/>
            <w:noWrap/>
            <w:vAlign w:val="center"/>
            <w:hideMark/>
          </w:tcPr>
          <w:p w14:paraId="08EA87F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286FC4D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2DFFE7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4633080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9</w:t>
            </w:r>
          </w:p>
        </w:tc>
        <w:tc>
          <w:tcPr>
            <w:tcW w:w="822" w:type="dxa"/>
            <w:noWrap/>
            <w:vAlign w:val="center"/>
            <w:hideMark/>
          </w:tcPr>
          <w:p w14:paraId="2EC8EA9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6CDC4CB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45.8</w:t>
            </w:r>
          </w:p>
        </w:tc>
        <w:tc>
          <w:tcPr>
            <w:tcW w:w="688" w:type="dxa"/>
            <w:noWrap/>
            <w:vAlign w:val="center"/>
            <w:hideMark/>
          </w:tcPr>
          <w:p w14:paraId="5A78DD1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0.37</w:t>
            </w:r>
          </w:p>
        </w:tc>
        <w:tc>
          <w:tcPr>
            <w:tcW w:w="551" w:type="dxa"/>
            <w:noWrap/>
            <w:vAlign w:val="center"/>
            <w:hideMark/>
          </w:tcPr>
          <w:p w14:paraId="69C724C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17D9F90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203421A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0AFB7A1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6C87218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171D8D0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63B8623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339CD0E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7242ED26"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4F7DD63"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Floyd, 2004</w:t>
            </w:r>
          </w:p>
        </w:tc>
        <w:tc>
          <w:tcPr>
            <w:tcW w:w="869" w:type="dxa"/>
            <w:noWrap/>
            <w:vAlign w:val="center"/>
            <w:hideMark/>
          </w:tcPr>
          <w:p w14:paraId="03F4C8D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60CA1B4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4485429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gds</w:t>
            </w:r>
          </w:p>
        </w:tc>
        <w:tc>
          <w:tcPr>
            <w:tcW w:w="1564" w:type="dxa"/>
            <w:noWrap/>
            <w:vAlign w:val="center"/>
            <w:hideMark/>
          </w:tcPr>
          <w:p w14:paraId="475885D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hdrs-21</w:t>
            </w:r>
          </w:p>
        </w:tc>
        <w:tc>
          <w:tcPr>
            <w:tcW w:w="579" w:type="dxa"/>
            <w:vAlign w:val="center"/>
          </w:tcPr>
          <w:p w14:paraId="2A13E4B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83A4F9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500C518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16</w:t>
            </w:r>
          </w:p>
        </w:tc>
        <w:tc>
          <w:tcPr>
            <w:tcW w:w="822" w:type="dxa"/>
            <w:noWrap/>
            <w:vAlign w:val="center"/>
            <w:hideMark/>
          </w:tcPr>
          <w:p w14:paraId="039FD98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26688F5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68</w:t>
            </w:r>
          </w:p>
        </w:tc>
        <w:tc>
          <w:tcPr>
            <w:tcW w:w="688" w:type="dxa"/>
            <w:noWrap/>
            <w:vAlign w:val="center"/>
            <w:hideMark/>
          </w:tcPr>
          <w:p w14:paraId="1450F10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0.76</w:t>
            </w:r>
          </w:p>
        </w:tc>
        <w:tc>
          <w:tcPr>
            <w:tcW w:w="551" w:type="dxa"/>
            <w:noWrap/>
            <w:vAlign w:val="center"/>
            <w:hideMark/>
          </w:tcPr>
          <w:p w14:paraId="003A5D6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5A1DE81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485CE87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old</w:t>
            </w:r>
          </w:p>
        </w:tc>
        <w:tc>
          <w:tcPr>
            <w:tcW w:w="416" w:type="dxa"/>
            <w:noWrap/>
            <w:vAlign w:val="center"/>
            <w:hideMark/>
          </w:tcPr>
          <w:p w14:paraId="2F4ECAA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7CC0ABE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068F8AD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4BCE56B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45E1609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6BDA4EBA"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C90AD6A"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Floyd, 2004</w:t>
            </w:r>
          </w:p>
        </w:tc>
        <w:tc>
          <w:tcPr>
            <w:tcW w:w="869" w:type="dxa"/>
            <w:noWrap/>
            <w:vAlign w:val="center"/>
            <w:hideMark/>
          </w:tcPr>
          <w:p w14:paraId="2559707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733D08A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0781028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gds</w:t>
            </w:r>
          </w:p>
        </w:tc>
        <w:tc>
          <w:tcPr>
            <w:tcW w:w="1564" w:type="dxa"/>
            <w:noWrap/>
            <w:vAlign w:val="center"/>
            <w:hideMark/>
          </w:tcPr>
          <w:p w14:paraId="7B4B8AA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hdrs-21</w:t>
            </w:r>
          </w:p>
        </w:tc>
        <w:tc>
          <w:tcPr>
            <w:tcW w:w="579" w:type="dxa"/>
            <w:vAlign w:val="center"/>
          </w:tcPr>
          <w:p w14:paraId="1C1301A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2034685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1592F22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w:t>
            </w:r>
          </w:p>
        </w:tc>
        <w:tc>
          <w:tcPr>
            <w:tcW w:w="822" w:type="dxa"/>
            <w:noWrap/>
            <w:vAlign w:val="center"/>
            <w:hideMark/>
          </w:tcPr>
          <w:p w14:paraId="416065E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2A3267C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68</w:t>
            </w:r>
          </w:p>
        </w:tc>
        <w:tc>
          <w:tcPr>
            <w:tcW w:w="688" w:type="dxa"/>
            <w:noWrap/>
            <w:vAlign w:val="center"/>
            <w:hideMark/>
          </w:tcPr>
          <w:p w14:paraId="6AC3DF6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0.76</w:t>
            </w:r>
          </w:p>
        </w:tc>
        <w:tc>
          <w:tcPr>
            <w:tcW w:w="551" w:type="dxa"/>
            <w:noWrap/>
            <w:vAlign w:val="center"/>
            <w:hideMark/>
          </w:tcPr>
          <w:p w14:paraId="775DA53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5E9911E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3151287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old</w:t>
            </w:r>
          </w:p>
        </w:tc>
        <w:tc>
          <w:tcPr>
            <w:tcW w:w="416" w:type="dxa"/>
            <w:noWrap/>
            <w:vAlign w:val="center"/>
            <w:hideMark/>
          </w:tcPr>
          <w:p w14:paraId="118AD4C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6124EF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576CC7D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033BD9C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A1E6A2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704C551B"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10B2524"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Fonagy, 2015</w:t>
            </w:r>
          </w:p>
        </w:tc>
        <w:tc>
          <w:tcPr>
            <w:tcW w:w="869" w:type="dxa"/>
            <w:noWrap/>
            <w:vAlign w:val="center"/>
            <w:hideMark/>
          </w:tcPr>
          <w:p w14:paraId="139C9B6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dyn</w:t>
            </w:r>
          </w:p>
        </w:tc>
        <w:tc>
          <w:tcPr>
            <w:tcW w:w="825" w:type="dxa"/>
            <w:noWrap/>
            <w:vAlign w:val="center"/>
            <w:hideMark/>
          </w:tcPr>
          <w:p w14:paraId="7A01FF7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39B2D55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1CAF6BB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10C3D75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428331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553CCC1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60</w:t>
            </w:r>
          </w:p>
        </w:tc>
        <w:tc>
          <w:tcPr>
            <w:tcW w:w="822" w:type="dxa"/>
            <w:noWrap/>
            <w:vAlign w:val="center"/>
            <w:hideMark/>
          </w:tcPr>
          <w:p w14:paraId="186DE32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uk</w:t>
            </w:r>
          </w:p>
        </w:tc>
        <w:tc>
          <w:tcPr>
            <w:tcW w:w="688" w:type="dxa"/>
            <w:noWrap/>
            <w:vAlign w:val="center"/>
            <w:hideMark/>
          </w:tcPr>
          <w:p w14:paraId="4AAEFD8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44.3</w:t>
            </w:r>
          </w:p>
        </w:tc>
        <w:tc>
          <w:tcPr>
            <w:tcW w:w="688" w:type="dxa"/>
            <w:noWrap/>
            <w:vAlign w:val="center"/>
            <w:hideMark/>
          </w:tcPr>
          <w:p w14:paraId="3640A85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0.66</w:t>
            </w:r>
          </w:p>
        </w:tc>
        <w:tc>
          <w:tcPr>
            <w:tcW w:w="551" w:type="dxa"/>
            <w:noWrap/>
            <w:vAlign w:val="center"/>
            <w:hideMark/>
          </w:tcPr>
          <w:p w14:paraId="6985EC7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51CD5E2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chr</w:t>
            </w:r>
          </w:p>
        </w:tc>
        <w:tc>
          <w:tcPr>
            <w:tcW w:w="688" w:type="dxa"/>
            <w:noWrap/>
            <w:vAlign w:val="center"/>
            <w:hideMark/>
          </w:tcPr>
          <w:p w14:paraId="4EA2F97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5D48C2D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4B66801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64C42E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26B058C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64A027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1A1D434E"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B69E58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Forand, 2018</w:t>
            </w:r>
          </w:p>
        </w:tc>
        <w:tc>
          <w:tcPr>
            <w:tcW w:w="869" w:type="dxa"/>
            <w:noWrap/>
            <w:vAlign w:val="center"/>
            <w:hideMark/>
          </w:tcPr>
          <w:p w14:paraId="6896EAC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00B95E0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62594A4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phq-9</w:t>
            </w:r>
          </w:p>
        </w:tc>
        <w:tc>
          <w:tcPr>
            <w:tcW w:w="1564" w:type="dxa"/>
            <w:noWrap/>
            <w:vAlign w:val="center"/>
            <w:hideMark/>
          </w:tcPr>
          <w:p w14:paraId="1683327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423354F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64F9D3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774F08C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w:t>
            </w:r>
          </w:p>
        </w:tc>
        <w:tc>
          <w:tcPr>
            <w:tcW w:w="822" w:type="dxa"/>
            <w:noWrap/>
            <w:vAlign w:val="center"/>
            <w:hideMark/>
          </w:tcPr>
          <w:p w14:paraId="2E10337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3E9394E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33.</w:t>
            </w:r>
          </w:p>
        </w:tc>
        <w:tc>
          <w:tcPr>
            <w:tcW w:w="688" w:type="dxa"/>
            <w:noWrap/>
            <w:vAlign w:val="center"/>
            <w:hideMark/>
          </w:tcPr>
          <w:p w14:paraId="3EC53E7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0.75</w:t>
            </w:r>
          </w:p>
        </w:tc>
        <w:tc>
          <w:tcPr>
            <w:tcW w:w="551" w:type="dxa"/>
            <w:noWrap/>
            <w:vAlign w:val="center"/>
            <w:hideMark/>
          </w:tcPr>
          <w:p w14:paraId="2FFAF49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4985FAA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33EDC28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434D1B3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001A338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0838538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73E961C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5B59ABB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6284E28E"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FABC72C"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Freedland, 2009</w:t>
            </w:r>
          </w:p>
        </w:tc>
        <w:tc>
          <w:tcPr>
            <w:tcW w:w="869" w:type="dxa"/>
            <w:noWrap/>
            <w:vAlign w:val="center"/>
            <w:hideMark/>
          </w:tcPr>
          <w:p w14:paraId="2C04D9E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51280A3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081CF2F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59A2BC4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531E175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471F76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632D67A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11</w:t>
            </w:r>
          </w:p>
        </w:tc>
        <w:tc>
          <w:tcPr>
            <w:tcW w:w="822" w:type="dxa"/>
            <w:noWrap/>
            <w:vAlign w:val="center"/>
            <w:hideMark/>
          </w:tcPr>
          <w:p w14:paraId="5FEF9E0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068E839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60.6</w:t>
            </w:r>
          </w:p>
        </w:tc>
        <w:tc>
          <w:tcPr>
            <w:tcW w:w="688" w:type="dxa"/>
            <w:noWrap/>
            <w:vAlign w:val="center"/>
            <w:hideMark/>
          </w:tcPr>
          <w:p w14:paraId="245B9DF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0.50</w:t>
            </w:r>
          </w:p>
        </w:tc>
        <w:tc>
          <w:tcPr>
            <w:tcW w:w="551" w:type="dxa"/>
            <w:noWrap/>
            <w:vAlign w:val="center"/>
            <w:hideMark/>
          </w:tcPr>
          <w:p w14:paraId="69C7B93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2E1A2EF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3D881FA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2A3341C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0B6F4FA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484F83C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2D7F0F0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E717AE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04A5D9A0"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EF45E7E"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Freedland, 2009</w:t>
            </w:r>
          </w:p>
        </w:tc>
        <w:tc>
          <w:tcPr>
            <w:tcW w:w="869" w:type="dxa"/>
            <w:noWrap/>
            <w:vAlign w:val="center"/>
            <w:hideMark/>
          </w:tcPr>
          <w:p w14:paraId="1FD9D9B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sup</w:t>
            </w:r>
          </w:p>
        </w:tc>
        <w:tc>
          <w:tcPr>
            <w:tcW w:w="825" w:type="dxa"/>
            <w:noWrap/>
            <w:vAlign w:val="center"/>
            <w:hideMark/>
          </w:tcPr>
          <w:p w14:paraId="0383434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5DB92B9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23CB666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4D23552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F85AE2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2677D05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w:t>
            </w:r>
          </w:p>
        </w:tc>
        <w:tc>
          <w:tcPr>
            <w:tcW w:w="822" w:type="dxa"/>
            <w:noWrap/>
            <w:vAlign w:val="center"/>
            <w:hideMark/>
          </w:tcPr>
          <w:p w14:paraId="5D81355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40E8DF6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60.6</w:t>
            </w:r>
          </w:p>
        </w:tc>
        <w:tc>
          <w:tcPr>
            <w:tcW w:w="688" w:type="dxa"/>
            <w:noWrap/>
            <w:vAlign w:val="center"/>
            <w:hideMark/>
          </w:tcPr>
          <w:p w14:paraId="40CED86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0.50</w:t>
            </w:r>
          </w:p>
        </w:tc>
        <w:tc>
          <w:tcPr>
            <w:tcW w:w="551" w:type="dxa"/>
            <w:noWrap/>
            <w:vAlign w:val="center"/>
            <w:hideMark/>
          </w:tcPr>
          <w:p w14:paraId="5A51599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7DE6ABB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1556EF6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432B7E4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7697B87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58D7FA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1068223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5F4351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401E2519"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99A84EC"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Freedland, 2015</w:t>
            </w:r>
          </w:p>
        </w:tc>
        <w:tc>
          <w:tcPr>
            <w:tcW w:w="869" w:type="dxa"/>
            <w:noWrap/>
            <w:vAlign w:val="center"/>
            <w:hideMark/>
          </w:tcPr>
          <w:p w14:paraId="67EA3B9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1FFD9C6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5F65CEE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lang w:val="nl-NL"/>
              </w:rPr>
            </w:pPr>
            <w:r w:rsidRPr="006A2BF6">
              <w:rPr>
                <w:rFonts w:eastAsia="Times New Roman"/>
                <w:color w:val="000000"/>
                <w:sz w:val="17"/>
                <w:szCs w:val="17"/>
              </w:rPr>
              <w:t xml:space="preserve">bdi-2, </w:t>
            </w:r>
            <w:proofErr w:type="spellStart"/>
            <w:r w:rsidRPr="006A2BF6">
              <w:rPr>
                <w:rFonts w:eastAsia="Times New Roman"/>
                <w:color w:val="000000"/>
                <w:sz w:val="17"/>
                <w:szCs w:val="17"/>
                <w:lang w:val="nl-NL"/>
              </w:rPr>
              <w:t>promis</w:t>
            </w:r>
            <w:proofErr w:type="spellEnd"/>
          </w:p>
        </w:tc>
        <w:tc>
          <w:tcPr>
            <w:tcW w:w="1564" w:type="dxa"/>
            <w:noWrap/>
            <w:vAlign w:val="center"/>
            <w:hideMark/>
          </w:tcPr>
          <w:p w14:paraId="5FBEF8D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3C5E0FA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7F8C2E1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3FD05AA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11</w:t>
            </w:r>
          </w:p>
        </w:tc>
        <w:tc>
          <w:tcPr>
            <w:tcW w:w="822" w:type="dxa"/>
            <w:noWrap/>
            <w:vAlign w:val="center"/>
            <w:hideMark/>
          </w:tcPr>
          <w:p w14:paraId="3732AB1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2DDA2C7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55.8</w:t>
            </w:r>
          </w:p>
        </w:tc>
        <w:tc>
          <w:tcPr>
            <w:tcW w:w="688" w:type="dxa"/>
            <w:noWrap/>
            <w:vAlign w:val="center"/>
            <w:hideMark/>
          </w:tcPr>
          <w:p w14:paraId="25E93B1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0.46</w:t>
            </w:r>
          </w:p>
        </w:tc>
        <w:tc>
          <w:tcPr>
            <w:tcW w:w="551" w:type="dxa"/>
            <w:noWrap/>
            <w:vAlign w:val="center"/>
            <w:hideMark/>
          </w:tcPr>
          <w:p w14:paraId="7F8C6AA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48E429D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7426C8B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0EF0097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29A848E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80115D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1CAEB53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56BB57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173E02D0"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F81FBD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Gellis, 2008</w:t>
            </w:r>
          </w:p>
        </w:tc>
        <w:tc>
          <w:tcPr>
            <w:tcW w:w="869" w:type="dxa"/>
            <w:noWrap/>
            <w:vAlign w:val="center"/>
            <w:hideMark/>
          </w:tcPr>
          <w:p w14:paraId="18A70CB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pst</w:t>
            </w:r>
          </w:p>
        </w:tc>
        <w:tc>
          <w:tcPr>
            <w:tcW w:w="825" w:type="dxa"/>
            <w:noWrap/>
            <w:vAlign w:val="center"/>
            <w:hideMark/>
          </w:tcPr>
          <w:p w14:paraId="5B9FCFB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1CF0E71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gds</w:t>
            </w:r>
          </w:p>
        </w:tc>
        <w:tc>
          <w:tcPr>
            <w:tcW w:w="1564" w:type="dxa"/>
            <w:noWrap/>
            <w:vAlign w:val="center"/>
            <w:hideMark/>
          </w:tcPr>
          <w:p w14:paraId="60DE32F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4757521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7BF4A34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7327D43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w:t>
            </w:r>
          </w:p>
        </w:tc>
        <w:tc>
          <w:tcPr>
            <w:tcW w:w="822" w:type="dxa"/>
            <w:noWrap/>
            <w:vAlign w:val="center"/>
            <w:hideMark/>
          </w:tcPr>
          <w:p w14:paraId="5A055FD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1B3B239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77.4</w:t>
            </w:r>
          </w:p>
        </w:tc>
        <w:tc>
          <w:tcPr>
            <w:tcW w:w="688" w:type="dxa"/>
            <w:noWrap/>
            <w:vAlign w:val="center"/>
            <w:hideMark/>
          </w:tcPr>
          <w:p w14:paraId="46D1E35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0.87</w:t>
            </w:r>
          </w:p>
        </w:tc>
        <w:tc>
          <w:tcPr>
            <w:tcW w:w="551" w:type="dxa"/>
            <w:noWrap/>
            <w:vAlign w:val="center"/>
            <w:hideMark/>
          </w:tcPr>
          <w:p w14:paraId="7D0BB8B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45B9B66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sub</w:t>
            </w:r>
          </w:p>
        </w:tc>
        <w:tc>
          <w:tcPr>
            <w:tcW w:w="688" w:type="dxa"/>
            <w:noWrap/>
            <w:vAlign w:val="center"/>
            <w:hideMark/>
          </w:tcPr>
          <w:p w14:paraId="009714D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3F072EE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19F59F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08" w:type="dxa"/>
            <w:vAlign w:val="center"/>
          </w:tcPr>
          <w:p w14:paraId="294B3C5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46558BE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AE4D14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3096838F"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0FEB3DD"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Gellis, 2010</w:t>
            </w:r>
          </w:p>
        </w:tc>
        <w:tc>
          <w:tcPr>
            <w:tcW w:w="869" w:type="dxa"/>
            <w:noWrap/>
            <w:vAlign w:val="center"/>
            <w:hideMark/>
          </w:tcPr>
          <w:p w14:paraId="0646F80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pst</w:t>
            </w:r>
          </w:p>
        </w:tc>
        <w:tc>
          <w:tcPr>
            <w:tcW w:w="825" w:type="dxa"/>
            <w:noWrap/>
            <w:vAlign w:val="center"/>
            <w:hideMark/>
          </w:tcPr>
          <w:p w14:paraId="6BA52C9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3AAC316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7AEF741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4F464B8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6CBA57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5D9703D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w:t>
            </w:r>
          </w:p>
        </w:tc>
        <w:tc>
          <w:tcPr>
            <w:tcW w:w="822" w:type="dxa"/>
            <w:noWrap/>
            <w:vAlign w:val="center"/>
            <w:hideMark/>
          </w:tcPr>
          <w:p w14:paraId="057B51D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670016F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75.9</w:t>
            </w:r>
          </w:p>
        </w:tc>
        <w:tc>
          <w:tcPr>
            <w:tcW w:w="688" w:type="dxa"/>
            <w:noWrap/>
            <w:vAlign w:val="center"/>
            <w:hideMark/>
          </w:tcPr>
          <w:p w14:paraId="097E353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0.92</w:t>
            </w:r>
          </w:p>
        </w:tc>
        <w:tc>
          <w:tcPr>
            <w:tcW w:w="551" w:type="dxa"/>
            <w:noWrap/>
            <w:vAlign w:val="center"/>
            <w:hideMark/>
          </w:tcPr>
          <w:p w14:paraId="49CB270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11A571B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sub</w:t>
            </w:r>
          </w:p>
        </w:tc>
        <w:tc>
          <w:tcPr>
            <w:tcW w:w="688" w:type="dxa"/>
            <w:noWrap/>
            <w:vAlign w:val="center"/>
            <w:hideMark/>
          </w:tcPr>
          <w:p w14:paraId="130947F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661A7C3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211C074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4B4FD23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50411E6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6D38A17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6B67093E"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941C338"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Gibbons, 2012</w:t>
            </w:r>
          </w:p>
        </w:tc>
        <w:tc>
          <w:tcPr>
            <w:tcW w:w="869" w:type="dxa"/>
            <w:noWrap/>
            <w:vAlign w:val="center"/>
            <w:hideMark/>
          </w:tcPr>
          <w:p w14:paraId="0AEAECA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dyn</w:t>
            </w:r>
          </w:p>
        </w:tc>
        <w:tc>
          <w:tcPr>
            <w:tcW w:w="825" w:type="dxa"/>
            <w:noWrap/>
            <w:vAlign w:val="center"/>
            <w:hideMark/>
          </w:tcPr>
          <w:p w14:paraId="718563B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254F1AE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basis-24-d</w:t>
            </w:r>
          </w:p>
        </w:tc>
        <w:tc>
          <w:tcPr>
            <w:tcW w:w="1564" w:type="dxa"/>
            <w:noWrap/>
            <w:vAlign w:val="center"/>
            <w:hideMark/>
          </w:tcPr>
          <w:p w14:paraId="66C8DFD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433F607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7163B12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188F364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w:t>
            </w:r>
          </w:p>
        </w:tc>
        <w:tc>
          <w:tcPr>
            <w:tcW w:w="822" w:type="dxa"/>
            <w:noWrap/>
            <w:vAlign w:val="center"/>
            <w:hideMark/>
          </w:tcPr>
          <w:p w14:paraId="4921FBD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37C81E5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41.2</w:t>
            </w:r>
          </w:p>
        </w:tc>
        <w:tc>
          <w:tcPr>
            <w:tcW w:w="688" w:type="dxa"/>
            <w:noWrap/>
            <w:vAlign w:val="center"/>
            <w:hideMark/>
          </w:tcPr>
          <w:p w14:paraId="1341776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0.87</w:t>
            </w:r>
          </w:p>
        </w:tc>
        <w:tc>
          <w:tcPr>
            <w:tcW w:w="551" w:type="dxa"/>
            <w:noWrap/>
            <w:vAlign w:val="center"/>
            <w:hideMark/>
          </w:tcPr>
          <w:p w14:paraId="518F7FC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0926578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1EF7B1A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1F67199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514D084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13443B0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3B99593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4FFFBA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69B94CDC"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ADA70DA"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Greenberg, 2018</w:t>
            </w:r>
          </w:p>
        </w:tc>
        <w:tc>
          <w:tcPr>
            <w:tcW w:w="869" w:type="dxa"/>
            <w:noWrap/>
            <w:vAlign w:val="center"/>
            <w:hideMark/>
          </w:tcPr>
          <w:p w14:paraId="5928599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3rd</w:t>
            </w:r>
          </w:p>
        </w:tc>
        <w:tc>
          <w:tcPr>
            <w:tcW w:w="825" w:type="dxa"/>
            <w:noWrap/>
            <w:vAlign w:val="center"/>
            <w:hideMark/>
          </w:tcPr>
          <w:p w14:paraId="7C022CE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7A81907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578F99C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hdrs-28</w:t>
            </w:r>
          </w:p>
        </w:tc>
        <w:tc>
          <w:tcPr>
            <w:tcW w:w="579" w:type="dxa"/>
            <w:vAlign w:val="center"/>
          </w:tcPr>
          <w:p w14:paraId="3B0AD62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29C5BFB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22581EB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w:t>
            </w:r>
          </w:p>
        </w:tc>
        <w:tc>
          <w:tcPr>
            <w:tcW w:w="822" w:type="dxa"/>
            <w:noWrap/>
            <w:vAlign w:val="center"/>
            <w:hideMark/>
          </w:tcPr>
          <w:p w14:paraId="299EAFB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47C7CE8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38.5</w:t>
            </w:r>
          </w:p>
        </w:tc>
        <w:tc>
          <w:tcPr>
            <w:tcW w:w="688" w:type="dxa"/>
            <w:noWrap/>
            <w:vAlign w:val="center"/>
            <w:hideMark/>
          </w:tcPr>
          <w:p w14:paraId="574B031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0.63</w:t>
            </w:r>
          </w:p>
        </w:tc>
        <w:tc>
          <w:tcPr>
            <w:tcW w:w="551" w:type="dxa"/>
            <w:noWrap/>
            <w:vAlign w:val="center"/>
            <w:hideMark/>
          </w:tcPr>
          <w:p w14:paraId="73C2280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7A856D0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6BB3938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632EBB7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2DAAAF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69DD53F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6AEB183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92" w:type="dxa"/>
            <w:vAlign w:val="center"/>
          </w:tcPr>
          <w:p w14:paraId="580C44D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21D79429"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4C6779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Han, 2020</w:t>
            </w:r>
          </w:p>
        </w:tc>
        <w:tc>
          <w:tcPr>
            <w:tcW w:w="869" w:type="dxa"/>
            <w:noWrap/>
            <w:vAlign w:val="center"/>
            <w:hideMark/>
          </w:tcPr>
          <w:p w14:paraId="4CE6329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362EE1A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3F93C2F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22AB953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2B89034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24F848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7F9BD85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w:t>
            </w:r>
          </w:p>
        </w:tc>
        <w:tc>
          <w:tcPr>
            <w:tcW w:w="822" w:type="dxa"/>
            <w:noWrap/>
            <w:vAlign w:val="center"/>
            <w:hideMark/>
          </w:tcPr>
          <w:p w14:paraId="18C6EB9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2248575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46.9</w:t>
            </w:r>
          </w:p>
        </w:tc>
        <w:tc>
          <w:tcPr>
            <w:tcW w:w="688" w:type="dxa"/>
            <w:noWrap/>
            <w:vAlign w:val="center"/>
            <w:hideMark/>
          </w:tcPr>
          <w:p w14:paraId="4C4AB45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0.77</w:t>
            </w:r>
          </w:p>
        </w:tc>
        <w:tc>
          <w:tcPr>
            <w:tcW w:w="551" w:type="dxa"/>
            <w:noWrap/>
            <w:vAlign w:val="center"/>
            <w:hideMark/>
          </w:tcPr>
          <w:p w14:paraId="68F629E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46B16B4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1F6CD0F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2C99759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1640DDE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518CA0C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1B01F52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3526856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245DA974"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65BAC07"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Han, 2020</w:t>
            </w:r>
          </w:p>
        </w:tc>
        <w:tc>
          <w:tcPr>
            <w:tcW w:w="869" w:type="dxa"/>
            <w:noWrap/>
            <w:vAlign w:val="center"/>
            <w:hideMark/>
          </w:tcPr>
          <w:p w14:paraId="65E37F2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psy</w:t>
            </w:r>
          </w:p>
        </w:tc>
        <w:tc>
          <w:tcPr>
            <w:tcW w:w="825" w:type="dxa"/>
            <w:noWrap/>
            <w:vAlign w:val="center"/>
            <w:hideMark/>
          </w:tcPr>
          <w:p w14:paraId="6391E99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6FBBFBD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19B9056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6A101C6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071E5DC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33017F2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w:t>
            </w:r>
          </w:p>
        </w:tc>
        <w:tc>
          <w:tcPr>
            <w:tcW w:w="822" w:type="dxa"/>
            <w:noWrap/>
            <w:vAlign w:val="center"/>
            <w:hideMark/>
          </w:tcPr>
          <w:p w14:paraId="5B76DFE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7A79066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lang w:val="nl-NL"/>
              </w:rPr>
            </w:pPr>
            <w:r w:rsidRPr="006A2BF6">
              <w:rPr>
                <w:rFonts w:eastAsia="Times New Roman"/>
                <w:color w:val="000000"/>
                <w:sz w:val="17"/>
                <w:szCs w:val="17"/>
              </w:rPr>
              <w:t>46.9</w:t>
            </w:r>
          </w:p>
        </w:tc>
        <w:tc>
          <w:tcPr>
            <w:tcW w:w="688" w:type="dxa"/>
            <w:noWrap/>
            <w:vAlign w:val="center"/>
            <w:hideMark/>
          </w:tcPr>
          <w:p w14:paraId="0FF8451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0.77</w:t>
            </w:r>
          </w:p>
        </w:tc>
        <w:tc>
          <w:tcPr>
            <w:tcW w:w="551" w:type="dxa"/>
            <w:noWrap/>
            <w:vAlign w:val="center"/>
            <w:hideMark/>
          </w:tcPr>
          <w:p w14:paraId="427F2D8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2402EB1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1F0190A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1A17DC9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207773D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21A3BBC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21685FE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3C33A56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77C1AEEB"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83A87BB"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Harley, 2008</w:t>
            </w:r>
          </w:p>
        </w:tc>
        <w:tc>
          <w:tcPr>
            <w:tcW w:w="869" w:type="dxa"/>
            <w:noWrap/>
            <w:vAlign w:val="center"/>
            <w:hideMark/>
          </w:tcPr>
          <w:p w14:paraId="3875DA7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3rd</w:t>
            </w:r>
          </w:p>
        </w:tc>
        <w:tc>
          <w:tcPr>
            <w:tcW w:w="825" w:type="dxa"/>
            <w:noWrap/>
            <w:vAlign w:val="center"/>
            <w:hideMark/>
          </w:tcPr>
          <w:p w14:paraId="1C49DBC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5881E42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0A1B354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50D73DE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C6EBCB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6F4A33E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14</w:t>
            </w:r>
          </w:p>
        </w:tc>
        <w:tc>
          <w:tcPr>
            <w:tcW w:w="822" w:type="dxa"/>
            <w:noWrap/>
            <w:vAlign w:val="center"/>
            <w:hideMark/>
          </w:tcPr>
          <w:p w14:paraId="0CB6487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4807AAF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41.8</w:t>
            </w:r>
          </w:p>
        </w:tc>
        <w:tc>
          <w:tcPr>
            <w:tcW w:w="688" w:type="dxa"/>
            <w:noWrap/>
            <w:vAlign w:val="center"/>
            <w:hideMark/>
          </w:tcPr>
          <w:p w14:paraId="6936B17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0.75</w:t>
            </w:r>
          </w:p>
        </w:tc>
        <w:tc>
          <w:tcPr>
            <w:tcW w:w="551" w:type="dxa"/>
            <w:noWrap/>
            <w:vAlign w:val="center"/>
            <w:hideMark/>
          </w:tcPr>
          <w:p w14:paraId="724376C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21317C6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chr</w:t>
            </w:r>
          </w:p>
        </w:tc>
        <w:tc>
          <w:tcPr>
            <w:tcW w:w="688" w:type="dxa"/>
            <w:noWrap/>
            <w:vAlign w:val="center"/>
            <w:hideMark/>
          </w:tcPr>
          <w:p w14:paraId="027D49E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1B89641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00D15DD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7B08B96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18BE3B4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4F5E0E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5BA96030"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C6065A1"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Hautzinger, 2004</w:t>
            </w:r>
          </w:p>
        </w:tc>
        <w:tc>
          <w:tcPr>
            <w:tcW w:w="869" w:type="dxa"/>
            <w:noWrap/>
            <w:vAlign w:val="center"/>
            <w:hideMark/>
          </w:tcPr>
          <w:p w14:paraId="7927BFD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04F823C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3E806BD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gds, scl-90-d</w:t>
            </w:r>
          </w:p>
        </w:tc>
        <w:tc>
          <w:tcPr>
            <w:tcW w:w="1564" w:type="dxa"/>
            <w:noWrap/>
            <w:vAlign w:val="center"/>
            <w:hideMark/>
          </w:tcPr>
          <w:p w14:paraId="5FB70BC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ids</w:t>
            </w:r>
          </w:p>
        </w:tc>
        <w:tc>
          <w:tcPr>
            <w:tcW w:w="579" w:type="dxa"/>
            <w:vAlign w:val="center"/>
          </w:tcPr>
          <w:p w14:paraId="0C4C7D6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D72DE2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6AC0ADC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12</w:t>
            </w:r>
          </w:p>
        </w:tc>
        <w:tc>
          <w:tcPr>
            <w:tcW w:w="822" w:type="dxa"/>
            <w:noWrap/>
            <w:vAlign w:val="center"/>
            <w:hideMark/>
          </w:tcPr>
          <w:p w14:paraId="7CD73C4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683138B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68.53</w:t>
            </w:r>
          </w:p>
        </w:tc>
        <w:tc>
          <w:tcPr>
            <w:tcW w:w="688" w:type="dxa"/>
            <w:noWrap/>
            <w:vAlign w:val="center"/>
            <w:hideMark/>
          </w:tcPr>
          <w:p w14:paraId="435A20F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0.79</w:t>
            </w:r>
          </w:p>
        </w:tc>
        <w:tc>
          <w:tcPr>
            <w:tcW w:w="551" w:type="dxa"/>
            <w:noWrap/>
            <w:vAlign w:val="center"/>
            <w:hideMark/>
          </w:tcPr>
          <w:p w14:paraId="73B09FE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59F3C69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7815C4E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old</w:t>
            </w:r>
          </w:p>
        </w:tc>
        <w:tc>
          <w:tcPr>
            <w:tcW w:w="416" w:type="dxa"/>
            <w:noWrap/>
            <w:vAlign w:val="center"/>
            <w:hideMark/>
          </w:tcPr>
          <w:p w14:paraId="762FA10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C41F5A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29797BE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3493394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F08B23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3DDF29C9"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BDBEF7A"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Hummel, 2017</w:t>
            </w:r>
          </w:p>
        </w:tc>
        <w:tc>
          <w:tcPr>
            <w:tcW w:w="869" w:type="dxa"/>
            <w:noWrap/>
            <w:vAlign w:val="center"/>
            <w:hideMark/>
          </w:tcPr>
          <w:p w14:paraId="0F7ECD3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0E93DC8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597ED75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hads-d</w:t>
            </w:r>
          </w:p>
        </w:tc>
        <w:tc>
          <w:tcPr>
            <w:tcW w:w="1564" w:type="dxa"/>
            <w:noWrap/>
            <w:vAlign w:val="center"/>
            <w:hideMark/>
          </w:tcPr>
          <w:p w14:paraId="7218115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205D8C8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3FE3BAF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1E88F6A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13</w:t>
            </w:r>
          </w:p>
        </w:tc>
        <w:tc>
          <w:tcPr>
            <w:tcW w:w="822" w:type="dxa"/>
            <w:noWrap/>
            <w:vAlign w:val="center"/>
            <w:hideMark/>
          </w:tcPr>
          <w:p w14:paraId="076BBC8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4B2CB95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81.94</w:t>
            </w:r>
          </w:p>
        </w:tc>
        <w:tc>
          <w:tcPr>
            <w:tcW w:w="688" w:type="dxa"/>
            <w:noWrap/>
            <w:vAlign w:val="center"/>
            <w:hideMark/>
          </w:tcPr>
          <w:p w14:paraId="0DD0570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0.80</w:t>
            </w:r>
          </w:p>
        </w:tc>
        <w:tc>
          <w:tcPr>
            <w:tcW w:w="551" w:type="dxa"/>
            <w:noWrap/>
            <w:vAlign w:val="center"/>
            <w:hideMark/>
          </w:tcPr>
          <w:p w14:paraId="0CA7F93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230FAF7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2BCBE3F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47F646B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4E0494B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20CA9C2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17D481C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4E84207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3132895C"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552DDB6"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Husain, 2017</w:t>
            </w:r>
          </w:p>
        </w:tc>
        <w:tc>
          <w:tcPr>
            <w:tcW w:w="869" w:type="dxa"/>
            <w:noWrap/>
            <w:vAlign w:val="center"/>
            <w:hideMark/>
          </w:tcPr>
          <w:p w14:paraId="471052D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584756D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43DAD07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epds</w:t>
            </w:r>
          </w:p>
        </w:tc>
        <w:tc>
          <w:tcPr>
            <w:tcW w:w="1564" w:type="dxa"/>
            <w:noWrap/>
            <w:vAlign w:val="center"/>
            <w:hideMark/>
          </w:tcPr>
          <w:p w14:paraId="3C7D449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2CBC63D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24FF26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6013EA9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w:t>
            </w:r>
          </w:p>
        </w:tc>
        <w:tc>
          <w:tcPr>
            <w:tcW w:w="822" w:type="dxa"/>
            <w:noWrap/>
            <w:vAlign w:val="center"/>
            <w:hideMark/>
          </w:tcPr>
          <w:p w14:paraId="771C202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0D0BB02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27.73</w:t>
            </w:r>
          </w:p>
        </w:tc>
        <w:tc>
          <w:tcPr>
            <w:tcW w:w="688" w:type="dxa"/>
            <w:noWrap/>
            <w:vAlign w:val="center"/>
            <w:hideMark/>
          </w:tcPr>
          <w:p w14:paraId="14716C1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5E4B558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0B1C692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5BFB63A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ppd</w:t>
            </w:r>
          </w:p>
        </w:tc>
        <w:tc>
          <w:tcPr>
            <w:tcW w:w="416" w:type="dxa"/>
            <w:noWrap/>
            <w:vAlign w:val="center"/>
            <w:hideMark/>
          </w:tcPr>
          <w:p w14:paraId="562AA6A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3D483C3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173B0B3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4F2ABCE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359F093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r>
      <w:tr w:rsidR="00C91DB6" w:rsidRPr="006A2BF6" w14:paraId="00B73A70"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ACC4F3B"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Husain, 2021b</w:t>
            </w:r>
          </w:p>
        </w:tc>
        <w:tc>
          <w:tcPr>
            <w:tcW w:w="869" w:type="dxa"/>
            <w:noWrap/>
            <w:vAlign w:val="center"/>
            <w:hideMark/>
          </w:tcPr>
          <w:p w14:paraId="0B088F3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626AB8F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3347F93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epds</w:t>
            </w:r>
          </w:p>
        </w:tc>
        <w:tc>
          <w:tcPr>
            <w:tcW w:w="1564" w:type="dxa"/>
            <w:noWrap/>
            <w:vAlign w:val="center"/>
            <w:hideMark/>
          </w:tcPr>
          <w:p w14:paraId="6B2F652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1448644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383BF33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6EEDCB9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822" w:type="dxa"/>
            <w:noWrap/>
            <w:vAlign w:val="center"/>
            <w:hideMark/>
          </w:tcPr>
          <w:p w14:paraId="33A80E1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51313EA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27.00</w:t>
            </w:r>
          </w:p>
        </w:tc>
        <w:tc>
          <w:tcPr>
            <w:tcW w:w="688" w:type="dxa"/>
            <w:noWrap/>
            <w:vAlign w:val="center"/>
            <w:hideMark/>
          </w:tcPr>
          <w:p w14:paraId="693E672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1A077FF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2CC4B67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1198D29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ppd</w:t>
            </w:r>
          </w:p>
        </w:tc>
        <w:tc>
          <w:tcPr>
            <w:tcW w:w="416" w:type="dxa"/>
            <w:noWrap/>
            <w:vAlign w:val="center"/>
            <w:hideMark/>
          </w:tcPr>
          <w:p w14:paraId="2ED4B3A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30FC75E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60447BF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3E5439B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40365DB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78EB9248"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0498A32"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Jarrett, 1999</w:t>
            </w:r>
          </w:p>
        </w:tc>
        <w:tc>
          <w:tcPr>
            <w:tcW w:w="869" w:type="dxa"/>
            <w:noWrap/>
            <w:vAlign w:val="center"/>
            <w:hideMark/>
          </w:tcPr>
          <w:p w14:paraId="704759C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7C4C4D2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163873D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0EC19CA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hdrs-21</w:t>
            </w:r>
          </w:p>
        </w:tc>
        <w:tc>
          <w:tcPr>
            <w:tcW w:w="579" w:type="dxa"/>
            <w:vAlign w:val="center"/>
          </w:tcPr>
          <w:p w14:paraId="34A3BBC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0867F74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1786D9F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20.0</w:t>
            </w:r>
          </w:p>
        </w:tc>
        <w:tc>
          <w:tcPr>
            <w:tcW w:w="822" w:type="dxa"/>
            <w:noWrap/>
            <w:vAlign w:val="center"/>
            <w:hideMark/>
          </w:tcPr>
          <w:p w14:paraId="2B643A1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3F152CA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39.60</w:t>
            </w:r>
          </w:p>
        </w:tc>
        <w:tc>
          <w:tcPr>
            <w:tcW w:w="688" w:type="dxa"/>
            <w:noWrap/>
            <w:vAlign w:val="center"/>
            <w:hideMark/>
          </w:tcPr>
          <w:p w14:paraId="2A5F6B5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0.68</w:t>
            </w:r>
          </w:p>
        </w:tc>
        <w:tc>
          <w:tcPr>
            <w:tcW w:w="551" w:type="dxa"/>
            <w:noWrap/>
            <w:vAlign w:val="center"/>
            <w:hideMark/>
          </w:tcPr>
          <w:p w14:paraId="29A5026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3A5A0C8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2BA03C9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3D42202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2CD7B50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6A48D75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0779D98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689A0CD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37951EFC"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057CFDE"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Johnson, 2019</w:t>
            </w:r>
          </w:p>
        </w:tc>
        <w:tc>
          <w:tcPr>
            <w:tcW w:w="869" w:type="dxa"/>
            <w:noWrap/>
            <w:vAlign w:val="center"/>
            <w:hideMark/>
          </w:tcPr>
          <w:p w14:paraId="43CE26E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ipt</w:t>
            </w:r>
          </w:p>
        </w:tc>
        <w:tc>
          <w:tcPr>
            <w:tcW w:w="825" w:type="dxa"/>
            <w:noWrap/>
            <w:vAlign w:val="center"/>
            <w:hideMark/>
          </w:tcPr>
          <w:p w14:paraId="56B8438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7603ED8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qids-sr</w:t>
            </w:r>
          </w:p>
        </w:tc>
        <w:tc>
          <w:tcPr>
            <w:tcW w:w="1564" w:type="dxa"/>
            <w:noWrap/>
            <w:vAlign w:val="center"/>
            <w:hideMark/>
          </w:tcPr>
          <w:p w14:paraId="0FBB6F0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249FB22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1D82E5C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41B6BC9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24.0</w:t>
            </w:r>
          </w:p>
        </w:tc>
        <w:tc>
          <w:tcPr>
            <w:tcW w:w="822" w:type="dxa"/>
            <w:noWrap/>
            <w:vAlign w:val="center"/>
            <w:hideMark/>
          </w:tcPr>
          <w:p w14:paraId="1A6CF16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6074BC8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39.00</w:t>
            </w:r>
          </w:p>
        </w:tc>
        <w:tc>
          <w:tcPr>
            <w:tcW w:w="688" w:type="dxa"/>
            <w:noWrap/>
            <w:vAlign w:val="center"/>
            <w:hideMark/>
          </w:tcPr>
          <w:p w14:paraId="797159E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0.35</w:t>
            </w:r>
          </w:p>
        </w:tc>
        <w:tc>
          <w:tcPr>
            <w:tcW w:w="551" w:type="dxa"/>
            <w:noWrap/>
            <w:vAlign w:val="center"/>
            <w:hideMark/>
          </w:tcPr>
          <w:p w14:paraId="0C933BC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076A009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08A46D0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26F781C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003AA02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641E275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73D74F0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5FEB5E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6DEE9159"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ED268A2"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Kanter, 2015</w:t>
            </w:r>
          </w:p>
        </w:tc>
        <w:tc>
          <w:tcPr>
            <w:tcW w:w="869" w:type="dxa"/>
            <w:noWrap/>
            <w:vAlign w:val="center"/>
            <w:hideMark/>
          </w:tcPr>
          <w:p w14:paraId="19050CC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bat</w:t>
            </w:r>
          </w:p>
        </w:tc>
        <w:tc>
          <w:tcPr>
            <w:tcW w:w="825" w:type="dxa"/>
            <w:noWrap/>
            <w:vAlign w:val="center"/>
            <w:hideMark/>
          </w:tcPr>
          <w:p w14:paraId="71C921B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4C1F2C0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62E87AA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0BB74E4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12422D2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0FCA9EE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8.0</w:t>
            </w:r>
          </w:p>
        </w:tc>
        <w:tc>
          <w:tcPr>
            <w:tcW w:w="822" w:type="dxa"/>
            <w:noWrap/>
            <w:vAlign w:val="center"/>
            <w:hideMark/>
          </w:tcPr>
          <w:p w14:paraId="6B3E380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4CF7CB3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38.10</w:t>
            </w:r>
          </w:p>
        </w:tc>
        <w:tc>
          <w:tcPr>
            <w:tcW w:w="688" w:type="dxa"/>
            <w:noWrap/>
            <w:vAlign w:val="center"/>
            <w:hideMark/>
          </w:tcPr>
          <w:p w14:paraId="593BEE3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0.79</w:t>
            </w:r>
          </w:p>
        </w:tc>
        <w:tc>
          <w:tcPr>
            <w:tcW w:w="551" w:type="dxa"/>
            <w:noWrap/>
            <w:vAlign w:val="center"/>
            <w:hideMark/>
          </w:tcPr>
          <w:p w14:paraId="6B2DDF9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59E84FA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40443D0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14E6892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6B28021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8E6232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2FDF322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094222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7DF9CD83"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44AEE1A"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Laidlaw, 2008</w:t>
            </w:r>
          </w:p>
        </w:tc>
        <w:tc>
          <w:tcPr>
            <w:tcW w:w="869" w:type="dxa"/>
            <w:noWrap/>
            <w:vAlign w:val="center"/>
            <w:hideMark/>
          </w:tcPr>
          <w:p w14:paraId="799D558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23E60BA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4B5A051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 gds</w:t>
            </w:r>
          </w:p>
        </w:tc>
        <w:tc>
          <w:tcPr>
            <w:tcW w:w="1564" w:type="dxa"/>
            <w:noWrap/>
            <w:vAlign w:val="center"/>
            <w:hideMark/>
          </w:tcPr>
          <w:p w14:paraId="57834EF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6379A90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D576EE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2E47691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8.0</w:t>
            </w:r>
          </w:p>
        </w:tc>
        <w:tc>
          <w:tcPr>
            <w:tcW w:w="822" w:type="dxa"/>
            <w:noWrap/>
            <w:vAlign w:val="center"/>
            <w:hideMark/>
          </w:tcPr>
          <w:p w14:paraId="04968B6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uk</w:t>
            </w:r>
          </w:p>
        </w:tc>
        <w:tc>
          <w:tcPr>
            <w:tcW w:w="688" w:type="dxa"/>
            <w:noWrap/>
            <w:vAlign w:val="center"/>
            <w:hideMark/>
          </w:tcPr>
          <w:p w14:paraId="1E6E497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74.03</w:t>
            </w:r>
          </w:p>
        </w:tc>
        <w:tc>
          <w:tcPr>
            <w:tcW w:w="688" w:type="dxa"/>
            <w:noWrap/>
            <w:vAlign w:val="center"/>
            <w:hideMark/>
          </w:tcPr>
          <w:p w14:paraId="0805B87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0.73</w:t>
            </w:r>
          </w:p>
        </w:tc>
        <w:tc>
          <w:tcPr>
            <w:tcW w:w="551" w:type="dxa"/>
            <w:noWrap/>
            <w:vAlign w:val="center"/>
            <w:hideMark/>
          </w:tcPr>
          <w:p w14:paraId="5E82A3B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54CE9DC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1588E63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old</w:t>
            </w:r>
          </w:p>
        </w:tc>
        <w:tc>
          <w:tcPr>
            <w:tcW w:w="416" w:type="dxa"/>
            <w:noWrap/>
            <w:vAlign w:val="center"/>
            <w:hideMark/>
          </w:tcPr>
          <w:p w14:paraId="3FF59C6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4C7E315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20380EE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21A1940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4EB7D88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22B00680"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34E1612"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Larcombe, 1984</w:t>
            </w:r>
          </w:p>
        </w:tc>
        <w:tc>
          <w:tcPr>
            <w:tcW w:w="869" w:type="dxa"/>
            <w:noWrap/>
            <w:vAlign w:val="center"/>
            <w:hideMark/>
          </w:tcPr>
          <w:p w14:paraId="15B1979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5910663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652E7CA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4371451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6B73B00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503523B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21A7B9E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6.0</w:t>
            </w:r>
          </w:p>
        </w:tc>
        <w:tc>
          <w:tcPr>
            <w:tcW w:w="822" w:type="dxa"/>
            <w:noWrap/>
            <w:vAlign w:val="center"/>
            <w:hideMark/>
          </w:tcPr>
          <w:p w14:paraId="3A92F8D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au</w:t>
            </w:r>
          </w:p>
        </w:tc>
        <w:tc>
          <w:tcPr>
            <w:tcW w:w="688" w:type="dxa"/>
            <w:noWrap/>
            <w:vAlign w:val="center"/>
            <w:hideMark/>
          </w:tcPr>
          <w:p w14:paraId="3361B6A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42.50</w:t>
            </w:r>
          </w:p>
        </w:tc>
        <w:tc>
          <w:tcPr>
            <w:tcW w:w="688" w:type="dxa"/>
            <w:noWrap/>
            <w:vAlign w:val="center"/>
            <w:hideMark/>
          </w:tcPr>
          <w:p w14:paraId="46A947B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0.68</w:t>
            </w:r>
          </w:p>
        </w:tc>
        <w:tc>
          <w:tcPr>
            <w:tcW w:w="551" w:type="dxa"/>
            <w:noWrap/>
            <w:vAlign w:val="center"/>
            <w:hideMark/>
          </w:tcPr>
          <w:p w14:paraId="6730F48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5C227A1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31B3DA3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5BC8545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2F5862F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6CD8D9D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lang w:val="nl-NL"/>
              </w:rPr>
            </w:pPr>
            <w:r w:rsidRPr="006A2BF6">
              <w:rPr>
                <w:color w:val="000000"/>
                <w:sz w:val="17"/>
                <w:szCs w:val="17"/>
              </w:rPr>
              <w:t>h</w:t>
            </w:r>
          </w:p>
        </w:tc>
        <w:tc>
          <w:tcPr>
            <w:tcW w:w="427" w:type="dxa"/>
            <w:noWrap/>
            <w:vAlign w:val="center"/>
            <w:hideMark/>
          </w:tcPr>
          <w:p w14:paraId="562A1DF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8CB84B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0B376F6D"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5F62D0C"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Lee, 2021</w:t>
            </w:r>
          </w:p>
        </w:tc>
        <w:tc>
          <w:tcPr>
            <w:tcW w:w="869" w:type="dxa"/>
            <w:noWrap/>
            <w:vAlign w:val="center"/>
            <w:hideMark/>
          </w:tcPr>
          <w:p w14:paraId="602B095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bat</w:t>
            </w:r>
          </w:p>
        </w:tc>
        <w:tc>
          <w:tcPr>
            <w:tcW w:w="825" w:type="dxa"/>
            <w:noWrap/>
            <w:vAlign w:val="center"/>
            <w:hideMark/>
          </w:tcPr>
          <w:p w14:paraId="6E1127B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232E6A2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ces-d</w:t>
            </w:r>
          </w:p>
        </w:tc>
        <w:tc>
          <w:tcPr>
            <w:tcW w:w="1564" w:type="dxa"/>
            <w:noWrap/>
            <w:vAlign w:val="center"/>
            <w:hideMark/>
          </w:tcPr>
          <w:p w14:paraId="46AB5AF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36CDBF2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0E2AF39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20CFB91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822" w:type="dxa"/>
            <w:noWrap/>
            <w:vAlign w:val="center"/>
            <w:hideMark/>
          </w:tcPr>
          <w:p w14:paraId="5BFC0A3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6F207A3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37.00</w:t>
            </w:r>
          </w:p>
        </w:tc>
        <w:tc>
          <w:tcPr>
            <w:tcW w:w="688" w:type="dxa"/>
            <w:noWrap/>
            <w:vAlign w:val="center"/>
            <w:hideMark/>
          </w:tcPr>
          <w:p w14:paraId="4BFD0CC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0.58</w:t>
            </w:r>
          </w:p>
        </w:tc>
        <w:tc>
          <w:tcPr>
            <w:tcW w:w="551" w:type="dxa"/>
            <w:noWrap/>
            <w:vAlign w:val="center"/>
            <w:hideMark/>
          </w:tcPr>
          <w:p w14:paraId="45DF4FA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22FFD06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4AEBAAC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4E02A10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55E961F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56100D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2569774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A124D9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12A89EA7"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8BA6CB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Liu, 2021</w:t>
            </w:r>
          </w:p>
        </w:tc>
        <w:tc>
          <w:tcPr>
            <w:tcW w:w="869" w:type="dxa"/>
            <w:noWrap/>
            <w:vAlign w:val="center"/>
            <w:hideMark/>
          </w:tcPr>
          <w:p w14:paraId="52E939D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585DB28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1D966CF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epds</w:t>
            </w:r>
          </w:p>
        </w:tc>
        <w:tc>
          <w:tcPr>
            <w:tcW w:w="1564" w:type="dxa"/>
            <w:noWrap/>
            <w:vAlign w:val="center"/>
            <w:hideMark/>
          </w:tcPr>
          <w:p w14:paraId="2EDFE32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w:t>
            </w:r>
          </w:p>
        </w:tc>
        <w:tc>
          <w:tcPr>
            <w:tcW w:w="579" w:type="dxa"/>
            <w:vAlign w:val="center"/>
          </w:tcPr>
          <w:p w14:paraId="5E192BD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06B3186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1FBB8CE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6.0</w:t>
            </w:r>
          </w:p>
        </w:tc>
        <w:tc>
          <w:tcPr>
            <w:tcW w:w="822" w:type="dxa"/>
            <w:noWrap/>
            <w:vAlign w:val="center"/>
            <w:hideMark/>
          </w:tcPr>
          <w:p w14:paraId="7918FB7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4E74E37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27.00</w:t>
            </w:r>
          </w:p>
        </w:tc>
        <w:tc>
          <w:tcPr>
            <w:tcW w:w="688" w:type="dxa"/>
            <w:noWrap/>
            <w:vAlign w:val="center"/>
            <w:hideMark/>
          </w:tcPr>
          <w:p w14:paraId="754846F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70D85F8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37D5B58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sub</w:t>
            </w:r>
          </w:p>
        </w:tc>
        <w:tc>
          <w:tcPr>
            <w:tcW w:w="688" w:type="dxa"/>
            <w:noWrap/>
            <w:vAlign w:val="center"/>
            <w:hideMark/>
          </w:tcPr>
          <w:p w14:paraId="1CA2D7A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ppd</w:t>
            </w:r>
          </w:p>
        </w:tc>
        <w:tc>
          <w:tcPr>
            <w:tcW w:w="416" w:type="dxa"/>
            <w:noWrap/>
            <w:vAlign w:val="center"/>
            <w:hideMark/>
          </w:tcPr>
          <w:p w14:paraId="2E3753E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1B9A3D3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072AB28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lang w:val="nl-NL"/>
              </w:rPr>
            </w:pPr>
            <w:r w:rsidRPr="006A2BF6">
              <w:rPr>
                <w:color w:val="000000"/>
                <w:sz w:val="17"/>
                <w:szCs w:val="17"/>
              </w:rPr>
              <w:t>s</w:t>
            </w:r>
          </w:p>
        </w:tc>
        <w:tc>
          <w:tcPr>
            <w:tcW w:w="427" w:type="dxa"/>
            <w:noWrap/>
            <w:vAlign w:val="center"/>
            <w:hideMark/>
          </w:tcPr>
          <w:p w14:paraId="0C0FDF8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92" w:type="dxa"/>
            <w:vAlign w:val="center"/>
          </w:tcPr>
          <w:p w14:paraId="57FFFD6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64786DB4"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9DB1E6B"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Lynch, 2019</w:t>
            </w:r>
          </w:p>
        </w:tc>
        <w:tc>
          <w:tcPr>
            <w:tcW w:w="869" w:type="dxa"/>
            <w:noWrap/>
            <w:vAlign w:val="center"/>
            <w:hideMark/>
          </w:tcPr>
          <w:p w14:paraId="162AE01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psy</w:t>
            </w:r>
          </w:p>
        </w:tc>
        <w:tc>
          <w:tcPr>
            <w:tcW w:w="825" w:type="dxa"/>
            <w:noWrap/>
            <w:vAlign w:val="center"/>
            <w:hideMark/>
          </w:tcPr>
          <w:p w14:paraId="05E3977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07358FA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phq-9</w:t>
            </w:r>
          </w:p>
        </w:tc>
        <w:tc>
          <w:tcPr>
            <w:tcW w:w="1564" w:type="dxa"/>
            <w:noWrap/>
            <w:vAlign w:val="center"/>
            <w:hideMark/>
          </w:tcPr>
          <w:p w14:paraId="2CD5166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05C9E06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2CB2F84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68ECB23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43.0</w:t>
            </w:r>
          </w:p>
        </w:tc>
        <w:tc>
          <w:tcPr>
            <w:tcW w:w="822" w:type="dxa"/>
            <w:noWrap/>
            <w:vAlign w:val="center"/>
            <w:hideMark/>
          </w:tcPr>
          <w:p w14:paraId="5B7D8E5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uk</w:t>
            </w:r>
          </w:p>
        </w:tc>
        <w:tc>
          <w:tcPr>
            <w:tcW w:w="688" w:type="dxa"/>
            <w:noWrap/>
            <w:vAlign w:val="center"/>
            <w:hideMark/>
          </w:tcPr>
          <w:p w14:paraId="7ACA9FC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nr</w:t>
            </w:r>
          </w:p>
        </w:tc>
        <w:tc>
          <w:tcPr>
            <w:tcW w:w="688" w:type="dxa"/>
            <w:noWrap/>
            <w:vAlign w:val="center"/>
            <w:hideMark/>
          </w:tcPr>
          <w:p w14:paraId="4A6199D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0.66</w:t>
            </w:r>
          </w:p>
        </w:tc>
        <w:tc>
          <w:tcPr>
            <w:tcW w:w="551" w:type="dxa"/>
            <w:noWrap/>
            <w:vAlign w:val="center"/>
            <w:hideMark/>
          </w:tcPr>
          <w:p w14:paraId="1D58D98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749ED26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chr</w:t>
            </w:r>
          </w:p>
        </w:tc>
        <w:tc>
          <w:tcPr>
            <w:tcW w:w="688" w:type="dxa"/>
            <w:noWrap/>
            <w:vAlign w:val="center"/>
            <w:hideMark/>
          </w:tcPr>
          <w:p w14:paraId="0BF9E37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0C988C2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5344621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01731A1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37BCBE1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ED675F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135125CF"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B157E9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Matsuzaka, 2017</w:t>
            </w:r>
          </w:p>
        </w:tc>
        <w:tc>
          <w:tcPr>
            <w:tcW w:w="869" w:type="dxa"/>
            <w:noWrap/>
            <w:vAlign w:val="center"/>
            <w:hideMark/>
          </w:tcPr>
          <w:p w14:paraId="02A6256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ipt</w:t>
            </w:r>
          </w:p>
        </w:tc>
        <w:tc>
          <w:tcPr>
            <w:tcW w:w="825" w:type="dxa"/>
            <w:noWrap/>
            <w:vAlign w:val="center"/>
            <w:hideMark/>
          </w:tcPr>
          <w:p w14:paraId="3AF66D7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1AD3124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phq-9</w:t>
            </w:r>
          </w:p>
        </w:tc>
        <w:tc>
          <w:tcPr>
            <w:tcW w:w="1564" w:type="dxa"/>
            <w:noWrap/>
            <w:vAlign w:val="center"/>
            <w:hideMark/>
          </w:tcPr>
          <w:p w14:paraId="2E72062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67634C3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76F43A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3283329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w:t>
            </w:r>
          </w:p>
        </w:tc>
        <w:tc>
          <w:tcPr>
            <w:tcW w:w="822" w:type="dxa"/>
            <w:noWrap/>
            <w:vAlign w:val="center"/>
            <w:hideMark/>
          </w:tcPr>
          <w:p w14:paraId="6E37906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64ACCF2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43.84</w:t>
            </w:r>
          </w:p>
        </w:tc>
        <w:tc>
          <w:tcPr>
            <w:tcW w:w="688" w:type="dxa"/>
            <w:noWrap/>
            <w:vAlign w:val="center"/>
            <w:hideMark/>
          </w:tcPr>
          <w:p w14:paraId="549433D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0.94</w:t>
            </w:r>
          </w:p>
        </w:tc>
        <w:tc>
          <w:tcPr>
            <w:tcW w:w="551" w:type="dxa"/>
            <w:noWrap/>
            <w:vAlign w:val="center"/>
            <w:hideMark/>
          </w:tcPr>
          <w:p w14:paraId="5495475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7DDEFA6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6E39D9F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3C6B1B8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8" w:type="dxa"/>
            <w:noWrap/>
            <w:vAlign w:val="center"/>
            <w:hideMark/>
          </w:tcPr>
          <w:p w14:paraId="740B618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3A887C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236E99B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92" w:type="dxa"/>
            <w:vAlign w:val="center"/>
          </w:tcPr>
          <w:p w14:paraId="650BDE0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465010D3"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2B242E52"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McIndoo, 2016</w:t>
            </w:r>
          </w:p>
        </w:tc>
        <w:tc>
          <w:tcPr>
            <w:tcW w:w="869" w:type="dxa"/>
            <w:noWrap/>
            <w:vAlign w:val="center"/>
            <w:hideMark/>
          </w:tcPr>
          <w:p w14:paraId="2611DB8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bat</w:t>
            </w:r>
          </w:p>
        </w:tc>
        <w:tc>
          <w:tcPr>
            <w:tcW w:w="825" w:type="dxa"/>
            <w:noWrap/>
            <w:vAlign w:val="center"/>
            <w:hideMark/>
          </w:tcPr>
          <w:p w14:paraId="161EA3E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3083A08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44B318D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25CBCA5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161F33B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460FDCD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w:t>
            </w:r>
          </w:p>
        </w:tc>
        <w:tc>
          <w:tcPr>
            <w:tcW w:w="822" w:type="dxa"/>
            <w:noWrap/>
            <w:vAlign w:val="center"/>
            <w:hideMark/>
          </w:tcPr>
          <w:p w14:paraId="699799B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77EFEB9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19.20</w:t>
            </w:r>
          </w:p>
        </w:tc>
        <w:tc>
          <w:tcPr>
            <w:tcW w:w="688" w:type="dxa"/>
            <w:noWrap/>
            <w:vAlign w:val="center"/>
            <w:hideMark/>
          </w:tcPr>
          <w:p w14:paraId="4A2F282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0.62</w:t>
            </w:r>
          </w:p>
        </w:tc>
        <w:tc>
          <w:tcPr>
            <w:tcW w:w="551" w:type="dxa"/>
            <w:noWrap/>
            <w:vAlign w:val="center"/>
            <w:hideMark/>
          </w:tcPr>
          <w:p w14:paraId="0E25121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3F343B6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51D87F1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stud</w:t>
            </w:r>
          </w:p>
        </w:tc>
        <w:tc>
          <w:tcPr>
            <w:tcW w:w="416" w:type="dxa"/>
            <w:noWrap/>
            <w:vAlign w:val="center"/>
            <w:hideMark/>
          </w:tcPr>
          <w:p w14:paraId="7991766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5C78BC8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1EE4DF1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lang w:val="nl-NL"/>
              </w:rPr>
            </w:pPr>
            <w:r w:rsidRPr="006A2BF6">
              <w:rPr>
                <w:color w:val="000000"/>
                <w:sz w:val="17"/>
                <w:szCs w:val="17"/>
              </w:rPr>
              <w:t>l</w:t>
            </w:r>
          </w:p>
        </w:tc>
        <w:tc>
          <w:tcPr>
            <w:tcW w:w="427" w:type="dxa"/>
            <w:noWrap/>
            <w:vAlign w:val="center"/>
            <w:hideMark/>
          </w:tcPr>
          <w:p w14:paraId="4D4FEFC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EAE0DB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6052359C"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8A23A1C"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lastRenderedPageBreak/>
              <w:t>McIndoo, 2016</w:t>
            </w:r>
          </w:p>
        </w:tc>
        <w:tc>
          <w:tcPr>
            <w:tcW w:w="869" w:type="dxa"/>
            <w:noWrap/>
            <w:vAlign w:val="center"/>
            <w:hideMark/>
          </w:tcPr>
          <w:p w14:paraId="529BF44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3rd</w:t>
            </w:r>
          </w:p>
        </w:tc>
        <w:tc>
          <w:tcPr>
            <w:tcW w:w="825" w:type="dxa"/>
            <w:noWrap/>
            <w:vAlign w:val="center"/>
            <w:hideMark/>
          </w:tcPr>
          <w:p w14:paraId="43F712C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7898EF2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1E1AA8B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7FC76BB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207B3EC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3323BA8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w:t>
            </w:r>
          </w:p>
        </w:tc>
        <w:tc>
          <w:tcPr>
            <w:tcW w:w="822" w:type="dxa"/>
            <w:noWrap/>
            <w:vAlign w:val="center"/>
            <w:hideMark/>
          </w:tcPr>
          <w:p w14:paraId="7CB8626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48A4DA1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19.20</w:t>
            </w:r>
          </w:p>
        </w:tc>
        <w:tc>
          <w:tcPr>
            <w:tcW w:w="688" w:type="dxa"/>
            <w:noWrap/>
            <w:vAlign w:val="center"/>
            <w:hideMark/>
          </w:tcPr>
          <w:p w14:paraId="774EC2B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0.62</w:t>
            </w:r>
          </w:p>
        </w:tc>
        <w:tc>
          <w:tcPr>
            <w:tcW w:w="551" w:type="dxa"/>
            <w:noWrap/>
            <w:vAlign w:val="center"/>
            <w:hideMark/>
          </w:tcPr>
          <w:p w14:paraId="2391196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1088A1B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64AFE74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stud</w:t>
            </w:r>
          </w:p>
        </w:tc>
        <w:tc>
          <w:tcPr>
            <w:tcW w:w="416" w:type="dxa"/>
            <w:noWrap/>
            <w:vAlign w:val="center"/>
            <w:hideMark/>
          </w:tcPr>
          <w:p w14:paraId="4B478E4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132A996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644AF8A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lang w:val="nl-NL"/>
              </w:rPr>
            </w:pPr>
            <w:r w:rsidRPr="006A2BF6">
              <w:rPr>
                <w:color w:val="000000"/>
                <w:sz w:val="17"/>
                <w:szCs w:val="17"/>
              </w:rPr>
              <w:t>l</w:t>
            </w:r>
          </w:p>
        </w:tc>
        <w:tc>
          <w:tcPr>
            <w:tcW w:w="427" w:type="dxa"/>
            <w:noWrap/>
            <w:vAlign w:val="center"/>
            <w:hideMark/>
          </w:tcPr>
          <w:p w14:paraId="2B32E7E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AF767B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3174640B"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CDF9DFA"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Michalak, 2015</w:t>
            </w:r>
          </w:p>
        </w:tc>
        <w:tc>
          <w:tcPr>
            <w:tcW w:w="869" w:type="dxa"/>
            <w:noWrap/>
            <w:vAlign w:val="center"/>
            <w:hideMark/>
          </w:tcPr>
          <w:p w14:paraId="39BC66C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psy</w:t>
            </w:r>
          </w:p>
        </w:tc>
        <w:tc>
          <w:tcPr>
            <w:tcW w:w="825" w:type="dxa"/>
            <w:noWrap/>
            <w:vAlign w:val="center"/>
            <w:hideMark/>
          </w:tcPr>
          <w:p w14:paraId="0BBF837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4D221A6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305CD76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hdrs-24</w:t>
            </w:r>
          </w:p>
        </w:tc>
        <w:tc>
          <w:tcPr>
            <w:tcW w:w="579" w:type="dxa"/>
            <w:vAlign w:val="center"/>
          </w:tcPr>
          <w:p w14:paraId="74BFBA3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7A58CF1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3C0D74D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822" w:type="dxa"/>
            <w:noWrap/>
            <w:vAlign w:val="center"/>
            <w:hideMark/>
          </w:tcPr>
          <w:p w14:paraId="6B48C4C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61B1201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50.84</w:t>
            </w:r>
          </w:p>
        </w:tc>
        <w:tc>
          <w:tcPr>
            <w:tcW w:w="688" w:type="dxa"/>
            <w:noWrap/>
            <w:vAlign w:val="center"/>
            <w:hideMark/>
          </w:tcPr>
          <w:p w14:paraId="6328F57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0.62</w:t>
            </w:r>
          </w:p>
        </w:tc>
        <w:tc>
          <w:tcPr>
            <w:tcW w:w="551" w:type="dxa"/>
            <w:noWrap/>
            <w:vAlign w:val="center"/>
            <w:hideMark/>
          </w:tcPr>
          <w:p w14:paraId="355E7BC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04C0349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chr</w:t>
            </w:r>
          </w:p>
        </w:tc>
        <w:tc>
          <w:tcPr>
            <w:tcW w:w="688" w:type="dxa"/>
            <w:noWrap/>
            <w:vAlign w:val="center"/>
            <w:hideMark/>
          </w:tcPr>
          <w:p w14:paraId="5CADC1B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10ED934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0537BFB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46C1CC4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13C6BDF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4A72CEC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r>
      <w:tr w:rsidR="00C91DB6" w:rsidRPr="006A2BF6" w14:paraId="37E20879"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92EBE1B"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Michalak, 2015</w:t>
            </w:r>
          </w:p>
        </w:tc>
        <w:tc>
          <w:tcPr>
            <w:tcW w:w="869" w:type="dxa"/>
            <w:noWrap/>
            <w:vAlign w:val="center"/>
            <w:hideMark/>
          </w:tcPr>
          <w:p w14:paraId="713FEFE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3rd</w:t>
            </w:r>
          </w:p>
        </w:tc>
        <w:tc>
          <w:tcPr>
            <w:tcW w:w="825" w:type="dxa"/>
            <w:noWrap/>
            <w:vAlign w:val="center"/>
            <w:hideMark/>
          </w:tcPr>
          <w:p w14:paraId="3CE3E99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0E85B40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3A59414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hdrs-24</w:t>
            </w:r>
          </w:p>
        </w:tc>
        <w:tc>
          <w:tcPr>
            <w:tcW w:w="579" w:type="dxa"/>
            <w:vAlign w:val="center"/>
          </w:tcPr>
          <w:p w14:paraId="0D29D92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197C3B8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4E058BA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8.0</w:t>
            </w:r>
          </w:p>
        </w:tc>
        <w:tc>
          <w:tcPr>
            <w:tcW w:w="822" w:type="dxa"/>
            <w:noWrap/>
            <w:vAlign w:val="center"/>
            <w:hideMark/>
          </w:tcPr>
          <w:p w14:paraId="45CA7F8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048BF27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50.84</w:t>
            </w:r>
          </w:p>
        </w:tc>
        <w:tc>
          <w:tcPr>
            <w:tcW w:w="688" w:type="dxa"/>
            <w:noWrap/>
            <w:vAlign w:val="center"/>
            <w:hideMark/>
          </w:tcPr>
          <w:p w14:paraId="07E128C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0.62</w:t>
            </w:r>
          </w:p>
        </w:tc>
        <w:tc>
          <w:tcPr>
            <w:tcW w:w="551" w:type="dxa"/>
            <w:noWrap/>
            <w:vAlign w:val="center"/>
            <w:hideMark/>
          </w:tcPr>
          <w:p w14:paraId="63E53B1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C17FBE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chr</w:t>
            </w:r>
          </w:p>
        </w:tc>
        <w:tc>
          <w:tcPr>
            <w:tcW w:w="688" w:type="dxa"/>
            <w:noWrap/>
            <w:vAlign w:val="center"/>
            <w:hideMark/>
          </w:tcPr>
          <w:p w14:paraId="6F27A90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5F8B6E5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0314FDD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575BBD3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7577783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034CE46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r>
      <w:tr w:rsidR="00C91DB6" w:rsidRPr="006A2BF6" w14:paraId="440E5108"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56BDC61"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Mohr, 2011</w:t>
            </w:r>
          </w:p>
        </w:tc>
        <w:tc>
          <w:tcPr>
            <w:tcW w:w="869" w:type="dxa"/>
            <w:noWrap/>
            <w:vAlign w:val="center"/>
            <w:hideMark/>
          </w:tcPr>
          <w:p w14:paraId="45F25E9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7E23895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3457C6B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phq-9</w:t>
            </w:r>
          </w:p>
        </w:tc>
        <w:tc>
          <w:tcPr>
            <w:tcW w:w="1564" w:type="dxa"/>
            <w:noWrap/>
            <w:vAlign w:val="center"/>
            <w:hideMark/>
          </w:tcPr>
          <w:p w14:paraId="266E14E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68246F8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8D876A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tel</w:t>
            </w:r>
          </w:p>
        </w:tc>
        <w:tc>
          <w:tcPr>
            <w:tcW w:w="688" w:type="dxa"/>
            <w:noWrap/>
            <w:vAlign w:val="center"/>
            <w:hideMark/>
          </w:tcPr>
          <w:p w14:paraId="034D876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16.0</w:t>
            </w:r>
          </w:p>
        </w:tc>
        <w:tc>
          <w:tcPr>
            <w:tcW w:w="822" w:type="dxa"/>
            <w:noWrap/>
            <w:vAlign w:val="center"/>
            <w:hideMark/>
          </w:tcPr>
          <w:p w14:paraId="504FD82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22250FD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55.90</w:t>
            </w:r>
          </w:p>
        </w:tc>
        <w:tc>
          <w:tcPr>
            <w:tcW w:w="688" w:type="dxa"/>
            <w:noWrap/>
            <w:vAlign w:val="center"/>
            <w:hideMark/>
          </w:tcPr>
          <w:p w14:paraId="02DC8AC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0.09</w:t>
            </w:r>
          </w:p>
        </w:tc>
        <w:tc>
          <w:tcPr>
            <w:tcW w:w="551" w:type="dxa"/>
            <w:noWrap/>
            <w:vAlign w:val="center"/>
            <w:hideMark/>
          </w:tcPr>
          <w:p w14:paraId="61C4196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3B0F77F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5B79E64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6E84A17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713414D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6118E8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1A965B1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53241A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1DE476BF"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44768CF"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Moon, 2021</w:t>
            </w:r>
          </w:p>
        </w:tc>
        <w:tc>
          <w:tcPr>
            <w:tcW w:w="869" w:type="dxa"/>
            <w:noWrap/>
            <w:vAlign w:val="center"/>
            <w:hideMark/>
          </w:tcPr>
          <w:p w14:paraId="728CC34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1D2CAB8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55BE069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760F4B1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43C147D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8EEC94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2BAC29B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8.0</w:t>
            </w:r>
          </w:p>
        </w:tc>
        <w:tc>
          <w:tcPr>
            <w:tcW w:w="822" w:type="dxa"/>
            <w:noWrap/>
            <w:vAlign w:val="center"/>
            <w:hideMark/>
          </w:tcPr>
          <w:p w14:paraId="06C84C0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4D19BBD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32.00</w:t>
            </w:r>
          </w:p>
        </w:tc>
        <w:tc>
          <w:tcPr>
            <w:tcW w:w="688" w:type="dxa"/>
            <w:noWrap/>
            <w:vAlign w:val="center"/>
            <w:hideMark/>
          </w:tcPr>
          <w:p w14:paraId="6F48781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0.52</w:t>
            </w:r>
          </w:p>
        </w:tc>
        <w:tc>
          <w:tcPr>
            <w:tcW w:w="551" w:type="dxa"/>
            <w:noWrap/>
            <w:vAlign w:val="center"/>
            <w:hideMark/>
          </w:tcPr>
          <w:p w14:paraId="4A3387F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35F3A30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5EC272B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64B816F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05561A4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533B357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217EF2F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E3CCF2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502224F4"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0AC33DC"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Mulcahy, 2010</w:t>
            </w:r>
          </w:p>
        </w:tc>
        <w:tc>
          <w:tcPr>
            <w:tcW w:w="869" w:type="dxa"/>
            <w:noWrap/>
            <w:vAlign w:val="center"/>
            <w:hideMark/>
          </w:tcPr>
          <w:p w14:paraId="494E5AC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ipt</w:t>
            </w:r>
          </w:p>
        </w:tc>
        <w:tc>
          <w:tcPr>
            <w:tcW w:w="825" w:type="dxa"/>
            <w:noWrap/>
            <w:vAlign w:val="center"/>
            <w:hideMark/>
          </w:tcPr>
          <w:p w14:paraId="5DFD9F0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65CA600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 epds</w:t>
            </w:r>
          </w:p>
        </w:tc>
        <w:tc>
          <w:tcPr>
            <w:tcW w:w="1564" w:type="dxa"/>
            <w:noWrap/>
            <w:vAlign w:val="center"/>
            <w:hideMark/>
          </w:tcPr>
          <w:p w14:paraId="1FD2C4E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73D7F1D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3E66640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7917678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11.0</w:t>
            </w:r>
          </w:p>
        </w:tc>
        <w:tc>
          <w:tcPr>
            <w:tcW w:w="822" w:type="dxa"/>
            <w:noWrap/>
            <w:vAlign w:val="center"/>
            <w:hideMark/>
          </w:tcPr>
          <w:p w14:paraId="11EBBF3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au</w:t>
            </w:r>
          </w:p>
        </w:tc>
        <w:tc>
          <w:tcPr>
            <w:tcW w:w="688" w:type="dxa"/>
            <w:noWrap/>
            <w:vAlign w:val="center"/>
            <w:hideMark/>
          </w:tcPr>
          <w:p w14:paraId="1C12C57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32.22</w:t>
            </w:r>
          </w:p>
        </w:tc>
        <w:tc>
          <w:tcPr>
            <w:tcW w:w="688" w:type="dxa"/>
            <w:noWrap/>
            <w:vAlign w:val="center"/>
            <w:hideMark/>
          </w:tcPr>
          <w:p w14:paraId="172F54E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0DDA065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0032870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2D72292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ppd</w:t>
            </w:r>
          </w:p>
        </w:tc>
        <w:tc>
          <w:tcPr>
            <w:tcW w:w="416" w:type="dxa"/>
            <w:noWrap/>
            <w:vAlign w:val="center"/>
            <w:hideMark/>
          </w:tcPr>
          <w:p w14:paraId="0FA267D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64763F5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27694BE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0D914EC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A8735A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36FA5096"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8F083F3"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Mynors-Wallis, 1995</w:t>
            </w:r>
          </w:p>
        </w:tc>
        <w:tc>
          <w:tcPr>
            <w:tcW w:w="869" w:type="dxa"/>
            <w:noWrap/>
            <w:vAlign w:val="center"/>
            <w:hideMark/>
          </w:tcPr>
          <w:p w14:paraId="4E02DCE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pst</w:t>
            </w:r>
          </w:p>
        </w:tc>
        <w:tc>
          <w:tcPr>
            <w:tcW w:w="825" w:type="dxa"/>
            <w:noWrap/>
            <w:vAlign w:val="center"/>
            <w:hideMark/>
          </w:tcPr>
          <w:p w14:paraId="5EE1DC7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19D3AAC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684C780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w:t>
            </w:r>
          </w:p>
        </w:tc>
        <w:tc>
          <w:tcPr>
            <w:tcW w:w="579" w:type="dxa"/>
            <w:vAlign w:val="center"/>
          </w:tcPr>
          <w:p w14:paraId="58A6750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04E51D8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64AAD1E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6.0</w:t>
            </w:r>
          </w:p>
        </w:tc>
        <w:tc>
          <w:tcPr>
            <w:tcW w:w="822" w:type="dxa"/>
            <w:noWrap/>
            <w:vAlign w:val="center"/>
            <w:hideMark/>
          </w:tcPr>
          <w:p w14:paraId="08429F0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uk</w:t>
            </w:r>
          </w:p>
        </w:tc>
        <w:tc>
          <w:tcPr>
            <w:tcW w:w="688" w:type="dxa"/>
            <w:noWrap/>
            <w:vAlign w:val="center"/>
            <w:hideMark/>
          </w:tcPr>
          <w:p w14:paraId="7EDB6D7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37.10</w:t>
            </w:r>
          </w:p>
        </w:tc>
        <w:tc>
          <w:tcPr>
            <w:tcW w:w="688" w:type="dxa"/>
            <w:noWrap/>
            <w:vAlign w:val="center"/>
            <w:hideMark/>
          </w:tcPr>
          <w:p w14:paraId="43024DB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0.77</w:t>
            </w:r>
          </w:p>
        </w:tc>
        <w:tc>
          <w:tcPr>
            <w:tcW w:w="551" w:type="dxa"/>
            <w:noWrap/>
            <w:vAlign w:val="center"/>
            <w:hideMark/>
          </w:tcPr>
          <w:p w14:paraId="4A6CFC7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521D380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45FBD24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68BF47F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0D3965F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6E0A73C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22085D1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35E8971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69363F11"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BF2598B"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Nakagawa, 2017</w:t>
            </w:r>
          </w:p>
        </w:tc>
        <w:tc>
          <w:tcPr>
            <w:tcW w:w="869" w:type="dxa"/>
            <w:noWrap/>
            <w:vAlign w:val="center"/>
            <w:hideMark/>
          </w:tcPr>
          <w:p w14:paraId="5B61F52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5807845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336D7C1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 qids-sr</w:t>
            </w:r>
          </w:p>
        </w:tc>
        <w:tc>
          <w:tcPr>
            <w:tcW w:w="1564" w:type="dxa"/>
            <w:noWrap/>
            <w:vAlign w:val="center"/>
            <w:hideMark/>
          </w:tcPr>
          <w:p w14:paraId="0A3D45F6" w14:textId="5724F3D5"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grid-HDRS17</w:t>
            </w:r>
          </w:p>
        </w:tc>
        <w:tc>
          <w:tcPr>
            <w:tcW w:w="579" w:type="dxa"/>
            <w:vAlign w:val="center"/>
          </w:tcPr>
          <w:p w14:paraId="6BB1A12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1880CE4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20775E8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15.0</w:t>
            </w:r>
          </w:p>
        </w:tc>
        <w:tc>
          <w:tcPr>
            <w:tcW w:w="822" w:type="dxa"/>
            <w:noWrap/>
            <w:vAlign w:val="center"/>
            <w:hideMark/>
          </w:tcPr>
          <w:p w14:paraId="1E7232D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1E162F9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40.60</w:t>
            </w:r>
          </w:p>
        </w:tc>
        <w:tc>
          <w:tcPr>
            <w:tcW w:w="688" w:type="dxa"/>
            <w:noWrap/>
            <w:vAlign w:val="center"/>
            <w:hideMark/>
          </w:tcPr>
          <w:p w14:paraId="542D600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0.36</w:t>
            </w:r>
          </w:p>
        </w:tc>
        <w:tc>
          <w:tcPr>
            <w:tcW w:w="551" w:type="dxa"/>
            <w:noWrap/>
            <w:vAlign w:val="center"/>
            <w:hideMark/>
          </w:tcPr>
          <w:p w14:paraId="6BC96C5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294D4AB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chr</w:t>
            </w:r>
          </w:p>
        </w:tc>
        <w:tc>
          <w:tcPr>
            <w:tcW w:w="688" w:type="dxa"/>
            <w:noWrap/>
            <w:vAlign w:val="center"/>
            <w:hideMark/>
          </w:tcPr>
          <w:p w14:paraId="1538793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329017C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5CED792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1D4E703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6532CE2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691BC3D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r>
      <w:tr w:rsidR="00C91DB6" w:rsidRPr="006A2BF6" w14:paraId="680AC2F7"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11E4F1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Nezu, 1989</w:t>
            </w:r>
          </w:p>
        </w:tc>
        <w:tc>
          <w:tcPr>
            <w:tcW w:w="869" w:type="dxa"/>
            <w:noWrap/>
            <w:vAlign w:val="center"/>
            <w:hideMark/>
          </w:tcPr>
          <w:p w14:paraId="62CCC5A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pst</w:t>
            </w:r>
          </w:p>
        </w:tc>
        <w:tc>
          <w:tcPr>
            <w:tcW w:w="825" w:type="dxa"/>
            <w:noWrap/>
            <w:vAlign w:val="center"/>
            <w:hideMark/>
          </w:tcPr>
          <w:p w14:paraId="64C7562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4E41291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34D2ABD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1117A92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3C0362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0FEA1D8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822" w:type="dxa"/>
            <w:noWrap/>
            <w:vAlign w:val="center"/>
            <w:hideMark/>
          </w:tcPr>
          <w:p w14:paraId="237AC59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37FA0E2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41.73</w:t>
            </w:r>
          </w:p>
        </w:tc>
        <w:tc>
          <w:tcPr>
            <w:tcW w:w="688" w:type="dxa"/>
            <w:noWrap/>
            <w:vAlign w:val="center"/>
            <w:hideMark/>
          </w:tcPr>
          <w:p w14:paraId="0EFD32F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0.77</w:t>
            </w:r>
          </w:p>
        </w:tc>
        <w:tc>
          <w:tcPr>
            <w:tcW w:w="551" w:type="dxa"/>
            <w:noWrap/>
            <w:vAlign w:val="center"/>
            <w:hideMark/>
          </w:tcPr>
          <w:p w14:paraId="229967A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722957E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371E905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2A94157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0E08A1D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7C34A71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0AFBFBB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FF4A92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058D67E8"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FE670BE"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Niedermoser, 2020</w:t>
            </w:r>
          </w:p>
        </w:tc>
        <w:tc>
          <w:tcPr>
            <w:tcW w:w="869" w:type="dxa"/>
            <w:noWrap/>
            <w:vAlign w:val="center"/>
            <w:hideMark/>
          </w:tcPr>
          <w:p w14:paraId="4680224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ipt</w:t>
            </w:r>
          </w:p>
        </w:tc>
        <w:tc>
          <w:tcPr>
            <w:tcW w:w="825" w:type="dxa"/>
            <w:noWrap/>
            <w:vAlign w:val="center"/>
            <w:hideMark/>
          </w:tcPr>
          <w:p w14:paraId="3CAF13E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239C055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33850AA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hdrs-24</w:t>
            </w:r>
          </w:p>
        </w:tc>
        <w:tc>
          <w:tcPr>
            <w:tcW w:w="579" w:type="dxa"/>
            <w:vAlign w:val="center"/>
          </w:tcPr>
          <w:p w14:paraId="11F6B02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3FD0182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2D3AE65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8.0</w:t>
            </w:r>
          </w:p>
        </w:tc>
        <w:tc>
          <w:tcPr>
            <w:tcW w:w="822" w:type="dxa"/>
            <w:noWrap/>
            <w:vAlign w:val="center"/>
            <w:hideMark/>
          </w:tcPr>
          <w:p w14:paraId="47A423A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7EF7808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40.86</w:t>
            </w:r>
          </w:p>
        </w:tc>
        <w:tc>
          <w:tcPr>
            <w:tcW w:w="688" w:type="dxa"/>
            <w:noWrap/>
            <w:vAlign w:val="center"/>
            <w:hideMark/>
          </w:tcPr>
          <w:p w14:paraId="780B696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50.00</w:t>
            </w:r>
          </w:p>
        </w:tc>
        <w:tc>
          <w:tcPr>
            <w:tcW w:w="551" w:type="dxa"/>
            <w:noWrap/>
            <w:vAlign w:val="center"/>
            <w:hideMark/>
          </w:tcPr>
          <w:p w14:paraId="68D6851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08BC3E3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38AA7CD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7F8365C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6EE41C7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402502A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66E2CF0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62C1E2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03541D1B"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CD7E96E"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O'Hara, 2000</w:t>
            </w:r>
          </w:p>
        </w:tc>
        <w:tc>
          <w:tcPr>
            <w:tcW w:w="869" w:type="dxa"/>
            <w:noWrap/>
            <w:vAlign w:val="center"/>
            <w:hideMark/>
          </w:tcPr>
          <w:p w14:paraId="2222D2A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ipt</w:t>
            </w:r>
          </w:p>
        </w:tc>
        <w:tc>
          <w:tcPr>
            <w:tcW w:w="825" w:type="dxa"/>
            <w:noWrap/>
            <w:vAlign w:val="center"/>
            <w:hideMark/>
          </w:tcPr>
          <w:p w14:paraId="2CF7A17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32FA1B7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3FFB5CE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hdrs-21</w:t>
            </w:r>
          </w:p>
        </w:tc>
        <w:tc>
          <w:tcPr>
            <w:tcW w:w="579" w:type="dxa"/>
            <w:vAlign w:val="center"/>
          </w:tcPr>
          <w:p w14:paraId="29289D4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16269AF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6212C37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12.0</w:t>
            </w:r>
          </w:p>
        </w:tc>
        <w:tc>
          <w:tcPr>
            <w:tcW w:w="822" w:type="dxa"/>
            <w:noWrap/>
            <w:vAlign w:val="center"/>
            <w:hideMark/>
          </w:tcPr>
          <w:p w14:paraId="04E1F47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6B6B53B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29.55</w:t>
            </w:r>
          </w:p>
        </w:tc>
        <w:tc>
          <w:tcPr>
            <w:tcW w:w="688" w:type="dxa"/>
            <w:noWrap/>
            <w:vAlign w:val="center"/>
            <w:hideMark/>
          </w:tcPr>
          <w:p w14:paraId="0F7763F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724264C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7820F7A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23CA18C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ppd</w:t>
            </w:r>
          </w:p>
        </w:tc>
        <w:tc>
          <w:tcPr>
            <w:tcW w:w="416" w:type="dxa"/>
            <w:noWrap/>
            <w:vAlign w:val="center"/>
            <w:hideMark/>
          </w:tcPr>
          <w:p w14:paraId="1B25C3B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2D3190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4773120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248882F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416374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4E9B7112"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CED34A7"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Pecheur, 1984</w:t>
            </w:r>
          </w:p>
        </w:tc>
        <w:tc>
          <w:tcPr>
            <w:tcW w:w="869" w:type="dxa"/>
            <w:noWrap/>
            <w:vAlign w:val="center"/>
            <w:hideMark/>
          </w:tcPr>
          <w:p w14:paraId="4309CC1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69E6EAD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5ACC103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6196430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5C97315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2F4D053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38CCE4D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8.0</w:t>
            </w:r>
          </w:p>
        </w:tc>
        <w:tc>
          <w:tcPr>
            <w:tcW w:w="822" w:type="dxa"/>
            <w:noWrap/>
            <w:vAlign w:val="center"/>
            <w:hideMark/>
          </w:tcPr>
          <w:p w14:paraId="277312B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04A2132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24.00</w:t>
            </w:r>
          </w:p>
        </w:tc>
        <w:tc>
          <w:tcPr>
            <w:tcW w:w="688" w:type="dxa"/>
            <w:noWrap/>
            <w:vAlign w:val="center"/>
            <w:hideMark/>
          </w:tcPr>
          <w:p w14:paraId="58C5B81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0.90</w:t>
            </w:r>
          </w:p>
        </w:tc>
        <w:tc>
          <w:tcPr>
            <w:tcW w:w="551" w:type="dxa"/>
            <w:noWrap/>
            <w:vAlign w:val="center"/>
            <w:hideMark/>
          </w:tcPr>
          <w:p w14:paraId="34349DB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193D21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7EEECCC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stud</w:t>
            </w:r>
          </w:p>
        </w:tc>
        <w:tc>
          <w:tcPr>
            <w:tcW w:w="416" w:type="dxa"/>
            <w:noWrap/>
            <w:vAlign w:val="center"/>
            <w:hideMark/>
          </w:tcPr>
          <w:p w14:paraId="2A33297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07CA8A2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0023D94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7A537F7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04CD52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205863E5"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C4DA943"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Poleshuck, 2014</w:t>
            </w:r>
          </w:p>
        </w:tc>
        <w:tc>
          <w:tcPr>
            <w:tcW w:w="869" w:type="dxa"/>
            <w:noWrap/>
            <w:vAlign w:val="center"/>
            <w:hideMark/>
          </w:tcPr>
          <w:p w14:paraId="0A63547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ipt</w:t>
            </w:r>
          </w:p>
        </w:tc>
        <w:tc>
          <w:tcPr>
            <w:tcW w:w="825" w:type="dxa"/>
            <w:noWrap/>
            <w:vAlign w:val="center"/>
            <w:hideMark/>
          </w:tcPr>
          <w:p w14:paraId="1FAD47D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55AA6D7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0636E81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037397F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0499F37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211DE51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w:t>
            </w:r>
          </w:p>
        </w:tc>
        <w:tc>
          <w:tcPr>
            <w:tcW w:w="822" w:type="dxa"/>
            <w:noWrap/>
            <w:vAlign w:val="center"/>
            <w:hideMark/>
          </w:tcPr>
          <w:p w14:paraId="12E95F9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1E0425D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36.70</w:t>
            </w:r>
          </w:p>
        </w:tc>
        <w:tc>
          <w:tcPr>
            <w:tcW w:w="688" w:type="dxa"/>
            <w:noWrap/>
            <w:vAlign w:val="center"/>
            <w:hideMark/>
          </w:tcPr>
          <w:p w14:paraId="202BFBE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526C78A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265CA7E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4BA24CF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2C6E955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2963F1A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A39DB8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lang w:val="nl-NL"/>
              </w:rPr>
            </w:pPr>
            <w:r w:rsidRPr="006A2BF6">
              <w:rPr>
                <w:color w:val="000000"/>
                <w:sz w:val="17"/>
                <w:szCs w:val="17"/>
              </w:rPr>
              <w:t>l</w:t>
            </w:r>
          </w:p>
        </w:tc>
        <w:tc>
          <w:tcPr>
            <w:tcW w:w="427" w:type="dxa"/>
            <w:noWrap/>
            <w:vAlign w:val="center"/>
            <w:hideMark/>
          </w:tcPr>
          <w:p w14:paraId="18A861D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EBDBF1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3C01067E"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9FD04CE"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Prendergast, 2001</w:t>
            </w:r>
          </w:p>
        </w:tc>
        <w:tc>
          <w:tcPr>
            <w:tcW w:w="869" w:type="dxa"/>
            <w:noWrap/>
            <w:vAlign w:val="center"/>
            <w:hideMark/>
          </w:tcPr>
          <w:p w14:paraId="7AAE510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0C66DBC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610AF6C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epds</w:t>
            </w:r>
          </w:p>
        </w:tc>
        <w:tc>
          <w:tcPr>
            <w:tcW w:w="1564" w:type="dxa"/>
            <w:noWrap/>
            <w:vAlign w:val="center"/>
            <w:hideMark/>
          </w:tcPr>
          <w:p w14:paraId="7CA9153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madrs-cr</w:t>
            </w:r>
          </w:p>
        </w:tc>
        <w:tc>
          <w:tcPr>
            <w:tcW w:w="579" w:type="dxa"/>
            <w:vAlign w:val="center"/>
          </w:tcPr>
          <w:p w14:paraId="7D9ED2C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51096F1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71F6B75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6.0</w:t>
            </w:r>
          </w:p>
        </w:tc>
        <w:tc>
          <w:tcPr>
            <w:tcW w:w="822" w:type="dxa"/>
            <w:noWrap/>
            <w:vAlign w:val="center"/>
            <w:hideMark/>
          </w:tcPr>
          <w:p w14:paraId="20E562F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au</w:t>
            </w:r>
          </w:p>
        </w:tc>
        <w:tc>
          <w:tcPr>
            <w:tcW w:w="688" w:type="dxa"/>
            <w:noWrap/>
            <w:vAlign w:val="center"/>
            <w:hideMark/>
          </w:tcPr>
          <w:p w14:paraId="1B12AB6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32.20</w:t>
            </w:r>
          </w:p>
        </w:tc>
        <w:tc>
          <w:tcPr>
            <w:tcW w:w="688" w:type="dxa"/>
            <w:noWrap/>
            <w:vAlign w:val="center"/>
            <w:hideMark/>
          </w:tcPr>
          <w:p w14:paraId="3647143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5FDF74D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1A926DC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7E89D63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ppd</w:t>
            </w:r>
          </w:p>
        </w:tc>
        <w:tc>
          <w:tcPr>
            <w:tcW w:w="416" w:type="dxa"/>
            <w:noWrap/>
            <w:vAlign w:val="center"/>
            <w:hideMark/>
          </w:tcPr>
          <w:p w14:paraId="08ECBA6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7CB8C08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56BF38E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00F7274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4AA801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55AC8BCA"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E62D2BA"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Propst, 1992</w:t>
            </w:r>
          </w:p>
        </w:tc>
        <w:tc>
          <w:tcPr>
            <w:tcW w:w="869" w:type="dxa"/>
            <w:noWrap/>
            <w:vAlign w:val="center"/>
            <w:hideMark/>
          </w:tcPr>
          <w:p w14:paraId="003AD52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6C11149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665088C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3A9C15E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11022AE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1B3562F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6A21B52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19.0</w:t>
            </w:r>
          </w:p>
        </w:tc>
        <w:tc>
          <w:tcPr>
            <w:tcW w:w="822" w:type="dxa"/>
            <w:noWrap/>
            <w:vAlign w:val="center"/>
            <w:hideMark/>
          </w:tcPr>
          <w:p w14:paraId="2A2E9D5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5955D63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40.00</w:t>
            </w:r>
          </w:p>
        </w:tc>
        <w:tc>
          <w:tcPr>
            <w:tcW w:w="688" w:type="dxa"/>
            <w:noWrap/>
            <w:vAlign w:val="center"/>
            <w:hideMark/>
          </w:tcPr>
          <w:p w14:paraId="4D08A34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0.83</w:t>
            </w:r>
          </w:p>
        </w:tc>
        <w:tc>
          <w:tcPr>
            <w:tcW w:w="551" w:type="dxa"/>
            <w:noWrap/>
            <w:vAlign w:val="center"/>
            <w:hideMark/>
          </w:tcPr>
          <w:p w14:paraId="5F6C885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1B7A8F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5DD984B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7CC42AE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0CAFC1E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4DADB14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1B76B0C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3368C72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557AE4A6"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77BAACF"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Propst, 1992</w:t>
            </w:r>
          </w:p>
        </w:tc>
        <w:tc>
          <w:tcPr>
            <w:tcW w:w="869" w:type="dxa"/>
            <w:noWrap/>
            <w:vAlign w:val="center"/>
            <w:hideMark/>
          </w:tcPr>
          <w:p w14:paraId="3E54ACA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51705A4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5E437CC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5E16C03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29D9340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0CAEE5C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2CB13A2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19.0</w:t>
            </w:r>
          </w:p>
        </w:tc>
        <w:tc>
          <w:tcPr>
            <w:tcW w:w="822" w:type="dxa"/>
            <w:noWrap/>
            <w:vAlign w:val="center"/>
            <w:hideMark/>
          </w:tcPr>
          <w:p w14:paraId="26112C4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7BDD9E6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40.00</w:t>
            </w:r>
          </w:p>
        </w:tc>
        <w:tc>
          <w:tcPr>
            <w:tcW w:w="688" w:type="dxa"/>
            <w:noWrap/>
            <w:vAlign w:val="center"/>
            <w:hideMark/>
          </w:tcPr>
          <w:p w14:paraId="0011B44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0.83</w:t>
            </w:r>
          </w:p>
        </w:tc>
        <w:tc>
          <w:tcPr>
            <w:tcW w:w="551" w:type="dxa"/>
            <w:noWrap/>
            <w:vAlign w:val="center"/>
            <w:hideMark/>
          </w:tcPr>
          <w:p w14:paraId="423CB9F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2EB713D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4081282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35EE1C1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0AB9440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0072881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44DAECB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DB8CC1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7E13F835"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6A2A106"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Rehm, 1981</w:t>
            </w:r>
          </w:p>
        </w:tc>
        <w:tc>
          <w:tcPr>
            <w:tcW w:w="869" w:type="dxa"/>
            <w:noWrap/>
            <w:vAlign w:val="center"/>
            <w:hideMark/>
          </w:tcPr>
          <w:p w14:paraId="0808528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psy</w:t>
            </w:r>
          </w:p>
        </w:tc>
        <w:tc>
          <w:tcPr>
            <w:tcW w:w="825" w:type="dxa"/>
            <w:noWrap/>
            <w:vAlign w:val="center"/>
            <w:hideMark/>
          </w:tcPr>
          <w:p w14:paraId="4252B55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7A04DD6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 mmpi-d</w:t>
            </w:r>
          </w:p>
        </w:tc>
        <w:tc>
          <w:tcPr>
            <w:tcW w:w="1564" w:type="dxa"/>
            <w:noWrap/>
            <w:vAlign w:val="center"/>
            <w:hideMark/>
          </w:tcPr>
          <w:p w14:paraId="27AF3EE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090C95C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2DA00A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4057E3F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7.0</w:t>
            </w:r>
          </w:p>
        </w:tc>
        <w:tc>
          <w:tcPr>
            <w:tcW w:w="822" w:type="dxa"/>
            <w:noWrap/>
            <w:vAlign w:val="center"/>
            <w:hideMark/>
          </w:tcPr>
          <w:p w14:paraId="06D0E6F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1738D3E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39.20</w:t>
            </w:r>
          </w:p>
        </w:tc>
        <w:tc>
          <w:tcPr>
            <w:tcW w:w="688" w:type="dxa"/>
            <w:noWrap/>
            <w:vAlign w:val="center"/>
            <w:hideMark/>
          </w:tcPr>
          <w:p w14:paraId="7A26977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358D99C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14524B2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3418FBE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3D85326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39EC411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3789B96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399A075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6518A8E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3721ACA3"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F261119"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Ritvo, 2021</w:t>
            </w:r>
          </w:p>
        </w:tc>
        <w:tc>
          <w:tcPr>
            <w:tcW w:w="869" w:type="dxa"/>
            <w:noWrap/>
            <w:vAlign w:val="center"/>
            <w:hideMark/>
          </w:tcPr>
          <w:p w14:paraId="526AD20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3rd</w:t>
            </w:r>
          </w:p>
        </w:tc>
        <w:tc>
          <w:tcPr>
            <w:tcW w:w="825" w:type="dxa"/>
            <w:noWrap/>
            <w:vAlign w:val="center"/>
            <w:hideMark/>
          </w:tcPr>
          <w:p w14:paraId="67096B7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6F6C317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 qids-sr</w:t>
            </w:r>
          </w:p>
        </w:tc>
        <w:tc>
          <w:tcPr>
            <w:tcW w:w="1564" w:type="dxa"/>
            <w:noWrap/>
            <w:vAlign w:val="center"/>
            <w:hideMark/>
          </w:tcPr>
          <w:p w14:paraId="24B23A0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hdrs-24</w:t>
            </w:r>
          </w:p>
        </w:tc>
        <w:tc>
          <w:tcPr>
            <w:tcW w:w="579" w:type="dxa"/>
            <w:vAlign w:val="center"/>
          </w:tcPr>
          <w:p w14:paraId="646A224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6B2971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1C5A891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nr</w:t>
            </w:r>
          </w:p>
        </w:tc>
        <w:tc>
          <w:tcPr>
            <w:tcW w:w="822" w:type="dxa"/>
            <w:noWrap/>
            <w:vAlign w:val="center"/>
            <w:hideMark/>
          </w:tcPr>
          <w:p w14:paraId="584A4BB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can</w:t>
            </w:r>
          </w:p>
        </w:tc>
        <w:tc>
          <w:tcPr>
            <w:tcW w:w="688" w:type="dxa"/>
            <w:noWrap/>
            <w:vAlign w:val="center"/>
            <w:hideMark/>
          </w:tcPr>
          <w:p w14:paraId="354777D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24.49</w:t>
            </w:r>
          </w:p>
        </w:tc>
        <w:tc>
          <w:tcPr>
            <w:tcW w:w="688" w:type="dxa"/>
            <w:noWrap/>
            <w:vAlign w:val="center"/>
            <w:hideMark/>
          </w:tcPr>
          <w:p w14:paraId="11CD03B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0.62</w:t>
            </w:r>
          </w:p>
        </w:tc>
        <w:tc>
          <w:tcPr>
            <w:tcW w:w="551" w:type="dxa"/>
            <w:noWrap/>
            <w:vAlign w:val="center"/>
            <w:hideMark/>
          </w:tcPr>
          <w:p w14:paraId="01154FF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29A881B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4084B63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yadul</w:t>
            </w:r>
          </w:p>
        </w:tc>
        <w:tc>
          <w:tcPr>
            <w:tcW w:w="416" w:type="dxa"/>
            <w:noWrap/>
            <w:vAlign w:val="center"/>
            <w:hideMark/>
          </w:tcPr>
          <w:p w14:paraId="3E4F9A4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0EDDCD9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6E23E34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71D21B9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2478535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r>
      <w:tr w:rsidR="00C91DB6" w:rsidRPr="006A2BF6" w14:paraId="39D3E35D"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21E8AB01"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Rohan, 2007</w:t>
            </w:r>
          </w:p>
        </w:tc>
        <w:tc>
          <w:tcPr>
            <w:tcW w:w="869" w:type="dxa"/>
            <w:noWrap/>
            <w:vAlign w:val="center"/>
            <w:hideMark/>
          </w:tcPr>
          <w:p w14:paraId="75F50B4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54BE41F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21F569C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5EE821A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hdrs-21</w:t>
            </w:r>
          </w:p>
        </w:tc>
        <w:tc>
          <w:tcPr>
            <w:tcW w:w="579" w:type="dxa"/>
            <w:vAlign w:val="center"/>
          </w:tcPr>
          <w:p w14:paraId="0A60EC0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34A830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1C91AB3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822" w:type="dxa"/>
            <w:noWrap/>
            <w:vAlign w:val="center"/>
            <w:hideMark/>
          </w:tcPr>
          <w:p w14:paraId="1B631B2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44147DE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45.00</w:t>
            </w:r>
          </w:p>
        </w:tc>
        <w:tc>
          <w:tcPr>
            <w:tcW w:w="688" w:type="dxa"/>
            <w:noWrap/>
            <w:vAlign w:val="center"/>
            <w:hideMark/>
          </w:tcPr>
          <w:p w14:paraId="612EFA9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0.90</w:t>
            </w:r>
          </w:p>
        </w:tc>
        <w:tc>
          <w:tcPr>
            <w:tcW w:w="551" w:type="dxa"/>
            <w:noWrap/>
            <w:vAlign w:val="center"/>
            <w:hideMark/>
          </w:tcPr>
          <w:p w14:paraId="6250F78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5734F37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256D455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6C0A196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5A7CAB5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BC5908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654765A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F13E8B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544E1BA2"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0C63ED4"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Rohan, 2007</w:t>
            </w:r>
          </w:p>
        </w:tc>
        <w:tc>
          <w:tcPr>
            <w:tcW w:w="869" w:type="dxa"/>
            <w:noWrap/>
            <w:vAlign w:val="center"/>
            <w:hideMark/>
          </w:tcPr>
          <w:p w14:paraId="20650EE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5FF97D1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0141F9D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5B1B407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hdrs-21</w:t>
            </w:r>
          </w:p>
        </w:tc>
        <w:tc>
          <w:tcPr>
            <w:tcW w:w="579" w:type="dxa"/>
            <w:vAlign w:val="center"/>
          </w:tcPr>
          <w:p w14:paraId="3F85036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CDF5FA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5064709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822" w:type="dxa"/>
            <w:noWrap/>
            <w:vAlign w:val="center"/>
            <w:hideMark/>
          </w:tcPr>
          <w:p w14:paraId="3840274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102E864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45.00</w:t>
            </w:r>
          </w:p>
        </w:tc>
        <w:tc>
          <w:tcPr>
            <w:tcW w:w="688" w:type="dxa"/>
            <w:noWrap/>
            <w:vAlign w:val="center"/>
            <w:hideMark/>
          </w:tcPr>
          <w:p w14:paraId="63E275A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0.90</w:t>
            </w:r>
          </w:p>
        </w:tc>
        <w:tc>
          <w:tcPr>
            <w:tcW w:w="551" w:type="dxa"/>
            <w:noWrap/>
            <w:vAlign w:val="center"/>
            <w:hideMark/>
          </w:tcPr>
          <w:p w14:paraId="01C8B7C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0C3E150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44BA2E1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3587638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2601A5D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28439EE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45345C3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4C352D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3BD7E268"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386F6A8"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Ross, 1985</w:t>
            </w:r>
          </w:p>
        </w:tc>
        <w:tc>
          <w:tcPr>
            <w:tcW w:w="869" w:type="dxa"/>
            <w:noWrap/>
            <w:vAlign w:val="center"/>
            <w:hideMark/>
          </w:tcPr>
          <w:p w14:paraId="7BB17EF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635FE3A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70AE551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6B02324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madrs-cr</w:t>
            </w:r>
          </w:p>
        </w:tc>
        <w:tc>
          <w:tcPr>
            <w:tcW w:w="579" w:type="dxa"/>
            <w:vAlign w:val="center"/>
          </w:tcPr>
          <w:p w14:paraId="4E4EFA1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6DD6F1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37FCAA2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12.0</w:t>
            </w:r>
          </w:p>
        </w:tc>
        <w:tc>
          <w:tcPr>
            <w:tcW w:w="822" w:type="dxa"/>
            <w:noWrap/>
            <w:vAlign w:val="center"/>
            <w:hideMark/>
          </w:tcPr>
          <w:p w14:paraId="7318E60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uk</w:t>
            </w:r>
          </w:p>
        </w:tc>
        <w:tc>
          <w:tcPr>
            <w:tcW w:w="688" w:type="dxa"/>
            <w:noWrap/>
            <w:vAlign w:val="center"/>
            <w:hideMark/>
          </w:tcPr>
          <w:p w14:paraId="1D3E3D9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33.00</w:t>
            </w:r>
          </w:p>
        </w:tc>
        <w:tc>
          <w:tcPr>
            <w:tcW w:w="688" w:type="dxa"/>
            <w:noWrap/>
            <w:vAlign w:val="center"/>
            <w:hideMark/>
          </w:tcPr>
          <w:p w14:paraId="77CCAA0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0.63</w:t>
            </w:r>
          </w:p>
        </w:tc>
        <w:tc>
          <w:tcPr>
            <w:tcW w:w="551" w:type="dxa"/>
            <w:noWrap/>
            <w:vAlign w:val="center"/>
            <w:hideMark/>
          </w:tcPr>
          <w:p w14:paraId="01A3E44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0778421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2B8C5A3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426D46C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7542411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09C7CEE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5159023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EB75F8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0C528EDF"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4158400"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Rosso, 2017</w:t>
            </w:r>
          </w:p>
        </w:tc>
        <w:tc>
          <w:tcPr>
            <w:tcW w:w="869" w:type="dxa"/>
            <w:noWrap/>
            <w:vAlign w:val="center"/>
            <w:hideMark/>
          </w:tcPr>
          <w:p w14:paraId="2875D42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4B57F7E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08CEA48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phq-9</w:t>
            </w:r>
          </w:p>
        </w:tc>
        <w:tc>
          <w:tcPr>
            <w:tcW w:w="1564" w:type="dxa"/>
            <w:noWrap/>
            <w:vAlign w:val="center"/>
            <w:hideMark/>
          </w:tcPr>
          <w:p w14:paraId="7A8989D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0979873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16455D4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7E17BF1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6.0</w:t>
            </w:r>
          </w:p>
        </w:tc>
        <w:tc>
          <w:tcPr>
            <w:tcW w:w="822" w:type="dxa"/>
            <w:noWrap/>
            <w:vAlign w:val="center"/>
            <w:hideMark/>
          </w:tcPr>
          <w:p w14:paraId="700A907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605557E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29.00</w:t>
            </w:r>
          </w:p>
        </w:tc>
        <w:tc>
          <w:tcPr>
            <w:tcW w:w="688" w:type="dxa"/>
            <w:noWrap/>
            <w:vAlign w:val="center"/>
            <w:hideMark/>
          </w:tcPr>
          <w:p w14:paraId="451B4DE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0.69</w:t>
            </w:r>
          </w:p>
        </w:tc>
        <w:tc>
          <w:tcPr>
            <w:tcW w:w="551" w:type="dxa"/>
            <w:noWrap/>
            <w:vAlign w:val="center"/>
            <w:hideMark/>
          </w:tcPr>
          <w:p w14:paraId="43888E3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8C4415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4C0ADE3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57FC1F1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7E410B1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205386D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3F68A7F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2D00A1F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r>
      <w:tr w:rsidR="00C91DB6" w:rsidRPr="006A2BF6" w14:paraId="56BFD579"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63FCA71"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Russell, 2020</w:t>
            </w:r>
          </w:p>
        </w:tc>
        <w:tc>
          <w:tcPr>
            <w:tcW w:w="869" w:type="dxa"/>
            <w:noWrap/>
            <w:vAlign w:val="center"/>
            <w:hideMark/>
          </w:tcPr>
          <w:p w14:paraId="68462B3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bat</w:t>
            </w:r>
          </w:p>
        </w:tc>
        <w:tc>
          <w:tcPr>
            <w:tcW w:w="825" w:type="dxa"/>
            <w:noWrap/>
            <w:vAlign w:val="center"/>
            <w:hideMark/>
          </w:tcPr>
          <w:p w14:paraId="66F3BDF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2FCC357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 phq-9</w:t>
            </w:r>
          </w:p>
        </w:tc>
        <w:tc>
          <w:tcPr>
            <w:tcW w:w="1564" w:type="dxa"/>
            <w:noWrap/>
            <w:vAlign w:val="center"/>
            <w:hideMark/>
          </w:tcPr>
          <w:p w14:paraId="482B72D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grid-HDRS17</w:t>
            </w:r>
          </w:p>
        </w:tc>
        <w:tc>
          <w:tcPr>
            <w:tcW w:w="579" w:type="dxa"/>
            <w:vAlign w:val="center"/>
          </w:tcPr>
          <w:p w14:paraId="45E26C5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1A6225B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424D792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8.0</w:t>
            </w:r>
          </w:p>
        </w:tc>
        <w:tc>
          <w:tcPr>
            <w:tcW w:w="822" w:type="dxa"/>
            <w:noWrap/>
            <w:vAlign w:val="center"/>
            <w:hideMark/>
          </w:tcPr>
          <w:p w14:paraId="312CC1C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uk</w:t>
            </w:r>
          </w:p>
        </w:tc>
        <w:tc>
          <w:tcPr>
            <w:tcW w:w="688" w:type="dxa"/>
            <w:noWrap/>
            <w:vAlign w:val="center"/>
            <w:hideMark/>
          </w:tcPr>
          <w:p w14:paraId="1D13B50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37.71</w:t>
            </w:r>
          </w:p>
        </w:tc>
        <w:tc>
          <w:tcPr>
            <w:tcW w:w="688" w:type="dxa"/>
            <w:noWrap/>
            <w:vAlign w:val="center"/>
            <w:hideMark/>
          </w:tcPr>
          <w:p w14:paraId="1813D7E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0.27</w:t>
            </w:r>
          </w:p>
        </w:tc>
        <w:tc>
          <w:tcPr>
            <w:tcW w:w="551" w:type="dxa"/>
            <w:noWrap/>
            <w:vAlign w:val="center"/>
            <w:hideMark/>
          </w:tcPr>
          <w:p w14:paraId="4C4EB26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021DF79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52AF8F0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340FDEF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5FE949C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13C10D6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702CBAC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7F07511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51C8E1BD"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86D5A40"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Safren, 2009</w:t>
            </w:r>
          </w:p>
        </w:tc>
        <w:tc>
          <w:tcPr>
            <w:tcW w:w="869" w:type="dxa"/>
            <w:noWrap/>
            <w:vAlign w:val="center"/>
            <w:hideMark/>
          </w:tcPr>
          <w:p w14:paraId="362C142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540EF4C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5CD0C4B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50168AB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0BD3CB0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72152E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3476C6C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822" w:type="dxa"/>
            <w:noWrap/>
            <w:vAlign w:val="center"/>
            <w:hideMark/>
          </w:tcPr>
          <w:p w14:paraId="4BB3BB9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49309C1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nr</w:t>
            </w:r>
          </w:p>
        </w:tc>
        <w:tc>
          <w:tcPr>
            <w:tcW w:w="688" w:type="dxa"/>
            <w:noWrap/>
            <w:vAlign w:val="center"/>
            <w:hideMark/>
          </w:tcPr>
          <w:p w14:paraId="68E22C4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0.16</w:t>
            </w:r>
          </w:p>
        </w:tc>
        <w:tc>
          <w:tcPr>
            <w:tcW w:w="551" w:type="dxa"/>
            <w:noWrap/>
            <w:vAlign w:val="center"/>
            <w:hideMark/>
          </w:tcPr>
          <w:p w14:paraId="47CA540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3807348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0777665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0A9E6AD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7A75229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ABC604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27C58B6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60810C7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36FFCD8C"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2288F0B2"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Safren, 2016</w:t>
            </w:r>
          </w:p>
        </w:tc>
        <w:tc>
          <w:tcPr>
            <w:tcW w:w="869" w:type="dxa"/>
            <w:noWrap/>
            <w:vAlign w:val="center"/>
            <w:hideMark/>
          </w:tcPr>
          <w:p w14:paraId="7A8698C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189F17E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2A63DEA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ces-d</w:t>
            </w:r>
          </w:p>
        </w:tc>
        <w:tc>
          <w:tcPr>
            <w:tcW w:w="1564" w:type="dxa"/>
            <w:noWrap/>
            <w:vAlign w:val="center"/>
            <w:hideMark/>
          </w:tcPr>
          <w:p w14:paraId="5461137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madrs-cr</w:t>
            </w:r>
          </w:p>
        </w:tc>
        <w:tc>
          <w:tcPr>
            <w:tcW w:w="579" w:type="dxa"/>
            <w:vAlign w:val="center"/>
          </w:tcPr>
          <w:p w14:paraId="2B35A16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37E34C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5BBB84E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11.0</w:t>
            </w:r>
          </w:p>
        </w:tc>
        <w:tc>
          <w:tcPr>
            <w:tcW w:w="822" w:type="dxa"/>
            <w:noWrap/>
            <w:vAlign w:val="center"/>
            <w:hideMark/>
          </w:tcPr>
          <w:p w14:paraId="43E60D6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6B9DC5F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47.45</w:t>
            </w:r>
          </w:p>
        </w:tc>
        <w:tc>
          <w:tcPr>
            <w:tcW w:w="688" w:type="dxa"/>
            <w:noWrap/>
            <w:vAlign w:val="center"/>
            <w:hideMark/>
          </w:tcPr>
          <w:p w14:paraId="1EC09DD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0.31</w:t>
            </w:r>
          </w:p>
        </w:tc>
        <w:tc>
          <w:tcPr>
            <w:tcW w:w="551" w:type="dxa"/>
            <w:noWrap/>
            <w:vAlign w:val="center"/>
            <w:hideMark/>
          </w:tcPr>
          <w:p w14:paraId="5E74774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350FE84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3E4DF82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5036CC2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614222D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41409BC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66A5082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6437428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33C9E760"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E7D368D"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Safren, 2016</w:t>
            </w:r>
          </w:p>
        </w:tc>
        <w:tc>
          <w:tcPr>
            <w:tcW w:w="869" w:type="dxa"/>
            <w:noWrap/>
            <w:vAlign w:val="center"/>
            <w:hideMark/>
          </w:tcPr>
          <w:p w14:paraId="74A265A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sup</w:t>
            </w:r>
          </w:p>
        </w:tc>
        <w:tc>
          <w:tcPr>
            <w:tcW w:w="825" w:type="dxa"/>
            <w:noWrap/>
            <w:vAlign w:val="center"/>
            <w:hideMark/>
          </w:tcPr>
          <w:p w14:paraId="1522E53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76BFC97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ces-d</w:t>
            </w:r>
          </w:p>
        </w:tc>
        <w:tc>
          <w:tcPr>
            <w:tcW w:w="1564" w:type="dxa"/>
            <w:noWrap/>
            <w:vAlign w:val="center"/>
            <w:hideMark/>
          </w:tcPr>
          <w:p w14:paraId="369FCDD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madrs-cr</w:t>
            </w:r>
          </w:p>
        </w:tc>
        <w:tc>
          <w:tcPr>
            <w:tcW w:w="579" w:type="dxa"/>
            <w:vAlign w:val="center"/>
          </w:tcPr>
          <w:p w14:paraId="2BA795C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729DEB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7C52E4A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11.0</w:t>
            </w:r>
          </w:p>
        </w:tc>
        <w:tc>
          <w:tcPr>
            <w:tcW w:w="822" w:type="dxa"/>
            <w:noWrap/>
            <w:vAlign w:val="center"/>
            <w:hideMark/>
          </w:tcPr>
          <w:p w14:paraId="1319EAE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64546CE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47.45</w:t>
            </w:r>
          </w:p>
        </w:tc>
        <w:tc>
          <w:tcPr>
            <w:tcW w:w="688" w:type="dxa"/>
            <w:noWrap/>
            <w:vAlign w:val="center"/>
            <w:hideMark/>
          </w:tcPr>
          <w:p w14:paraId="15E3292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0.31</w:t>
            </w:r>
          </w:p>
        </w:tc>
        <w:tc>
          <w:tcPr>
            <w:tcW w:w="551" w:type="dxa"/>
            <w:noWrap/>
            <w:vAlign w:val="center"/>
            <w:hideMark/>
          </w:tcPr>
          <w:p w14:paraId="46AF407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4C4A14D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510F3C2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5082694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360E620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60D2683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02F544D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165E1EA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1DB22B52"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3BE1308"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Safren, 2021</w:t>
            </w:r>
          </w:p>
        </w:tc>
        <w:tc>
          <w:tcPr>
            <w:tcW w:w="869" w:type="dxa"/>
            <w:noWrap/>
            <w:vAlign w:val="center"/>
            <w:hideMark/>
          </w:tcPr>
          <w:p w14:paraId="0DED0CD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5A12ACB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1979823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ces-d</w:t>
            </w:r>
          </w:p>
        </w:tc>
        <w:tc>
          <w:tcPr>
            <w:tcW w:w="1564" w:type="dxa"/>
            <w:noWrap/>
            <w:vAlign w:val="center"/>
            <w:hideMark/>
          </w:tcPr>
          <w:p w14:paraId="65852A4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40B2FB3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2D5D6E7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746479A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8.0</w:t>
            </w:r>
          </w:p>
        </w:tc>
        <w:tc>
          <w:tcPr>
            <w:tcW w:w="822" w:type="dxa"/>
            <w:noWrap/>
            <w:vAlign w:val="center"/>
            <w:hideMark/>
          </w:tcPr>
          <w:p w14:paraId="4D9B665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5DB0EDE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nr</w:t>
            </w:r>
          </w:p>
        </w:tc>
        <w:tc>
          <w:tcPr>
            <w:tcW w:w="688" w:type="dxa"/>
            <w:noWrap/>
            <w:vAlign w:val="center"/>
            <w:hideMark/>
          </w:tcPr>
          <w:p w14:paraId="67A3341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0.70</w:t>
            </w:r>
          </w:p>
        </w:tc>
        <w:tc>
          <w:tcPr>
            <w:tcW w:w="551" w:type="dxa"/>
            <w:noWrap/>
            <w:vAlign w:val="center"/>
            <w:hideMark/>
          </w:tcPr>
          <w:p w14:paraId="7B11741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67A0C47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1D9D149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2E2ADFA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3DD2255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41EF4C2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1448597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369C1A8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731CD700"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734BBCF"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Savard, 2006</w:t>
            </w:r>
          </w:p>
        </w:tc>
        <w:tc>
          <w:tcPr>
            <w:tcW w:w="869" w:type="dxa"/>
            <w:noWrap/>
            <w:vAlign w:val="center"/>
            <w:hideMark/>
          </w:tcPr>
          <w:p w14:paraId="1D15D7E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6A09963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0CD54E4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 hads-d</w:t>
            </w:r>
          </w:p>
        </w:tc>
        <w:tc>
          <w:tcPr>
            <w:tcW w:w="1564" w:type="dxa"/>
            <w:noWrap/>
            <w:vAlign w:val="center"/>
            <w:hideMark/>
          </w:tcPr>
          <w:p w14:paraId="6E296C8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4636979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37618BF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34443B7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8.0</w:t>
            </w:r>
          </w:p>
        </w:tc>
        <w:tc>
          <w:tcPr>
            <w:tcW w:w="822" w:type="dxa"/>
            <w:noWrap/>
            <w:vAlign w:val="center"/>
            <w:hideMark/>
          </w:tcPr>
          <w:p w14:paraId="38AABDF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can</w:t>
            </w:r>
          </w:p>
        </w:tc>
        <w:tc>
          <w:tcPr>
            <w:tcW w:w="688" w:type="dxa"/>
            <w:noWrap/>
            <w:vAlign w:val="center"/>
            <w:hideMark/>
          </w:tcPr>
          <w:p w14:paraId="0946963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51.55</w:t>
            </w:r>
          </w:p>
        </w:tc>
        <w:tc>
          <w:tcPr>
            <w:tcW w:w="688" w:type="dxa"/>
            <w:noWrap/>
            <w:vAlign w:val="center"/>
            <w:hideMark/>
          </w:tcPr>
          <w:p w14:paraId="73FE25A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77F872A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115366F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47A27DD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3FC2154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13B6B71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639A714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36F78F2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23C6C8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420B4EA3"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4711848"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Schramm, 2020</w:t>
            </w:r>
          </w:p>
        </w:tc>
        <w:tc>
          <w:tcPr>
            <w:tcW w:w="869" w:type="dxa"/>
            <w:noWrap/>
            <w:vAlign w:val="center"/>
            <w:hideMark/>
          </w:tcPr>
          <w:p w14:paraId="71BD509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ipt</w:t>
            </w:r>
          </w:p>
        </w:tc>
        <w:tc>
          <w:tcPr>
            <w:tcW w:w="825" w:type="dxa"/>
            <w:noWrap/>
            <w:vAlign w:val="center"/>
            <w:hideMark/>
          </w:tcPr>
          <w:p w14:paraId="06CA2AF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14DF2BD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50A2608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hdrs-24</w:t>
            </w:r>
          </w:p>
        </w:tc>
        <w:tc>
          <w:tcPr>
            <w:tcW w:w="579" w:type="dxa"/>
            <w:vAlign w:val="center"/>
          </w:tcPr>
          <w:p w14:paraId="005CF69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096C4AB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1A7ACB6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8.0</w:t>
            </w:r>
          </w:p>
        </w:tc>
        <w:tc>
          <w:tcPr>
            <w:tcW w:w="822" w:type="dxa"/>
            <w:noWrap/>
            <w:vAlign w:val="center"/>
            <w:hideMark/>
          </w:tcPr>
          <w:p w14:paraId="73DA523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1990620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47.40</w:t>
            </w:r>
          </w:p>
        </w:tc>
        <w:tc>
          <w:tcPr>
            <w:tcW w:w="688" w:type="dxa"/>
            <w:noWrap/>
            <w:vAlign w:val="center"/>
            <w:hideMark/>
          </w:tcPr>
          <w:p w14:paraId="530D939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0.79</w:t>
            </w:r>
          </w:p>
        </w:tc>
        <w:tc>
          <w:tcPr>
            <w:tcW w:w="551" w:type="dxa"/>
            <w:noWrap/>
            <w:vAlign w:val="center"/>
            <w:hideMark/>
          </w:tcPr>
          <w:p w14:paraId="4AE2E02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7CBE97D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36D3816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6B18EB2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3602AFC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201E598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475C9F8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475FD21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72230A45"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6D4A958"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Scogin, 1987</w:t>
            </w:r>
          </w:p>
        </w:tc>
        <w:tc>
          <w:tcPr>
            <w:tcW w:w="869" w:type="dxa"/>
            <w:noWrap/>
            <w:vAlign w:val="center"/>
            <w:hideMark/>
          </w:tcPr>
          <w:p w14:paraId="67715E8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034508F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0A749E2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 gds</w:t>
            </w:r>
          </w:p>
        </w:tc>
        <w:tc>
          <w:tcPr>
            <w:tcW w:w="1564" w:type="dxa"/>
            <w:noWrap/>
            <w:vAlign w:val="center"/>
            <w:hideMark/>
          </w:tcPr>
          <w:p w14:paraId="36E321A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hdrs-21</w:t>
            </w:r>
          </w:p>
        </w:tc>
        <w:tc>
          <w:tcPr>
            <w:tcW w:w="579" w:type="dxa"/>
            <w:vAlign w:val="center"/>
          </w:tcPr>
          <w:p w14:paraId="428E969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7334F43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518A443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w:t>
            </w:r>
          </w:p>
        </w:tc>
        <w:tc>
          <w:tcPr>
            <w:tcW w:w="822" w:type="dxa"/>
            <w:noWrap/>
            <w:vAlign w:val="center"/>
            <w:hideMark/>
          </w:tcPr>
          <w:p w14:paraId="4066CDA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42ECBFA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70.54</w:t>
            </w:r>
          </w:p>
        </w:tc>
        <w:tc>
          <w:tcPr>
            <w:tcW w:w="688" w:type="dxa"/>
            <w:noWrap/>
            <w:vAlign w:val="center"/>
            <w:hideMark/>
          </w:tcPr>
          <w:p w14:paraId="0F8091A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0.79</w:t>
            </w:r>
          </w:p>
        </w:tc>
        <w:tc>
          <w:tcPr>
            <w:tcW w:w="551" w:type="dxa"/>
            <w:noWrap/>
            <w:vAlign w:val="center"/>
            <w:hideMark/>
          </w:tcPr>
          <w:p w14:paraId="525F96E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382D8F8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46E75BC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old</w:t>
            </w:r>
          </w:p>
        </w:tc>
        <w:tc>
          <w:tcPr>
            <w:tcW w:w="416" w:type="dxa"/>
            <w:noWrap/>
            <w:vAlign w:val="center"/>
            <w:hideMark/>
          </w:tcPr>
          <w:p w14:paraId="34B883D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25A6787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7E68514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03023DA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802E54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70128CAF"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54DE75A"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lastRenderedPageBreak/>
              <w:t>Scogin, 1987</w:t>
            </w:r>
          </w:p>
        </w:tc>
        <w:tc>
          <w:tcPr>
            <w:tcW w:w="869" w:type="dxa"/>
            <w:noWrap/>
            <w:vAlign w:val="center"/>
            <w:hideMark/>
          </w:tcPr>
          <w:p w14:paraId="58B140C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230F37B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19DA038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 gds</w:t>
            </w:r>
          </w:p>
        </w:tc>
        <w:tc>
          <w:tcPr>
            <w:tcW w:w="1564" w:type="dxa"/>
            <w:noWrap/>
            <w:vAlign w:val="center"/>
            <w:hideMark/>
          </w:tcPr>
          <w:p w14:paraId="5BC6693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hdrs-21</w:t>
            </w:r>
          </w:p>
        </w:tc>
        <w:tc>
          <w:tcPr>
            <w:tcW w:w="579" w:type="dxa"/>
            <w:vAlign w:val="center"/>
          </w:tcPr>
          <w:p w14:paraId="65C084D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25B59FC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43BF3D1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w:t>
            </w:r>
          </w:p>
        </w:tc>
        <w:tc>
          <w:tcPr>
            <w:tcW w:w="822" w:type="dxa"/>
            <w:noWrap/>
            <w:vAlign w:val="center"/>
            <w:hideMark/>
          </w:tcPr>
          <w:p w14:paraId="1A97136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30D0999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70.54</w:t>
            </w:r>
          </w:p>
        </w:tc>
        <w:tc>
          <w:tcPr>
            <w:tcW w:w="688" w:type="dxa"/>
            <w:noWrap/>
            <w:vAlign w:val="center"/>
            <w:hideMark/>
          </w:tcPr>
          <w:p w14:paraId="4DA1AFD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0.79</w:t>
            </w:r>
          </w:p>
        </w:tc>
        <w:tc>
          <w:tcPr>
            <w:tcW w:w="551" w:type="dxa"/>
            <w:noWrap/>
            <w:vAlign w:val="center"/>
            <w:hideMark/>
          </w:tcPr>
          <w:p w14:paraId="4EE2BCF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B7839F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7E551B6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old</w:t>
            </w:r>
          </w:p>
        </w:tc>
        <w:tc>
          <w:tcPr>
            <w:tcW w:w="416" w:type="dxa"/>
            <w:noWrap/>
            <w:vAlign w:val="center"/>
            <w:hideMark/>
          </w:tcPr>
          <w:p w14:paraId="220890A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3DA197C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7B49847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lang w:val="nl-NL"/>
              </w:rPr>
            </w:pPr>
            <w:r w:rsidRPr="006A2BF6">
              <w:rPr>
                <w:color w:val="000000"/>
                <w:sz w:val="17"/>
                <w:szCs w:val="17"/>
              </w:rPr>
              <w:t>h</w:t>
            </w:r>
          </w:p>
        </w:tc>
        <w:tc>
          <w:tcPr>
            <w:tcW w:w="427" w:type="dxa"/>
            <w:noWrap/>
            <w:vAlign w:val="center"/>
            <w:hideMark/>
          </w:tcPr>
          <w:p w14:paraId="4E6B9FC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1DD40F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61EF976F"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2AC1BEC"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Scogin, 1989</w:t>
            </w:r>
          </w:p>
        </w:tc>
        <w:tc>
          <w:tcPr>
            <w:tcW w:w="869" w:type="dxa"/>
            <w:noWrap/>
            <w:vAlign w:val="center"/>
            <w:hideMark/>
          </w:tcPr>
          <w:p w14:paraId="6FB7FA6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000F5C0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684A3B0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gds</w:t>
            </w:r>
          </w:p>
        </w:tc>
        <w:tc>
          <w:tcPr>
            <w:tcW w:w="1564" w:type="dxa"/>
            <w:noWrap/>
            <w:vAlign w:val="center"/>
            <w:hideMark/>
          </w:tcPr>
          <w:p w14:paraId="02C673A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124E959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6BCCD0B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2B6FE2A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w:t>
            </w:r>
          </w:p>
        </w:tc>
        <w:tc>
          <w:tcPr>
            <w:tcW w:w="822" w:type="dxa"/>
            <w:noWrap/>
            <w:vAlign w:val="center"/>
            <w:hideMark/>
          </w:tcPr>
          <w:p w14:paraId="7E58241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166E9D3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68.34</w:t>
            </w:r>
          </w:p>
        </w:tc>
        <w:tc>
          <w:tcPr>
            <w:tcW w:w="688" w:type="dxa"/>
            <w:noWrap/>
            <w:vAlign w:val="center"/>
            <w:hideMark/>
          </w:tcPr>
          <w:p w14:paraId="2C922CC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0.85</w:t>
            </w:r>
          </w:p>
        </w:tc>
        <w:tc>
          <w:tcPr>
            <w:tcW w:w="551" w:type="dxa"/>
            <w:noWrap/>
            <w:vAlign w:val="center"/>
            <w:hideMark/>
          </w:tcPr>
          <w:p w14:paraId="7ECDD54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397B8A4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5374103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old</w:t>
            </w:r>
          </w:p>
        </w:tc>
        <w:tc>
          <w:tcPr>
            <w:tcW w:w="416" w:type="dxa"/>
            <w:noWrap/>
            <w:vAlign w:val="center"/>
            <w:hideMark/>
          </w:tcPr>
          <w:p w14:paraId="269F130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3FAACA5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162145A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157A97B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B1A7B0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18238639"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F9164E0"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Scott, 1997</w:t>
            </w:r>
          </w:p>
        </w:tc>
        <w:tc>
          <w:tcPr>
            <w:tcW w:w="869" w:type="dxa"/>
            <w:noWrap/>
            <w:vAlign w:val="center"/>
            <w:hideMark/>
          </w:tcPr>
          <w:p w14:paraId="47D7C04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3AF7B0D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4B48148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2748528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1C9252C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347E079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61F6E6C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6.0</w:t>
            </w:r>
          </w:p>
        </w:tc>
        <w:tc>
          <w:tcPr>
            <w:tcW w:w="822" w:type="dxa"/>
            <w:noWrap/>
            <w:vAlign w:val="center"/>
            <w:hideMark/>
          </w:tcPr>
          <w:p w14:paraId="58004AD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uk</w:t>
            </w:r>
          </w:p>
        </w:tc>
        <w:tc>
          <w:tcPr>
            <w:tcW w:w="688" w:type="dxa"/>
            <w:noWrap/>
            <w:vAlign w:val="center"/>
            <w:hideMark/>
          </w:tcPr>
          <w:p w14:paraId="1E43FF3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41.00</w:t>
            </w:r>
          </w:p>
        </w:tc>
        <w:tc>
          <w:tcPr>
            <w:tcW w:w="688" w:type="dxa"/>
            <w:noWrap/>
            <w:vAlign w:val="center"/>
            <w:hideMark/>
          </w:tcPr>
          <w:p w14:paraId="31A1893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0.67</w:t>
            </w:r>
          </w:p>
        </w:tc>
        <w:tc>
          <w:tcPr>
            <w:tcW w:w="551" w:type="dxa"/>
            <w:noWrap/>
            <w:vAlign w:val="center"/>
            <w:hideMark/>
          </w:tcPr>
          <w:p w14:paraId="1D18CB7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5B430DB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3673069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75D1B80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098D120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03FA30C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302EE52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21A5B0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086A9B8F"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25E0E84A"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Segre, 2015</w:t>
            </w:r>
          </w:p>
        </w:tc>
        <w:tc>
          <w:tcPr>
            <w:tcW w:w="869" w:type="dxa"/>
            <w:noWrap/>
            <w:vAlign w:val="center"/>
            <w:hideMark/>
          </w:tcPr>
          <w:p w14:paraId="403C1F7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psy</w:t>
            </w:r>
          </w:p>
        </w:tc>
        <w:tc>
          <w:tcPr>
            <w:tcW w:w="825" w:type="dxa"/>
            <w:noWrap/>
            <w:vAlign w:val="center"/>
            <w:hideMark/>
          </w:tcPr>
          <w:p w14:paraId="5D902E7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7F5345F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epds, idas-gd</w:t>
            </w:r>
          </w:p>
        </w:tc>
        <w:tc>
          <w:tcPr>
            <w:tcW w:w="1564" w:type="dxa"/>
            <w:noWrap/>
            <w:vAlign w:val="center"/>
            <w:hideMark/>
          </w:tcPr>
          <w:p w14:paraId="38B04AE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5E35897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6E720A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2BDD582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5.0</w:t>
            </w:r>
          </w:p>
        </w:tc>
        <w:tc>
          <w:tcPr>
            <w:tcW w:w="822" w:type="dxa"/>
            <w:noWrap/>
            <w:vAlign w:val="center"/>
            <w:hideMark/>
          </w:tcPr>
          <w:p w14:paraId="658B98B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376DDE4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26.30</w:t>
            </w:r>
          </w:p>
        </w:tc>
        <w:tc>
          <w:tcPr>
            <w:tcW w:w="688" w:type="dxa"/>
            <w:noWrap/>
            <w:vAlign w:val="center"/>
            <w:hideMark/>
          </w:tcPr>
          <w:p w14:paraId="0CF4F5B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2C82BEC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2EDE921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2B97717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6BE8DEC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5FB6B45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F31047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1684E5B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36D052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15C1F7EA"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CDE64E2"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Selmi, 1990</w:t>
            </w:r>
          </w:p>
        </w:tc>
        <w:tc>
          <w:tcPr>
            <w:tcW w:w="869" w:type="dxa"/>
            <w:noWrap/>
            <w:vAlign w:val="center"/>
            <w:hideMark/>
          </w:tcPr>
          <w:p w14:paraId="7AD12B2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4572984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5849569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 scl-90-d</w:t>
            </w:r>
          </w:p>
        </w:tc>
        <w:tc>
          <w:tcPr>
            <w:tcW w:w="1564" w:type="dxa"/>
            <w:noWrap/>
            <w:vAlign w:val="center"/>
            <w:hideMark/>
          </w:tcPr>
          <w:p w14:paraId="108B43B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49B2403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6564B4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4793DA8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6.0</w:t>
            </w:r>
          </w:p>
        </w:tc>
        <w:tc>
          <w:tcPr>
            <w:tcW w:w="822" w:type="dxa"/>
            <w:noWrap/>
            <w:vAlign w:val="center"/>
            <w:hideMark/>
          </w:tcPr>
          <w:p w14:paraId="0E34770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0DC6B0D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28.20</w:t>
            </w:r>
          </w:p>
        </w:tc>
        <w:tc>
          <w:tcPr>
            <w:tcW w:w="688" w:type="dxa"/>
            <w:noWrap/>
            <w:vAlign w:val="center"/>
            <w:hideMark/>
          </w:tcPr>
          <w:p w14:paraId="1A7B008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0.64</w:t>
            </w:r>
          </w:p>
        </w:tc>
        <w:tc>
          <w:tcPr>
            <w:tcW w:w="551" w:type="dxa"/>
            <w:noWrap/>
            <w:vAlign w:val="center"/>
            <w:hideMark/>
          </w:tcPr>
          <w:p w14:paraId="7BCFD50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F2CE1F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27E561A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25DF071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781F367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6079A03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35052DB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2B85C8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348B41DC"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D509C2E"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Selmi, 1990</w:t>
            </w:r>
          </w:p>
        </w:tc>
        <w:tc>
          <w:tcPr>
            <w:tcW w:w="869" w:type="dxa"/>
            <w:noWrap/>
            <w:vAlign w:val="center"/>
            <w:hideMark/>
          </w:tcPr>
          <w:p w14:paraId="2884783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7D039D5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0EB896A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 scl-90-d</w:t>
            </w:r>
          </w:p>
        </w:tc>
        <w:tc>
          <w:tcPr>
            <w:tcW w:w="1564" w:type="dxa"/>
            <w:noWrap/>
            <w:vAlign w:val="center"/>
            <w:hideMark/>
          </w:tcPr>
          <w:p w14:paraId="5A797D5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01CA03D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3E02206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72A1EC5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6.0</w:t>
            </w:r>
          </w:p>
        </w:tc>
        <w:tc>
          <w:tcPr>
            <w:tcW w:w="822" w:type="dxa"/>
            <w:noWrap/>
            <w:vAlign w:val="center"/>
            <w:hideMark/>
          </w:tcPr>
          <w:p w14:paraId="48F44C5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5F21D9A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28.20</w:t>
            </w:r>
          </w:p>
        </w:tc>
        <w:tc>
          <w:tcPr>
            <w:tcW w:w="688" w:type="dxa"/>
            <w:noWrap/>
            <w:vAlign w:val="center"/>
            <w:hideMark/>
          </w:tcPr>
          <w:p w14:paraId="30A7EE6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0.64</w:t>
            </w:r>
          </w:p>
        </w:tc>
        <w:tc>
          <w:tcPr>
            <w:tcW w:w="551" w:type="dxa"/>
            <w:noWrap/>
            <w:vAlign w:val="center"/>
            <w:hideMark/>
          </w:tcPr>
          <w:p w14:paraId="3570CBB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4344FCF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48A9210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1B6554E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976D45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EBD172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372EDFB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C48EBD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641F7CAD"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D6A70B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Shan, 2022</w:t>
            </w:r>
          </w:p>
        </w:tc>
        <w:tc>
          <w:tcPr>
            <w:tcW w:w="869" w:type="dxa"/>
            <w:noWrap/>
            <w:vAlign w:val="center"/>
            <w:hideMark/>
          </w:tcPr>
          <w:p w14:paraId="5772BD2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67CF3C2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1442E2A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phq-9</w:t>
            </w:r>
          </w:p>
        </w:tc>
        <w:tc>
          <w:tcPr>
            <w:tcW w:w="1564" w:type="dxa"/>
            <w:noWrap/>
            <w:vAlign w:val="center"/>
            <w:hideMark/>
          </w:tcPr>
          <w:p w14:paraId="64FF107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hrds-17</w:t>
            </w:r>
          </w:p>
        </w:tc>
        <w:tc>
          <w:tcPr>
            <w:tcW w:w="579" w:type="dxa"/>
            <w:vAlign w:val="center"/>
          </w:tcPr>
          <w:p w14:paraId="28287F1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34A0CD4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17F1006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822" w:type="dxa"/>
            <w:noWrap/>
            <w:vAlign w:val="center"/>
            <w:hideMark/>
          </w:tcPr>
          <w:p w14:paraId="13A94BC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60CDF64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62.81</w:t>
            </w:r>
          </w:p>
        </w:tc>
        <w:tc>
          <w:tcPr>
            <w:tcW w:w="688" w:type="dxa"/>
            <w:noWrap/>
            <w:vAlign w:val="center"/>
            <w:hideMark/>
          </w:tcPr>
          <w:p w14:paraId="586CDBF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0.64</w:t>
            </w:r>
          </w:p>
        </w:tc>
        <w:tc>
          <w:tcPr>
            <w:tcW w:w="551" w:type="dxa"/>
            <w:noWrap/>
            <w:vAlign w:val="center"/>
            <w:hideMark/>
          </w:tcPr>
          <w:p w14:paraId="633FE0C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249F462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0D5221E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22EC54F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5F83853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539A0C0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57CD721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F9DCF1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42FF071A"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26FEDD7A"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Sheeber, 2017</w:t>
            </w:r>
          </w:p>
        </w:tc>
        <w:tc>
          <w:tcPr>
            <w:tcW w:w="869" w:type="dxa"/>
            <w:noWrap/>
            <w:vAlign w:val="center"/>
            <w:hideMark/>
          </w:tcPr>
          <w:p w14:paraId="1A8368F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3E5F795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6FBDF63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phq-9</w:t>
            </w:r>
          </w:p>
        </w:tc>
        <w:tc>
          <w:tcPr>
            <w:tcW w:w="1564" w:type="dxa"/>
            <w:noWrap/>
            <w:vAlign w:val="center"/>
            <w:hideMark/>
          </w:tcPr>
          <w:p w14:paraId="659C458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3723E48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7703918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5EF374A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7.0</w:t>
            </w:r>
          </w:p>
        </w:tc>
        <w:tc>
          <w:tcPr>
            <w:tcW w:w="822" w:type="dxa"/>
            <w:noWrap/>
            <w:vAlign w:val="center"/>
            <w:hideMark/>
          </w:tcPr>
          <w:p w14:paraId="3CCF584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797A704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31.80</w:t>
            </w:r>
          </w:p>
        </w:tc>
        <w:tc>
          <w:tcPr>
            <w:tcW w:w="688" w:type="dxa"/>
            <w:noWrap/>
            <w:vAlign w:val="center"/>
            <w:hideMark/>
          </w:tcPr>
          <w:p w14:paraId="693382B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782A24E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03D6B93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5F8D34C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ppd</w:t>
            </w:r>
          </w:p>
        </w:tc>
        <w:tc>
          <w:tcPr>
            <w:tcW w:w="416" w:type="dxa"/>
            <w:noWrap/>
            <w:vAlign w:val="center"/>
            <w:hideMark/>
          </w:tcPr>
          <w:p w14:paraId="472F559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7DF2853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5BEEBF7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7134228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92" w:type="dxa"/>
            <w:vAlign w:val="center"/>
          </w:tcPr>
          <w:p w14:paraId="781E71C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r>
      <w:tr w:rsidR="00C91DB6" w:rsidRPr="006A2BF6" w14:paraId="4674A461"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CC05260"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Simoni, 2013</w:t>
            </w:r>
          </w:p>
        </w:tc>
        <w:tc>
          <w:tcPr>
            <w:tcW w:w="869" w:type="dxa"/>
            <w:noWrap/>
            <w:vAlign w:val="center"/>
            <w:hideMark/>
          </w:tcPr>
          <w:p w14:paraId="0925163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6ED2716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1A548CE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38AF2F2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madrs-cr</w:t>
            </w:r>
          </w:p>
        </w:tc>
        <w:tc>
          <w:tcPr>
            <w:tcW w:w="579" w:type="dxa"/>
            <w:vAlign w:val="center"/>
          </w:tcPr>
          <w:p w14:paraId="33B0907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17A3AA0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7CBFC01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11.0</w:t>
            </w:r>
          </w:p>
        </w:tc>
        <w:tc>
          <w:tcPr>
            <w:tcW w:w="822" w:type="dxa"/>
            <w:noWrap/>
            <w:vAlign w:val="center"/>
            <w:hideMark/>
          </w:tcPr>
          <w:p w14:paraId="6339068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1DBB35B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46.00</w:t>
            </w:r>
          </w:p>
        </w:tc>
        <w:tc>
          <w:tcPr>
            <w:tcW w:w="688" w:type="dxa"/>
            <w:noWrap/>
            <w:vAlign w:val="center"/>
            <w:hideMark/>
          </w:tcPr>
          <w:p w14:paraId="32097A5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0.28</w:t>
            </w:r>
          </w:p>
        </w:tc>
        <w:tc>
          <w:tcPr>
            <w:tcW w:w="551" w:type="dxa"/>
            <w:noWrap/>
            <w:vAlign w:val="center"/>
            <w:hideMark/>
          </w:tcPr>
          <w:p w14:paraId="30A6230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709BC1A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2261F1C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2285106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65D1E56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40597E0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44457AF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388AF8B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6D88D222"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3D2E88C"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Spinelli, 2003</w:t>
            </w:r>
          </w:p>
        </w:tc>
        <w:tc>
          <w:tcPr>
            <w:tcW w:w="869" w:type="dxa"/>
            <w:noWrap/>
            <w:vAlign w:val="center"/>
            <w:hideMark/>
          </w:tcPr>
          <w:p w14:paraId="4D2FE50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ipt</w:t>
            </w:r>
          </w:p>
        </w:tc>
        <w:tc>
          <w:tcPr>
            <w:tcW w:w="825" w:type="dxa"/>
            <w:noWrap/>
            <w:vAlign w:val="center"/>
            <w:hideMark/>
          </w:tcPr>
          <w:p w14:paraId="417210C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4FFAE7A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 epds</w:t>
            </w:r>
          </w:p>
        </w:tc>
        <w:tc>
          <w:tcPr>
            <w:tcW w:w="1564" w:type="dxa"/>
            <w:noWrap/>
            <w:vAlign w:val="center"/>
            <w:hideMark/>
          </w:tcPr>
          <w:p w14:paraId="6795DC7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7B36AEA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7BD7CB3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209C930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16.0</w:t>
            </w:r>
          </w:p>
        </w:tc>
        <w:tc>
          <w:tcPr>
            <w:tcW w:w="822" w:type="dxa"/>
            <w:noWrap/>
            <w:vAlign w:val="center"/>
            <w:hideMark/>
          </w:tcPr>
          <w:p w14:paraId="31C1C32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71692EF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28.80</w:t>
            </w:r>
          </w:p>
        </w:tc>
        <w:tc>
          <w:tcPr>
            <w:tcW w:w="688" w:type="dxa"/>
            <w:noWrap/>
            <w:vAlign w:val="center"/>
            <w:hideMark/>
          </w:tcPr>
          <w:p w14:paraId="6B3BE4F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73CACD5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463449B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5EFCB37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ppd</w:t>
            </w:r>
          </w:p>
        </w:tc>
        <w:tc>
          <w:tcPr>
            <w:tcW w:w="416" w:type="dxa"/>
            <w:noWrap/>
            <w:vAlign w:val="center"/>
            <w:hideMark/>
          </w:tcPr>
          <w:p w14:paraId="1F7EC39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5D22310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03BFA3B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lang w:val="nl-NL"/>
              </w:rPr>
            </w:pPr>
            <w:r w:rsidRPr="006A2BF6">
              <w:rPr>
                <w:color w:val="000000"/>
                <w:sz w:val="17"/>
                <w:szCs w:val="17"/>
              </w:rPr>
              <w:t>h</w:t>
            </w:r>
          </w:p>
        </w:tc>
        <w:tc>
          <w:tcPr>
            <w:tcW w:w="427" w:type="dxa"/>
            <w:noWrap/>
            <w:vAlign w:val="center"/>
            <w:hideMark/>
          </w:tcPr>
          <w:p w14:paraId="69F8C34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7694BA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102D2B48"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4F25B96"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Swartz, 2008</w:t>
            </w:r>
          </w:p>
        </w:tc>
        <w:tc>
          <w:tcPr>
            <w:tcW w:w="869" w:type="dxa"/>
            <w:noWrap/>
            <w:vAlign w:val="center"/>
            <w:hideMark/>
          </w:tcPr>
          <w:p w14:paraId="50B05F6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ipt</w:t>
            </w:r>
          </w:p>
        </w:tc>
        <w:tc>
          <w:tcPr>
            <w:tcW w:w="825" w:type="dxa"/>
            <w:noWrap/>
            <w:vAlign w:val="center"/>
            <w:hideMark/>
          </w:tcPr>
          <w:p w14:paraId="194A0C4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48C5C94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66C849B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2CC0DAE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7D9ABF8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34B3C38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9.0</w:t>
            </w:r>
          </w:p>
        </w:tc>
        <w:tc>
          <w:tcPr>
            <w:tcW w:w="822" w:type="dxa"/>
            <w:noWrap/>
            <w:vAlign w:val="center"/>
            <w:hideMark/>
          </w:tcPr>
          <w:p w14:paraId="6F606E7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617A274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42.7</w:t>
            </w:r>
          </w:p>
        </w:tc>
        <w:tc>
          <w:tcPr>
            <w:tcW w:w="688" w:type="dxa"/>
            <w:noWrap/>
            <w:vAlign w:val="center"/>
            <w:hideMark/>
          </w:tcPr>
          <w:p w14:paraId="26412E5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2D9BF39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52DC808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703ACBD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1AAB2EC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342D83B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512403D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6DB5081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503DC7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4EF314BE"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2FE2142B"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Taylor, 2009</w:t>
            </w:r>
          </w:p>
        </w:tc>
        <w:tc>
          <w:tcPr>
            <w:tcW w:w="869" w:type="dxa"/>
            <w:noWrap/>
            <w:vAlign w:val="center"/>
            <w:hideMark/>
          </w:tcPr>
          <w:p w14:paraId="0F2C732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3749E46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28CCF3D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59B3CC4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w:t>
            </w:r>
          </w:p>
        </w:tc>
        <w:tc>
          <w:tcPr>
            <w:tcW w:w="579" w:type="dxa"/>
            <w:vAlign w:val="center"/>
          </w:tcPr>
          <w:p w14:paraId="61AFE68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342CA29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2F67306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15.0</w:t>
            </w:r>
          </w:p>
        </w:tc>
        <w:tc>
          <w:tcPr>
            <w:tcW w:w="822" w:type="dxa"/>
            <w:noWrap/>
            <w:vAlign w:val="center"/>
            <w:hideMark/>
          </w:tcPr>
          <w:p w14:paraId="24B8072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42F73E0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62.2</w:t>
            </w:r>
          </w:p>
        </w:tc>
        <w:tc>
          <w:tcPr>
            <w:tcW w:w="688" w:type="dxa"/>
            <w:noWrap/>
            <w:vAlign w:val="center"/>
            <w:hideMark/>
          </w:tcPr>
          <w:p w14:paraId="2214859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0.67</w:t>
            </w:r>
          </w:p>
        </w:tc>
        <w:tc>
          <w:tcPr>
            <w:tcW w:w="551" w:type="dxa"/>
            <w:noWrap/>
            <w:vAlign w:val="center"/>
            <w:hideMark/>
          </w:tcPr>
          <w:p w14:paraId="0855B7E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5B7D5F7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73C4B27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5C00908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CB61F9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11E7417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6FC863D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5AB7D4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2124C409"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5E6F9D28"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Tovote, 2014</w:t>
            </w:r>
          </w:p>
        </w:tc>
        <w:tc>
          <w:tcPr>
            <w:tcW w:w="869" w:type="dxa"/>
            <w:noWrap/>
            <w:vAlign w:val="center"/>
            <w:hideMark/>
          </w:tcPr>
          <w:p w14:paraId="7AECE31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3rd</w:t>
            </w:r>
          </w:p>
        </w:tc>
        <w:tc>
          <w:tcPr>
            <w:tcW w:w="825" w:type="dxa"/>
            <w:noWrap/>
            <w:vAlign w:val="center"/>
            <w:hideMark/>
          </w:tcPr>
          <w:p w14:paraId="6CD0E83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2569270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4E0AEF1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hdrs-7</w:t>
            </w:r>
          </w:p>
        </w:tc>
        <w:tc>
          <w:tcPr>
            <w:tcW w:w="579" w:type="dxa"/>
            <w:vAlign w:val="center"/>
          </w:tcPr>
          <w:p w14:paraId="1482298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07F1AE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0737A5A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w:t>
            </w:r>
          </w:p>
        </w:tc>
        <w:tc>
          <w:tcPr>
            <w:tcW w:w="822" w:type="dxa"/>
            <w:noWrap/>
            <w:vAlign w:val="center"/>
            <w:hideMark/>
          </w:tcPr>
          <w:p w14:paraId="7CDA9EB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6A07519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53.1</w:t>
            </w:r>
          </w:p>
        </w:tc>
        <w:tc>
          <w:tcPr>
            <w:tcW w:w="688" w:type="dxa"/>
            <w:noWrap/>
            <w:vAlign w:val="center"/>
            <w:hideMark/>
          </w:tcPr>
          <w:p w14:paraId="35D1941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0.49</w:t>
            </w:r>
          </w:p>
        </w:tc>
        <w:tc>
          <w:tcPr>
            <w:tcW w:w="551" w:type="dxa"/>
            <w:noWrap/>
            <w:vAlign w:val="center"/>
            <w:hideMark/>
          </w:tcPr>
          <w:p w14:paraId="442A79A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2C8A43A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4F522FC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1F00353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6606813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22979C4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2D5246D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4873E4F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7912EA49"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A8145FE"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Tovote, 2014</w:t>
            </w:r>
          </w:p>
        </w:tc>
        <w:tc>
          <w:tcPr>
            <w:tcW w:w="869" w:type="dxa"/>
            <w:noWrap/>
            <w:vAlign w:val="center"/>
            <w:hideMark/>
          </w:tcPr>
          <w:p w14:paraId="6C66E80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42DF5A2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0D93A59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w:t>
            </w:r>
          </w:p>
        </w:tc>
        <w:tc>
          <w:tcPr>
            <w:tcW w:w="1564" w:type="dxa"/>
            <w:noWrap/>
            <w:vAlign w:val="center"/>
            <w:hideMark/>
          </w:tcPr>
          <w:p w14:paraId="7444C75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hdrs-7</w:t>
            </w:r>
          </w:p>
        </w:tc>
        <w:tc>
          <w:tcPr>
            <w:tcW w:w="579" w:type="dxa"/>
            <w:vAlign w:val="center"/>
          </w:tcPr>
          <w:p w14:paraId="0D9FDF2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94165F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6CF26DE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w:t>
            </w:r>
          </w:p>
        </w:tc>
        <w:tc>
          <w:tcPr>
            <w:tcW w:w="822" w:type="dxa"/>
            <w:noWrap/>
            <w:vAlign w:val="center"/>
            <w:hideMark/>
          </w:tcPr>
          <w:p w14:paraId="2B70273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089C53A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53.1</w:t>
            </w:r>
          </w:p>
        </w:tc>
        <w:tc>
          <w:tcPr>
            <w:tcW w:w="688" w:type="dxa"/>
            <w:noWrap/>
            <w:vAlign w:val="center"/>
            <w:hideMark/>
          </w:tcPr>
          <w:p w14:paraId="7041E0C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0.49</w:t>
            </w:r>
          </w:p>
        </w:tc>
        <w:tc>
          <w:tcPr>
            <w:tcW w:w="551" w:type="dxa"/>
            <w:noWrap/>
            <w:vAlign w:val="center"/>
            <w:hideMark/>
          </w:tcPr>
          <w:p w14:paraId="2A58BAC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2901928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3C5FD82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med</w:t>
            </w:r>
          </w:p>
        </w:tc>
        <w:tc>
          <w:tcPr>
            <w:tcW w:w="416" w:type="dxa"/>
            <w:noWrap/>
            <w:vAlign w:val="center"/>
            <w:hideMark/>
          </w:tcPr>
          <w:p w14:paraId="43F535F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312391E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CA22B7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3469F2B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5F91D7D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3A780D57"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5B2EAC7"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Town, 2017</w:t>
            </w:r>
          </w:p>
        </w:tc>
        <w:tc>
          <w:tcPr>
            <w:tcW w:w="869" w:type="dxa"/>
            <w:noWrap/>
            <w:vAlign w:val="center"/>
            <w:hideMark/>
          </w:tcPr>
          <w:p w14:paraId="1BE5C2A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dyn</w:t>
            </w:r>
          </w:p>
        </w:tc>
        <w:tc>
          <w:tcPr>
            <w:tcW w:w="825" w:type="dxa"/>
            <w:noWrap/>
            <w:vAlign w:val="center"/>
            <w:hideMark/>
          </w:tcPr>
          <w:p w14:paraId="5869BC9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6B74B59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phq-9</w:t>
            </w:r>
          </w:p>
        </w:tc>
        <w:tc>
          <w:tcPr>
            <w:tcW w:w="1564" w:type="dxa"/>
            <w:noWrap/>
            <w:vAlign w:val="center"/>
            <w:hideMark/>
          </w:tcPr>
          <w:p w14:paraId="776809D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6D4DA9B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7747EA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2B2C079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lang w:val="nl-NL"/>
              </w:rPr>
            </w:pPr>
            <w:r w:rsidRPr="006A2BF6">
              <w:rPr>
                <w:rFonts w:eastAsia="Times New Roman"/>
                <w:color w:val="000000"/>
                <w:sz w:val="17"/>
                <w:szCs w:val="17"/>
              </w:rPr>
              <w:t>1</w:t>
            </w:r>
            <w:r w:rsidRPr="006A2BF6">
              <w:rPr>
                <w:rFonts w:eastAsia="Times New Roman"/>
                <w:color w:val="000000"/>
                <w:sz w:val="17"/>
                <w:szCs w:val="17"/>
                <w:lang w:val="nl-NL"/>
              </w:rPr>
              <w:t>6</w:t>
            </w:r>
          </w:p>
        </w:tc>
        <w:tc>
          <w:tcPr>
            <w:tcW w:w="822" w:type="dxa"/>
            <w:noWrap/>
            <w:vAlign w:val="center"/>
            <w:hideMark/>
          </w:tcPr>
          <w:p w14:paraId="532CF34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can</w:t>
            </w:r>
          </w:p>
        </w:tc>
        <w:tc>
          <w:tcPr>
            <w:tcW w:w="688" w:type="dxa"/>
            <w:noWrap/>
            <w:vAlign w:val="center"/>
            <w:hideMark/>
          </w:tcPr>
          <w:p w14:paraId="7E7E553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41.5</w:t>
            </w:r>
          </w:p>
        </w:tc>
        <w:tc>
          <w:tcPr>
            <w:tcW w:w="688" w:type="dxa"/>
            <w:noWrap/>
            <w:vAlign w:val="center"/>
            <w:hideMark/>
          </w:tcPr>
          <w:p w14:paraId="4F9912E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0.63</w:t>
            </w:r>
          </w:p>
        </w:tc>
        <w:tc>
          <w:tcPr>
            <w:tcW w:w="551" w:type="dxa"/>
            <w:noWrap/>
            <w:vAlign w:val="center"/>
            <w:hideMark/>
          </w:tcPr>
          <w:p w14:paraId="3E77DB0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171B4A1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chr</w:t>
            </w:r>
          </w:p>
        </w:tc>
        <w:tc>
          <w:tcPr>
            <w:tcW w:w="688" w:type="dxa"/>
            <w:noWrap/>
            <w:vAlign w:val="center"/>
            <w:hideMark/>
          </w:tcPr>
          <w:p w14:paraId="0CF6B31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6F42606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6079862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11CFA5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7" w:type="dxa"/>
            <w:noWrap/>
            <w:vAlign w:val="center"/>
            <w:hideMark/>
          </w:tcPr>
          <w:p w14:paraId="3FBD73F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62177F3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2B126B28"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2AA48A77"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van Schaik, 2006</w:t>
            </w:r>
          </w:p>
        </w:tc>
        <w:tc>
          <w:tcPr>
            <w:tcW w:w="869" w:type="dxa"/>
            <w:noWrap/>
            <w:vAlign w:val="center"/>
            <w:hideMark/>
          </w:tcPr>
          <w:p w14:paraId="0560B22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ipt</w:t>
            </w:r>
          </w:p>
        </w:tc>
        <w:tc>
          <w:tcPr>
            <w:tcW w:w="825" w:type="dxa"/>
            <w:noWrap/>
            <w:vAlign w:val="center"/>
            <w:hideMark/>
          </w:tcPr>
          <w:p w14:paraId="699E469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7808292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gds</w:t>
            </w:r>
          </w:p>
        </w:tc>
        <w:tc>
          <w:tcPr>
            <w:tcW w:w="1564" w:type="dxa"/>
            <w:noWrap/>
            <w:vAlign w:val="center"/>
            <w:hideMark/>
          </w:tcPr>
          <w:p w14:paraId="6C1FFD3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madrs-cr</w:t>
            </w:r>
          </w:p>
        </w:tc>
        <w:tc>
          <w:tcPr>
            <w:tcW w:w="579" w:type="dxa"/>
            <w:vAlign w:val="center"/>
          </w:tcPr>
          <w:p w14:paraId="2241C91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0CBAA4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304F5CF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w:t>
            </w:r>
          </w:p>
        </w:tc>
        <w:tc>
          <w:tcPr>
            <w:tcW w:w="822" w:type="dxa"/>
            <w:noWrap/>
            <w:vAlign w:val="center"/>
            <w:hideMark/>
          </w:tcPr>
          <w:p w14:paraId="6FAEA2B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eu</w:t>
            </w:r>
          </w:p>
        </w:tc>
        <w:tc>
          <w:tcPr>
            <w:tcW w:w="688" w:type="dxa"/>
            <w:noWrap/>
            <w:vAlign w:val="center"/>
            <w:hideMark/>
          </w:tcPr>
          <w:p w14:paraId="19A5DDD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67.9</w:t>
            </w:r>
          </w:p>
        </w:tc>
        <w:tc>
          <w:tcPr>
            <w:tcW w:w="688" w:type="dxa"/>
            <w:noWrap/>
            <w:vAlign w:val="center"/>
            <w:hideMark/>
          </w:tcPr>
          <w:p w14:paraId="0B3B546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0.69</w:t>
            </w:r>
          </w:p>
        </w:tc>
        <w:tc>
          <w:tcPr>
            <w:tcW w:w="551" w:type="dxa"/>
            <w:noWrap/>
            <w:vAlign w:val="center"/>
            <w:hideMark/>
          </w:tcPr>
          <w:p w14:paraId="7E218CB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68213DF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5E544BE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old</w:t>
            </w:r>
          </w:p>
        </w:tc>
        <w:tc>
          <w:tcPr>
            <w:tcW w:w="416" w:type="dxa"/>
            <w:noWrap/>
            <w:vAlign w:val="center"/>
            <w:hideMark/>
          </w:tcPr>
          <w:p w14:paraId="62F0EF2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501480C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D9CBCD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4106461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8BB0DF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47C1C567"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7CA5B57E"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Verduyn, 2003</w:t>
            </w:r>
          </w:p>
        </w:tc>
        <w:tc>
          <w:tcPr>
            <w:tcW w:w="869" w:type="dxa"/>
            <w:noWrap/>
            <w:vAlign w:val="center"/>
            <w:hideMark/>
          </w:tcPr>
          <w:p w14:paraId="7C30AC6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7253524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0188135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5C5A7DD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169B8D4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886F99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1D21DCD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16</w:t>
            </w:r>
          </w:p>
        </w:tc>
        <w:tc>
          <w:tcPr>
            <w:tcW w:w="822" w:type="dxa"/>
            <w:noWrap/>
            <w:vAlign w:val="center"/>
            <w:hideMark/>
          </w:tcPr>
          <w:p w14:paraId="3720F1E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uk</w:t>
            </w:r>
          </w:p>
        </w:tc>
        <w:tc>
          <w:tcPr>
            <w:tcW w:w="688" w:type="dxa"/>
            <w:noWrap/>
            <w:vAlign w:val="center"/>
            <w:hideMark/>
          </w:tcPr>
          <w:p w14:paraId="05EDED3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29.8</w:t>
            </w:r>
          </w:p>
        </w:tc>
        <w:tc>
          <w:tcPr>
            <w:tcW w:w="688" w:type="dxa"/>
            <w:noWrap/>
            <w:vAlign w:val="center"/>
            <w:hideMark/>
          </w:tcPr>
          <w:p w14:paraId="13B106FC"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09659C0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1A1FB86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4DF0E9B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2E428C6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4A107E5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75CAC6C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7F38F34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46DA823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38D2F655"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FBEE951"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Verduyn, 2003</w:t>
            </w:r>
          </w:p>
        </w:tc>
        <w:tc>
          <w:tcPr>
            <w:tcW w:w="869" w:type="dxa"/>
            <w:noWrap/>
            <w:vAlign w:val="center"/>
            <w:hideMark/>
          </w:tcPr>
          <w:p w14:paraId="0A09ADA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sup</w:t>
            </w:r>
          </w:p>
        </w:tc>
        <w:tc>
          <w:tcPr>
            <w:tcW w:w="825" w:type="dxa"/>
            <w:noWrap/>
            <w:vAlign w:val="center"/>
            <w:hideMark/>
          </w:tcPr>
          <w:p w14:paraId="3057C8C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32BEE78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60C48FA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6FC7548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4D01AF1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54A77B5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16</w:t>
            </w:r>
          </w:p>
        </w:tc>
        <w:tc>
          <w:tcPr>
            <w:tcW w:w="822" w:type="dxa"/>
            <w:noWrap/>
            <w:vAlign w:val="center"/>
            <w:hideMark/>
          </w:tcPr>
          <w:p w14:paraId="3833C55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uk</w:t>
            </w:r>
          </w:p>
        </w:tc>
        <w:tc>
          <w:tcPr>
            <w:tcW w:w="688" w:type="dxa"/>
            <w:noWrap/>
            <w:vAlign w:val="center"/>
            <w:hideMark/>
          </w:tcPr>
          <w:p w14:paraId="3525B94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29.8</w:t>
            </w:r>
          </w:p>
        </w:tc>
        <w:tc>
          <w:tcPr>
            <w:tcW w:w="688" w:type="dxa"/>
            <w:noWrap/>
            <w:vAlign w:val="center"/>
            <w:hideMark/>
          </w:tcPr>
          <w:p w14:paraId="03418E2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1.00</w:t>
            </w:r>
          </w:p>
        </w:tc>
        <w:tc>
          <w:tcPr>
            <w:tcW w:w="551" w:type="dxa"/>
            <w:noWrap/>
            <w:vAlign w:val="center"/>
            <w:hideMark/>
          </w:tcPr>
          <w:p w14:paraId="04F6E18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7" w:type="dxa"/>
            <w:noWrap/>
            <w:vAlign w:val="center"/>
            <w:hideMark/>
          </w:tcPr>
          <w:p w14:paraId="0E35F75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475DCD0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416" w:type="dxa"/>
            <w:noWrap/>
            <w:vAlign w:val="center"/>
            <w:hideMark/>
          </w:tcPr>
          <w:p w14:paraId="748EBA9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229890B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51F3905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07F65D96"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1710B8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76F551AE"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040E3A3"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Watkins, 2012</w:t>
            </w:r>
          </w:p>
        </w:tc>
        <w:tc>
          <w:tcPr>
            <w:tcW w:w="869" w:type="dxa"/>
            <w:noWrap/>
            <w:vAlign w:val="center"/>
            <w:hideMark/>
          </w:tcPr>
          <w:p w14:paraId="2469A60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psy</w:t>
            </w:r>
          </w:p>
        </w:tc>
        <w:tc>
          <w:tcPr>
            <w:tcW w:w="825" w:type="dxa"/>
            <w:noWrap/>
            <w:vAlign w:val="center"/>
            <w:hideMark/>
          </w:tcPr>
          <w:p w14:paraId="04123A4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4A5254F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 phq-9</w:t>
            </w:r>
          </w:p>
        </w:tc>
        <w:tc>
          <w:tcPr>
            <w:tcW w:w="1564" w:type="dxa"/>
            <w:noWrap/>
            <w:vAlign w:val="center"/>
            <w:hideMark/>
          </w:tcPr>
          <w:p w14:paraId="539250C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2F320CA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2E1D4B0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34D3060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w:t>
            </w:r>
          </w:p>
        </w:tc>
        <w:tc>
          <w:tcPr>
            <w:tcW w:w="822" w:type="dxa"/>
            <w:noWrap/>
            <w:vAlign w:val="center"/>
            <w:hideMark/>
          </w:tcPr>
          <w:p w14:paraId="1E9B423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uk</w:t>
            </w:r>
          </w:p>
        </w:tc>
        <w:tc>
          <w:tcPr>
            <w:tcW w:w="688" w:type="dxa"/>
            <w:noWrap/>
            <w:vAlign w:val="center"/>
            <w:hideMark/>
          </w:tcPr>
          <w:p w14:paraId="4548F620"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43.6</w:t>
            </w:r>
          </w:p>
        </w:tc>
        <w:tc>
          <w:tcPr>
            <w:tcW w:w="688" w:type="dxa"/>
            <w:noWrap/>
            <w:vAlign w:val="center"/>
            <w:hideMark/>
          </w:tcPr>
          <w:p w14:paraId="1B170CE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0.64</w:t>
            </w:r>
          </w:p>
        </w:tc>
        <w:tc>
          <w:tcPr>
            <w:tcW w:w="551" w:type="dxa"/>
            <w:noWrap/>
            <w:vAlign w:val="center"/>
            <w:hideMark/>
          </w:tcPr>
          <w:p w14:paraId="5E56ED9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47E63E8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66F9BE7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160D045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0C6C7C6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38ECA25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691C4B7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7D8874C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5F70DE11"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3C4B7A6B"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Watkins, 2012</w:t>
            </w:r>
          </w:p>
        </w:tc>
        <w:tc>
          <w:tcPr>
            <w:tcW w:w="869" w:type="dxa"/>
            <w:noWrap/>
            <w:vAlign w:val="center"/>
            <w:hideMark/>
          </w:tcPr>
          <w:p w14:paraId="36A43E9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psy</w:t>
            </w:r>
          </w:p>
        </w:tc>
        <w:tc>
          <w:tcPr>
            <w:tcW w:w="825" w:type="dxa"/>
            <w:noWrap/>
            <w:vAlign w:val="center"/>
            <w:hideMark/>
          </w:tcPr>
          <w:p w14:paraId="56026AB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35C4E75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bdi-2, phq-9</w:t>
            </w:r>
          </w:p>
        </w:tc>
        <w:tc>
          <w:tcPr>
            <w:tcW w:w="1564" w:type="dxa"/>
            <w:noWrap/>
            <w:vAlign w:val="center"/>
            <w:hideMark/>
          </w:tcPr>
          <w:p w14:paraId="5DEBCDE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3A479DF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884E92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w:t>
            </w:r>
          </w:p>
        </w:tc>
        <w:tc>
          <w:tcPr>
            <w:tcW w:w="688" w:type="dxa"/>
            <w:noWrap/>
            <w:vAlign w:val="center"/>
            <w:hideMark/>
          </w:tcPr>
          <w:p w14:paraId="4DF12268"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7</w:t>
            </w:r>
          </w:p>
        </w:tc>
        <w:tc>
          <w:tcPr>
            <w:tcW w:w="822" w:type="dxa"/>
            <w:noWrap/>
            <w:vAlign w:val="center"/>
            <w:hideMark/>
          </w:tcPr>
          <w:p w14:paraId="36C1D43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uk</w:t>
            </w:r>
          </w:p>
        </w:tc>
        <w:tc>
          <w:tcPr>
            <w:tcW w:w="688" w:type="dxa"/>
            <w:noWrap/>
            <w:vAlign w:val="center"/>
            <w:hideMark/>
          </w:tcPr>
          <w:p w14:paraId="44F5F83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43.6</w:t>
            </w:r>
          </w:p>
        </w:tc>
        <w:tc>
          <w:tcPr>
            <w:tcW w:w="688" w:type="dxa"/>
            <w:noWrap/>
            <w:vAlign w:val="center"/>
            <w:hideMark/>
          </w:tcPr>
          <w:p w14:paraId="2B3F904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0.64</w:t>
            </w:r>
          </w:p>
        </w:tc>
        <w:tc>
          <w:tcPr>
            <w:tcW w:w="551" w:type="dxa"/>
            <w:noWrap/>
            <w:vAlign w:val="center"/>
            <w:hideMark/>
          </w:tcPr>
          <w:p w14:paraId="408F904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5E9F818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mood</w:t>
            </w:r>
          </w:p>
        </w:tc>
        <w:tc>
          <w:tcPr>
            <w:tcW w:w="688" w:type="dxa"/>
            <w:noWrap/>
            <w:vAlign w:val="center"/>
            <w:hideMark/>
          </w:tcPr>
          <w:p w14:paraId="28393B0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3699BE8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28" w:type="dxa"/>
            <w:noWrap/>
            <w:vAlign w:val="center"/>
            <w:hideMark/>
          </w:tcPr>
          <w:p w14:paraId="4330069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247A4AE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7" w:type="dxa"/>
            <w:noWrap/>
            <w:vAlign w:val="center"/>
            <w:hideMark/>
          </w:tcPr>
          <w:p w14:paraId="0298CE5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3B30EFE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r>
      <w:tr w:rsidR="00C91DB6" w:rsidRPr="006A2BF6" w14:paraId="0FAA7523"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08041EE7"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Watt, 2000</w:t>
            </w:r>
          </w:p>
        </w:tc>
        <w:tc>
          <w:tcPr>
            <w:tcW w:w="869" w:type="dxa"/>
            <w:noWrap/>
            <w:vAlign w:val="center"/>
            <w:hideMark/>
          </w:tcPr>
          <w:p w14:paraId="2122268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lrt</w:t>
            </w:r>
          </w:p>
        </w:tc>
        <w:tc>
          <w:tcPr>
            <w:tcW w:w="825" w:type="dxa"/>
            <w:noWrap/>
            <w:vAlign w:val="center"/>
            <w:hideMark/>
          </w:tcPr>
          <w:p w14:paraId="362D2C7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other ctr</w:t>
            </w:r>
          </w:p>
        </w:tc>
        <w:tc>
          <w:tcPr>
            <w:tcW w:w="1282" w:type="dxa"/>
            <w:noWrap/>
            <w:vAlign w:val="center"/>
            <w:hideMark/>
          </w:tcPr>
          <w:p w14:paraId="7E0F8AC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gds</w:t>
            </w:r>
          </w:p>
        </w:tc>
        <w:tc>
          <w:tcPr>
            <w:tcW w:w="1564" w:type="dxa"/>
            <w:noWrap/>
            <w:vAlign w:val="center"/>
            <w:hideMark/>
          </w:tcPr>
          <w:p w14:paraId="354BBAF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354FE13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547F7B6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grp</w:t>
            </w:r>
          </w:p>
        </w:tc>
        <w:tc>
          <w:tcPr>
            <w:tcW w:w="688" w:type="dxa"/>
            <w:noWrap/>
            <w:vAlign w:val="center"/>
            <w:hideMark/>
          </w:tcPr>
          <w:p w14:paraId="39AF083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w:t>
            </w:r>
          </w:p>
        </w:tc>
        <w:tc>
          <w:tcPr>
            <w:tcW w:w="822" w:type="dxa"/>
            <w:noWrap/>
            <w:vAlign w:val="center"/>
            <w:hideMark/>
          </w:tcPr>
          <w:p w14:paraId="0ADC383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can</w:t>
            </w:r>
          </w:p>
        </w:tc>
        <w:tc>
          <w:tcPr>
            <w:tcW w:w="688" w:type="dxa"/>
            <w:noWrap/>
            <w:vAlign w:val="center"/>
            <w:hideMark/>
          </w:tcPr>
          <w:p w14:paraId="3D64B1C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68.6</w:t>
            </w:r>
          </w:p>
        </w:tc>
        <w:tc>
          <w:tcPr>
            <w:tcW w:w="688" w:type="dxa"/>
            <w:noWrap/>
            <w:vAlign w:val="center"/>
            <w:hideMark/>
          </w:tcPr>
          <w:p w14:paraId="5B05E4E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0.54</w:t>
            </w:r>
          </w:p>
        </w:tc>
        <w:tc>
          <w:tcPr>
            <w:tcW w:w="551" w:type="dxa"/>
            <w:noWrap/>
            <w:vAlign w:val="center"/>
            <w:hideMark/>
          </w:tcPr>
          <w:p w14:paraId="0C2C680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1E9FF87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7A0C975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old</w:t>
            </w:r>
          </w:p>
        </w:tc>
        <w:tc>
          <w:tcPr>
            <w:tcW w:w="416" w:type="dxa"/>
            <w:noWrap/>
            <w:vAlign w:val="center"/>
            <w:hideMark/>
          </w:tcPr>
          <w:p w14:paraId="5017E7A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40200C3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2880E26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7379ABF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DC7A8F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58D6ED33"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95C6BED"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Wilson, 1983</w:t>
            </w:r>
          </w:p>
        </w:tc>
        <w:tc>
          <w:tcPr>
            <w:tcW w:w="869" w:type="dxa"/>
            <w:noWrap/>
            <w:vAlign w:val="center"/>
            <w:hideMark/>
          </w:tcPr>
          <w:p w14:paraId="09A51D0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bat</w:t>
            </w:r>
          </w:p>
        </w:tc>
        <w:tc>
          <w:tcPr>
            <w:tcW w:w="825" w:type="dxa"/>
            <w:noWrap/>
            <w:vAlign w:val="center"/>
            <w:hideMark/>
          </w:tcPr>
          <w:p w14:paraId="1E570BF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0C725FE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1AD575E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0A193B7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050A490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76A139E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w:t>
            </w:r>
          </w:p>
        </w:tc>
        <w:tc>
          <w:tcPr>
            <w:tcW w:w="822" w:type="dxa"/>
            <w:noWrap/>
            <w:vAlign w:val="center"/>
            <w:hideMark/>
          </w:tcPr>
          <w:p w14:paraId="22367BD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au</w:t>
            </w:r>
          </w:p>
        </w:tc>
        <w:tc>
          <w:tcPr>
            <w:tcW w:w="688" w:type="dxa"/>
            <w:noWrap/>
            <w:vAlign w:val="center"/>
            <w:hideMark/>
          </w:tcPr>
          <w:p w14:paraId="1F3A31A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39.5</w:t>
            </w:r>
          </w:p>
        </w:tc>
        <w:tc>
          <w:tcPr>
            <w:tcW w:w="688" w:type="dxa"/>
            <w:noWrap/>
            <w:vAlign w:val="center"/>
            <w:hideMark/>
          </w:tcPr>
          <w:p w14:paraId="168F131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0.80</w:t>
            </w:r>
          </w:p>
        </w:tc>
        <w:tc>
          <w:tcPr>
            <w:tcW w:w="551" w:type="dxa"/>
            <w:noWrap/>
            <w:vAlign w:val="center"/>
            <w:hideMark/>
          </w:tcPr>
          <w:p w14:paraId="09DBD07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50D8414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134D7D3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1ECA605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54DE682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734F9B9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50115C8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451885E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5E1B016E"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856B364"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Wilson, 1983</w:t>
            </w:r>
          </w:p>
        </w:tc>
        <w:tc>
          <w:tcPr>
            <w:tcW w:w="869" w:type="dxa"/>
            <w:noWrap/>
            <w:vAlign w:val="center"/>
            <w:hideMark/>
          </w:tcPr>
          <w:p w14:paraId="412CD27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6F927EC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6216CC4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1FA7589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71FE9DC7"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lang w:val="nl-NL"/>
              </w:rPr>
              <w:t>NI</w:t>
            </w:r>
          </w:p>
        </w:tc>
        <w:tc>
          <w:tcPr>
            <w:tcW w:w="586" w:type="dxa"/>
            <w:noWrap/>
            <w:vAlign w:val="center"/>
            <w:hideMark/>
          </w:tcPr>
          <w:p w14:paraId="4FF7BDF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6E3FDBD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8</w:t>
            </w:r>
          </w:p>
        </w:tc>
        <w:tc>
          <w:tcPr>
            <w:tcW w:w="822" w:type="dxa"/>
            <w:noWrap/>
            <w:vAlign w:val="center"/>
            <w:hideMark/>
          </w:tcPr>
          <w:p w14:paraId="22E18D8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au</w:t>
            </w:r>
          </w:p>
        </w:tc>
        <w:tc>
          <w:tcPr>
            <w:tcW w:w="688" w:type="dxa"/>
            <w:noWrap/>
            <w:vAlign w:val="center"/>
            <w:hideMark/>
          </w:tcPr>
          <w:p w14:paraId="41FFB71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39.5</w:t>
            </w:r>
          </w:p>
        </w:tc>
        <w:tc>
          <w:tcPr>
            <w:tcW w:w="688" w:type="dxa"/>
            <w:noWrap/>
            <w:vAlign w:val="center"/>
            <w:hideMark/>
          </w:tcPr>
          <w:p w14:paraId="0A1F7334"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0.80</w:t>
            </w:r>
          </w:p>
        </w:tc>
        <w:tc>
          <w:tcPr>
            <w:tcW w:w="551" w:type="dxa"/>
            <w:noWrap/>
            <w:vAlign w:val="center"/>
            <w:hideMark/>
          </w:tcPr>
          <w:p w14:paraId="73934BC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74D02DB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cut</w:t>
            </w:r>
          </w:p>
        </w:tc>
        <w:tc>
          <w:tcPr>
            <w:tcW w:w="688" w:type="dxa"/>
            <w:noWrap/>
            <w:vAlign w:val="center"/>
            <w:hideMark/>
          </w:tcPr>
          <w:p w14:paraId="7175FC4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565BF7F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2143FC1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482BF8B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59F275C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459E1F1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4A0789A6"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4D12B785"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Wright, 2005</w:t>
            </w:r>
          </w:p>
        </w:tc>
        <w:tc>
          <w:tcPr>
            <w:tcW w:w="869" w:type="dxa"/>
            <w:noWrap/>
            <w:vAlign w:val="center"/>
            <w:hideMark/>
          </w:tcPr>
          <w:p w14:paraId="62174BF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32CB57F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3DF99E6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2C3DC34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587A7FE5"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6E8957F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gsh</w:t>
            </w:r>
          </w:p>
        </w:tc>
        <w:tc>
          <w:tcPr>
            <w:tcW w:w="688" w:type="dxa"/>
            <w:noWrap/>
            <w:vAlign w:val="center"/>
            <w:hideMark/>
          </w:tcPr>
          <w:p w14:paraId="2601A96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9</w:t>
            </w:r>
          </w:p>
        </w:tc>
        <w:tc>
          <w:tcPr>
            <w:tcW w:w="822" w:type="dxa"/>
            <w:noWrap/>
            <w:vAlign w:val="center"/>
            <w:hideMark/>
          </w:tcPr>
          <w:p w14:paraId="28CBBCB1"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2B128C9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40.2</w:t>
            </w:r>
          </w:p>
        </w:tc>
        <w:tc>
          <w:tcPr>
            <w:tcW w:w="688" w:type="dxa"/>
            <w:noWrap/>
            <w:vAlign w:val="center"/>
            <w:hideMark/>
          </w:tcPr>
          <w:p w14:paraId="01A8893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0.76</w:t>
            </w:r>
          </w:p>
        </w:tc>
        <w:tc>
          <w:tcPr>
            <w:tcW w:w="551" w:type="dxa"/>
            <w:noWrap/>
            <w:vAlign w:val="center"/>
            <w:hideMark/>
          </w:tcPr>
          <w:p w14:paraId="39A4252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6932D2F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5DD3313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0A1386F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2A2C600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036BF6C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5FE635A2"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1DA47ACB"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48012708" w14:textId="77777777" w:rsidTr="00C91DB6">
        <w:trPr>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1E387F39"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Wright, 2005</w:t>
            </w:r>
          </w:p>
        </w:tc>
        <w:tc>
          <w:tcPr>
            <w:tcW w:w="869" w:type="dxa"/>
            <w:noWrap/>
            <w:vAlign w:val="center"/>
            <w:hideMark/>
          </w:tcPr>
          <w:p w14:paraId="78755FF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49F01BD1"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wl</w:t>
            </w:r>
          </w:p>
        </w:tc>
        <w:tc>
          <w:tcPr>
            <w:tcW w:w="1282" w:type="dxa"/>
            <w:noWrap/>
            <w:vAlign w:val="center"/>
            <w:hideMark/>
          </w:tcPr>
          <w:p w14:paraId="1B67EFA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bdi-1</w:t>
            </w:r>
          </w:p>
        </w:tc>
        <w:tc>
          <w:tcPr>
            <w:tcW w:w="1564" w:type="dxa"/>
            <w:noWrap/>
            <w:vAlign w:val="center"/>
            <w:hideMark/>
          </w:tcPr>
          <w:p w14:paraId="7D629603"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4A21ECF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128BE37F"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1BA341F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9</w:t>
            </w:r>
          </w:p>
        </w:tc>
        <w:tc>
          <w:tcPr>
            <w:tcW w:w="822" w:type="dxa"/>
            <w:noWrap/>
            <w:vAlign w:val="center"/>
            <w:hideMark/>
          </w:tcPr>
          <w:p w14:paraId="6126C832"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us</w:t>
            </w:r>
          </w:p>
        </w:tc>
        <w:tc>
          <w:tcPr>
            <w:tcW w:w="688" w:type="dxa"/>
            <w:noWrap/>
            <w:vAlign w:val="center"/>
            <w:hideMark/>
          </w:tcPr>
          <w:p w14:paraId="27DAFEBB"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40.2</w:t>
            </w:r>
          </w:p>
        </w:tc>
        <w:tc>
          <w:tcPr>
            <w:tcW w:w="688" w:type="dxa"/>
            <w:noWrap/>
            <w:vAlign w:val="center"/>
            <w:hideMark/>
          </w:tcPr>
          <w:p w14:paraId="176B1A3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0.76</w:t>
            </w:r>
          </w:p>
        </w:tc>
        <w:tc>
          <w:tcPr>
            <w:tcW w:w="551" w:type="dxa"/>
            <w:noWrap/>
            <w:vAlign w:val="center"/>
            <w:hideMark/>
          </w:tcPr>
          <w:p w14:paraId="02DA428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com</w:t>
            </w:r>
          </w:p>
        </w:tc>
        <w:tc>
          <w:tcPr>
            <w:tcW w:w="687" w:type="dxa"/>
            <w:noWrap/>
            <w:vAlign w:val="center"/>
            <w:hideMark/>
          </w:tcPr>
          <w:p w14:paraId="0A36B02D"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6F11693E"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09FF5785"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23CD3228"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l</w:t>
            </w:r>
          </w:p>
        </w:tc>
        <w:tc>
          <w:tcPr>
            <w:tcW w:w="408" w:type="dxa"/>
            <w:vAlign w:val="center"/>
          </w:tcPr>
          <w:p w14:paraId="1209DBC9"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1F416ACA"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2BAA86C6" w14:textId="77777777" w:rsidR="00C91DB6" w:rsidRPr="006A2BF6" w:rsidRDefault="00C91DB6" w:rsidP="00C23137">
            <w:pPr>
              <w:cnfStyle w:val="000000000000" w:firstRow="0" w:lastRow="0" w:firstColumn="0" w:lastColumn="0" w:oddVBand="0" w:evenVBand="0" w:oddHBand="0"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r w:rsidR="00C91DB6" w:rsidRPr="006A2BF6" w14:paraId="3CB8C865" w14:textId="77777777" w:rsidTr="00C91DB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15" w:type="dxa"/>
            <w:noWrap/>
            <w:vAlign w:val="center"/>
            <w:hideMark/>
          </w:tcPr>
          <w:p w14:paraId="6F433439" w14:textId="77777777" w:rsidR="00C91DB6" w:rsidRPr="006A2BF6" w:rsidRDefault="00C91DB6" w:rsidP="00C23137">
            <w:pPr>
              <w:rPr>
                <w:rFonts w:eastAsia="Times New Roman"/>
                <w:color w:val="000000"/>
                <w:sz w:val="17"/>
                <w:szCs w:val="17"/>
              </w:rPr>
            </w:pPr>
            <w:r w:rsidRPr="006A2BF6">
              <w:rPr>
                <w:rFonts w:eastAsia="Times New Roman"/>
                <w:color w:val="000000"/>
                <w:sz w:val="17"/>
                <w:szCs w:val="17"/>
              </w:rPr>
              <w:t>Zu, 2014</w:t>
            </w:r>
          </w:p>
        </w:tc>
        <w:tc>
          <w:tcPr>
            <w:tcW w:w="869" w:type="dxa"/>
            <w:noWrap/>
            <w:vAlign w:val="center"/>
            <w:hideMark/>
          </w:tcPr>
          <w:p w14:paraId="0037522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cbt</w:t>
            </w:r>
          </w:p>
        </w:tc>
        <w:tc>
          <w:tcPr>
            <w:tcW w:w="825" w:type="dxa"/>
            <w:noWrap/>
            <w:vAlign w:val="center"/>
            <w:hideMark/>
          </w:tcPr>
          <w:p w14:paraId="6556E40D"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cau</w:t>
            </w:r>
          </w:p>
        </w:tc>
        <w:tc>
          <w:tcPr>
            <w:tcW w:w="1282" w:type="dxa"/>
            <w:noWrap/>
            <w:vAlign w:val="center"/>
            <w:hideMark/>
          </w:tcPr>
          <w:p w14:paraId="5177B0A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qids-sr</w:t>
            </w:r>
          </w:p>
        </w:tc>
        <w:tc>
          <w:tcPr>
            <w:tcW w:w="1564" w:type="dxa"/>
            <w:noWrap/>
            <w:vAlign w:val="center"/>
            <w:hideMark/>
          </w:tcPr>
          <w:p w14:paraId="77C1989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hdrs-17</w:t>
            </w:r>
          </w:p>
        </w:tc>
        <w:tc>
          <w:tcPr>
            <w:tcW w:w="579" w:type="dxa"/>
            <w:vAlign w:val="center"/>
          </w:tcPr>
          <w:p w14:paraId="5906C399"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w:t>
            </w:r>
          </w:p>
        </w:tc>
        <w:tc>
          <w:tcPr>
            <w:tcW w:w="586" w:type="dxa"/>
            <w:noWrap/>
            <w:vAlign w:val="center"/>
            <w:hideMark/>
          </w:tcPr>
          <w:p w14:paraId="738AA50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ind</w:t>
            </w:r>
          </w:p>
        </w:tc>
        <w:tc>
          <w:tcPr>
            <w:tcW w:w="688" w:type="dxa"/>
            <w:noWrap/>
            <w:vAlign w:val="center"/>
            <w:hideMark/>
          </w:tcPr>
          <w:p w14:paraId="28E95B87"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20</w:t>
            </w:r>
          </w:p>
        </w:tc>
        <w:tc>
          <w:tcPr>
            <w:tcW w:w="822" w:type="dxa"/>
            <w:noWrap/>
            <w:vAlign w:val="center"/>
            <w:hideMark/>
          </w:tcPr>
          <w:p w14:paraId="1B691234"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eas</w:t>
            </w:r>
          </w:p>
        </w:tc>
        <w:tc>
          <w:tcPr>
            <w:tcW w:w="688" w:type="dxa"/>
            <w:noWrap/>
            <w:vAlign w:val="center"/>
            <w:hideMark/>
          </w:tcPr>
          <w:p w14:paraId="28EC054C"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lang w:val="nl-NL"/>
              </w:rPr>
            </w:pPr>
            <w:r w:rsidRPr="006A2BF6">
              <w:rPr>
                <w:rFonts w:eastAsia="Times New Roman"/>
                <w:color w:val="000000"/>
                <w:sz w:val="17"/>
                <w:szCs w:val="17"/>
              </w:rPr>
              <w:t>38.</w:t>
            </w:r>
            <w:r w:rsidRPr="006A2BF6">
              <w:rPr>
                <w:rFonts w:eastAsia="Times New Roman"/>
                <w:color w:val="000000"/>
                <w:sz w:val="17"/>
                <w:szCs w:val="17"/>
                <w:lang w:val="nl-NL"/>
              </w:rPr>
              <w:t>5</w:t>
            </w:r>
          </w:p>
        </w:tc>
        <w:tc>
          <w:tcPr>
            <w:tcW w:w="688" w:type="dxa"/>
            <w:noWrap/>
            <w:vAlign w:val="center"/>
            <w:hideMark/>
          </w:tcPr>
          <w:p w14:paraId="0193F52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0.51</w:t>
            </w:r>
          </w:p>
        </w:tc>
        <w:tc>
          <w:tcPr>
            <w:tcW w:w="551" w:type="dxa"/>
            <w:noWrap/>
            <w:vAlign w:val="center"/>
            <w:hideMark/>
          </w:tcPr>
          <w:p w14:paraId="242F8F2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clin</w:t>
            </w:r>
          </w:p>
        </w:tc>
        <w:tc>
          <w:tcPr>
            <w:tcW w:w="687" w:type="dxa"/>
            <w:noWrap/>
            <w:vAlign w:val="center"/>
            <w:hideMark/>
          </w:tcPr>
          <w:p w14:paraId="4F93FD2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mdd</w:t>
            </w:r>
          </w:p>
        </w:tc>
        <w:tc>
          <w:tcPr>
            <w:tcW w:w="688" w:type="dxa"/>
            <w:noWrap/>
            <w:vAlign w:val="center"/>
            <w:hideMark/>
          </w:tcPr>
          <w:p w14:paraId="7B6282CF"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rFonts w:eastAsia="Times New Roman"/>
                <w:color w:val="000000"/>
                <w:sz w:val="17"/>
                <w:szCs w:val="17"/>
              </w:rPr>
              <w:t>adul</w:t>
            </w:r>
          </w:p>
        </w:tc>
        <w:tc>
          <w:tcPr>
            <w:tcW w:w="416" w:type="dxa"/>
            <w:noWrap/>
            <w:vAlign w:val="center"/>
            <w:hideMark/>
          </w:tcPr>
          <w:p w14:paraId="0D4140F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28" w:type="dxa"/>
            <w:noWrap/>
            <w:vAlign w:val="center"/>
            <w:hideMark/>
          </w:tcPr>
          <w:p w14:paraId="1B668160"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08" w:type="dxa"/>
            <w:vAlign w:val="center"/>
          </w:tcPr>
          <w:p w14:paraId="467E0F73"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c>
          <w:tcPr>
            <w:tcW w:w="427" w:type="dxa"/>
            <w:noWrap/>
            <w:vAlign w:val="center"/>
            <w:hideMark/>
          </w:tcPr>
          <w:p w14:paraId="6D2384DE"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s</w:t>
            </w:r>
          </w:p>
        </w:tc>
        <w:tc>
          <w:tcPr>
            <w:tcW w:w="492" w:type="dxa"/>
            <w:vAlign w:val="center"/>
          </w:tcPr>
          <w:p w14:paraId="06AD2D8A" w14:textId="77777777" w:rsidR="00C91DB6" w:rsidRPr="006A2BF6" w:rsidRDefault="00C91DB6" w:rsidP="00C23137">
            <w:pPr>
              <w:cnfStyle w:val="000000100000" w:firstRow="0" w:lastRow="0" w:firstColumn="0" w:lastColumn="0" w:oddVBand="0" w:evenVBand="0" w:oddHBand="1" w:evenHBand="0" w:firstRowFirstColumn="0" w:firstRowLastColumn="0" w:lastRowFirstColumn="0" w:lastRowLastColumn="0"/>
              <w:rPr>
                <w:rFonts w:eastAsia="Times New Roman"/>
                <w:color w:val="000000"/>
                <w:sz w:val="17"/>
                <w:szCs w:val="17"/>
              </w:rPr>
            </w:pPr>
            <w:r w:rsidRPr="006A2BF6">
              <w:rPr>
                <w:color w:val="000000"/>
                <w:sz w:val="17"/>
                <w:szCs w:val="17"/>
              </w:rPr>
              <w:t>h</w:t>
            </w:r>
          </w:p>
        </w:tc>
      </w:tr>
    </w:tbl>
    <w:p w14:paraId="17ECAC8D" w14:textId="77777777" w:rsidR="00C91DB6" w:rsidRPr="006A2BF6" w:rsidRDefault="00C91DB6">
      <w:pPr>
        <w:rPr>
          <w:sz w:val="20"/>
          <w:szCs w:val="20"/>
        </w:rPr>
      </w:pPr>
    </w:p>
    <w:p w14:paraId="6DA4593D" w14:textId="77777777" w:rsidR="00C91DB6" w:rsidRPr="006A2BF6" w:rsidRDefault="00C91DB6" w:rsidP="008F0CCF">
      <w:pPr>
        <w:rPr>
          <w:sz w:val="17"/>
          <w:szCs w:val="17"/>
          <w:lang w:val="en-GB"/>
        </w:rPr>
      </w:pPr>
      <w:r w:rsidRPr="006A2BF6">
        <w:rPr>
          <w:b/>
          <w:bCs/>
          <w:sz w:val="17"/>
          <w:szCs w:val="17"/>
          <w:lang w:val="en-GB"/>
        </w:rPr>
        <w:t>Types of psychotherapy</w:t>
      </w:r>
      <w:r w:rsidRPr="006A2BF6">
        <w:rPr>
          <w:sz w:val="17"/>
          <w:szCs w:val="17"/>
          <w:lang w:val="en-GB"/>
        </w:rPr>
        <w:t xml:space="preserve">: </w:t>
      </w:r>
      <w:proofErr w:type="spellStart"/>
      <w:r w:rsidRPr="006A2BF6">
        <w:rPr>
          <w:sz w:val="17"/>
          <w:szCs w:val="17"/>
          <w:lang w:val="en-GB"/>
        </w:rPr>
        <w:t>cbt</w:t>
      </w:r>
      <w:proofErr w:type="spellEnd"/>
      <w:r w:rsidRPr="006A2BF6">
        <w:rPr>
          <w:sz w:val="17"/>
          <w:szCs w:val="17"/>
          <w:lang w:val="en-GB"/>
        </w:rPr>
        <w:t xml:space="preserve">: cognitive behavioural therapy, </w:t>
      </w:r>
      <w:proofErr w:type="spellStart"/>
      <w:r w:rsidRPr="006A2BF6">
        <w:rPr>
          <w:sz w:val="17"/>
          <w:szCs w:val="17"/>
          <w:lang w:val="en-GB"/>
        </w:rPr>
        <w:t>ipt</w:t>
      </w:r>
      <w:proofErr w:type="spellEnd"/>
      <w:r w:rsidRPr="006A2BF6">
        <w:rPr>
          <w:sz w:val="17"/>
          <w:szCs w:val="17"/>
          <w:lang w:val="en-GB"/>
        </w:rPr>
        <w:t xml:space="preserve">: interpersonal psychotherapy; 3rd: third wave therapies; sup: supportive therapy; </w:t>
      </w:r>
      <w:proofErr w:type="spellStart"/>
      <w:r w:rsidRPr="006A2BF6">
        <w:rPr>
          <w:sz w:val="17"/>
          <w:szCs w:val="17"/>
          <w:lang w:val="en-GB"/>
        </w:rPr>
        <w:t>dyn</w:t>
      </w:r>
      <w:proofErr w:type="spellEnd"/>
      <w:r w:rsidRPr="006A2BF6">
        <w:rPr>
          <w:sz w:val="17"/>
          <w:szCs w:val="17"/>
          <w:lang w:val="en-GB"/>
        </w:rPr>
        <w:t xml:space="preserve">: psychodynamic therapy; bat: behavioural activation therapy; </w:t>
      </w:r>
      <w:proofErr w:type="spellStart"/>
      <w:r w:rsidRPr="006A2BF6">
        <w:rPr>
          <w:sz w:val="17"/>
          <w:szCs w:val="17"/>
          <w:lang w:val="en-GB"/>
        </w:rPr>
        <w:t>pst</w:t>
      </w:r>
      <w:proofErr w:type="spellEnd"/>
      <w:r w:rsidRPr="006A2BF6">
        <w:rPr>
          <w:sz w:val="17"/>
          <w:szCs w:val="17"/>
          <w:lang w:val="en-GB"/>
        </w:rPr>
        <w:t xml:space="preserve">: problem solving therapy; </w:t>
      </w:r>
      <w:proofErr w:type="spellStart"/>
      <w:r w:rsidRPr="006A2BF6">
        <w:rPr>
          <w:sz w:val="17"/>
          <w:szCs w:val="17"/>
          <w:lang w:val="en-GB"/>
        </w:rPr>
        <w:t>lrt</w:t>
      </w:r>
      <w:proofErr w:type="spellEnd"/>
      <w:r w:rsidRPr="006A2BF6">
        <w:rPr>
          <w:sz w:val="17"/>
          <w:szCs w:val="17"/>
          <w:lang w:val="en-GB"/>
        </w:rPr>
        <w:t xml:space="preserve">: life review therapy; other </w:t>
      </w:r>
      <w:proofErr w:type="spellStart"/>
      <w:r w:rsidRPr="006A2BF6">
        <w:rPr>
          <w:sz w:val="17"/>
          <w:szCs w:val="17"/>
          <w:lang w:val="en-GB"/>
        </w:rPr>
        <w:t>psy</w:t>
      </w:r>
      <w:proofErr w:type="spellEnd"/>
      <w:r w:rsidRPr="006A2BF6">
        <w:rPr>
          <w:sz w:val="17"/>
          <w:szCs w:val="17"/>
          <w:lang w:val="en-GB"/>
        </w:rPr>
        <w:t xml:space="preserve">: other psychotherapy. </w:t>
      </w:r>
      <w:r w:rsidRPr="006A2BF6">
        <w:rPr>
          <w:b/>
          <w:bCs/>
          <w:sz w:val="17"/>
          <w:szCs w:val="17"/>
          <w:lang w:val="en-GB"/>
        </w:rPr>
        <w:t>Types of controls:</w:t>
      </w:r>
      <w:r w:rsidRPr="006A2BF6">
        <w:rPr>
          <w:sz w:val="17"/>
          <w:szCs w:val="17"/>
          <w:lang w:val="en-GB"/>
        </w:rPr>
        <w:t xml:space="preserve"> </w:t>
      </w:r>
      <w:proofErr w:type="spellStart"/>
      <w:r w:rsidRPr="006A2BF6">
        <w:rPr>
          <w:sz w:val="17"/>
          <w:szCs w:val="17"/>
          <w:lang w:val="en-GB"/>
        </w:rPr>
        <w:t>wl</w:t>
      </w:r>
      <w:proofErr w:type="spellEnd"/>
      <w:r w:rsidRPr="006A2BF6">
        <w:rPr>
          <w:sz w:val="17"/>
          <w:szCs w:val="17"/>
          <w:lang w:val="en-GB"/>
        </w:rPr>
        <w:t xml:space="preserve">: waitlist, </w:t>
      </w:r>
      <w:proofErr w:type="spellStart"/>
      <w:r w:rsidRPr="006A2BF6">
        <w:rPr>
          <w:sz w:val="17"/>
          <w:szCs w:val="17"/>
          <w:lang w:val="en-GB"/>
        </w:rPr>
        <w:t>cau</w:t>
      </w:r>
      <w:proofErr w:type="spellEnd"/>
      <w:r w:rsidRPr="006A2BF6">
        <w:rPr>
          <w:sz w:val="17"/>
          <w:szCs w:val="17"/>
          <w:lang w:val="en-GB"/>
        </w:rPr>
        <w:t xml:space="preserve">: care as usual, other </w:t>
      </w:r>
      <w:proofErr w:type="spellStart"/>
      <w:r w:rsidRPr="006A2BF6">
        <w:rPr>
          <w:sz w:val="17"/>
          <w:szCs w:val="17"/>
          <w:lang w:val="en-GB"/>
        </w:rPr>
        <w:t>ctr</w:t>
      </w:r>
      <w:proofErr w:type="spellEnd"/>
      <w:r w:rsidRPr="006A2BF6">
        <w:rPr>
          <w:sz w:val="17"/>
          <w:szCs w:val="17"/>
          <w:lang w:val="en-GB"/>
        </w:rPr>
        <w:t xml:space="preserve">: other type of control (e.g., attention placebo). </w:t>
      </w:r>
      <w:r w:rsidRPr="006A2BF6">
        <w:rPr>
          <w:b/>
          <w:sz w:val="17"/>
          <w:szCs w:val="17"/>
          <w:lang w:val="en-GB"/>
        </w:rPr>
        <w:t>Characteristics of the trials and participants</w:t>
      </w:r>
      <w:r w:rsidRPr="006A2BF6">
        <w:rPr>
          <w:sz w:val="17"/>
          <w:szCs w:val="17"/>
          <w:lang w:val="en-GB"/>
        </w:rPr>
        <w:t xml:space="preserve">: Blind: if clinicians administering the assessment are blinded (“+” is yes, “-“ is no, and “NI” is no information); N sess: Number of sessions; % </w:t>
      </w:r>
      <w:proofErr w:type="spellStart"/>
      <w:r w:rsidRPr="006A2BF6">
        <w:rPr>
          <w:sz w:val="17"/>
          <w:szCs w:val="17"/>
          <w:lang w:val="en-GB"/>
        </w:rPr>
        <w:t>wom</w:t>
      </w:r>
      <w:proofErr w:type="spellEnd"/>
      <w:r w:rsidRPr="006A2BF6">
        <w:rPr>
          <w:sz w:val="17"/>
          <w:szCs w:val="17"/>
          <w:lang w:val="en-GB"/>
        </w:rPr>
        <w:t xml:space="preserve">: Percentage of women in the trial sample; Recruit: Recruitment (com= community, clin= clinical, </w:t>
      </w:r>
      <w:proofErr w:type="spellStart"/>
      <w:r w:rsidRPr="006A2BF6">
        <w:rPr>
          <w:sz w:val="17"/>
          <w:szCs w:val="17"/>
          <w:lang w:val="en-GB"/>
        </w:rPr>
        <w:t>oth</w:t>
      </w:r>
      <w:proofErr w:type="spellEnd"/>
      <w:r w:rsidRPr="006A2BF6">
        <w:rPr>
          <w:sz w:val="17"/>
          <w:szCs w:val="17"/>
          <w:lang w:val="en-GB"/>
        </w:rPr>
        <w:t xml:space="preserve">= other); </w:t>
      </w:r>
      <w:proofErr w:type="spellStart"/>
      <w:r w:rsidRPr="006A2BF6">
        <w:rPr>
          <w:sz w:val="17"/>
          <w:szCs w:val="17"/>
          <w:lang w:val="en-GB"/>
        </w:rPr>
        <w:t>Diagn</w:t>
      </w:r>
      <w:proofErr w:type="spellEnd"/>
      <w:r w:rsidRPr="006A2BF6">
        <w:rPr>
          <w:sz w:val="17"/>
          <w:szCs w:val="17"/>
          <w:lang w:val="en-GB"/>
        </w:rPr>
        <w:t xml:space="preserve">: Diagnosis of depression at inclusion (cut= above a cut-off in a symptoms scale, </w:t>
      </w:r>
      <w:proofErr w:type="spellStart"/>
      <w:r w:rsidRPr="006A2BF6">
        <w:rPr>
          <w:sz w:val="17"/>
          <w:szCs w:val="17"/>
          <w:lang w:val="en-GB"/>
        </w:rPr>
        <w:t>mdd</w:t>
      </w:r>
      <w:proofErr w:type="spellEnd"/>
      <w:r w:rsidRPr="006A2BF6">
        <w:rPr>
          <w:sz w:val="17"/>
          <w:szCs w:val="17"/>
          <w:lang w:val="en-GB"/>
        </w:rPr>
        <w:t xml:space="preserve">= </w:t>
      </w:r>
      <w:r w:rsidRPr="006A2BF6">
        <w:rPr>
          <w:sz w:val="17"/>
          <w:szCs w:val="17"/>
          <w:lang w:val="en-GB"/>
        </w:rPr>
        <w:lastRenderedPageBreak/>
        <w:t>major depressive disorder, mood = mood disorder, chr= chronic depression, sub= subclinical depression); Pop: Target population of the trial (</w:t>
      </w:r>
      <w:proofErr w:type="spellStart"/>
      <w:r w:rsidRPr="006A2BF6">
        <w:rPr>
          <w:sz w:val="17"/>
          <w:szCs w:val="17"/>
          <w:lang w:val="en-GB"/>
        </w:rPr>
        <w:t>adul</w:t>
      </w:r>
      <w:proofErr w:type="spellEnd"/>
      <w:r w:rsidRPr="006A2BF6">
        <w:rPr>
          <w:sz w:val="17"/>
          <w:szCs w:val="17"/>
          <w:lang w:val="en-GB"/>
        </w:rPr>
        <w:t xml:space="preserve">: middle-aged adults, </w:t>
      </w:r>
      <w:proofErr w:type="spellStart"/>
      <w:r w:rsidRPr="006A2BF6">
        <w:rPr>
          <w:sz w:val="17"/>
          <w:szCs w:val="17"/>
          <w:lang w:val="en-GB"/>
        </w:rPr>
        <w:t>ppd</w:t>
      </w:r>
      <w:proofErr w:type="spellEnd"/>
      <w:r w:rsidRPr="006A2BF6">
        <w:rPr>
          <w:sz w:val="17"/>
          <w:szCs w:val="17"/>
          <w:lang w:val="en-GB"/>
        </w:rPr>
        <w:t xml:space="preserve">: perinatal depression, med: individuals with comorbid medical conditions, stud: students, </w:t>
      </w:r>
      <w:proofErr w:type="spellStart"/>
      <w:r w:rsidRPr="006A2BF6">
        <w:rPr>
          <w:sz w:val="17"/>
          <w:szCs w:val="17"/>
          <w:lang w:val="en-GB"/>
        </w:rPr>
        <w:t>yadul</w:t>
      </w:r>
      <w:proofErr w:type="spellEnd"/>
      <w:r w:rsidRPr="006A2BF6">
        <w:rPr>
          <w:sz w:val="17"/>
          <w:szCs w:val="17"/>
          <w:lang w:val="en-GB"/>
        </w:rPr>
        <w:t xml:space="preserve">: young adults, old: older adults, </w:t>
      </w:r>
      <w:proofErr w:type="spellStart"/>
      <w:r w:rsidRPr="006A2BF6">
        <w:rPr>
          <w:sz w:val="17"/>
          <w:szCs w:val="17"/>
          <w:lang w:val="en-GB"/>
        </w:rPr>
        <w:t>oth</w:t>
      </w:r>
      <w:proofErr w:type="spellEnd"/>
      <w:r w:rsidRPr="006A2BF6">
        <w:rPr>
          <w:sz w:val="17"/>
          <w:szCs w:val="17"/>
          <w:lang w:val="en-GB"/>
        </w:rPr>
        <w:t>: other specific target groups).</w:t>
      </w:r>
    </w:p>
    <w:p w14:paraId="550065F4" w14:textId="77777777" w:rsidR="00C91DB6" w:rsidRPr="006A2BF6" w:rsidRDefault="00C91DB6" w:rsidP="008F0CCF">
      <w:pPr>
        <w:rPr>
          <w:sz w:val="17"/>
          <w:szCs w:val="17"/>
          <w:lang w:val="en-GB"/>
        </w:rPr>
        <w:sectPr w:rsidR="00C91DB6" w:rsidRPr="006A2BF6" w:rsidSect="00C91DB6">
          <w:pgSz w:w="16838" w:h="11906" w:orient="landscape"/>
          <w:pgMar w:top="1440" w:right="1440" w:bottom="1440" w:left="1440" w:header="708" w:footer="708" w:gutter="0"/>
          <w:cols w:space="720"/>
        </w:sectPr>
      </w:pPr>
      <w:r w:rsidRPr="006A2BF6">
        <w:rPr>
          <w:b/>
          <w:bCs/>
          <w:sz w:val="17"/>
          <w:szCs w:val="17"/>
          <w:lang w:val="en-GB"/>
        </w:rPr>
        <w:t>Risk of bias:</w:t>
      </w:r>
      <w:r w:rsidRPr="006A2BF6">
        <w:rPr>
          <w:sz w:val="17"/>
          <w:szCs w:val="17"/>
          <w:lang w:val="en-GB"/>
        </w:rPr>
        <w:t xml:space="preserve"> “h” denotes high risk of bias, “l” denotes low risk, and “s” denotes some concerns. D1: randomization process, D2: deviations from the intended interventions, D3: missing outcome data, D5: Selection of the reported result. For D4 (measurement of the outcome) we collected information regarding the blinding of clinicians (see column “Blind”) .</w:t>
      </w:r>
    </w:p>
    <w:p w14:paraId="0B5437F5" w14:textId="77777777" w:rsidR="00C91DB6" w:rsidRPr="006A2BF6" w:rsidRDefault="00C91DB6" w:rsidP="00E71694">
      <w:pPr>
        <w:pStyle w:val="Heading3"/>
        <w:rPr>
          <w:rFonts w:ascii="Calibri" w:hAnsi="Calibri" w:cs="Calibri"/>
          <w:lang w:val="en-GB"/>
        </w:rPr>
      </w:pPr>
      <w:bookmarkStart w:id="8" w:name="_heading=h.8w6z8eg77zcv" w:colFirst="0" w:colLast="0"/>
      <w:bookmarkStart w:id="9" w:name="_Toc187248064"/>
      <w:bookmarkEnd w:id="8"/>
      <w:r w:rsidRPr="006A2BF6">
        <w:rPr>
          <w:rFonts w:ascii="Calibri" w:hAnsi="Calibri" w:cs="Calibri"/>
          <w:lang w:val="en-GB"/>
        </w:rPr>
        <w:lastRenderedPageBreak/>
        <w:t>List of instruments used in the included studies</w:t>
      </w:r>
      <w:bookmarkEnd w:id="9"/>
    </w:p>
    <w:p w14:paraId="38F35E36" w14:textId="77777777" w:rsidR="00C91DB6" w:rsidRPr="006A2BF6" w:rsidRDefault="00C91DB6" w:rsidP="00E71694">
      <w:pPr>
        <w:rPr>
          <w:lang w:val="en-GB"/>
        </w:rPr>
      </w:pPr>
    </w:p>
    <w:tbl>
      <w:tblPr>
        <w:tblStyle w:val="TableGridLight"/>
        <w:tblW w:w="9067" w:type="dxa"/>
        <w:tblLayout w:type="fixed"/>
        <w:tblLook w:val="0400" w:firstRow="0" w:lastRow="0" w:firstColumn="0" w:lastColumn="0" w:noHBand="0" w:noVBand="1"/>
      </w:tblPr>
      <w:tblGrid>
        <w:gridCol w:w="1358"/>
        <w:gridCol w:w="7709"/>
      </w:tblGrid>
      <w:tr w:rsidR="00C91DB6" w:rsidRPr="006A2BF6" w14:paraId="42ACEB56" w14:textId="77777777" w:rsidTr="00E22B78">
        <w:trPr>
          <w:trHeight w:val="336"/>
        </w:trPr>
        <w:tc>
          <w:tcPr>
            <w:tcW w:w="1358" w:type="dxa"/>
            <w:shd w:val="clear" w:color="auto" w:fill="F2F2F2" w:themeFill="background1" w:themeFillShade="F2"/>
            <w:vAlign w:val="center"/>
          </w:tcPr>
          <w:p w14:paraId="6B721DE6"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HRSD</w:t>
            </w:r>
          </w:p>
        </w:tc>
        <w:tc>
          <w:tcPr>
            <w:tcW w:w="7709" w:type="dxa"/>
            <w:vAlign w:val="center"/>
          </w:tcPr>
          <w:p w14:paraId="13F1EA0F" w14:textId="77777777" w:rsidR="00C91DB6" w:rsidRPr="006A2BF6" w:rsidRDefault="00C91DB6" w:rsidP="00FF5802">
            <w:pPr>
              <w:rPr>
                <w:rFonts w:eastAsia="Times New Roman"/>
                <w:color w:val="000000"/>
                <w:sz w:val="20"/>
                <w:szCs w:val="20"/>
              </w:rPr>
            </w:pPr>
            <w:r w:rsidRPr="006A2BF6">
              <w:rPr>
                <w:rFonts w:eastAsia="Times New Roman"/>
                <w:sz w:val="20"/>
                <w:szCs w:val="20"/>
              </w:rPr>
              <w:t xml:space="preserve">Hamilton Rating Scale for Depression </w:t>
            </w:r>
            <w:r w:rsidRPr="006A2BF6">
              <w:rPr>
                <w:rFonts w:eastAsia="Times New Roman"/>
                <w:noProof/>
                <w:sz w:val="20"/>
                <w:szCs w:val="20"/>
              </w:rPr>
              <w:t>(Hamilton, 1960)</w:t>
            </w:r>
          </w:p>
        </w:tc>
      </w:tr>
      <w:tr w:rsidR="00C91DB6" w:rsidRPr="006A2BF6" w14:paraId="1816125A" w14:textId="77777777" w:rsidTr="00E22B78">
        <w:trPr>
          <w:trHeight w:val="325"/>
        </w:trPr>
        <w:tc>
          <w:tcPr>
            <w:tcW w:w="1358" w:type="dxa"/>
            <w:shd w:val="clear" w:color="auto" w:fill="F2F2F2" w:themeFill="background1" w:themeFillShade="F2"/>
            <w:vAlign w:val="center"/>
          </w:tcPr>
          <w:p w14:paraId="7ECD0A52"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MADRS-cr</w:t>
            </w:r>
          </w:p>
        </w:tc>
        <w:tc>
          <w:tcPr>
            <w:tcW w:w="7709" w:type="dxa"/>
            <w:vAlign w:val="center"/>
          </w:tcPr>
          <w:p w14:paraId="1B11E1F4" w14:textId="77777777" w:rsidR="00C91DB6" w:rsidRPr="006A2BF6" w:rsidRDefault="00C91DB6" w:rsidP="00FF5802">
            <w:pPr>
              <w:rPr>
                <w:rFonts w:eastAsia="Times New Roman"/>
                <w:color w:val="000000"/>
                <w:sz w:val="20"/>
                <w:szCs w:val="20"/>
              </w:rPr>
            </w:pPr>
            <w:r w:rsidRPr="006A2BF6">
              <w:rPr>
                <w:rFonts w:eastAsia="Times New Roman"/>
                <w:sz w:val="20"/>
                <w:szCs w:val="20"/>
              </w:rPr>
              <w:t xml:space="preserve">Montgomery-Åsberg Depression Rating Scale </w:t>
            </w:r>
            <w:r w:rsidRPr="006A2BF6">
              <w:rPr>
                <w:rFonts w:eastAsia="Times New Roman"/>
                <w:noProof/>
                <w:sz w:val="20"/>
                <w:szCs w:val="20"/>
              </w:rPr>
              <w:t>(Montgomery &amp; Åsberg, 1979)</w:t>
            </w:r>
          </w:p>
        </w:tc>
      </w:tr>
      <w:tr w:rsidR="00C91DB6" w:rsidRPr="006A2BF6" w14:paraId="49C4BFD2" w14:textId="77777777" w:rsidTr="00E22B78">
        <w:trPr>
          <w:trHeight w:val="369"/>
        </w:trPr>
        <w:tc>
          <w:tcPr>
            <w:tcW w:w="1358" w:type="dxa"/>
            <w:shd w:val="clear" w:color="auto" w:fill="F2F2F2" w:themeFill="background1" w:themeFillShade="F2"/>
            <w:vAlign w:val="center"/>
          </w:tcPr>
          <w:p w14:paraId="21CACFD4"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IDS</w:t>
            </w:r>
          </w:p>
        </w:tc>
        <w:tc>
          <w:tcPr>
            <w:tcW w:w="7709" w:type="dxa"/>
            <w:vAlign w:val="center"/>
          </w:tcPr>
          <w:p w14:paraId="7C93B647"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Inventory of Depressive Symptomatology</w:t>
            </w:r>
            <w:r w:rsidRPr="006A2BF6">
              <w:rPr>
                <w:rFonts w:eastAsia="Times New Roman"/>
                <w:color w:val="000000"/>
                <w:sz w:val="20"/>
                <w:szCs w:val="20"/>
                <w:lang w:val="en-US"/>
              </w:rPr>
              <w:t xml:space="preserve"> </w:t>
            </w:r>
            <w:r w:rsidRPr="006A2BF6">
              <w:rPr>
                <w:rFonts w:eastAsia="Times New Roman"/>
                <w:noProof/>
                <w:color w:val="000000"/>
                <w:sz w:val="20"/>
                <w:szCs w:val="20"/>
              </w:rPr>
              <w:t>(Rush et al., 1986)</w:t>
            </w:r>
          </w:p>
        </w:tc>
      </w:tr>
      <w:tr w:rsidR="00C91DB6" w:rsidRPr="006A2BF6" w14:paraId="54A8FB7B" w14:textId="77777777" w:rsidTr="00E22B78">
        <w:trPr>
          <w:trHeight w:val="369"/>
        </w:trPr>
        <w:tc>
          <w:tcPr>
            <w:tcW w:w="1358" w:type="dxa"/>
            <w:shd w:val="clear" w:color="auto" w:fill="F2F2F2" w:themeFill="background1" w:themeFillShade="F2"/>
            <w:vAlign w:val="center"/>
          </w:tcPr>
          <w:p w14:paraId="1BFFC936"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QIDS-cr</w:t>
            </w:r>
          </w:p>
        </w:tc>
        <w:tc>
          <w:tcPr>
            <w:tcW w:w="7709" w:type="dxa"/>
            <w:vAlign w:val="center"/>
          </w:tcPr>
          <w:p w14:paraId="3ED6E200"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 xml:space="preserve">Quick Inventory of Depressive Symptomatology </w:t>
            </w:r>
            <w:r w:rsidRPr="006A2BF6">
              <w:rPr>
                <w:rFonts w:eastAsia="Times New Roman"/>
                <w:noProof/>
                <w:color w:val="000000"/>
                <w:sz w:val="20"/>
                <w:szCs w:val="20"/>
              </w:rPr>
              <w:t>(Rush et al., 2003)</w:t>
            </w:r>
          </w:p>
        </w:tc>
      </w:tr>
      <w:tr w:rsidR="00C91DB6" w:rsidRPr="006A2BF6" w14:paraId="5A96EB8E" w14:textId="77777777" w:rsidTr="00E22B78">
        <w:trPr>
          <w:trHeight w:val="369"/>
        </w:trPr>
        <w:tc>
          <w:tcPr>
            <w:tcW w:w="1358" w:type="dxa"/>
            <w:shd w:val="clear" w:color="auto" w:fill="F2F2F2" w:themeFill="background1" w:themeFillShade="F2"/>
            <w:vAlign w:val="center"/>
          </w:tcPr>
          <w:p w14:paraId="71C48395"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BDI-I</w:t>
            </w:r>
          </w:p>
        </w:tc>
        <w:tc>
          <w:tcPr>
            <w:tcW w:w="7709" w:type="dxa"/>
            <w:vAlign w:val="center"/>
          </w:tcPr>
          <w:p w14:paraId="1AF8EC88"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 xml:space="preserve">Beck Depression Inventory </w:t>
            </w:r>
            <w:r w:rsidRPr="006A2BF6">
              <w:rPr>
                <w:rFonts w:eastAsia="Times New Roman"/>
                <w:noProof/>
                <w:color w:val="000000"/>
                <w:sz w:val="20"/>
                <w:szCs w:val="20"/>
              </w:rPr>
              <w:t>(Beck, Ward, Mendelson, Mock, &amp; Erbaugh, 1961)</w:t>
            </w:r>
          </w:p>
        </w:tc>
      </w:tr>
      <w:tr w:rsidR="00C91DB6" w:rsidRPr="006A2BF6" w14:paraId="46B56846" w14:textId="77777777" w:rsidTr="00E22B78">
        <w:trPr>
          <w:trHeight w:val="369"/>
        </w:trPr>
        <w:tc>
          <w:tcPr>
            <w:tcW w:w="1358" w:type="dxa"/>
            <w:shd w:val="clear" w:color="auto" w:fill="F2F2F2" w:themeFill="background1" w:themeFillShade="F2"/>
            <w:vAlign w:val="center"/>
          </w:tcPr>
          <w:p w14:paraId="6AD791BB"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BDI-II</w:t>
            </w:r>
          </w:p>
        </w:tc>
        <w:tc>
          <w:tcPr>
            <w:tcW w:w="7709" w:type="dxa"/>
            <w:vAlign w:val="center"/>
          </w:tcPr>
          <w:p w14:paraId="6AFEA965"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Beck Depression Inventory-II; (Beck, Steer, &amp; Brown, 1996)</w:t>
            </w:r>
          </w:p>
        </w:tc>
      </w:tr>
      <w:tr w:rsidR="00C91DB6" w:rsidRPr="006A2BF6" w14:paraId="461CFF65" w14:textId="77777777" w:rsidTr="00E22B78">
        <w:trPr>
          <w:trHeight w:val="369"/>
        </w:trPr>
        <w:tc>
          <w:tcPr>
            <w:tcW w:w="1358" w:type="dxa"/>
            <w:shd w:val="clear" w:color="auto" w:fill="F2F2F2" w:themeFill="background1" w:themeFillShade="F2"/>
            <w:vAlign w:val="center"/>
          </w:tcPr>
          <w:p w14:paraId="386E2484"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GDS</w:t>
            </w:r>
          </w:p>
        </w:tc>
        <w:tc>
          <w:tcPr>
            <w:tcW w:w="7709" w:type="dxa"/>
            <w:vAlign w:val="center"/>
          </w:tcPr>
          <w:p w14:paraId="747BA2AF"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 xml:space="preserve">Geriatric Depression Scale </w:t>
            </w:r>
            <w:r w:rsidRPr="006A2BF6">
              <w:rPr>
                <w:rFonts w:eastAsia="Times New Roman"/>
                <w:noProof/>
                <w:color w:val="000000"/>
                <w:sz w:val="20"/>
                <w:szCs w:val="20"/>
              </w:rPr>
              <w:t>(Yesavage, 1988)</w:t>
            </w:r>
          </w:p>
        </w:tc>
      </w:tr>
      <w:tr w:rsidR="00C91DB6" w:rsidRPr="006A2BF6" w14:paraId="7A684939" w14:textId="77777777" w:rsidTr="00E22B78">
        <w:trPr>
          <w:trHeight w:val="369"/>
        </w:trPr>
        <w:tc>
          <w:tcPr>
            <w:tcW w:w="1358" w:type="dxa"/>
            <w:shd w:val="clear" w:color="auto" w:fill="F2F2F2" w:themeFill="background1" w:themeFillShade="F2"/>
            <w:vAlign w:val="center"/>
          </w:tcPr>
          <w:p w14:paraId="617EAE37"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PHQ-9</w:t>
            </w:r>
          </w:p>
        </w:tc>
        <w:tc>
          <w:tcPr>
            <w:tcW w:w="7709" w:type="dxa"/>
            <w:vAlign w:val="center"/>
          </w:tcPr>
          <w:p w14:paraId="53EE5CBB"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Patient Health Questionnaire (Kroenke, Spitzer, &amp; Williams, 2001)</w:t>
            </w:r>
          </w:p>
        </w:tc>
      </w:tr>
      <w:tr w:rsidR="00C91DB6" w:rsidRPr="006A2BF6" w14:paraId="0178BF94" w14:textId="77777777" w:rsidTr="00E22B78">
        <w:trPr>
          <w:trHeight w:val="369"/>
        </w:trPr>
        <w:tc>
          <w:tcPr>
            <w:tcW w:w="1358" w:type="dxa"/>
            <w:shd w:val="clear" w:color="auto" w:fill="F2F2F2" w:themeFill="background1" w:themeFillShade="F2"/>
            <w:vAlign w:val="center"/>
          </w:tcPr>
          <w:p w14:paraId="0DCE0101"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EPDS</w:t>
            </w:r>
          </w:p>
        </w:tc>
        <w:tc>
          <w:tcPr>
            <w:tcW w:w="7709" w:type="dxa"/>
            <w:vAlign w:val="center"/>
          </w:tcPr>
          <w:p w14:paraId="3309290E" w14:textId="77777777" w:rsidR="00C91DB6" w:rsidRPr="006A2BF6" w:rsidRDefault="00C91DB6" w:rsidP="00FF5802">
            <w:pPr>
              <w:rPr>
                <w:rFonts w:eastAsia="Times New Roman"/>
                <w:color w:val="000000"/>
                <w:sz w:val="20"/>
                <w:szCs w:val="20"/>
                <w:lang w:val="en-US"/>
              </w:rPr>
            </w:pPr>
            <w:r w:rsidRPr="006A2BF6">
              <w:rPr>
                <w:rFonts w:eastAsia="Times New Roman"/>
                <w:color w:val="000000"/>
                <w:sz w:val="20"/>
                <w:szCs w:val="20"/>
              </w:rPr>
              <w:t>Edinburgh Postnatal Depression Scale</w:t>
            </w:r>
            <w:r w:rsidRPr="006A2BF6">
              <w:rPr>
                <w:rFonts w:eastAsia="Times New Roman"/>
                <w:color w:val="000000"/>
                <w:sz w:val="20"/>
                <w:szCs w:val="20"/>
                <w:lang w:val="en-US"/>
              </w:rPr>
              <w:t xml:space="preserve"> </w:t>
            </w:r>
            <w:r w:rsidRPr="006A2BF6">
              <w:rPr>
                <w:rFonts w:eastAsia="Times New Roman"/>
                <w:noProof/>
                <w:color w:val="000000"/>
                <w:sz w:val="20"/>
                <w:szCs w:val="20"/>
                <w:lang w:val="en-US"/>
              </w:rPr>
              <w:t>(Cox, Holden, &amp; Sagovsky, 1987)</w:t>
            </w:r>
          </w:p>
        </w:tc>
      </w:tr>
      <w:tr w:rsidR="00C91DB6" w:rsidRPr="006A2BF6" w14:paraId="2AAFD4D5" w14:textId="77777777" w:rsidTr="00E22B78">
        <w:trPr>
          <w:trHeight w:val="369"/>
        </w:trPr>
        <w:tc>
          <w:tcPr>
            <w:tcW w:w="1358" w:type="dxa"/>
            <w:shd w:val="clear" w:color="auto" w:fill="F2F2F2" w:themeFill="background1" w:themeFillShade="F2"/>
            <w:vAlign w:val="center"/>
          </w:tcPr>
          <w:p w14:paraId="105A3ACE"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CES-D</w:t>
            </w:r>
          </w:p>
        </w:tc>
        <w:tc>
          <w:tcPr>
            <w:tcW w:w="7709" w:type="dxa"/>
            <w:vAlign w:val="center"/>
          </w:tcPr>
          <w:p w14:paraId="708EA07D" w14:textId="77777777" w:rsidR="00C91DB6" w:rsidRPr="006A2BF6" w:rsidRDefault="00C91DB6" w:rsidP="00FF5802">
            <w:pPr>
              <w:rPr>
                <w:rFonts w:eastAsia="Times New Roman"/>
                <w:color w:val="000000"/>
                <w:sz w:val="20"/>
                <w:szCs w:val="20"/>
                <w:lang w:val="en-US"/>
              </w:rPr>
            </w:pPr>
            <w:r w:rsidRPr="006A2BF6">
              <w:rPr>
                <w:rFonts w:eastAsia="Times New Roman"/>
                <w:color w:val="000000"/>
                <w:sz w:val="20"/>
                <w:szCs w:val="20"/>
                <w:lang w:val="en-US"/>
              </w:rPr>
              <w:t xml:space="preserve">Center for Epidemiologic Studies Depression Scale </w:t>
            </w:r>
            <w:r w:rsidRPr="006A2BF6">
              <w:rPr>
                <w:rFonts w:eastAsia="Times New Roman"/>
                <w:noProof/>
                <w:color w:val="000000"/>
                <w:sz w:val="20"/>
                <w:szCs w:val="20"/>
                <w:lang w:val="en-US"/>
              </w:rPr>
              <w:t>(Radloff, 1977)</w:t>
            </w:r>
          </w:p>
        </w:tc>
      </w:tr>
      <w:tr w:rsidR="00C91DB6" w:rsidRPr="006A2BF6" w14:paraId="28857227" w14:textId="77777777" w:rsidTr="00E22B78">
        <w:trPr>
          <w:trHeight w:val="369"/>
        </w:trPr>
        <w:tc>
          <w:tcPr>
            <w:tcW w:w="1358" w:type="dxa"/>
            <w:shd w:val="clear" w:color="auto" w:fill="F2F2F2" w:themeFill="background1" w:themeFillShade="F2"/>
            <w:vAlign w:val="center"/>
          </w:tcPr>
          <w:p w14:paraId="3684C386"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SCL-90</w:t>
            </w:r>
          </w:p>
        </w:tc>
        <w:tc>
          <w:tcPr>
            <w:tcW w:w="7709" w:type="dxa"/>
            <w:vAlign w:val="center"/>
          </w:tcPr>
          <w:p w14:paraId="1E4DC4D9" w14:textId="77777777" w:rsidR="00C91DB6" w:rsidRPr="006A2BF6" w:rsidRDefault="00C91DB6" w:rsidP="00FF5802">
            <w:pPr>
              <w:rPr>
                <w:rFonts w:eastAsia="Times New Roman"/>
                <w:color w:val="000000"/>
                <w:sz w:val="20"/>
                <w:szCs w:val="20"/>
              </w:rPr>
            </w:pPr>
            <w:r w:rsidRPr="006A2BF6">
              <w:rPr>
                <w:rFonts w:eastAsia="Times New Roman"/>
                <w:color w:val="000000"/>
                <w:sz w:val="20"/>
                <w:szCs w:val="20"/>
              </w:rPr>
              <w:t xml:space="preserve">Symptom Checklist 90 </w:t>
            </w:r>
            <w:r w:rsidRPr="006A2BF6">
              <w:rPr>
                <w:rFonts w:eastAsia="Times New Roman"/>
                <w:noProof/>
                <w:color w:val="000000"/>
                <w:sz w:val="20"/>
                <w:szCs w:val="20"/>
              </w:rPr>
              <w:t>(Derogatis, Lipman, &amp; Covi, 1973)</w:t>
            </w:r>
          </w:p>
        </w:tc>
      </w:tr>
      <w:tr w:rsidR="00C91DB6" w:rsidRPr="006A2BF6" w14:paraId="57C380F5" w14:textId="77777777" w:rsidTr="00E22B78">
        <w:trPr>
          <w:trHeight w:val="369"/>
        </w:trPr>
        <w:tc>
          <w:tcPr>
            <w:tcW w:w="1358" w:type="dxa"/>
            <w:shd w:val="clear" w:color="auto" w:fill="F2F2F2" w:themeFill="background1" w:themeFillShade="F2"/>
            <w:vAlign w:val="center"/>
          </w:tcPr>
          <w:p w14:paraId="22791A49" w14:textId="77777777" w:rsidR="00C91DB6" w:rsidRPr="006A2BF6" w:rsidRDefault="00C91DB6" w:rsidP="00475A78">
            <w:pPr>
              <w:rPr>
                <w:rFonts w:eastAsia="Times New Roman"/>
                <w:color w:val="000000"/>
                <w:sz w:val="20"/>
                <w:szCs w:val="20"/>
              </w:rPr>
            </w:pPr>
            <w:r w:rsidRPr="006A2BF6">
              <w:rPr>
                <w:rFonts w:eastAsia="Times New Roman"/>
                <w:color w:val="000000"/>
                <w:sz w:val="20"/>
                <w:szCs w:val="20"/>
              </w:rPr>
              <w:t>QIDS-sr</w:t>
            </w:r>
          </w:p>
        </w:tc>
        <w:tc>
          <w:tcPr>
            <w:tcW w:w="7709" w:type="dxa"/>
            <w:vAlign w:val="center"/>
          </w:tcPr>
          <w:p w14:paraId="1AF22D60" w14:textId="77777777" w:rsidR="00C91DB6" w:rsidRPr="006A2BF6" w:rsidRDefault="00C91DB6" w:rsidP="00475A78">
            <w:pPr>
              <w:rPr>
                <w:rFonts w:eastAsia="Times New Roman"/>
                <w:color w:val="000000"/>
                <w:sz w:val="20"/>
                <w:szCs w:val="20"/>
              </w:rPr>
            </w:pPr>
            <w:r w:rsidRPr="006A2BF6">
              <w:rPr>
                <w:rFonts w:eastAsia="Times New Roman"/>
                <w:color w:val="000000"/>
                <w:sz w:val="20"/>
                <w:szCs w:val="20"/>
              </w:rPr>
              <w:t xml:space="preserve">Quick Inventory of Depressive Symptomatology </w:t>
            </w:r>
            <w:r w:rsidRPr="006A2BF6">
              <w:rPr>
                <w:rFonts w:eastAsia="Times New Roman"/>
                <w:noProof/>
                <w:color w:val="000000"/>
                <w:sz w:val="20"/>
                <w:szCs w:val="20"/>
              </w:rPr>
              <w:t>(Rush et al., 2003)</w:t>
            </w:r>
          </w:p>
        </w:tc>
      </w:tr>
      <w:tr w:rsidR="00C91DB6" w:rsidRPr="006A2BF6" w14:paraId="42385803" w14:textId="77777777" w:rsidTr="00E22B78">
        <w:trPr>
          <w:trHeight w:val="369"/>
        </w:trPr>
        <w:tc>
          <w:tcPr>
            <w:tcW w:w="1358" w:type="dxa"/>
            <w:shd w:val="clear" w:color="auto" w:fill="F2F2F2" w:themeFill="background1" w:themeFillShade="F2"/>
            <w:vAlign w:val="center"/>
          </w:tcPr>
          <w:p w14:paraId="023722FB" w14:textId="77777777" w:rsidR="00C91DB6" w:rsidRPr="006A2BF6" w:rsidRDefault="00C91DB6" w:rsidP="00475A78">
            <w:pPr>
              <w:rPr>
                <w:rFonts w:eastAsia="Times New Roman"/>
                <w:color w:val="000000"/>
                <w:sz w:val="20"/>
                <w:szCs w:val="20"/>
              </w:rPr>
            </w:pPr>
            <w:r w:rsidRPr="006A2BF6">
              <w:rPr>
                <w:rFonts w:eastAsia="Times New Roman"/>
                <w:color w:val="000000"/>
                <w:sz w:val="20"/>
                <w:szCs w:val="20"/>
              </w:rPr>
              <w:t>MMPI-D</w:t>
            </w:r>
          </w:p>
        </w:tc>
        <w:tc>
          <w:tcPr>
            <w:tcW w:w="7709" w:type="dxa"/>
            <w:vAlign w:val="center"/>
          </w:tcPr>
          <w:p w14:paraId="1845A0D9" w14:textId="77777777" w:rsidR="00C91DB6" w:rsidRPr="006A2BF6" w:rsidRDefault="00C91DB6" w:rsidP="00475A78">
            <w:pPr>
              <w:rPr>
                <w:rFonts w:eastAsia="Times New Roman"/>
                <w:color w:val="000000"/>
                <w:sz w:val="20"/>
                <w:szCs w:val="20"/>
                <w:lang w:val="en-US"/>
              </w:rPr>
            </w:pPr>
            <w:r w:rsidRPr="006A2BF6">
              <w:rPr>
                <w:rFonts w:eastAsia="Times New Roman"/>
                <w:color w:val="000000"/>
                <w:sz w:val="20"/>
                <w:szCs w:val="20"/>
                <w:lang w:val="en-US"/>
              </w:rPr>
              <w:t xml:space="preserve"> Minnesota Multiphasic Personality Inventory – Depression Scale </w:t>
            </w:r>
            <w:r w:rsidRPr="006A2BF6">
              <w:rPr>
                <w:rFonts w:eastAsia="Times New Roman"/>
                <w:noProof/>
                <w:color w:val="000000"/>
                <w:sz w:val="20"/>
                <w:szCs w:val="20"/>
                <w:lang w:val="en-US"/>
              </w:rPr>
              <w:t>(Hathaway &amp; McKinley, 1951)</w:t>
            </w:r>
          </w:p>
        </w:tc>
      </w:tr>
      <w:tr w:rsidR="00C91DB6" w:rsidRPr="006A2BF6" w14:paraId="54A168C4" w14:textId="77777777" w:rsidTr="00E22B78">
        <w:trPr>
          <w:trHeight w:val="369"/>
        </w:trPr>
        <w:tc>
          <w:tcPr>
            <w:tcW w:w="1358" w:type="dxa"/>
            <w:shd w:val="clear" w:color="auto" w:fill="F2F2F2" w:themeFill="background1" w:themeFillShade="F2"/>
            <w:vAlign w:val="center"/>
          </w:tcPr>
          <w:p w14:paraId="069537E5" w14:textId="77777777" w:rsidR="00C91DB6" w:rsidRPr="006A2BF6" w:rsidRDefault="00C91DB6" w:rsidP="00475A78">
            <w:pPr>
              <w:rPr>
                <w:rFonts w:eastAsia="Times New Roman"/>
                <w:color w:val="000000"/>
                <w:sz w:val="20"/>
                <w:szCs w:val="20"/>
              </w:rPr>
            </w:pPr>
            <w:r w:rsidRPr="006A2BF6">
              <w:rPr>
                <w:rFonts w:eastAsia="Times New Roman"/>
                <w:color w:val="000000"/>
                <w:sz w:val="20"/>
                <w:szCs w:val="20"/>
              </w:rPr>
              <w:t>HADS-D</w:t>
            </w:r>
          </w:p>
        </w:tc>
        <w:tc>
          <w:tcPr>
            <w:tcW w:w="7709" w:type="dxa"/>
            <w:vAlign w:val="center"/>
          </w:tcPr>
          <w:p w14:paraId="258E06A3" w14:textId="77777777" w:rsidR="00C91DB6" w:rsidRPr="006A2BF6" w:rsidRDefault="00C91DB6" w:rsidP="00475A78">
            <w:pPr>
              <w:rPr>
                <w:rFonts w:eastAsia="Times New Roman"/>
                <w:color w:val="000000"/>
                <w:sz w:val="20"/>
                <w:szCs w:val="20"/>
                <w:lang w:val="en-US"/>
              </w:rPr>
            </w:pPr>
            <w:r w:rsidRPr="006A2BF6">
              <w:rPr>
                <w:rFonts w:eastAsia="Times New Roman"/>
                <w:color w:val="000000"/>
                <w:sz w:val="20"/>
                <w:szCs w:val="20"/>
              </w:rPr>
              <w:t xml:space="preserve">Hospital Anxiety and Depression Scale </w:t>
            </w:r>
            <w:r w:rsidRPr="006A2BF6">
              <w:rPr>
                <w:rFonts w:eastAsia="Times New Roman"/>
                <w:color w:val="000000"/>
                <w:sz w:val="20"/>
                <w:szCs w:val="20"/>
                <w:lang w:val="en-US"/>
              </w:rPr>
              <w:t xml:space="preserve">– Depression subscale </w:t>
            </w:r>
            <w:r w:rsidRPr="006A2BF6">
              <w:rPr>
                <w:rFonts w:eastAsia="Times New Roman"/>
                <w:noProof/>
                <w:color w:val="000000"/>
                <w:sz w:val="20"/>
                <w:szCs w:val="20"/>
                <w:lang w:val="en-US"/>
              </w:rPr>
              <w:t>(Zigmond &amp; Snaith, 1983)</w:t>
            </w:r>
          </w:p>
        </w:tc>
      </w:tr>
      <w:tr w:rsidR="00C91DB6" w:rsidRPr="006A2BF6" w14:paraId="266E139F" w14:textId="77777777" w:rsidTr="00E22B78">
        <w:trPr>
          <w:trHeight w:val="369"/>
        </w:trPr>
        <w:tc>
          <w:tcPr>
            <w:tcW w:w="1358" w:type="dxa"/>
            <w:shd w:val="clear" w:color="auto" w:fill="F2F2F2" w:themeFill="background1" w:themeFillShade="F2"/>
            <w:vAlign w:val="center"/>
          </w:tcPr>
          <w:p w14:paraId="4F3D00F7" w14:textId="77777777" w:rsidR="00C91DB6" w:rsidRPr="006A2BF6" w:rsidRDefault="00C91DB6" w:rsidP="00475A78">
            <w:pPr>
              <w:rPr>
                <w:rFonts w:eastAsia="Times New Roman"/>
                <w:color w:val="000000"/>
                <w:sz w:val="20"/>
                <w:szCs w:val="20"/>
              </w:rPr>
            </w:pPr>
            <w:r w:rsidRPr="006A2BF6">
              <w:rPr>
                <w:rFonts w:eastAsia="Times New Roman"/>
                <w:color w:val="000000"/>
                <w:sz w:val="20"/>
                <w:szCs w:val="20"/>
              </w:rPr>
              <w:t>IDAS-D</w:t>
            </w:r>
          </w:p>
        </w:tc>
        <w:tc>
          <w:tcPr>
            <w:tcW w:w="7709" w:type="dxa"/>
            <w:vAlign w:val="center"/>
          </w:tcPr>
          <w:p w14:paraId="725AF4CB" w14:textId="77777777" w:rsidR="00C91DB6" w:rsidRPr="006A2BF6" w:rsidRDefault="00C91DB6" w:rsidP="00475A78">
            <w:pPr>
              <w:rPr>
                <w:rFonts w:eastAsia="Times New Roman"/>
                <w:color w:val="000000"/>
                <w:sz w:val="20"/>
                <w:szCs w:val="20"/>
                <w:lang w:val="en-US"/>
              </w:rPr>
            </w:pPr>
            <w:r w:rsidRPr="006A2BF6">
              <w:rPr>
                <w:rFonts w:eastAsia="Times New Roman"/>
                <w:color w:val="000000"/>
                <w:sz w:val="20"/>
                <w:szCs w:val="20"/>
              </w:rPr>
              <w:t>Inventory of Depression and Anxiety Symptoms</w:t>
            </w:r>
            <w:r w:rsidRPr="006A2BF6">
              <w:rPr>
                <w:rFonts w:eastAsia="Times New Roman"/>
                <w:color w:val="000000"/>
                <w:sz w:val="20"/>
                <w:szCs w:val="20"/>
                <w:lang w:val="en-US"/>
              </w:rPr>
              <w:t xml:space="preserve"> </w:t>
            </w:r>
            <w:r w:rsidRPr="006A2BF6">
              <w:rPr>
                <w:rFonts w:eastAsia="Times New Roman"/>
                <w:noProof/>
                <w:color w:val="000000"/>
                <w:sz w:val="20"/>
                <w:szCs w:val="20"/>
                <w:lang w:val="en-US"/>
              </w:rPr>
              <w:t>(Watson et al., 2007)</w:t>
            </w:r>
          </w:p>
        </w:tc>
      </w:tr>
      <w:tr w:rsidR="00C91DB6" w:rsidRPr="006A2BF6" w14:paraId="3DADBD48" w14:textId="77777777" w:rsidTr="00E22B78">
        <w:trPr>
          <w:trHeight w:val="369"/>
        </w:trPr>
        <w:tc>
          <w:tcPr>
            <w:tcW w:w="1358" w:type="dxa"/>
            <w:shd w:val="clear" w:color="auto" w:fill="F2F2F2" w:themeFill="background1" w:themeFillShade="F2"/>
            <w:vAlign w:val="center"/>
          </w:tcPr>
          <w:p w14:paraId="67F3889C" w14:textId="77777777" w:rsidR="00C91DB6" w:rsidRPr="006A2BF6" w:rsidRDefault="00C91DB6" w:rsidP="00475A78">
            <w:pPr>
              <w:rPr>
                <w:rFonts w:eastAsia="Times New Roman"/>
                <w:color w:val="000000"/>
                <w:sz w:val="20"/>
                <w:szCs w:val="20"/>
              </w:rPr>
            </w:pPr>
            <w:r w:rsidRPr="006A2BF6">
              <w:rPr>
                <w:rFonts w:eastAsia="Times New Roman"/>
                <w:color w:val="000000"/>
                <w:sz w:val="20"/>
                <w:szCs w:val="20"/>
              </w:rPr>
              <w:t>SDS</w:t>
            </w:r>
          </w:p>
        </w:tc>
        <w:tc>
          <w:tcPr>
            <w:tcW w:w="7709" w:type="dxa"/>
            <w:vAlign w:val="center"/>
          </w:tcPr>
          <w:p w14:paraId="04CCBE50" w14:textId="77777777" w:rsidR="00C91DB6" w:rsidRPr="006A2BF6" w:rsidRDefault="00C91DB6" w:rsidP="00475A78">
            <w:pPr>
              <w:rPr>
                <w:rFonts w:eastAsia="Times New Roman"/>
                <w:color w:val="000000"/>
                <w:sz w:val="20"/>
                <w:szCs w:val="20"/>
              </w:rPr>
            </w:pPr>
            <w:proofErr w:type="spellStart"/>
            <w:r w:rsidRPr="006A2BF6">
              <w:rPr>
                <w:rFonts w:eastAsia="Times New Roman"/>
                <w:color w:val="000000"/>
                <w:sz w:val="20"/>
                <w:szCs w:val="20"/>
                <w:lang w:val="en-US"/>
              </w:rPr>
              <w:t>Zung</w:t>
            </w:r>
            <w:proofErr w:type="spellEnd"/>
            <w:r w:rsidRPr="006A2BF6">
              <w:rPr>
                <w:rFonts w:eastAsia="Times New Roman"/>
                <w:color w:val="000000"/>
                <w:sz w:val="20"/>
                <w:szCs w:val="20"/>
                <w:lang w:val="en-US"/>
              </w:rPr>
              <w:t xml:space="preserve"> </w:t>
            </w:r>
            <w:r w:rsidRPr="006A2BF6">
              <w:rPr>
                <w:rFonts w:eastAsia="Times New Roman"/>
                <w:color w:val="000000"/>
                <w:sz w:val="20"/>
                <w:szCs w:val="20"/>
              </w:rPr>
              <w:t xml:space="preserve">Self-Rating Depression Scale </w:t>
            </w:r>
            <w:r w:rsidRPr="006A2BF6">
              <w:rPr>
                <w:rFonts w:eastAsia="Times New Roman"/>
                <w:noProof/>
                <w:color w:val="000000"/>
                <w:sz w:val="20"/>
                <w:szCs w:val="20"/>
              </w:rPr>
              <w:t>(Zung, 1965)</w:t>
            </w:r>
          </w:p>
        </w:tc>
      </w:tr>
      <w:tr w:rsidR="00C91DB6" w:rsidRPr="006A2BF6" w14:paraId="55BFCE8B" w14:textId="77777777" w:rsidTr="00E22B78">
        <w:trPr>
          <w:trHeight w:val="369"/>
        </w:trPr>
        <w:tc>
          <w:tcPr>
            <w:tcW w:w="1358" w:type="dxa"/>
            <w:shd w:val="clear" w:color="auto" w:fill="F2F2F2" w:themeFill="background1" w:themeFillShade="F2"/>
            <w:vAlign w:val="center"/>
          </w:tcPr>
          <w:p w14:paraId="4D43522A" w14:textId="77777777" w:rsidR="00C91DB6" w:rsidRPr="006A2BF6" w:rsidRDefault="00C91DB6" w:rsidP="00475A78">
            <w:pPr>
              <w:rPr>
                <w:rFonts w:eastAsia="Times New Roman"/>
                <w:color w:val="000000"/>
                <w:sz w:val="20"/>
                <w:szCs w:val="20"/>
                <w:lang w:val="nl-NL"/>
              </w:rPr>
            </w:pPr>
            <w:r w:rsidRPr="006A2BF6">
              <w:rPr>
                <w:rFonts w:eastAsia="Times New Roman"/>
                <w:color w:val="000000"/>
                <w:sz w:val="20"/>
                <w:szCs w:val="20"/>
                <w:lang w:val="nl-NL"/>
              </w:rPr>
              <w:t>PROMIS</w:t>
            </w:r>
          </w:p>
        </w:tc>
        <w:tc>
          <w:tcPr>
            <w:tcW w:w="7709" w:type="dxa"/>
            <w:vAlign w:val="center"/>
          </w:tcPr>
          <w:p w14:paraId="2AB3FB63" w14:textId="77777777" w:rsidR="00C91DB6" w:rsidRPr="006A2BF6" w:rsidRDefault="00C91DB6" w:rsidP="00475A78">
            <w:pPr>
              <w:rPr>
                <w:rFonts w:eastAsia="Times New Roman"/>
                <w:color w:val="000000"/>
                <w:sz w:val="20"/>
                <w:szCs w:val="20"/>
                <w:lang w:val="en-US"/>
              </w:rPr>
            </w:pPr>
            <w:r w:rsidRPr="006A2BF6">
              <w:rPr>
                <w:rFonts w:eastAsia="Times New Roman"/>
                <w:color w:val="000000"/>
                <w:sz w:val="20"/>
                <w:szCs w:val="20"/>
                <w:lang w:val="en-US"/>
              </w:rPr>
              <w:t>NIH-Patient-Reported Outcomes Measurement Information System</w:t>
            </w:r>
            <w:r w:rsidRPr="006A2BF6">
              <w:t xml:space="preserve"> </w:t>
            </w:r>
            <w:r w:rsidRPr="006A2BF6">
              <w:rPr>
                <w:rFonts w:eastAsia="Times New Roman"/>
                <w:noProof/>
                <w:color w:val="000000"/>
                <w:sz w:val="20"/>
                <w:szCs w:val="20"/>
                <w:lang w:val="en-US"/>
              </w:rPr>
              <w:t>(Cella et al., 2007)</w:t>
            </w:r>
          </w:p>
        </w:tc>
      </w:tr>
      <w:tr w:rsidR="00C91DB6" w:rsidRPr="006A2BF6" w14:paraId="6917899F" w14:textId="77777777" w:rsidTr="00E22B78">
        <w:trPr>
          <w:trHeight w:val="369"/>
        </w:trPr>
        <w:tc>
          <w:tcPr>
            <w:tcW w:w="1358" w:type="dxa"/>
            <w:shd w:val="clear" w:color="auto" w:fill="F2F2F2" w:themeFill="background1" w:themeFillShade="F2"/>
            <w:vAlign w:val="center"/>
          </w:tcPr>
          <w:p w14:paraId="3A639292" w14:textId="77777777" w:rsidR="00C91DB6" w:rsidRPr="006A2BF6" w:rsidRDefault="00C91DB6" w:rsidP="00475A78">
            <w:pPr>
              <w:rPr>
                <w:rFonts w:eastAsia="Times New Roman"/>
                <w:color w:val="000000"/>
                <w:sz w:val="20"/>
                <w:szCs w:val="20"/>
              </w:rPr>
            </w:pPr>
            <w:r w:rsidRPr="006A2BF6">
              <w:rPr>
                <w:rFonts w:eastAsia="Times New Roman"/>
                <w:color w:val="000000"/>
                <w:sz w:val="20"/>
                <w:szCs w:val="20"/>
              </w:rPr>
              <w:t>BASIS-24-D</w:t>
            </w:r>
          </w:p>
        </w:tc>
        <w:tc>
          <w:tcPr>
            <w:tcW w:w="7709" w:type="dxa"/>
            <w:vAlign w:val="center"/>
          </w:tcPr>
          <w:p w14:paraId="18FAD058" w14:textId="77777777" w:rsidR="00C91DB6" w:rsidRPr="006A2BF6" w:rsidRDefault="00C91DB6" w:rsidP="00475A78">
            <w:pPr>
              <w:rPr>
                <w:rFonts w:eastAsia="Times New Roman"/>
                <w:color w:val="000000"/>
                <w:sz w:val="20"/>
                <w:szCs w:val="20"/>
                <w:lang w:val="en-US"/>
              </w:rPr>
            </w:pPr>
            <w:r w:rsidRPr="006A2BF6">
              <w:rPr>
                <w:rFonts w:eastAsia="Times New Roman"/>
                <w:color w:val="000000"/>
                <w:sz w:val="20"/>
                <w:szCs w:val="20"/>
              </w:rPr>
              <w:t>Behavior and Symptom Identification Scale</w:t>
            </w:r>
            <w:r w:rsidRPr="006A2BF6">
              <w:rPr>
                <w:rFonts w:eastAsia="Times New Roman"/>
                <w:color w:val="000000"/>
                <w:sz w:val="20"/>
                <w:szCs w:val="20"/>
                <w:lang w:val="en-US"/>
              </w:rPr>
              <w:t xml:space="preserve"> </w:t>
            </w:r>
            <w:r w:rsidRPr="006A2BF6">
              <w:rPr>
                <w:rFonts w:eastAsia="Times New Roman"/>
                <w:noProof/>
                <w:color w:val="000000"/>
                <w:sz w:val="20"/>
                <w:szCs w:val="20"/>
                <w:lang w:val="en-US"/>
              </w:rPr>
              <w:t>(Eisen, Normand, Belanger, Spiro III, &amp; Esch, 2004)</w:t>
            </w:r>
          </w:p>
        </w:tc>
      </w:tr>
    </w:tbl>
    <w:p w14:paraId="470787CE" w14:textId="77777777" w:rsidR="00C91DB6" w:rsidRPr="006A2BF6" w:rsidRDefault="00C91DB6" w:rsidP="006F7BFE">
      <w:pPr>
        <w:rPr>
          <w:sz w:val="20"/>
          <w:szCs w:val="20"/>
          <w:lang w:val="en-GB"/>
        </w:rPr>
      </w:pPr>
    </w:p>
    <w:p w14:paraId="06F1CB06" w14:textId="77777777" w:rsidR="00C91DB6" w:rsidRPr="006A2BF6" w:rsidRDefault="00C91DB6" w:rsidP="006F7BFE">
      <w:pPr>
        <w:rPr>
          <w:sz w:val="20"/>
          <w:szCs w:val="20"/>
          <w:lang w:val="en-GB"/>
        </w:rPr>
      </w:pPr>
      <w:r w:rsidRPr="006A2BF6">
        <w:rPr>
          <w:sz w:val="20"/>
          <w:szCs w:val="20"/>
          <w:lang w:val="en-GB"/>
        </w:rPr>
        <w:t>References of the instruments can be found in page 22.</w:t>
      </w:r>
    </w:p>
    <w:p w14:paraId="050648D9" w14:textId="77777777" w:rsidR="00C91DB6" w:rsidRPr="006A2BF6" w:rsidRDefault="00C91DB6" w:rsidP="006F7BFE">
      <w:pPr>
        <w:rPr>
          <w:lang w:val="en-GB"/>
        </w:rPr>
      </w:pPr>
    </w:p>
    <w:p w14:paraId="5D2571FD" w14:textId="77777777" w:rsidR="00C91DB6" w:rsidRPr="006A2BF6" w:rsidRDefault="00C91DB6" w:rsidP="006F7BFE">
      <w:pPr>
        <w:rPr>
          <w:lang w:val="en-GB"/>
        </w:rPr>
      </w:pPr>
    </w:p>
    <w:p w14:paraId="0092E9DB" w14:textId="77777777" w:rsidR="00C91DB6" w:rsidRPr="006A2BF6" w:rsidRDefault="00C91DB6" w:rsidP="006F7BFE">
      <w:pPr>
        <w:rPr>
          <w:lang w:val="en-GB"/>
        </w:rPr>
      </w:pPr>
    </w:p>
    <w:p w14:paraId="1F221C1A" w14:textId="77777777" w:rsidR="00C91DB6" w:rsidRPr="006A2BF6" w:rsidRDefault="00C91DB6" w:rsidP="006F7BFE">
      <w:pPr>
        <w:rPr>
          <w:lang w:val="en-GB"/>
        </w:rPr>
      </w:pPr>
    </w:p>
    <w:p w14:paraId="7A9CC4FE" w14:textId="77777777" w:rsidR="00C91DB6" w:rsidRPr="006A2BF6" w:rsidRDefault="00C91DB6" w:rsidP="006F7BFE">
      <w:pPr>
        <w:rPr>
          <w:lang w:val="en-GB"/>
        </w:rPr>
      </w:pPr>
    </w:p>
    <w:p w14:paraId="6B3E4EC7" w14:textId="77777777" w:rsidR="00C91DB6" w:rsidRPr="006A2BF6" w:rsidRDefault="00C91DB6" w:rsidP="006F7BFE">
      <w:pPr>
        <w:rPr>
          <w:lang w:val="en-GB"/>
        </w:rPr>
      </w:pPr>
    </w:p>
    <w:p w14:paraId="50610C52" w14:textId="77777777" w:rsidR="00C91DB6" w:rsidRPr="006A2BF6" w:rsidRDefault="00C91DB6" w:rsidP="006F7BFE">
      <w:pPr>
        <w:rPr>
          <w:lang w:val="en-GB"/>
        </w:rPr>
      </w:pPr>
    </w:p>
    <w:p w14:paraId="36229283" w14:textId="77777777" w:rsidR="00C91DB6" w:rsidRPr="006A2BF6" w:rsidRDefault="00C91DB6" w:rsidP="006F7BFE">
      <w:pPr>
        <w:rPr>
          <w:lang w:val="en-GB"/>
        </w:rPr>
      </w:pPr>
    </w:p>
    <w:p w14:paraId="675B7491" w14:textId="77777777" w:rsidR="00C91DB6" w:rsidRPr="006A2BF6" w:rsidRDefault="00C91DB6" w:rsidP="006F7BFE">
      <w:pPr>
        <w:rPr>
          <w:lang w:val="en-GB"/>
        </w:rPr>
      </w:pPr>
    </w:p>
    <w:p w14:paraId="3A93DBBB" w14:textId="77777777" w:rsidR="00C91DB6" w:rsidRPr="006A2BF6" w:rsidRDefault="00C91DB6" w:rsidP="006F7BFE">
      <w:pPr>
        <w:rPr>
          <w:lang w:val="en-GB"/>
        </w:rPr>
      </w:pPr>
    </w:p>
    <w:p w14:paraId="556174D7" w14:textId="77777777" w:rsidR="00C91DB6" w:rsidRPr="006A2BF6" w:rsidRDefault="00C91DB6" w:rsidP="006F7BFE">
      <w:pPr>
        <w:rPr>
          <w:lang w:val="en-GB"/>
        </w:rPr>
      </w:pPr>
    </w:p>
    <w:p w14:paraId="16CC4921" w14:textId="77777777" w:rsidR="00C91DB6" w:rsidRPr="006A2BF6" w:rsidRDefault="00C91DB6" w:rsidP="006F7BFE">
      <w:pPr>
        <w:rPr>
          <w:lang w:val="en-GB"/>
        </w:rPr>
      </w:pPr>
    </w:p>
    <w:p w14:paraId="361E357B" w14:textId="77777777" w:rsidR="00C91DB6" w:rsidRPr="006A2BF6" w:rsidRDefault="00C91DB6" w:rsidP="006F7BFE">
      <w:pPr>
        <w:rPr>
          <w:lang w:val="en-GB"/>
        </w:rPr>
      </w:pPr>
    </w:p>
    <w:p w14:paraId="3FF675E4" w14:textId="77777777" w:rsidR="00C91DB6" w:rsidRPr="006A2BF6" w:rsidRDefault="00C91DB6" w:rsidP="006F7BFE">
      <w:pPr>
        <w:rPr>
          <w:lang w:val="en-GB"/>
        </w:rPr>
      </w:pPr>
    </w:p>
    <w:p w14:paraId="6D158D3C" w14:textId="77777777" w:rsidR="00C91DB6" w:rsidRPr="006A2BF6" w:rsidRDefault="00C91DB6" w:rsidP="006F7BFE">
      <w:pPr>
        <w:rPr>
          <w:lang w:val="en-GB"/>
        </w:rPr>
      </w:pPr>
    </w:p>
    <w:p w14:paraId="6ED815BA" w14:textId="77777777" w:rsidR="00C91DB6" w:rsidRPr="006A2BF6" w:rsidRDefault="00C91DB6" w:rsidP="006F7BFE">
      <w:pPr>
        <w:rPr>
          <w:lang w:val="en-GB"/>
        </w:rPr>
      </w:pPr>
    </w:p>
    <w:p w14:paraId="72C6862A" w14:textId="77777777" w:rsidR="00C91DB6" w:rsidRPr="006A2BF6" w:rsidRDefault="00C91DB6">
      <w:pPr>
        <w:pStyle w:val="Heading3"/>
        <w:rPr>
          <w:lang w:val="en-GB"/>
        </w:rPr>
      </w:pPr>
    </w:p>
    <w:p w14:paraId="4515F45D" w14:textId="77777777" w:rsidR="00C91DB6" w:rsidRPr="006A2BF6" w:rsidRDefault="00C91DB6">
      <w:pPr>
        <w:rPr>
          <w:rFonts w:asciiTheme="majorHAnsi" w:eastAsiaTheme="majorEastAsia" w:hAnsiTheme="majorHAnsi" w:cstheme="majorBidi"/>
          <w:color w:val="0A2F40" w:themeColor="accent1" w:themeShade="7F"/>
          <w:lang w:val="en-GB"/>
        </w:rPr>
      </w:pPr>
      <w:r w:rsidRPr="006A2BF6">
        <w:rPr>
          <w:lang w:val="en-GB"/>
        </w:rPr>
        <w:br w:type="page"/>
      </w:r>
    </w:p>
    <w:p w14:paraId="764C7E68" w14:textId="77777777" w:rsidR="00C91DB6" w:rsidRPr="006A2BF6" w:rsidRDefault="00C91DB6">
      <w:pPr>
        <w:pStyle w:val="Heading3"/>
        <w:rPr>
          <w:rFonts w:ascii="Calibri" w:hAnsi="Calibri" w:cs="Calibri"/>
          <w:lang w:val="en-GB"/>
        </w:rPr>
      </w:pPr>
      <w:bookmarkStart w:id="10" w:name="_Toc187248065"/>
      <w:r w:rsidRPr="006A2BF6">
        <w:rPr>
          <w:rFonts w:ascii="Calibri" w:hAnsi="Calibri" w:cs="Calibri"/>
          <w:lang w:val="en-GB"/>
        </w:rPr>
        <w:lastRenderedPageBreak/>
        <w:t>Table S2. Sensitivity analysis on methodological decisions</w:t>
      </w:r>
      <w:bookmarkEnd w:id="10"/>
    </w:p>
    <w:p w14:paraId="6F9A47D3" w14:textId="77777777" w:rsidR="00C91DB6" w:rsidRPr="006A2BF6" w:rsidRDefault="00C91DB6" w:rsidP="006F28F5">
      <w:pPr>
        <w:spacing w:line="276" w:lineRule="auto"/>
        <w:rPr>
          <w:sz w:val="22"/>
          <w:szCs w:val="22"/>
        </w:rPr>
      </w:pPr>
    </w:p>
    <w:p w14:paraId="0CC26729" w14:textId="77777777" w:rsidR="00C91DB6" w:rsidRPr="006A2BF6" w:rsidRDefault="00C91DB6" w:rsidP="006A2BF6">
      <w:pPr>
        <w:spacing w:line="276" w:lineRule="auto"/>
        <w:jc w:val="both"/>
        <w:rPr>
          <w:sz w:val="22"/>
          <w:szCs w:val="22"/>
          <w:lang w:val="en-GB"/>
        </w:rPr>
      </w:pPr>
      <w:r w:rsidRPr="006A2BF6">
        <w:rPr>
          <w:sz w:val="22"/>
          <w:szCs w:val="22"/>
          <w:lang w:val="en-GB"/>
        </w:rPr>
        <w:t xml:space="preserve">We conducted three </w:t>
      </w:r>
      <w:r w:rsidRPr="006A2BF6">
        <w:rPr>
          <w:b/>
          <w:bCs/>
          <w:sz w:val="22"/>
          <w:szCs w:val="22"/>
          <w:lang w:val="en-GB"/>
        </w:rPr>
        <w:t>sensitivity analyses on methodological decisions</w:t>
      </w:r>
      <w:r w:rsidRPr="006A2BF6">
        <w:rPr>
          <w:sz w:val="22"/>
          <w:szCs w:val="22"/>
          <w:lang w:val="en-GB"/>
        </w:rPr>
        <w:t>. Two of them involved using different methods for pooling outcomes: 1) pre-aggregating the instruments on the rating level (self-report vs. clinician), and 2) selecting one instrument per study (based on frequency). In the 3) third sensitivity analysis we repeated our main model for pooling (four-level hierarchical meta-analysis model) but assuming a different level of correlation between ratings for the variance-covariance matrices (</w:t>
      </w:r>
      <w:r w:rsidRPr="006A2BF6">
        <w:rPr>
          <w:i/>
          <w:iCs/>
          <w:sz w:val="22"/>
          <w:szCs w:val="22"/>
          <w:lang w:val="en-GB"/>
        </w:rPr>
        <w:t>ρ</w:t>
      </w:r>
      <w:r w:rsidRPr="006A2BF6">
        <w:rPr>
          <w:sz w:val="22"/>
          <w:szCs w:val="22"/>
          <w:lang w:val="en-GB"/>
        </w:rPr>
        <w:t xml:space="preserve">=0.6 among self-reports and ρ=0.5 between self-reports and clinician ratings). </w:t>
      </w:r>
    </w:p>
    <w:p w14:paraId="18FC4CF7" w14:textId="77777777" w:rsidR="00C91DB6" w:rsidRPr="006A2BF6" w:rsidRDefault="00C91DB6">
      <w:pPr>
        <w:rPr>
          <w:sz w:val="32"/>
          <w:szCs w:val="32"/>
          <w:lang w:val="en-GB"/>
        </w:rPr>
      </w:pPr>
    </w:p>
    <w:tbl>
      <w:tblPr>
        <w:tblStyle w:val="5"/>
        <w:tblW w:w="84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83"/>
        <w:gridCol w:w="931"/>
        <w:gridCol w:w="1393"/>
        <w:gridCol w:w="1371"/>
        <w:gridCol w:w="1023"/>
      </w:tblGrid>
      <w:tr w:rsidR="00C91DB6" w:rsidRPr="006A2BF6" w14:paraId="51EDE04B" w14:textId="77777777" w:rsidTr="00C91DB6">
        <w:trPr>
          <w:trHeight w:val="407"/>
        </w:trPr>
        <w:tc>
          <w:tcPr>
            <w:tcW w:w="3683" w:type="dxa"/>
            <w:tcBorders>
              <w:top w:val="single" w:sz="4" w:space="0" w:color="FFFFFF"/>
              <w:left w:val="single" w:sz="4" w:space="0" w:color="FFFFFF"/>
              <w:bottom w:val="single" w:sz="4" w:space="0" w:color="000000"/>
              <w:right w:val="single" w:sz="4" w:space="0" w:color="EFEFEF"/>
            </w:tcBorders>
            <w:shd w:val="clear" w:color="auto" w:fill="EFEFEF"/>
            <w:vAlign w:val="bottom"/>
          </w:tcPr>
          <w:p w14:paraId="222154A2" w14:textId="77777777" w:rsidR="00C91DB6" w:rsidRPr="006A2BF6" w:rsidRDefault="00C91DB6" w:rsidP="00C507E4">
            <w:pPr>
              <w:rPr>
                <w:b/>
                <w:sz w:val="21"/>
                <w:szCs w:val="21"/>
                <w:lang w:val="en-GB"/>
              </w:rPr>
            </w:pPr>
            <w:r w:rsidRPr="006A2BF6">
              <w:rPr>
                <w:b/>
                <w:sz w:val="21"/>
                <w:szCs w:val="21"/>
                <w:lang w:val="en-GB"/>
              </w:rPr>
              <w:t>Contrasts</w:t>
            </w:r>
          </w:p>
        </w:tc>
        <w:tc>
          <w:tcPr>
            <w:tcW w:w="931" w:type="dxa"/>
            <w:tcBorders>
              <w:top w:val="single" w:sz="4" w:space="0" w:color="FFFFFF"/>
              <w:left w:val="single" w:sz="4" w:space="0" w:color="EFEFEF"/>
              <w:bottom w:val="single" w:sz="4" w:space="0" w:color="000000"/>
              <w:right w:val="single" w:sz="4" w:space="0" w:color="EFEFEF"/>
            </w:tcBorders>
            <w:shd w:val="clear" w:color="auto" w:fill="EFEFEF"/>
            <w:vAlign w:val="bottom"/>
          </w:tcPr>
          <w:p w14:paraId="73B88777" w14:textId="77777777" w:rsidR="00C91DB6" w:rsidRPr="006A2BF6" w:rsidRDefault="00C91DB6" w:rsidP="00C507E4">
            <w:pPr>
              <w:jc w:val="center"/>
              <w:rPr>
                <w:b/>
                <w:bCs/>
                <w:i/>
                <w:sz w:val="21"/>
                <w:szCs w:val="21"/>
                <w:lang w:val="en-GB"/>
              </w:rPr>
            </w:pPr>
            <w:proofErr w:type="spellStart"/>
            <w:r w:rsidRPr="006A2BF6">
              <w:rPr>
                <w:b/>
                <w:bCs/>
                <w:i/>
                <w:sz w:val="21"/>
                <w:szCs w:val="21"/>
                <w:lang w:val="en-GB"/>
              </w:rPr>
              <w:t>Δg</w:t>
            </w:r>
            <w:proofErr w:type="spellEnd"/>
          </w:p>
        </w:tc>
        <w:tc>
          <w:tcPr>
            <w:tcW w:w="1393" w:type="dxa"/>
            <w:tcBorders>
              <w:top w:val="single" w:sz="4" w:space="0" w:color="FFFFFF"/>
              <w:left w:val="single" w:sz="4" w:space="0" w:color="EFEFEF"/>
              <w:bottom w:val="single" w:sz="4" w:space="0" w:color="000000"/>
              <w:right w:val="single" w:sz="4" w:space="0" w:color="EFEFEF"/>
            </w:tcBorders>
            <w:shd w:val="clear" w:color="auto" w:fill="EFEFEF"/>
            <w:vAlign w:val="bottom"/>
          </w:tcPr>
          <w:p w14:paraId="0931DE6A" w14:textId="77777777" w:rsidR="00C91DB6" w:rsidRPr="006A2BF6" w:rsidRDefault="00C91DB6" w:rsidP="00C507E4">
            <w:pPr>
              <w:jc w:val="center"/>
              <w:rPr>
                <w:b/>
                <w:sz w:val="21"/>
                <w:szCs w:val="21"/>
                <w:lang w:val="en-GB"/>
              </w:rPr>
            </w:pPr>
            <w:r w:rsidRPr="006A2BF6">
              <w:rPr>
                <w:b/>
                <w:sz w:val="21"/>
                <w:szCs w:val="21"/>
                <w:lang w:val="en-GB"/>
              </w:rPr>
              <w:t>95% CI</w:t>
            </w:r>
          </w:p>
        </w:tc>
        <w:tc>
          <w:tcPr>
            <w:tcW w:w="1371" w:type="dxa"/>
            <w:tcBorders>
              <w:top w:val="single" w:sz="4" w:space="0" w:color="FFFFFF"/>
              <w:left w:val="single" w:sz="4" w:space="0" w:color="EFEFEF"/>
              <w:bottom w:val="single" w:sz="4" w:space="0" w:color="000000"/>
              <w:right w:val="single" w:sz="4" w:space="0" w:color="EFEFEF"/>
            </w:tcBorders>
            <w:shd w:val="clear" w:color="auto" w:fill="EFEFEF"/>
            <w:vAlign w:val="bottom"/>
          </w:tcPr>
          <w:p w14:paraId="592E377D" w14:textId="77777777" w:rsidR="00C91DB6" w:rsidRPr="006A2BF6" w:rsidRDefault="00C91DB6" w:rsidP="00C507E4">
            <w:pPr>
              <w:jc w:val="center"/>
              <w:rPr>
                <w:b/>
                <w:sz w:val="21"/>
                <w:szCs w:val="21"/>
                <w:lang w:val="en-GB"/>
              </w:rPr>
            </w:pPr>
            <w:r w:rsidRPr="006A2BF6">
              <w:rPr>
                <w:b/>
                <w:sz w:val="21"/>
                <w:szCs w:val="21"/>
                <w:lang w:val="en-GB"/>
              </w:rPr>
              <w:t>PI</w:t>
            </w:r>
          </w:p>
        </w:tc>
        <w:tc>
          <w:tcPr>
            <w:tcW w:w="1023" w:type="dxa"/>
            <w:tcBorders>
              <w:top w:val="single" w:sz="4" w:space="0" w:color="FFFFFF"/>
              <w:left w:val="single" w:sz="4" w:space="0" w:color="EFEFEF"/>
              <w:bottom w:val="single" w:sz="4" w:space="0" w:color="000000"/>
              <w:right w:val="single" w:sz="4" w:space="0" w:color="FFFFFF"/>
            </w:tcBorders>
            <w:shd w:val="clear" w:color="auto" w:fill="EFEFEF"/>
            <w:vAlign w:val="bottom"/>
          </w:tcPr>
          <w:p w14:paraId="5D138BFA" w14:textId="77777777" w:rsidR="00C91DB6" w:rsidRPr="006A2BF6" w:rsidRDefault="00C91DB6" w:rsidP="00C507E4">
            <w:pPr>
              <w:jc w:val="center"/>
              <w:rPr>
                <w:b/>
                <w:i/>
                <w:sz w:val="21"/>
                <w:szCs w:val="21"/>
                <w:lang w:val="en-GB"/>
              </w:rPr>
            </w:pPr>
            <w:proofErr w:type="spellStart"/>
            <w:r w:rsidRPr="006A2BF6">
              <w:rPr>
                <w:b/>
                <w:i/>
                <w:sz w:val="21"/>
                <w:szCs w:val="21"/>
                <w:lang w:val="en-GB"/>
              </w:rPr>
              <w:t>p</w:t>
            </w:r>
            <w:r w:rsidRPr="006A2BF6">
              <w:rPr>
                <w:b/>
                <w:i/>
                <w:sz w:val="21"/>
                <w:szCs w:val="21"/>
                <w:vertAlign w:val="subscript"/>
                <w:lang w:val="en-GB"/>
              </w:rPr>
              <w:t>contrasts</w:t>
            </w:r>
            <w:proofErr w:type="spellEnd"/>
          </w:p>
        </w:tc>
      </w:tr>
      <w:tr w:rsidR="00C91DB6" w:rsidRPr="006A2BF6" w14:paraId="2F91420A" w14:textId="77777777" w:rsidTr="00C91DB6">
        <w:trPr>
          <w:trHeight w:val="430"/>
        </w:trPr>
        <w:tc>
          <w:tcPr>
            <w:tcW w:w="3683" w:type="dxa"/>
            <w:tcBorders>
              <w:top w:val="single" w:sz="4" w:space="0" w:color="FFFFFF"/>
              <w:left w:val="single" w:sz="4" w:space="0" w:color="FFFFFF"/>
              <w:bottom w:val="single" w:sz="4" w:space="0" w:color="FFFFFF"/>
              <w:right w:val="single" w:sz="4" w:space="0" w:color="FFFFFF"/>
            </w:tcBorders>
            <w:vAlign w:val="bottom"/>
          </w:tcPr>
          <w:p w14:paraId="2DC27B5C" w14:textId="77777777" w:rsidR="00C91DB6" w:rsidRPr="006A2BF6" w:rsidRDefault="00C91DB6" w:rsidP="00C507E4">
            <w:pPr>
              <w:rPr>
                <w:smallCaps/>
                <w:sz w:val="21"/>
                <w:szCs w:val="21"/>
                <w:lang w:val="en-GB"/>
              </w:rPr>
            </w:pPr>
            <w:r w:rsidRPr="006A2BF6">
              <w:rPr>
                <w:rFonts w:eastAsia="Times New Roman"/>
                <w:color w:val="000000"/>
                <w:sz w:val="21"/>
                <w:szCs w:val="21"/>
              </w:rPr>
              <w:t>1) Pre-aggregating on rating level</w:t>
            </w:r>
            <w:r w:rsidRPr="006A2BF6">
              <w:rPr>
                <w:rFonts w:eastAsia="Times New Roman"/>
                <w:b/>
                <w:smallCaps/>
                <w:color w:val="000000"/>
                <w:sz w:val="21"/>
                <w:szCs w:val="21"/>
              </w:rPr>
              <w:t xml:space="preserve"> </w:t>
            </w:r>
            <w:r w:rsidRPr="006A2BF6">
              <w:rPr>
                <w:rFonts w:eastAsia="Times New Roman"/>
                <w:i/>
                <w:sz w:val="21"/>
                <w:szCs w:val="21"/>
              </w:rPr>
              <w:t>(</w:t>
            </w:r>
            <w:r w:rsidRPr="006A2BF6">
              <w:rPr>
                <w:rFonts w:eastAsia="Times New Roman"/>
                <w:sz w:val="21"/>
                <w:szCs w:val="21"/>
              </w:rPr>
              <w:t>Δ</w:t>
            </w:r>
            <w:r w:rsidRPr="006A2BF6">
              <w:rPr>
                <w:rFonts w:eastAsia="Times New Roman"/>
                <w:i/>
                <w:iCs/>
                <w:sz w:val="21"/>
                <w:szCs w:val="21"/>
              </w:rPr>
              <w:t>g</w:t>
            </w:r>
            <w:r w:rsidRPr="006A2BF6">
              <w:rPr>
                <w:rFonts w:eastAsia="Times New Roman"/>
                <w:i/>
                <w:sz w:val="21"/>
                <w:szCs w:val="21"/>
              </w:rPr>
              <w:t>)</w:t>
            </w:r>
          </w:p>
        </w:tc>
        <w:tc>
          <w:tcPr>
            <w:tcW w:w="931" w:type="dxa"/>
            <w:tcBorders>
              <w:top w:val="single" w:sz="4" w:space="0" w:color="FFFFFF"/>
              <w:left w:val="single" w:sz="4" w:space="0" w:color="FFFFFF"/>
              <w:bottom w:val="single" w:sz="4" w:space="0" w:color="FFFFFF"/>
              <w:right w:val="single" w:sz="4" w:space="0" w:color="FFFFFF"/>
            </w:tcBorders>
            <w:vAlign w:val="bottom"/>
          </w:tcPr>
          <w:p w14:paraId="1903314C" w14:textId="77777777" w:rsidR="00C91DB6" w:rsidRPr="006A2BF6" w:rsidRDefault="00C91DB6" w:rsidP="00C507E4">
            <w:pPr>
              <w:jc w:val="center"/>
              <w:rPr>
                <w:sz w:val="21"/>
                <w:szCs w:val="21"/>
                <w:lang w:val="en-GB"/>
              </w:rPr>
            </w:pPr>
            <w:r w:rsidRPr="006A2BF6">
              <w:rPr>
                <w:rFonts w:eastAsia="Times New Roman"/>
                <w:color w:val="000000"/>
                <w:sz w:val="21"/>
                <w:szCs w:val="21"/>
              </w:rPr>
              <w:t>0,131</w:t>
            </w:r>
          </w:p>
        </w:tc>
        <w:tc>
          <w:tcPr>
            <w:tcW w:w="1393" w:type="dxa"/>
            <w:tcBorders>
              <w:top w:val="single" w:sz="4" w:space="0" w:color="FFFFFF"/>
              <w:left w:val="single" w:sz="4" w:space="0" w:color="FFFFFF"/>
              <w:bottom w:val="single" w:sz="4" w:space="0" w:color="FFFFFF"/>
              <w:right w:val="single" w:sz="4" w:space="0" w:color="FFFFFF"/>
            </w:tcBorders>
            <w:vAlign w:val="bottom"/>
          </w:tcPr>
          <w:p w14:paraId="2A86DEEB" w14:textId="77777777" w:rsidR="00C91DB6" w:rsidRPr="006A2BF6" w:rsidRDefault="00C91DB6" w:rsidP="00C507E4">
            <w:pPr>
              <w:jc w:val="center"/>
              <w:rPr>
                <w:sz w:val="21"/>
                <w:szCs w:val="21"/>
                <w:lang w:val="en-GB"/>
              </w:rPr>
            </w:pPr>
            <w:r w:rsidRPr="006A2BF6">
              <w:rPr>
                <w:rFonts w:eastAsia="Times New Roman"/>
                <w:color w:val="000000"/>
                <w:sz w:val="21"/>
                <w:szCs w:val="21"/>
              </w:rPr>
              <w:t>0,04 to 0,22</w:t>
            </w:r>
          </w:p>
        </w:tc>
        <w:tc>
          <w:tcPr>
            <w:tcW w:w="1371" w:type="dxa"/>
            <w:tcBorders>
              <w:top w:val="single" w:sz="4" w:space="0" w:color="FFFFFF"/>
              <w:left w:val="single" w:sz="4" w:space="0" w:color="FFFFFF"/>
              <w:bottom w:val="single" w:sz="4" w:space="0" w:color="FFFFFF"/>
              <w:right w:val="single" w:sz="4" w:space="0" w:color="FFFFFF"/>
            </w:tcBorders>
            <w:vAlign w:val="bottom"/>
          </w:tcPr>
          <w:p w14:paraId="13229A97" w14:textId="77777777" w:rsidR="00C91DB6" w:rsidRPr="006A2BF6" w:rsidRDefault="00C91DB6" w:rsidP="00C507E4">
            <w:pPr>
              <w:jc w:val="center"/>
              <w:rPr>
                <w:sz w:val="21"/>
                <w:szCs w:val="21"/>
                <w:lang w:val="nl-NL"/>
              </w:rPr>
            </w:pPr>
            <w:r w:rsidRPr="006A2BF6">
              <w:rPr>
                <w:rFonts w:eastAsia="Times New Roman"/>
                <w:color w:val="000000" w:themeColor="text1"/>
                <w:sz w:val="21"/>
                <w:szCs w:val="21"/>
              </w:rPr>
              <w:t>-</w:t>
            </w:r>
            <w:r w:rsidRPr="006A2BF6">
              <w:rPr>
                <w:rFonts w:eastAsia="Times New Roman"/>
                <w:color w:val="000000" w:themeColor="text1"/>
                <w:sz w:val="21"/>
                <w:szCs w:val="21"/>
                <w:lang w:val="nl-NL"/>
              </w:rPr>
              <w:t>1,19</w:t>
            </w:r>
            <w:r w:rsidRPr="006A2BF6">
              <w:rPr>
                <w:rFonts w:eastAsia="Times New Roman"/>
                <w:color w:val="000000" w:themeColor="text1"/>
                <w:sz w:val="21"/>
                <w:szCs w:val="21"/>
              </w:rPr>
              <w:t xml:space="preserve"> to </w:t>
            </w:r>
            <w:r w:rsidRPr="006A2BF6">
              <w:rPr>
                <w:rFonts w:eastAsia="Times New Roman"/>
                <w:color w:val="000000" w:themeColor="text1"/>
                <w:sz w:val="21"/>
                <w:szCs w:val="21"/>
                <w:lang w:val="nl-NL"/>
              </w:rPr>
              <w:t>1,44</w:t>
            </w:r>
          </w:p>
        </w:tc>
        <w:tc>
          <w:tcPr>
            <w:tcW w:w="1023" w:type="dxa"/>
            <w:tcBorders>
              <w:top w:val="single" w:sz="4" w:space="0" w:color="FFFFFF"/>
              <w:left w:val="single" w:sz="4" w:space="0" w:color="FFFFFF"/>
              <w:bottom w:val="single" w:sz="4" w:space="0" w:color="FFFFFF"/>
              <w:right w:val="single" w:sz="4" w:space="0" w:color="FFFFFF"/>
            </w:tcBorders>
            <w:vAlign w:val="bottom"/>
          </w:tcPr>
          <w:p w14:paraId="319155B1" w14:textId="77777777" w:rsidR="00C91DB6" w:rsidRPr="006A2BF6" w:rsidRDefault="00C91DB6" w:rsidP="00C507E4">
            <w:pPr>
              <w:jc w:val="center"/>
              <w:rPr>
                <w:b/>
                <w:sz w:val="21"/>
                <w:szCs w:val="21"/>
                <w:lang w:val="en-GB"/>
              </w:rPr>
            </w:pPr>
            <w:r w:rsidRPr="006A2BF6">
              <w:rPr>
                <w:rFonts w:eastAsia="Times New Roman"/>
                <w:sz w:val="21"/>
                <w:szCs w:val="21"/>
              </w:rPr>
              <w:t>0,005</w:t>
            </w:r>
          </w:p>
        </w:tc>
      </w:tr>
      <w:tr w:rsidR="00C91DB6" w:rsidRPr="006A2BF6" w14:paraId="25E8F6D2" w14:textId="77777777" w:rsidTr="00C91DB6">
        <w:trPr>
          <w:trHeight w:val="507"/>
        </w:trPr>
        <w:tc>
          <w:tcPr>
            <w:tcW w:w="3683" w:type="dxa"/>
            <w:tcBorders>
              <w:top w:val="single" w:sz="4" w:space="0" w:color="FFFFFF"/>
              <w:left w:val="single" w:sz="4" w:space="0" w:color="FFFFFF"/>
              <w:bottom w:val="single" w:sz="4" w:space="0" w:color="FFFFFF"/>
              <w:right w:val="single" w:sz="4" w:space="0" w:color="FFFFFF"/>
            </w:tcBorders>
            <w:vAlign w:val="bottom"/>
          </w:tcPr>
          <w:p w14:paraId="729F5232" w14:textId="77777777" w:rsidR="00C91DB6" w:rsidRPr="006A2BF6" w:rsidRDefault="00C91DB6" w:rsidP="00C507E4">
            <w:pPr>
              <w:rPr>
                <w:smallCaps/>
                <w:sz w:val="21"/>
                <w:szCs w:val="21"/>
                <w:lang w:val="en-GB"/>
              </w:rPr>
            </w:pPr>
            <w:r w:rsidRPr="006A2BF6">
              <w:rPr>
                <w:rFonts w:eastAsia="Times New Roman"/>
                <w:color w:val="000000"/>
                <w:sz w:val="21"/>
                <w:szCs w:val="21"/>
              </w:rPr>
              <w:t>2) One instrument per study</w:t>
            </w:r>
            <w:r w:rsidRPr="006A2BF6">
              <w:rPr>
                <w:rFonts w:eastAsia="Times New Roman"/>
                <w:i/>
                <w:color w:val="000000"/>
                <w:sz w:val="21"/>
                <w:szCs w:val="21"/>
              </w:rPr>
              <w:t xml:space="preserve"> </w:t>
            </w:r>
            <w:r w:rsidRPr="006A2BF6">
              <w:rPr>
                <w:rFonts w:eastAsia="Times New Roman"/>
                <w:i/>
                <w:sz w:val="21"/>
                <w:szCs w:val="21"/>
              </w:rPr>
              <w:t>(</w:t>
            </w:r>
            <w:r w:rsidRPr="006A2BF6">
              <w:rPr>
                <w:rFonts w:eastAsia="Times New Roman"/>
                <w:sz w:val="21"/>
                <w:szCs w:val="21"/>
              </w:rPr>
              <w:t>Δ</w:t>
            </w:r>
            <w:r w:rsidRPr="006A2BF6">
              <w:rPr>
                <w:rFonts w:eastAsia="Times New Roman"/>
                <w:i/>
                <w:iCs/>
                <w:sz w:val="21"/>
                <w:szCs w:val="21"/>
              </w:rPr>
              <w:t>g</w:t>
            </w:r>
            <w:r w:rsidRPr="006A2BF6">
              <w:rPr>
                <w:rFonts w:eastAsia="Times New Roman"/>
                <w:i/>
                <w:sz w:val="21"/>
                <w:szCs w:val="21"/>
              </w:rPr>
              <w:t>)</w:t>
            </w:r>
            <w:r w:rsidRPr="006A2BF6">
              <w:rPr>
                <w:rFonts w:eastAsia="Times New Roman"/>
                <w:i/>
                <w:color w:val="000000"/>
                <w:sz w:val="21"/>
                <w:szCs w:val="21"/>
              </w:rPr>
              <w:t xml:space="preserve"> </w:t>
            </w:r>
          </w:p>
        </w:tc>
        <w:tc>
          <w:tcPr>
            <w:tcW w:w="931" w:type="dxa"/>
            <w:tcBorders>
              <w:top w:val="single" w:sz="4" w:space="0" w:color="FFFFFF"/>
              <w:left w:val="single" w:sz="4" w:space="0" w:color="FFFFFF"/>
              <w:bottom w:val="single" w:sz="4" w:space="0" w:color="FFFFFF"/>
              <w:right w:val="single" w:sz="4" w:space="0" w:color="FFFFFF"/>
            </w:tcBorders>
            <w:vAlign w:val="bottom"/>
          </w:tcPr>
          <w:p w14:paraId="65213CD3" w14:textId="77777777" w:rsidR="00C91DB6" w:rsidRPr="006A2BF6" w:rsidRDefault="00C91DB6" w:rsidP="00C507E4">
            <w:pPr>
              <w:jc w:val="center"/>
              <w:rPr>
                <w:sz w:val="21"/>
                <w:szCs w:val="21"/>
                <w:lang w:val="en-GB"/>
              </w:rPr>
            </w:pPr>
            <w:r w:rsidRPr="006A2BF6">
              <w:rPr>
                <w:rFonts w:eastAsia="Times New Roman"/>
                <w:color w:val="000000"/>
                <w:sz w:val="21"/>
                <w:szCs w:val="21"/>
              </w:rPr>
              <w:t>0,148</w:t>
            </w:r>
          </w:p>
        </w:tc>
        <w:tc>
          <w:tcPr>
            <w:tcW w:w="1393" w:type="dxa"/>
            <w:tcBorders>
              <w:top w:val="single" w:sz="4" w:space="0" w:color="FFFFFF"/>
              <w:left w:val="single" w:sz="4" w:space="0" w:color="FFFFFF"/>
              <w:bottom w:val="single" w:sz="4" w:space="0" w:color="FFFFFF"/>
              <w:right w:val="single" w:sz="4" w:space="0" w:color="FFFFFF"/>
            </w:tcBorders>
            <w:vAlign w:val="bottom"/>
          </w:tcPr>
          <w:p w14:paraId="472763D0" w14:textId="77777777" w:rsidR="00C91DB6" w:rsidRPr="006A2BF6" w:rsidRDefault="00C91DB6" w:rsidP="00C507E4">
            <w:pPr>
              <w:jc w:val="center"/>
              <w:rPr>
                <w:sz w:val="21"/>
                <w:szCs w:val="21"/>
                <w:lang w:val="en-GB"/>
              </w:rPr>
            </w:pPr>
            <w:r w:rsidRPr="006A2BF6">
              <w:rPr>
                <w:rFonts w:eastAsia="Times New Roman"/>
                <w:color w:val="000000"/>
                <w:sz w:val="21"/>
                <w:szCs w:val="21"/>
              </w:rPr>
              <w:t>0,06 to 0,24</w:t>
            </w:r>
          </w:p>
        </w:tc>
        <w:tc>
          <w:tcPr>
            <w:tcW w:w="1371" w:type="dxa"/>
            <w:tcBorders>
              <w:top w:val="single" w:sz="4" w:space="0" w:color="FFFFFF"/>
              <w:left w:val="single" w:sz="4" w:space="0" w:color="FFFFFF"/>
              <w:bottom w:val="single" w:sz="4" w:space="0" w:color="FFFFFF"/>
              <w:right w:val="single" w:sz="4" w:space="0" w:color="FFFFFF"/>
            </w:tcBorders>
            <w:vAlign w:val="bottom"/>
          </w:tcPr>
          <w:p w14:paraId="4D2CF163" w14:textId="77777777" w:rsidR="00C91DB6" w:rsidRPr="006A2BF6" w:rsidRDefault="00C91DB6" w:rsidP="00C507E4">
            <w:pPr>
              <w:jc w:val="center"/>
              <w:rPr>
                <w:sz w:val="21"/>
                <w:szCs w:val="21"/>
                <w:lang w:val="nl-NL"/>
              </w:rPr>
            </w:pPr>
            <w:r w:rsidRPr="006A2BF6">
              <w:rPr>
                <w:rFonts w:eastAsia="Times New Roman"/>
                <w:color w:val="000000" w:themeColor="text1"/>
                <w:sz w:val="21"/>
                <w:szCs w:val="21"/>
              </w:rPr>
              <w:t>-</w:t>
            </w:r>
            <w:r w:rsidRPr="006A2BF6">
              <w:rPr>
                <w:rFonts w:eastAsia="Times New Roman"/>
                <w:color w:val="000000" w:themeColor="text1"/>
                <w:sz w:val="21"/>
                <w:szCs w:val="21"/>
                <w:lang w:val="nl-NL"/>
              </w:rPr>
              <w:t>1,26</w:t>
            </w:r>
            <w:r w:rsidRPr="006A2BF6">
              <w:rPr>
                <w:rFonts w:eastAsia="Times New Roman"/>
                <w:color w:val="000000" w:themeColor="text1"/>
                <w:sz w:val="21"/>
                <w:szCs w:val="21"/>
              </w:rPr>
              <w:t xml:space="preserve"> to </w:t>
            </w:r>
            <w:r w:rsidRPr="006A2BF6">
              <w:rPr>
                <w:rFonts w:eastAsia="Times New Roman"/>
                <w:color w:val="000000" w:themeColor="text1"/>
                <w:sz w:val="21"/>
                <w:szCs w:val="21"/>
                <w:lang w:val="nl-NL"/>
              </w:rPr>
              <w:t>1,55</w:t>
            </w:r>
          </w:p>
        </w:tc>
        <w:tc>
          <w:tcPr>
            <w:tcW w:w="1023" w:type="dxa"/>
            <w:tcBorders>
              <w:top w:val="single" w:sz="4" w:space="0" w:color="FFFFFF"/>
              <w:left w:val="single" w:sz="4" w:space="0" w:color="FFFFFF"/>
              <w:bottom w:val="single" w:sz="4" w:space="0" w:color="FFFFFF"/>
              <w:right w:val="single" w:sz="4" w:space="0" w:color="FFFFFF"/>
            </w:tcBorders>
            <w:vAlign w:val="bottom"/>
          </w:tcPr>
          <w:p w14:paraId="5035401A" w14:textId="77777777" w:rsidR="00C91DB6" w:rsidRPr="006A2BF6" w:rsidRDefault="00C91DB6" w:rsidP="00C507E4">
            <w:pPr>
              <w:jc w:val="center"/>
              <w:rPr>
                <w:sz w:val="21"/>
                <w:szCs w:val="21"/>
                <w:lang w:val="en-GB"/>
              </w:rPr>
            </w:pPr>
            <w:r w:rsidRPr="006A2BF6">
              <w:rPr>
                <w:rFonts w:eastAsia="Times New Roman"/>
                <w:sz w:val="21"/>
                <w:szCs w:val="21"/>
              </w:rPr>
              <w:t>0,001</w:t>
            </w:r>
          </w:p>
        </w:tc>
      </w:tr>
      <w:tr w:rsidR="00C91DB6" w:rsidRPr="006A2BF6" w14:paraId="27C934AA" w14:textId="77777777" w:rsidTr="00C91DB6">
        <w:trPr>
          <w:trHeight w:val="504"/>
        </w:trPr>
        <w:tc>
          <w:tcPr>
            <w:tcW w:w="3683" w:type="dxa"/>
            <w:tcBorders>
              <w:top w:val="single" w:sz="4" w:space="0" w:color="FFFFFF"/>
              <w:left w:val="single" w:sz="4" w:space="0" w:color="FFFFFF"/>
              <w:bottom w:val="single" w:sz="4" w:space="0" w:color="000000"/>
              <w:right w:val="single" w:sz="4" w:space="0" w:color="FFFFFF"/>
            </w:tcBorders>
            <w:vAlign w:val="bottom"/>
          </w:tcPr>
          <w:p w14:paraId="755193CD" w14:textId="77777777" w:rsidR="00C91DB6" w:rsidRPr="006A2BF6" w:rsidRDefault="00C91DB6" w:rsidP="00C507E4">
            <w:pPr>
              <w:rPr>
                <w:sz w:val="21"/>
                <w:szCs w:val="21"/>
                <w:lang w:val="en-GB"/>
              </w:rPr>
            </w:pPr>
            <w:r w:rsidRPr="006A2BF6">
              <w:rPr>
                <w:rFonts w:eastAsia="Times New Roman"/>
                <w:color w:val="000000"/>
                <w:sz w:val="21"/>
                <w:szCs w:val="21"/>
              </w:rPr>
              <w:t>3) Different correlations</w:t>
            </w:r>
            <w:r w:rsidRPr="006A2BF6">
              <w:rPr>
                <w:rFonts w:eastAsia="Times New Roman"/>
                <w:b/>
                <w:smallCaps/>
                <w:color w:val="000000"/>
                <w:sz w:val="21"/>
                <w:szCs w:val="21"/>
              </w:rPr>
              <w:t xml:space="preserve"> </w:t>
            </w:r>
            <w:r w:rsidRPr="006A2BF6">
              <w:rPr>
                <w:rFonts w:eastAsia="Times New Roman"/>
                <w:i/>
                <w:sz w:val="21"/>
                <w:szCs w:val="21"/>
              </w:rPr>
              <w:t>(</w:t>
            </w:r>
            <w:r w:rsidRPr="006A2BF6">
              <w:rPr>
                <w:rFonts w:eastAsia="Times New Roman"/>
                <w:sz w:val="21"/>
                <w:szCs w:val="21"/>
              </w:rPr>
              <w:t>Δ</w:t>
            </w:r>
            <w:r w:rsidRPr="006A2BF6">
              <w:rPr>
                <w:rFonts w:eastAsia="Times New Roman"/>
                <w:i/>
                <w:iCs/>
                <w:sz w:val="21"/>
                <w:szCs w:val="21"/>
              </w:rPr>
              <w:t>g</w:t>
            </w:r>
            <w:r w:rsidRPr="006A2BF6">
              <w:rPr>
                <w:rFonts w:eastAsia="Times New Roman"/>
                <w:i/>
                <w:sz w:val="21"/>
                <w:szCs w:val="21"/>
              </w:rPr>
              <w:t>)</w:t>
            </w:r>
          </w:p>
        </w:tc>
        <w:tc>
          <w:tcPr>
            <w:tcW w:w="931" w:type="dxa"/>
            <w:tcBorders>
              <w:top w:val="single" w:sz="4" w:space="0" w:color="FFFFFF"/>
              <w:left w:val="single" w:sz="4" w:space="0" w:color="FFFFFF"/>
              <w:bottom w:val="single" w:sz="4" w:space="0" w:color="000000"/>
              <w:right w:val="single" w:sz="4" w:space="0" w:color="FFFFFF"/>
            </w:tcBorders>
            <w:vAlign w:val="bottom"/>
          </w:tcPr>
          <w:p w14:paraId="55A0248B" w14:textId="77777777" w:rsidR="00C91DB6" w:rsidRPr="006A2BF6" w:rsidRDefault="00C91DB6" w:rsidP="00C507E4">
            <w:pPr>
              <w:jc w:val="center"/>
              <w:rPr>
                <w:sz w:val="21"/>
                <w:szCs w:val="21"/>
                <w:lang w:val="en-GB"/>
              </w:rPr>
            </w:pPr>
            <w:r w:rsidRPr="006A2BF6">
              <w:rPr>
                <w:rFonts w:eastAsia="Times New Roman"/>
                <w:color w:val="000000"/>
                <w:sz w:val="21"/>
                <w:szCs w:val="21"/>
              </w:rPr>
              <w:t>0,113</w:t>
            </w:r>
          </w:p>
        </w:tc>
        <w:tc>
          <w:tcPr>
            <w:tcW w:w="1393" w:type="dxa"/>
            <w:tcBorders>
              <w:top w:val="single" w:sz="4" w:space="0" w:color="FFFFFF"/>
              <w:left w:val="single" w:sz="4" w:space="0" w:color="FFFFFF"/>
              <w:bottom w:val="single" w:sz="4" w:space="0" w:color="000000"/>
              <w:right w:val="single" w:sz="4" w:space="0" w:color="FFFFFF"/>
            </w:tcBorders>
            <w:vAlign w:val="bottom"/>
          </w:tcPr>
          <w:p w14:paraId="7BA6D91C" w14:textId="77777777" w:rsidR="00C91DB6" w:rsidRPr="006A2BF6" w:rsidRDefault="00C91DB6" w:rsidP="00C507E4">
            <w:pPr>
              <w:jc w:val="center"/>
              <w:rPr>
                <w:sz w:val="21"/>
                <w:szCs w:val="21"/>
                <w:lang w:val="en-GB"/>
              </w:rPr>
            </w:pPr>
            <w:r w:rsidRPr="006A2BF6">
              <w:rPr>
                <w:rFonts w:eastAsia="Times New Roman"/>
                <w:color w:val="000000"/>
                <w:sz w:val="21"/>
                <w:szCs w:val="21"/>
              </w:rPr>
              <w:t>0,03 to 0,20</w:t>
            </w:r>
          </w:p>
        </w:tc>
        <w:tc>
          <w:tcPr>
            <w:tcW w:w="1371" w:type="dxa"/>
            <w:tcBorders>
              <w:top w:val="single" w:sz="4" w:space="0" w:color="FFFFFF"/>
              <w:left w:val="single" w:sz="4" w:space="0" w:color="FFFFFF"/>
              <w:bottom w:val="single" w:sz="4" w:space="0" w:color="000000"/>
              <w:right w:val="single" w:sz="4" w:space="0" w:color="FFFFFF"/>
            </w:tcBorders>
            <w:vAlign w:val="bottom"/>
          </w:tcPr>
          <w:p w14:paraId="4AE40799" w14:textId="77777777" w:rsidR="00C91DB6" w:rsidRPr="006A2BF6" w:rsidRDefault="00C91DB6" w:rsidP="00C507E4">
            <w:pPr>
              <w:jc w:val="center"/>
              <w:rPr>
                <w:sz w:val="21"/>
                <w:szCs w:val="21"/>
                <w:lang w:val="nl-NL"/>
              </w:rPr>
            </w:pPr>
            <w:r w:rsidRPr="006A2BF6">
              <w:rPr>
                <w:rFonts w:eastAsia="Times New Roman"/>
                <w:color w:val="000000" w:themeColor="text1"/>
                <w:sz w:val="21"/>
                <w:szCs w:val="21"/>
              </w:rPr>
              <w:t>-</w:t>
            </w:r>
            <w:r w:rsidRPr="006A2BF6">
              <w:rPr>
                <w:rFonts w:eastAsia="Times New Roman"/>
                <w:color w:val="000000" w:themeColor="text1"/>
                <w:sz w:val="21"/>
                <w:szCs w:val="21"/>
                <w:lang w:val="nl-NL"/>
              </w:rPr>
              <w:t>1,08</w:t>
            </w:r>
            <w:r w:rsidRPr="006A2BF6">
              <w:rPr>
                <w:rFonts w:eastAsia="Times New Roman"/>
                <w:color w:val="000000" w:themeColor="text1"/>
                <w:sz w:val="21"/>
                <w:szCs w:val="21"/>
              </w:rPr>
              <w:t xml:space="preserve"> to 1,</w:t>
            </w:r>
            <w:r w:rsidRPr="006A2BF6">
              <w:rPr>
                <w:rFonts w:eastAsia="Times New Roman"/>
                <w:color w:val="000000" w:themeColor="text1"/>
                <w:sz w:val="21"/>
                <w:szCs w:val="21"/>
                <w:lang w:val="nl-NL"/>
              </w:rPr>
              <w:t>30</w:t>
            </w:r>
          </w:p>
        </w:tc>
        <w:tc>
          <w:tcPr>
            <w:tcW w:w="1023" w:type="dxa"/>
            <w:tcBorders>
              <w:top w:val="single" w:sz="4" w:space="0" w:color="FFFFFF"/>
              <w:left w:val="single" w:sz="4" w:space="0" w:color="FFFFFF"/>
              <w:bottom w:val="single" w:sz="4" w:space="0" w:color="000000"/>
              <w:right w:val="single" w:sz="4" w:space="0" w:color="FFFFFF"/>
            </w:tcBorders>
            <w:vAlign w:val="bottom"/>
          </w:tcPr>
          <w:p w14:paraId="29045F4F" w14:textId="77777777" w:rsidR="00C91DB6" w:rsidRPr="006A2BF6" w:rsidRDefault="00C91DB6" w:rsidP="00C507E4">
            <w:pPr>
              <w:jc w:val="center"/>
              <w:rPr>
                <w:sz w:val="21"/>
                <w:szCs w:val="21"/>
                <w:lang w:val="nl-NL"/>
              </w:rPr>
            </w:pPr>
            <w:r w:rsidRPr="006A2BF6">
              <w:rPr>
                <w:rFonts w:eastAsia="Times New Roman"/>
                <w:sz w:val="21"/>
                <w:szCs w:val="21"/>
              </w:rPr>
              <w:t>0,0</w:t>
            </w:r>
            <w:r w:rsidRPr="006A2BF6">
              <w:rPr>
                <w:rFonts w:eastAsia="Times New Roman"/>
                <w:sz w:val="21"/>
                <w:szCs w:val="21"/>
                <w:lang w:val="nl-NL"/>
              </w:rPr>
              <w:t>09</w:t>
            </w:r>
          </w:p>
        </w:tc>
      </w:tr>
    </w:tbl>
    <w:p w14:paraId="6CF624DD" w14:textId="77777777" w:rsidR="00C91DB6" w:rsidRPr="006A2BF6" w:rsidRDefault="00C91DB6" w:rsidP="006F28F5">
      <w:pPr>
        <w:rPr>
          <w:sz w:val="20"/>
          <w:szCs w:val="20"/>
          <w:u w:val="single"/>
          <w:lang w:val="en-GB"/>
        </w:rPr>
      </w:pPr>
    </w:p>
    <w:p w14:paraId="39F11A96" w14:textId="77777777" w:rsidR="00C91DB6" w:rsidRPr="006A2BF6" w:rsidRDefault="00C91DB6" w:rsidP="006F28F5">
      <w:pPr>
        <w:rPr>
          <w:rFonts w:eastAsia="Times New Roman"/>
          <w:sz w:val="20"/>
          <w:szCs w:val="20"/>
          <w:u w:val="single"/>
          <w:lang w:val="en-GB"/>
        </w:rPr>
      </w:pPr>
      <w:r w:rsidRPr="006A2BF6">
        <w:rPr>
          <w:rFonts w:eastAsia="Times New Roman"/>
          <w:sz w:val="20"/>
          <w:szCs w:val="20"/>
          <w:u w:val="single"/>
          <w:lang w:val="en-GB"/>
        </w:rPr>
        <w:t>Notes</w:t>
      </w:r>
    </w:p>
    <w:p w14:paraId="7195C056" w14:textId="77777777" w:rsidR="00C91DB6" w:rsidRPr="006A2BF6" w:rsidRDefault="00C91DB6" w:rsidP="006F28F5">
      <w:pPr>
        <w:rPr>
          <w:rFonts w:eastAsia="Times New Roman"/>
          <w:sz w:val="20"/>
          <w:szCs w:val="20"/>
          <w:lang w:val="en-GB"/>
        </w:rPr>
      </w:pPr>
      <w:proofErr w:type="spellStart"/>
      <w:r w:rsidRPr="006A2BF6">
        <w:rPr>
          <w:rFonts w:eastAsia="Times New Roman"/>
          <w:i/>
          <w:sz w:val="21"/>
          <w:szCs w:val="21"/>
          <w:lang w:val="en-GB"/>
        </w:rPr>
        <w:t>Δg</w:t>
      </w:r>
      <w:proofErr w:type="spellEnd"/>
      <w:r w:rsidRPr="006A2BF6">
        <w:rPr>
          <w:rFonts w:eastAsia="Times New Roman"/>
          <w:i/>
          <w:sz w:val="21"/>
          <w:szCs w:val="21"/>
          <w:lang w:val="en-GB"/>
        </w:rPr>
        <w:t xml:space="preserve"> = </w:t>
      </w:r>
      <w:r w:rsidRPr="006A2BF6">
        <w:rPr>
          <w:rFonts w:eastAsia="Times New Roman"/>
          <w:iCs/>
          <w:sz w:val="21"/>
          <w:szCs w:val="21"/>
          <w:lang w:val="en-GB"/>
        </w:rPr>
        <w:t xml:space="preserve">Differential effects between self-reports and clinician-rated instruments. A positive value indicates larger effects for clinician-rated instruments. </w:t>
      </w:r>
      <w:r w:rsidRPr="006A2BF6">
        <w:rPr>
          <w:rFonts w:eastAsia="Times New Roman"/>
          <w:i/>
          <w:sz w:val="21"/>
          <w:szCs w:val="21"/>
          <w:lang w:val="en-GB"/>
        </w:rPr>
        <w:t xml:space="preserve"> </w:t>
      </w:r>
    </w:p>
    <w:p w14:paraId="190086E6" w14:textId="77777777" w:rsidR="00C91DB6" w:rsidRPr="006A2BF6" w:rsidRDefault="00C91DB6" w:rsidP="006F28F5">
      <w:pPr>
        <w:rPr>
          <w:rFonts w:eastAsia="Times New Roman"/>
          <w:sz w:val="20"/>
          <w:szCs w:val="20"/>
          <w:lang w:val="en-GB"/>
        </w:rPr>
      </w:pPr>
      <w:r w:rsidRPr="006A2BF6">
        <w:rPr>
          <w:rFonts w:eastAsia="Times New Roman"/>
          <w:sz w:val="20"/>
          <w:szCs w:val="20"/>
          <w:lang w:val="en-GB"/>
        </w:rPr>
        <w:t>95% CI: 95% Confidence Interval; PI: Prediction Interval</w:t>
      </w:r>
    </w:p>
    <w:p w14:paraId="4443EF82" w14:textId="77777777" w:rsidR="00C91DB6" w:rsidRPr="006A2BF6" w:rsidRDefault="00C91DB6" w:rsidP="006F28F5">
      <w:pPr>
        <w:rPr>
          <w:rFonts w:eastAsia="Times New Roman"/>
          <w:sz w:val="20"/>
          <w:szCs w:val="20"/>
          <w:lang w:val="en-GB"/>
        </w:rPr>
      </w:pPr>
    </w:p>
    <w:p w14:paraId="7D4832C7" w14:textId="77777777" w:rsidR="00C91DB6" w:rsidRPr="006A2BF6" w:rsidRDefault="00C91DB6" w:rsidP="006F28F5">
      <w:pPr>
        <w:rPr>
          <w:rFonts w:eastAsia="Times New Roman"/>
          <w:sz w:val="20"/>
          <w:szCs w:val="20"/>
          <w:lang w:val="en-US"/>
        </w:rPr>
        <w:sectPr w:rsidR="00C91DB6" w:rsidRPr="006A2BF6" w:rsidSect="00C91DB6">
          <w:pgSz w:w="11906" w:h="16838"/>
          <w:pgMar w:top="1440" w:right="1440" w:bottom="1440" w:left="1440" w:header="708" w:footer="708" w:gutter="0"/>
          <w:cols w:space="720"/>
        </w:sectPr>
      </w:pPr>
    </w:p>
    <w:p w14:paraId="55D0F35A" w14:textId="77777777" w:rsidR="00C91DB6" w:rsidRPr="006A2BF6" w:rsidRDefault="00C91DB6">
      <w:pPr>
        <w:pStyle w:val="Heading3"/>
        <w:rPr>
          <w:rFonts w:ascii="Calibri" w:hAnsi="Calibri" w:cs="Calibri"/>
          <w:lang w:val="en-GB"/>
        </w:rPr>
      </w:pPr>
      <w:bookmarkStart w:id="11" w:name="_Toc187248066"/>
      <w:r w:rsidRPr="006A2BF6">
        <w:rPr>
          <w:rFonts w:ascii="Calibri" w:hAnsi="Calibri" w:cs="Calibri"/>
          <w:lang w:val="en-GB"/>
        </w:rPr>
        <w:lastRenderedPageBreak/>
        <w:t>Table S3. Heterogeneity in the models (</w:t>
      </w:r>
      <w:r w:rsidRPr="006A2BF6">
        <w:rPr>
          <w:rFonts w:ascii="Calibri" w:hAnsi="Calibri" w:cs="Calibri"/>
          <w:i/>
          <w:lang w:val="en-GB"/>
        </w:rPr>
        <w:t>I</w:t>
      </w:r>
      <w:r w:rsidRPr="006A2BF6">
        <w:rPr>
          <w:rFonts w:ascii="Calibri" w:hAnsi="Calibri" w:cs="Calibri"/>
          <w:vertAlign w:val="superscript"/>
          <w:lang w:val="en-GB"/>
        </w:rPr>
        <w:t>2</w:t>
      </w:r>
      <w:r w:rsidRPr="006A2BF6">
        <w:rPr>
          <w:rFonts w:ascii="Calibri" w:hAnsi="Calibri" w:cs="Calibri"/>
          <w:lang w:val="en-GB"/>
        </w:rPr>
        <w:t xml:space="preserve"> and tau</w:t>
      </w:r>
      <w:r w:rsidRPr="006A2BF6">
        <w:rPr>
          <w:rFonts w:ascii="Calibri" w:hAnsi="Calibri" w:cs="Calibri"/>
          <w:vertAlign w:val="superscript"/>
          <w:lang w:val="en-GB"/>
        </w:rPr>
        <w:t>2</w:t>
      </w:r>
      <w:r w:rsidRPr="006A2BF6">
        <w:rPr>
          <w:rFonts w:ascii="Calibri" w:hAnsi="Calibri" w:cs="Calibri"/>
          <w:lang w:val="en-GB"/>
        </w:rPr>
        <w:t>)</w:t>
      </w:r>
      <w:bookmarkEnd w:id="11"/>
    </w:p>
    <w:p w14:paraId="4C14B5A9" w14:textId="77777777" w:rsidR="00C91DB6" w:rsidRPr="006A2BF6" w:rsidRDefault="00C91DB6" w:rsidP="007C1249">
      <w:pPr>
        <w:rPr>
          <w:sz w:val="18"/>
          <w:szCs w:val="18"/>
          <w:lang w:val="en-GB"/>
        </w:rPr>
      </w:pPr>
    </w:p>
    <w:p w14:paraId="5189F8CC" w14:textId="77777777" w:rsidR="00C91DB6" w:rsidRPr="006A2BF6" w:rsidRDefault="00C91DB6" w:rsidP="007F4B79">
      <w:pPr>
        <w:spacing w:after="120" w:line="276" w:lineRule="auto"/>
        <w:jc w:val="both"/>
        <w:rPr>
          <w:sz w:val="22"/>
          <w:szCs w:val="22"/>
          <w:lang w:val="en-GB"/>
        </w:rPr>
      </w:pPr>
      <w:r w:rsidRPr="006A2BF6">
        <w:rPr>
          <w:sz w:val="22"/>
          <w:szCs w:val="22"/>
          <w:lang w:val="en-GB"/>
        </w:rPr>
        <w:t>This table shows heterogeneity estimates (</w:t>
      </w:r>
      <w:r w:rsidRPr="006A2BF6">
        <w:rPr>
          <w:i/>
          <w:iCs/>
          <w:sz w:val="22"/>
          <w:szCs w:val="22"/>
          <w:lang w:val="en-GB"/>
        </w:rPr>
        <w:t>I</w:t>
      </w:r>
      <w:r w:rsidRPr="006A2BF6">
        <w:rPr>
          <w:sz w:val="22"/>
          <w:szCs w:val="22"/>
          <w:vertAlign w:val="superscript"/>
          <w:lang w:val="en-GB"/>
        </w:rPr>
        <w:t>2</w:t>
      </w:r>
      <w:r w:rsidRPr="006A2BF6">
        <w:rPr>
          <w:sz w:val="22"/>
          <w:szCs w:val="22"/>
          <w:lang w:val="en-GB"/>
        </w:rPr>
        <w:t xml:space="preserve"> and tau</w:t>
      </w:r>
      <w:r w:rsidRPr="006A2BF6">
        <w:rPr>
          <w:sz w:val="22"/>
          <w:szCs w:val="22"/>
          <w:vertAlign w:val="superscript"/>
          <w:lang w:val="en-GB"/>
        </w:rPr>
        <w:t>2</w:t>
      </w:r>
      <w:r w:rsidRPr="006A2BF6">
        <w:rPr>
          <w:sz w:val="22"/>
          <w:szCs w:val="22"/>
          <w:lang w:val="en-GB"/>
        </w:rPr>
        <w:t xml:space="preserve">) across different models and levels within the models. Our </w:t>
      </w:r>
      <w:r w:rsidRPr="006A2BF6">
        <w:rPr>
          <w:b/>
          <w:bCs/>
          <w:sz w:val="22"/>
          <w:szCs w:val="22"/>
          <w:lang w:val="en-GB"/>
        </w:rPr>
        <w:t>main pooling method</w:t>
      </w:r>
      <w:r w:rsidRPr="006A2BF6">
        <w:rPr>
          <w:sz w:val="22"/>
          <w:szCs w:val="22"/>
          <w:lang w:val="en-GB"/>
        </w:rPr>
        <w:t xml:space="preserve"> (“main model”) is a four-level hierarchical meta-analysis model. For this model, we assumed a doubly nested random effects structure (effects </w:t>
      </w:r>
      <w:r w:rsidRPr="006A2BF6">
        <w:rPr>
          <w:i/>
          <w:iCs/>
          <w:sz w:val="22"/>
          <w:szCs w:val="22"/>
          <w:lang w:val="en-GB"/>
        </w:rPr>
        <w:t xml:space="preserve">in </w:t>
      </w:r>
      <w:r w:rsidRPr="006A2BF6">
        <w:rPr>
          <w:sz w:val="22"/>
          <w:szCs w:val="22"/>
          <w:lang w:val="en-GB"/>
        </w:rPr>
        <w:t xml:space="preserve">[clinician, self-report] outcomes </w:t>
      </w:r>
      <w:r w:rsidRPr="006A2BF6">
        <w:rPr>
          <w:i/>
          <w:iCs/>
          <w:sz w:val="22"/>
          <w:szCs w:val="22"/>
          <w:lang w:val="en-GB"/>
        </w:rPr>
        <w:t>in</w:t>
      </w:r>
      <w:r w:rsidRPr="006A2BF6">
        <w:rPr>
          <w:sz w:val="22"/>
          <w:szCs w:val="22"/>
          <w:lang w:val="en-GB"/>
        </w:rPr>
        <w:t xml:space="preserve"> studies), which means that three heterogeneity variance components are estimated across these levels: study, rating (self-report vs. clinician), and outcome or instrument level (effect size for a specific instrument). </w:t>
      </w:r>
    </w:p>
    <w:p w14:paraId="351A933C" w14:textId="77777777" w:rsidR="00C91DB6" w:rsidRPr="006A2BF6" w:rsidRDefault="00C91DB6" w:rsidP="007F4B79">
      <w:pPr>
        <w:spacing w:after="120" w:line="276" w:lineRule="auto"/>
        <w:jc w:val="both"/>
        <w:rPr>
          <w:sz w:val="22"/>
          <w:szCs w:val="22"/>
          <w:lang w:val="en-GB"/>
        </w:rPr>
      </w:pPr>
      <w:r w:rsidRPr="006A2BF6">
        <w:rPr>
          <w:sz w:val="22"/>
          <w:szCs w:val="22"/>
          <w:lang w:val="en-GB"/>
        </w:rPr>
        <w:t xml:space="preserve">Next, we conducted three </w:t>
      </w:r>
      <w:r w:rsidRPr="006A2BF6">
        <w:rPr>
          <w:b/>
          <w:bCs/>
          <w:sz w:val="22"/>
          <w:szCs w:val="22"/>
          <w:lang w:val="en-GB"/>
        </w:rPr>
        <w:t>sensitivity analyses on methodological decisions</w:t>
      </w:r>
      <w:r w:rsidRPr="006A2BF6">
        <w:rPr>
          <w:sz w:val="22"/>
          <w:szCs w:val="22"/>
          <w:lang w:val="en-GB"/>
        </w:rPr>
        <w:t>. Two of them involved using different methods for pooling outcomes: 1) pre-aggregating the instruments on the rating level (self-report vs. clinician), and 2) selecting one instrument per study (based on frequency). This resulted in two heterogeneity variance components, based on the rating (self-report vs. clinician). The 3) third sensitivity analysis on a methodological decision involved the level of correlation assumed in the variance-covariance matrices of the main model (</w:t>
      </w:r>
      <w:r w:rsidRPr="006A2BF6">
        <w:rPr>
          <w:i/>
          <w:iCs/>
          <w:sz w:val="22"/>
          <w:szCs w:val="22"/>
          <w:lang w:val="en-GB"/>
        </w:rPr>
        <w:t>ρ</w:t>
      </w:r>
      <w:r w:rsidRPr="006A2BF6">
        <w:rPr>
          <w:sz w:val="22"/>
          <w:szCs w:val="22"/>
          <w:lang w:val="en-GB"/>
        </w:rPr>
        <w:t>=0.6 among self-reports and ρ=0.5 between self-reports and clinician ratings). The pooling in this analysis was the same as in our main model, thus resulting in three heterogeneity variance components.</w:t>
      </w:r>
    </w:p>
    <w:p w14:paraId="2C79EF5D" w14:textId="33FD26B9" w:rsidR="00C91DB6" w:rsidRPr="006A2BF6" w:rsidRDefault="00C91DB6" w:rsidP="00C91DB6">
      <w:pPr>
        <w:spacing w:after="120" w:line="276" w:lineRule="auto"/>
        <w:jc w:val="both"/>
        <w:rPr>
          <w:sz w:val="22"/>
          <w:szCs w:val="22"/>
          <w:lang w:val="en-GB"/>
        </w:rPr>
      </w:pPr>
      <w:r w:rsidRPr="006A2BF6">
        <w:rPr>
          <w:sz w:val="22"/>
          <w:szCs w:val="22"/>
          <w:lang w:val="en-GB"/>
        </w:rPr>
        <w:t xml:space="preserve">We also conducted </w:t>
      </w:r>
      <w:r w:rsidRPr="006A2BF6">
        <w:rPr>
          <w:b/>
          <w:bCs/>
          <w:sz w:val="22"/>
          <w:szCs w:val="22"/>
          <w:lang w:val="en-GB"/>
        </w:rPr>
        <w:t>sensitivity analyses based on important trial and participant characteristics</w:t>
      </w:r>
      <w:r w:rsidRPr="006A2BF6">
        <w:rPr>
          <w:sz w:val="22"/>
          <w:szCs w:val="22"/>
          <w:lang w:val="en-GB"/>
        </w:rPr>
        <w:t>, namely 4) blinding of assessors, 5) specific population subgroups, and 6) excluding the GDS and EPDS (two self-report scales specifically focused on geriatric and perinatal depression, respectively). For these all analyses we used the same pooling method as in our main model, resulting in the same three levels of heterogeneity variance components.</w:t>
      </w:r>
    </w:p>
    <w:p w14:paraId="2FF3AC30" w14:textId="77777777" w:rsidR="00C91DB6" w:rsidRPr="006A2BF6" w:rsidRDefault="00C91DB6" w:rsidP="00C91DB6">
      <w:pPr>
        <w:spacing w:after="120" w:line="276" w:lineRule="auto"/>
        <w:jc w:val="both"/>
        <w:rPr>
          <w:sz w:val="8"/>
          <w:szCs w:val="8"/>
          <w:lang w:val="en-GB"/>
        </w:rPr>
      </w:pPr>
    </w:p>
    <w:tbl>
      <w:tblPr>
        <w:tblStyle w:val="4"/>
        <w:tblW w:w="81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397"/>
        <w:gridCol w:w="2825"/>
        <w:gridCol w:w="958"/>
        <w:gridCol w:w="1010"/>
      </w:tblGrid>
      <w:tr w:rsidR="00C91DB6" w:rsidRPr="006A2BF6" w14:paraId="18D2C9A8" w14:textId="77777777" w:rsidTr="00C91DB6">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397" w:type="dxa"/>
            <w:shd w:val="clear" w:color="auto" w:fill="D9D9D9" w:themeFill="background1" w:themeFillShade="D9"/>
          </w:tcPr>
          <w:p w14:paraId="5CE090B6" w14:textId="77777777" w:rsidR="00C91DB6" w:rsidRPr="006A2BF6" w:rsidRDefault="00C91DB6">
            <w:pPr>
              <w:rPr>
                <w:color w:val="000000"/>
                <w:sz w:val="20"/>
                <w:szCs w:val="20"/>
                <w:lang w:val="en-GB"/>
              </w:rPr>
            </w:pPr>
            <w:r w:rsidRPr="006A2BF6">
              <w:rPr>
                <w:color w:val="000000"/>
                <w:sz w:val="20"/>
                <w:szCs w:val="20"/>
                <w:lang w:val="en-GB"/>
              </w:rPr>
              <w:t>Model</w:t>
            </w:r>
          </w:p>
        </w:tc>
        <w:tc>
          <w:tcPr>
            <w:tcW w:w="2825" w:type="dxa"/>
            <w:shd w:val="clear" w:color="auto" w:fill="D9D9D9" w:themeFill="background1" w:themeFillShade="D9"/>
          </w:tcPr>
          <w:p w14:paraId="2E1C6C5C" w14:textId="77777777" w:rsidR="00C91DB6" w:rsidRPr="006A2BF6" w:rsidRDefault="00C91DB6">
            <w:pPr>
              <w:cnfStyle w:val="100000000000" w:firstRow="1"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Level</w:t>
            </w:r>
          </w:p>
        </w:tc>
        <w:tc>
          <w:tcPr>
            <w:tcW w:w="958" w:type="dxa"/>
            <w:shd w:val="clear" w:color="auto" w:fill="D9D9D9" w:themeFill="background1" w:themeFillShade="D9"/>
          </w:tcPr>
          <w:p w14:paraId="1375E1E3" w14:textId="77777777" w:rsidR="00C91DB6" w:rsidRPr="006A2BF6" w:rsidRDefault="00C91DB6">
            <w:pPr>
              <w:cnfStyle w:val="100000000000" w:firstRow="1"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tau</w:t>
            </w:r>
            <w:r w:rsidRPr="006A2BF6">
              <w:rPr>
                <w:color w:val="000000"/>
                <w:sz w:val="20"/>
                <w:szCs w:val="20"/>
                <w:vertAlign w:val="superscript"/>
                <w:lang w:val="en-GB"/>
              </w:rPr>
              <w:t>2</w:t>
            </w:r>
          </w:p>
        </w:tc>
        <w:tc>
          <w:tcPr>
            <w:tcW w:w="1010" w:type="dxa"/>
            <w:shd w:val="clear" w:color="auto" w:fill="D9D9D9" w:themeFill="background1" w:themeFillShade="D9"/>
          </w:tcPr>
          <w:p w14:paraId="2C677A7D" w14:textId="77777777" w:rsidR="00C91DB6" w:rsidRPr="006A2BF6" w:rsidRDefault="00C91DB6">
            <w:pPr>
              <w:cnfStyle w:val="100000000000" w:firstRow="1" w:lastRow="0" w:firstColumn="0" w:lastColumn="0" w:oddVBand="0" w:evenVBand="0" w:oddHBand="0" w:evenHBand="0" w:firstRowFirstColumn="0" w:firstRowLastColumn="0" w:lastRowFirstColumn="0" w:lastRowLastColumn="0"/>
              <w:rPr>
                <w:color w:val="000000"/>
                <w:sz w:val="20"/>
                <w:szCs w:val="20"/>
                <w:lang w:val="en-GB"/>
              </w:rPr>
            </w:pPr>
            <w:r w:rsidRPr="006A2BF6">
              <w:rPr>
                <w:i/>
                <w:color w:val="000000"/>
                <w:sz w:val="20"/>
                <w:szCs w:val="20"/>
                <w:lang w:val="en-GB"/>
              </w:rPr>
              <w:t>I</w:t>
            </w:r>
            <w:r w:rsidRPr="006A2BF6">
              <w:rPr>
                <w:color w:val="000000"/>
                <w:sz w:val="20"/>
                <w:szCs w:val="20"/>
                <w:vertAlign w:val="superscript"/>
                <w:lang w:val="en-GB"/>
              </w:rPr>
              <w:t>2</w:t>
            </w:r>
          </w:p>
        </w:tc>
      </w:tr>
      <w:tr w:rsidR="00C91DB6" w:rsidRPr="006A2BF6" w14:paraId="7225CF35"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698EE701" w14:textId="77777777" w:rsidR="00C91DB6" w:rsidRPr="006A2BF6" w:rsidRDefault="00C91DB6" w:rsidP="007C1249">
            <w:pPr>
              <w:rPr>
                <w:color w:val="000000"/>
                <w:sz w:val="20"/>
                <w:szCs w:val="20"/>
                <w:lang w:val="en-GB"/>
              </w:rPr>
            </w:pPr>
            <w:r w:rsidRPr="006A2BF6">
              <w:rPr>
                <w:b w:val="0"/>
                <w:color w:val="000000"/>
                <w:sz w:val="20"/>
                <w:szCs w:val="20"/>
                <w:lang w:val="en-GB"/>
              </w:rPr>
              <w:t xml:space="preserve">Main model </w:t>
            </w:r>
          </w:p>
        </w:tc>
        <w:tc>
          <w:tcPr>
            <w:tcW w:w="2825" w:type="dxa"/>
          </w:tcPr>
          <w:p w14:paraId="2A40FB50" w14:textId="77777777" w:rsidR="00C91DB6" w:rsidRPr="006A2BF6" w:rsidRDefault="00C91DB6">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Study</w:t>
            </w:r>
          </w:p>
        </w:tc>
        <w:tc>
          <w:tcPr>
            <w:tcW w:w="958" w:type="dxa"/>
          </w:tcPr>
          <w:p w14:paraId="19F5FFC3"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0,241</w:t>
            </w:r>
          </w:p>
        </w:tc>
        <w:tc>
          <w:tcPr>
            <w:tcW w:w="1010" w:type="dxa"/>
          </w:tcPr>
          <w:p w14:paraId="0D618B33"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59,28</w:t>
            </w:r>
          </w:p>
        </w:tc>
      </w:tr>
      <w:tr w:rsidR="00C91DB6" w:rsidRPr="006A2BF6" w14:paraId="55042F11"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vAlign w:val="center"/>
          </w:tcPr>
          <w:p w14:paraId="2F8B207D" w14:textId="77777777" w:rsidR="00C91DB6" w:rsidRPr="006A2BF6" w:rsidRDefault="00C91DB6" w:rsidP="007C1249">
            <w:pPr>
              <w:widowControl w:val="0"/>
              <w:pBdr>
                <w:top w:val="nil"/>
                <w:left w:val="nil"/>
                <w:bottom w:val="nil"/>
                <w:right w:val="nil"/>
                <w:between w:val="nil"/>
              </w:pBdr>
              <w:spacing w:line="276" w:lineRule="auto"/>
              <w:rPr>
                <w:color w:val="000000"/>
                <w:sz w:val="20"/>
                <w:szCs w:val="20"/>
                <w:lang w:val="en-GB"/>
              </w:rPr>
            </w:pPr>
          </w:p>
        </w:tc>
        <w:tc>
          <w:tcPr>
            <w:tcW w:w="2825" w:type="dxa"/>
          </w:tcPr>
          <w:p w14:paraId="076A152F" w14:textId="77777777" w:rsidR="00C91DB6" w:rsidRPr="006A2BF6" w:rsidRDefault="00C91DB6">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 xml:space="preserve">Rating </w:t>
            </w:r>
          </w:p>
        </w:tc>
        <w:tc>
          <w:tcPr>
            <w:tcW w:w="958" w:type="dxa"/>
          </w:tcPr>
          <w:p w14:paraId="0BBB6147"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0,016</w:t>
            </w:r>
          </w:p>
        </w:tc>
        <w:tc>
          <w:tcPr>
            <w:tcW w:w="1010" w:type="dxa"/>
          </w:tcPr>
          <w:p w14:paraId="2E8F92EC"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3,90</w:t>
            </w:r>
          </w:p>
        </w:tc>
      </w:tr>
      <w:tr w:rsidR="00C91DB6" w:rsidRPr="006A2BF6" w14:paraId="3CB41034" w14:textId="77777777" w:rsidTr="00C91DB6">
        <w:trPr>
          <w:trHeight w:val="315"/>
        </w:trPr>
        <w:tc>
          <w:tcPr>
            <w:cnfStyle w:val="001000000000" w:firstRow="0" w:lastRow="0" w:firstColumn="1" w:lastColumn="0" w:oddVBand="0" w:evenVBand="0" w:oddHBand="0" w:evenHBand="0" w:firstRowFirstColumn="0" w:firstRowLastColumn="0" w:lastRowFirstColumn="0" w:lastRowLastColumn="0"/>
            <w:tcW w:w="3397" w:type="dxa"/>
            <w:vMerge/>
            <w:vAlign w:val="center"/>
          </w:tcPr>
          <w:p w14:paraId="1C8E7605" w14:textId="77777777" w:rsidR="00C91DB6" w:rsidRPr="006A2BF6" w:rsidRDefault="00C91DB6" w:rsidP="007C1249">
            <w:pPr>
              <w:widowControl w:val="0"/>
              <w:pBdr>
                <w:top w:val="nil"/>
                <w:left w:val="nil"/>
                <w:bottom w:val="nil"/>
                <w:right w:val="nil"/>
                <w:between w:val="nil"/>
              </w:pBdr>
              <w:spacing w:line="276" w:lineRule="auto"/>
              <w:rPr>
                <w:color w:val="000000"/>
                <w:sz w:val="20"/>
                <w:szCs w:val="20"/>
                <w:lang w:val="en-GB"/>
              </w:rPr>
            </w:pPr>
          </w:p>
        </w:tc>
        <w:tc>
          <w:tcPr>
            <w:tcW w:w="2825" w:type="dxa"/>
          </w:tcPr>
          <w:p w14:paraId="2052654D" w14:textId="77777777" w:rsidR="00C91DB6" w:rsidRPr="006A2BF6" w:rsidRDefault="00C91DB6">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Instrument</w:t>
            </w:r>
          </w:p>
        </w:tc>
        <w:tc>
          <w:tcPr>
            <w:tcW w:w="958" w:type="dxa"/>
          </w:tcPr>
          <w:p w14:paraId="1404F964"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0,074</w:t>
            </w:r>
          </w:p>
        </w:tc>
        <w:tc>
          <w:tcPr>
            <w:tcW w:w="1010" w:type="dxa"/>
          </w:tcPr>
          <w:p w14:paraId="1DE03092"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18,</w:t>
            </w:r>
            <w:r w:rsidRPr="006A2BF6">
              <w:rPr>
                <w:sz w:val="20"/>
                <w:szCs w:val="20"/>
                <w:lang w:val="en-GB"/>
              </w:rPr>
              <w:t>13</w:t>
            </w:r>
          </w:p>
        </w:tc>
      </w:tr>
      <w:tr w:rsidR="00C91DB6" w:rsidRPr="006A2BF6" w14:paraId="0BE61376" w14:textId="77777777" w:rsidTr="00C91DB6">
        <w:trPr>
          <w:trHeight w:val="418"/>
        </w:trPr>
        <w:tc>
          <w:tcPr>
            <w:cnfStyle w:val="001000000000" w:firstRow="0" w:lastRow="0" w:firstColumn="1" w:lastColumn="0" w:oddVBand="0" w:evenVBand="0" w:oddHBand="0" w:evenHBand="0" w:firstRowFirstColumn="0" w:firstRowLastColumn="0" w:lastRowFirstColumn="0" w:lastRowLastColumn="0"/>
            <w:tcW w:w="8190" w:type="dxa"/>
            <w:gridSpan w:val="4"/>
            <w:shd w:val="clear" w:color="auto" w:fill="F2F2F2" w:themeFill="background1" w:themeFillShade="F2"/>
            <w:vAlign w:val="center"/>
          </w:tcPr>
          <w:p w14:paraId="62DE7973" w14:textId="77777777" w:rsidR="00C91DB6" w:rsidRPr="006A2BF6" w:rsidRDefault="00C91DB6" w:rsidP="007C1249">
            <w:pPr>
              <w:rPr>
                <w:i/>
                <w:iCs/>
                <w:color w:val="000000"/>
                <w:sz w:val="20"/>
                <w:szCs w:val="20"/>
                <w:lang w:val="en-GB"/>
              </w:rPr>
            </w:pPr>
            <w:r w:rsidRPr="006A2BF6">
              <w:rPr>
                <w:i/>
                <w:iCs/>
                <w:color w:val="000000"/>
                <w:sz w:val="20"/>
                <w:szCs w:val="20"/>
                <w:lang w:val="en-GB"/>
              </w:rPr>
              <w:t>Sensitivity analyses on methodological decisions</w:t>
            </w:r>
          </w:p>
        </w:tc>
      </w:tr>
      <w:tr w:rsidR="00C91DB6" w:rsidRPr="006A2BF6" w14:paraId="05A6A851"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148551D0" w14:textId="77777777" w:rsidR="00C91DB6" w:rsidRPr="006A2BF6" w:rsidRDefault="00C91DB6" w:rsidP="009427A2">
            <w:pPr>
              <w:rPr>
                <w:b w:val="0"/>
                <w:color w:val="000000"/>
                <w:sz w:val="20"/>
                <w:szCs w:val="20"/>
                <w:lang w:val="en-GB"/>
              </w:rPr>
            </w:pPr>
            <w:r w:rsidRPr="006A2BF6">
              <w:rPr>
                <w:b w:val="0"/>
                <w:color w:val="000000"/>
                <w:sz w:val="20"/>
                <w:szCs w:val="20"/>
                <w:lang w:val="en-GB"/>
              </w:rPr>
              <w:t>1) Pre-aggregating</w:t>
            </w:r>
          </w:p>
        </w:tc>
        <w:tc>
          <w:tcPr>
            <w:tcW w:w="2825" w:type="dxa"/>
          </w:tcPr>
          <w:p w14:paraId="59A05807" w14:textId="77777777" w:rsidR="00C91DB6" w:rsidRPr="006A2BF6" w:rsidRDefault="00C91DB6">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Self-report</w:t>
            </w:r>
          </w:p>
        </w:tc>
        <w:tc>
          <w:tcPr>
            <w:tcW w:w="958" w:type="dxa"/>
          </w:tcPr>
          <w:p w14:paraId="775DD89C"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0,264</w:t>
            </w:r>
          </w:p>
        </w:tc>
        <w:tc>
          <w:tcPr>
            <w:tcW w:w="1010" w:type="dxa"/>
          </w:tcPr>
          <w:p w14:paraId="664BD13B"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84,94</w:t>
            </w:r>
          </w:p>
        </w:tc>
      </w:tr>
      <w:tr w:rsidR="00C91DB6" w:rsidRPr="006A2BF6" w14:paraId="33F8A904"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6593E3C5" w14:textId="77777777" w:rsidR="00C91DB6" w:rsidRPr="006A2BF6" w:rsidRDefault="00C91DB6">
            <w:pPr>
              <w:widowControl w:val="0"/>
              <w:pBdr>
                <w:top w:val="nil"/>
                <w:left w:val="nil"/>
                <w:bottom w:val="nil"/>
                <w:right w:val="nil"/>
                <w:between w:val="nil"/>
              </w:pBdr>
              <w:spacing w:line="276" w:lineRule="auto"/>
              <w:rPr>
                <w:color w:val="000000"/>
                <w:sz w:val="20"/>
                <w:szCs w:val="20"/>
                <w:lang w:val="en-GB"/>
              </w:rPr>
            </w:pPr>
          </w:p>
        </w:tc>
        <w:tc>
          <w:tcPr>
            <w:tcW w:w="2825" w:type="dxa"/>
          </w:tcPr>
          <w:p w14:paraId="7595ED2E" w14:textId="77777777" w:rsidR="00C91DB6" w:rsidRPr="006A2BF6" w:rsidRDefault="00C91DB6">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 xml:space="preserve">Clinician </w:t>
            </w:r>
          </w:p>
        </w:tc>
        <w:tc>
          <w:tcPr>
            <w:tcW w:w="958" w:type="dxa"/>
          </w:tcPr>
          <w:p w14:paraId="13B8FE24"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0,435</w:t>
            </w:r>
          </w:p>
        </w:tc>
        <w:tc>
          <w:tcPr>
            <w:tcW w:w="1010" w:type="dxa"/>
          </w:tcPr>
          <w:p w14:paraId="3AFA6B71"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89,34</w:t>
            </w:r>
          </w:p>
        </w:tc>
      </w:tr>
      <w:tr w:rsidR="00C91DB6" w:rsidRPr="006A2BF6" w14:paraId="54D0BEAE"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6578C58F" w14:textId="77777777" w:rsidR="00C91DB6" w:rsidRPr="006A2BF6" w:rsidRDefault="00C91DB6">
            <w:pPr>
              <w:rPr>
                <w:sz w:val="20"/>
                <w:szCs w:val="20"/>
                <w:lang w:val="en-GB"/>
              </w:rPr>
            </w:pPr>
            <w:r w:rsidRPr="006A2BF6">
              <w:rPr>
                <w:b w:val="0"/>
                <w:sz w:val="20"/>
                <w:szCs w:val="20"/>
                <w:lang w:val="en-GB"/>
              </w:rPr>
              <w:t>2) One instrument per study</w:t>
            </w:r>
          </w:p>
        </w:tc>
        <w:tc>
          <w:tcPr>
            <w:tcW w:w="2825" w:type="dxa"/>
          </w:tcPr>
          <w:p w14:paraId="653FE73F" w14:textId="77777777" w:rsidR="00C91DB6" w:rsidRPr="006A2BF6" w:rsidRDefault="00C91DB6">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Self-report</w:t>
            </w:r>
          </w:p>
        </w:tc>
        <w:tc>
          <w:tcPr>
            <w:tcW w:w="958" w:type="dxa"/>
          </w:tcPr>
          <w:p w14:paraId="5F975618"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0,270</w:t>
            </w:r>
          </w:p>
        </w:tc>
        <w:tc>
          <w:tcPr>
            <w:tcW w:w="1010" w:type="dxa"/>
          </w:tcPr>
          <w:p w14:paraId="4BCEBA5F"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81,</w:t>
            </w:r>
            <w:r w:rsidRPr="006A2BF6">
              <w:rPr>
                <w:sz w:val="20"/>
                <w:szCs w:val="20"/>
                <w:lang w:val="en-GB"/>
              </w:rPr>
              <w:t>22</w:t>
            </w:r>
          </w:p>
        </w:tc>
      </w:tr>
      <w:tr w:rsidR="00C91DB6" w:rsidRPr="006A2BF6" w14:paraId="2C5FCA72"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672FEFD3" w14:textId="77777777" w:rsidR="00C91DB6" w:rsidRPr="006A2BF6" w:rsidRDefault="00C91DB6">
            <w:pPr>
              <w:widowControl w:val="0"/>
              <w:pBdr>
                <w:top w:val="nil"/>
                <w:left w:val="nil"/>
                <w:bottom w:val="nil"/>
                <w:right w:val="nil"/>
                <w:between w:val="nil"/>
              </w:pBdr>
              <w:spacing w:line="276" w:lineRule="auto"/>
              <w:rPr>
                <w:color w:val="000000"/>
                <w:sz w:val="20"/>
                <w:szCs w:val="20"/>
                <w:lang w:val="en-GB"/>
              </w:rPr>
            </w:pPr>
          </w:p>
        </w:tc>
        <w:tc>
          <w:tcPr>
            <w:tcW w:w="2825" w:type="dxa"/>
          </w:tcPr>
          <w:p w14:paraId="351070F5" w14:textId="77777777" w:rsidR="00C91DB6" w:rsidRPr="006A2BF6" w:rsidRDefault="00C91DB6">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 xml:space="preserve">Clinician </w:t>
            </w:r>
          </w:p>
        </w:tc>
        <w:tc>
          <w:tcPr>
            <w:tcW w:w="958" w:type="dxa"/>
          </w:tcPr>
          <w:p w14:paraId="52CA31C8"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0,495</w:t>
            </w:r>
          </w:p>
        </w:tc>
        <w:tc>
          <w:tcPr>
            <w:tcW w:w="1010" w:type="dxa"/>
          </w:tcPr>
          <w:p w14:paraId="31E4AA23" w14:textId="77777777" w:rsidR="00C91DB6" w:rsidRPr="006A2BF6" w:rsidRDefault="00C91DB6">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88,64</w:t>
            </w:r>
          </w:p>
        </w:tc>
      </w:tr>
      <w:tr w:rsidR="00C91DB6" w:rsidRPr="006A2BF6" w14:paraId="7FC8355C"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71E6470F" w14:textId="77777777" w:rsidR="00C91DB6" w:rsidRPr="006A2BF6" w:rsidRDefault="00C91DB6" w:rsidP="009427A2">
            <w:pPr>
              <w:widowControl w:val="0"/>
              <w:pBdr>
                <w:top w:val="nil"/>
                <w:left w:val="nil"/>
                <w:bottom w:val="nil"/>
                <w:right w:val="nil"/>
                <w:between w:val="nil"/>
              </w:pBdr>
              <w:spacing w:line="276" w:lineRule="auto"/>
              <w:rPr>
                <w:sz w:val="20"/>
                <w:szCs w:val="20"/>
                <w:lang w:val="en-GB"/>
              </w:rPr>
            </w:pPr>
            <w:r w:rsidRPr="006A2BF6">
              <w:rPr>
                <w:b w:val="0"/>
                <w:sz w:val="20"/>
                <w:szCs w:val="20"/>
                <w:lang w:val="en-GB"/>
              </w:rPr>
              <w:t>3) Different levels of correlations</w:t>
            </w:r>
          </w:p>
        </w:tc>
        <w:tc>
          <w:tcPr>
            <w:tcW w:w="2825" w:type="dxa"/>
          </w:tcPr>
          <w:p w14:paraId="2A410DE0" w14:textId="77777777" w:rsidR="00C91DB6" w:rsidRPr="006A2BF6" w:rsidRDefault="00C91DB6" w:rsidP="009427A2">
            <w:pPr>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color w:val="000000"/>
                <w:sz w:val="20"/>
                <w:szCs w:val="20"/>
                <w:lang w:val="en-GB"/>
              </w:rPr>
              <w:t>Study</w:t>
            </w:r>
          </w:p>
        </w:tc>
        <w:tc>
          <w:tcPr>
            <w:tcW w:w="958" w:type="dxa"/>
          </w:tcPr>
          <w:p w14:paraId="1CBE14EE" w14:textId="77777777" w:rsidR="00C91DB6" w:rsidRPr="006A2BF6" w:rsidRDefault="00C91DB6" w:rsidP="009427A2">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0,279</w:t>
            </w:r>
          </w:p>
        </w:tc>
        <w:tc>
          <w:tcPr>
            <w:tcW w:w="1010" w:type="dxa"/>
          </w:tcPr>
          <w:p w14:paraId="4335BE09" w14:textId="77777777" w:rsidR="00C91DB6" w:rsidRPr="006A2BF6" w:rsidRDefault="00C91DB6" w:rsidP="009427A2">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65,33</w:t>
            </w:r>
          </w:p>
        </w:tc>
      </w:tr>
      <w:tr w:rsidR="00C91DB6" w:rsidRPr="006A2BF6" w14:paraId="7CB852AD"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3EB3FF4F" w14:textId="77777777" w:rsidR="00C91DB6" w:rsidRPr="006A2BF6" w:rsidRDefault="00C91DB6" w:rsidP="009427A2">
            <w:pPr>
              <w:widowControl w:val="0"/>
              <w:pBdr>
                <w:top w:val="nil"/>
                <w:left w:val="nil"/>
                <w:bottom w:val="nil"/>
                <w:right w:val="nil"/>
                <w:between w:val="nil"/>
              </w:pBdr>
              <w:rPr>
                <w:sz w:val="20"/>
                <w:szCs w:val="20"/>
                <w:lang w:val="en-GB"/>
              </w:rPr>
            </w:pPr>
          </w:p>
        </w:tc>
        <w:tc>
          <w:tcPr>
            <w:tcW w:w="2825" w:type="dxa"/>
          </w:tcPr>
          <w:p w14:paraId="1A566154" w14:textId="77777777" w:rsidR="00C91DB6" w:rsidRPr="006A2BF6" w:rsidRDefault="00C91DB6" w:rsidP="009427A2">
            <w:pPr>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color w:val="000000"/>
                <w:sz w:val="20"/>
                <w:szCs w:val="20"/>
                <w:lang w:val="en-GB"/>
              </w:rPr>
              <w:t xml:space="preserve">Rating </w:t>
            </w:r>
          </w:p>
        </w:tc>
        <w:tc>
          <w:tcPr>
            <w:tcW w:w="958" w:type="dxa"/>
          </w:tcPr>
          <w:p w14:paraId="7EE08F01" w14:textId="77777777" w:rsidR="00C91DB6" w:rsidRPr="006A2BF6" w:rsidRDefault="00C91DB6" w:rsidP="009427A2">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0,000</w:t>
            </w:r>
          </w:p>
        </w:tc>
        <w:tc>
          <w:tcPr>
            <w:tcW w:w="1010" w:type="dxa"/>
          </w:tcPr>
          <w:p w14:paraId="07DB221C" w14:textId="77777777" w:rsidR="00C91DB6" w:rsidRPr="006A2BF6" w:rsidRDefault="00C91DB6" w:rsidP="009427A2">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7,10</w:t>
            </w:r>
          </w:p>
        </w:tc>
      </w:tr>
      <w:tr w:rsidR="00C91DB6" w:rsidRPr="006A2BF6" w14:paraId="60FCEBA9"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4648B421" w14:textId="77777777" w:rsidR="00C91DB6" w:rsidRPr="006A2BF6" w:rsidRDefault="00C91DB6" w:rsidP="009427A2">
            <w:pPr>
              <w:widowControl w:val="0"/>
              <w:pBdr>
                <w:top w:val="nil"/>
                <w:left w:val="nil"/>
                <w:bottom w:val="nil"/>
                <w:right w:val="nil"/>
                <w:between w:val="nil"/>
              </w:pBdr>
              <w:rPr>
                <w:sz w:val="20"/>
                <w:szCs w:val="20"/>
                <w:lang w:val="en-GB"/>
              </w:rPr>
            </w:pPr>
          </w:p>
        </w:tc>
        <w:tc>
          <w:tcPr>
            <w:tcW w:w="2825" w:type="dxa"/>
          </w:tcPr>
          <w:p w14:paraId="6E332470" w14:textId="77777777" w:rsidR="00C91DB6" w:rsidRPr="006A2BF6" w:rsidRDefault="00C91DB6" w:rsidP="009427A2">
            <w:pPr>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color w:val="000000"/>
                <w:sz w:val="20"/>
                <w:szCs w:val="20"/>
                <w:lang w:val="en-GB"/>
              </w:rPr>
              <w:t>Instrument</w:t>
            </w:r>
          </w:p>
        </w:tc>
        <w:tc>
          <w:tcPr>
            <w:tcW w:w="958" w:type="dxa"/>
          </w:tcPr>
          <w:p w14:paraId="3B09BD58" w14:textId="77777777" w:rsidR="00C91DB6" w:rsidRPr="006A2BF6" w:rsidRDefault="00C91DB6" w:rsidP="009427A2">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0,072</w:t>
            </w:r>
          </w:p>
        </w:tc>
        <w:tc>
          <w:tcPr>
            <w:tcW w:w="1010" w:type="dxa"/>
          </w:tcPr>
          <w:p w14:paraId="7FB1BF18" w14:textId="77777777" w:rsidR="00C91DB6" w:rsidRPr="006A2BF6" w:rsidRDefault="00C91DB6" w:rsidP="009427A2">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16,91</w:t>
            </w:r>
          </w:p>
        </w:tc>
      </w:tr>
      <w:tr w:rsidR="00C91DB6" w:rsidRPr="006A2BF6" w14:paraId="59DD92A3" w14:textId="77777777" w:rsidTr="00C91DB6">
        <w:trPr>
          <w:trHeight w:val="407"/>
        </w:trPr>
        <w:tc>
          <w:tcPr>
            <w:cnfStyle w:val="001000000000" w:firstRow="0" w:lastRow="0" w:firstColumn="1" w:lastColumn="0" w:oddVBand="0" w:evenVBand="0" w:oddHBand="0" w:evenHBand="0" w:firstRowFirstColumn="0" w:firstRowLastColumn="0" w:lastRowFirstColumn="0" w:lastRowLastColumn="0"/>
            <w:tcW w:w="8190" w:type="dxa"/>
            <w:gridSpan w:val="4"/>
            <w:shd w:val="clear" w:color="auto" w:fill="F2F2F2" w:themeFill="background1" w:themeFillShade="F2"/>
            <w:vAlign w:val="center"/>
          </w:tcPr>
          <w:p w14:paraId="61E99A9E" w14:textId="77777777" w:rsidR="00C91DB6" w:rsidRPr="006A2BF6" w:rsidRDefault="00C91DB6" w:rsidP="001163EE">
            <w:pPr>
              <w:rPr>
                <w:i/>
                <w:iCs/>
                <w:sz w:val="20"/>
                <w:szCs w:val="20"/>
                <w:lang w:val="en-GB"/>
              </w:rPr>
            </w:pPr>
            <w:r w:rsidRPr="006A2BF6">
              <w:rPr>
                <w:i/>
                <w:iCs/>
                <w:sz w:val="20"/>
                <w:szCs w:val="20"/>
                <w:lang w:val="en-GB"/>
              </w:rPr>
              <w:t>Sensitivity analyses based on trial and participant characteristics</w:t>
            </w:r>
          </w:p>
        </w:tc>
      </w:tr>
      <w:tr w:rsidR="00C91DB6" w:rsidRPr="006A2BF6" w14:paraId="784E97C2"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244F5EFE" w14:textId="77777777" w:rsidR="00C91DB6" w:rsidRPr="006A2BF6" w:rsidRDefault="00C91DB6" w:rsidP="001E0AFD">
            <w:pPr>
              <w:widowControl w:val="0"/>
              <w:pBdr>
                <w:top w:val="nil"/>
                <w:left w:val="nil"/>
                <w:bottom w:val="nil"/>
                <w:right w:val="nil"/>
                <w:between w:val="nil"/>
              </w:pBdr>
              <w:spacing w:line="276" w:lineRule="auto"/>
              <w:rPr>
                <w:sz w:val="20"/>
                <w:szCs w:val="20"/>
                <w:lang w:val="en-GB"/>
              </w:rPr>
            </w:pPr>
            <w:r w:rsidRPr="006A2BF6">
              <w:rPr>
                <w:b w:val="0"/>
                <w:sz w:val="20"/>
                <w:szCs w:val="20"/>
                <w:lang w:val="en-GB"/>
              </w:rPr>
              <w:t>4</w:t>
            </w:r>
            <w:r w:rsidRPr="006A2BF6">
              <w:rPr>
                <w:b w:val="0"/>
                <w:bCs/>
                <w:sz w:val="20"/>
                <w:szCs w:val="20"/>
                <w:lang w:val="en-GB"/>
              </w:rPr>
              <w:t>)</w:t>
            </w:r>
            <w:r w:rsidRPr="006A2BF6">
              <w:rPr>
                <w:sz w:val="20"/>
                <w:szCs w:val="20"/>
                <w:lang w:val="en-GB"/>
              </w:rPr>
              <w:t xml:space="preserve"> </w:t>
            </w:r>
            <w:r w:rsidRPr="006A2BF6">
              <w:rPr>
                <w:b w:val="0"/>
                <w:bCs/>
                <w:sz w:val="20"/>
                <w:szCs w:val="20"/>
                <w:lang w:val="en-GB"/>
              </w:rPr>
              <w:t>Blinding of assessors</w:t>
            </w:r>
          </w:p>
        </w:tc>
        <w:tc>
          <w:tcPr>
            <w:tcW w:w="2825" w:type="dxa"/>
          </w:tcPr>
          <w:p w14:paraId="13FBFFB5" w14:textId="77777777" w:rsidR="00C91DB6" w:rsidRPr="006A2BF6" w:rsidRDefault="00C91DB6" w:rsidP="001E0AFD">
            <w:pPr>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color w:val="000000"/>
                <w:sz w:val="20"/>
                <w:szCs w:val="20"/>
                <w:lang w:val="en-GB"/>
              </w:rPr>
              <w:t>Study</w:t>
            </w:r>
          </w:p>
        </w:tc>
        <w:tc>
          <w:tcPr>
            <w:tcW w:w="958" w:type="dxa"/>
          </w:tcPr>
          <w:p w14:paraId="458D7688"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color w:val="000000"/>
                <w:sz w:val="20"/>
                <w:szCs w:val="20"/>
                <w:lang w:val="en-GB"/>
              </w:rPr>
              <w:t>0,231</w:t>
            </w:r>
          </w:p>
        </w:tc>
        <w:tc>
          <w:tcPr>
            <w:tcW w:w="1010" w:type="dxa"/>
          </w:tcPr>
          <w:p w14:paraId="5F090696"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58,40</w:t>
            </w:r>
          </w:p>
        </w:tc>
      </w:tr>
      <w:tr w:rsidR="00C91DB6" w:rsidRPr="006A2BF6" w14:paraId="610C32D4"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7A20E38F" w14:textId="77777777" w:rsidR="00C91DB6" w:rsidRPr="006A2BF6" w:rsidRDefault="00C91DB6" w:rsidP="001E0AFD">
            <w:pPr>
              <w:widowControl w:val="0"/>
              <w:pBdr>
                <w:top w:val="nil"/>
                <w:left w:val="nil"/>
                <w:bottom w:val="nil"/>
                <w:right w:val="nil"/>
                <w:between w:val="nil"/>
              </w:pBdr>
              <w:rPr>
                <w:color w:val="000000"/>
                <w:sz w:val="20"/>
                <w:szCs w:val="20"/>
                <w:lang w:val="en-GB"/>
              </w:rPr>
            </w:pPr>
          </w:p>
        </w:tc>
        <w:tc>
          <w:tcPr>
            <w:tcW w:w="2825" w:type="dxa"/>
          </w:tcPr>
          <w:p w14:paraId="5AC6EF57" w14:textId="77777777" w:rsidR="00C91DB6" w:rsidRPr="006A2BF6" w:rsidRDefault="00C91DB6" w:rsidP="001E0AFD">
            <w:pPr>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color w:val="000000"/>
                <w:sz w:val="20"/>
                <w:szCs w:val="20"/>
                <w:lang w:val="en-GB"/>
              </w:rPr>
              <w:t xml:space="preserve">Rating </w:t>
            </w:r>
          </w:p>
        </w:tc>
        <w:tc>
          <w:tcPr>
            <w:tcW w:w="958" w:type="dxa"/>
          </w:tcPr>
          <w:p w14:paraId="1CD8C954"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0,015</w:t>
            </w:r>
          </w:p>
        </w:tc>
        <w:tc>
          <w:tcPr>
            <w:tcW w:w="1010" w:type="dxa"/>
          </w:tcPr>
          <w:p w14:paraId="43B0647F"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3,87</w:t>
            </w:r>
          </w:p>
        </w:tc>
      </w:tr>
      <w:tr w:rsidR="00C91DB6" w:rsidRPr="006A2BF6" w14:paraId="76728B74"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2C06CEED" w14:textId="77777777" w:rsidR="00C91DB6" w:rsidRPr="006A2BF6" w:rsidRDefault="00C91DB6" w:rsidP="001E0AFD">
            <w:pPr>
              <w:widowControl w:val="0"/>
              <w:pBdr>
                <w:top w:val="nil"/>
                <w:left w:val="nil"/>
                <w:bottom w:val="nil"/>
                <w:right w:val="nil"/>
                <w:between w:val="nil"/>
              </w:pBdr>
              <w:rPr>
                <w:color w:val="000000"/>
                <w:sz w:val="20"/>
                <w:szCs w:val="20"/>
                <w:lang w:val="en-GB"/>
              </w:rPr>
            </w:pPr>
          </w:p>
        </w:tc>
        <w:tc>
          <w:tcPr>
            <w:tcW w:w="2825" w:type="dxa"/>
          </w:tcPr>
          <w:p w14:paraId="1C3D20C2" w14:textId="77777777" w:rsidR="00C91DB6" w:rsidRPr="006A2BF6" w:rsidRDefault="00C91DB6" w:rsidP="001E0AFD">
            <w:pPr>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color w:val="000000"/>
                <w:sz w:val="20"/>
                <w:szCs w:val="20"/>
                <w:lang w:val="en-GB"/>
              </w:rPr>
              <w:t>Instrument</w:t>
            </w:r>
          </w:p>
        </w:tc>
        <w:tc>
          <w:tcPr>
            <w:tcW w:w="958" w:type="dxa"/>
          </w:tcPr>
          <w:p w14:paraId="701E70F7"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0,074</w:t>
            </w:r>
          </w:p>
        </w:tc>
        <w:tc>
          <w:tcPr>
            <w:tcW w:w="1010" w:type="dxa"/>
          </w:tcPr>
          <w:p w14:paraId="5AE0A04D"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18,</w:t>
            </w:r>
            <w:r w:rsidRPr="006A2BF6">
              <w:rPr>
                <w:sz w:val="20"/>
                <w:szCs w:val="20"/>
                <w:lang w:val="en-GB"/>
              </w:rPr>
              <w:t>57</w:t>
            </w:r>
          </w:p>
        </w:tc>
      </w:tr>
      <w:tr w:rsidR="00C91DB6" w:rsidRPr="006A2BF6" w14:paraId="5E4B6506"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235CC70C" w14:textId="77777777" w:rsidR="00C91DB6" w:rsidRPr="006A2BF6" w:rsidRDefault="00C91DB6" w:rsidP="001E0AFD">
            <w:pPr>
              <w:widowControl w:val="0"/>
              <w:pBdr>
                <w:top w:val="nil"/>
                <w:left w:val="nil"/>
                <w:bottom w:val="nil"/>
                <w:right w:val="nil"/>
                <w:between w:val="nil"/>
              </w:pBdr>
              <w:rPr>
                <w:color w:val="000000"/>
                <w:sz w:val="20"/>
                <w:szCs w:val="20"/>
                <w:lang w:val="en-GB"/>
              </w:rPr>
            </w:pPr>
            <w:r w:rsidRPr="006A2BF6">
              <w:rPr>
                <w:b w:val="0"/>
                <w:bCs/>
                <w:color w:val="000000"/>
                <w:sz w:val="20"/>
                <w:szCs w:val="20"/>
                <w:lang w:val="en-GB"/>
              </w:rPr>
              <w:t>5)</w:t>
            </w:r>
            <w:r w:rsidRPr="006A2BF6">
              <w:rPr>
                <w:color w:val="000000"/>
                <w:sz w:val="20"/>
                <w:szCs w:val="20"/>
                <w:lang w:val="en-GB"/>
              </w:rPr>
              <w:t xml:space="preserve"> </w:t>
            </w:r>
            <w:r w:rsidRPr="006A2BF6">
              <w:rPr>
                <w:b w:val="0"/>
                <w:sz w:val="20"/>
                <w:szCs w:val="20"/>
                <w:lang w:val="en-GB"/>
              </w:rPr>
              <w:t>Specific population subgroups</w:t>
            </w:r>
          </w:p>
        </w:tc>
        <w:tc>
          <w:tcPr>
            <w:tcW w:w="2825" w:type="dxa"/>
          </w:tcPr>
          <w:p w14:paraId="394CCC09" w14:textId="77777777" w:rsidR="00C91DB6" w:rsidRPr="006A2BF6" w:rsidRDefault="00C91DB6" w:rsidP="001E0AFD">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Study</w:t>
            </w:r>
          </w:p>
        </w:tc>
        <w:tc>
          <w:tcPr>
            <w:tcW w:w="958" w:type="dxa"/>
          </w:tcPr>
          <w:p w14:paraId="523C4358"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0,286</w:t>
            </w:r>
          </w:p>
        </w:tc>
        <w:tc>
          <w:tcPr>
            <w:tcW w:w="1010" w:type="dxa"/>
          </w:tcPr>
          <w:p w14:paraId="6CF06B25"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65,88</w:t>
            </w:r>
          </w:p>
        </w:tc>
      </w:tr>
      <w:tr w:rsidR="00C91DB6" w:rsidRPr="006A2BF6" w14:paraId="36AF41C7"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0D6F7751" w14:textId="77777777" w:rsidR="00C91DB6" w:rsidRPr="006A2BF6" w:rsidRDefault="00C91DB6" w:rsidP="001E0AFD">
            <w:pPr>
              <w:widowControl w:val="0"/>
              <w:pBdr>
                <w:top w:val="nil"/>
                <w:left w:val="nil"/>
                <w:bottom w:val="nil"/>
                <w:right w:val="nil"/>
                <w:between w:val="nil"/>
              </w:pBdr>
              <w:rPr>
                <w:color w:val="000000"/>
                <w:sz w:val="20"/>
                <w:szCs w:val="20"/>
                <w:lang w:val="en-GB"/>
              </w:rPr>
            </w:pPr>
          </w:p>
        </w:tc>
        <w:tc>
          <w:tcPr>
            <w:tcW w:w="2825" w:type="dxa"/>
          </w:tcPr>
          <w:p w14:paraId="084113A1" w14:textId="77777777" w:rsidR="00C91DB6" w:rsidRPr="006A2BF6" w:rsidRDefault="00C91DB6" w:rsidP="001E0AFD">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 xml:space="preserve">Rating </w:t>
            </w:r>
          </w:p>
        </w:tc>
        <w:tc>
          <w:tcPr>
            <w:tcW w:w="958" w:type="dxa"/>
          </w:tcPr>
          <w:p w14:paraId="439AB99E"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0,000</w:t>
            </w:r>
          </w:p>
        </w:tc>
        <w:tc>
          <w:tcPr>
            <w:tcW w:w="1010" w:type="dxa"/>
          </w:tcPr>
          <w:p w14:paraId="21CFA9BB"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0,000</w:t>
            </w:r>
          </w:p>
        </w:tc>
      </w:tr>
      <w:tr w:rsidR="00C91DB6" w:rsidRPr="006A2BF6" w14:paraId="56FFFDF1"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7C7B36C5" w14:textId="77777777" w:rsidR="00C91DB6" w:rsidRPr="006A2BF6" w:rsidRDefault="00C91DB6" w:rsidP="001E0AFD">
            <w:pPr>
              <w:widowControl w:val="0"/>
              <w:pBdr>
                <w:top w:val="nil"/>
                <w:left w:val="nil"/>
                <w:bottom w:val="nil"/>
                <w:right w:val="nil"/>
                <w:between w:val="nil"/>
              </w:pBdr>
              <w:rPr>
                <w:color w:val="000000"/>
                <w:sz w:val="20"/>
                <w:szCs w:val="20"/>
                <w:lang w:val="en-GB"/>
              </w:rPr>
            </w:pPr>
          </w:p>
        </w:tc>
        <w:tc>
          <w:tcPr>
            <w:tcW w:w="2825" w:type="dxa"/>
          </w:tcPr>
          <w:p w14:paraId="1DF12EB6" w14:textId="77777777" w:rsidR="00C91DB6" w:rsidRPr="006A2BF6" w:rsidRDefault="00C91DB6" w:rsidP="001E0AFD">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Instrument</w:t>
            </w:r>
          </w:p>
        </w:tc>
        <w:tc>
          <w:tcPr>
            <w:tcW w:w="958" w:type="dxa"/>
          </w:tcPr>
          <w:p w14:paraId="4899BB6E"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0,072</w:t>
            </w:r>
          </w:p>
        </w:tc>
        <w:tc>
          <w:tcPr>
            <w:tcW w:w="1010" w:type="dxa"/>
          </w:tcPr>
          <w:p w14:paraId="4CB85775"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16,57</w:t>
            </w:r>
          </w:p>
        </w:tc>
      </w:tr>
      <w:tr w:rsidR="00C91DB6" w:rsidRPr="006A2BF6" w14:paraId="336836BA"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35BDE99B" w14:textId="77777777" w:rsidR="00C91DB6" w:rsidRPr="006A2BF6" w:rsidRDefault="00C91DB6" w:rsidP="001E0AFD">
            <w:pPr>
              <w:widowControl w:val="0"/>
              <w:pBdr>
                <w:top w:val="nil"/>
                <w:left w:val="nil"/>
                <w:bottom w:val="nil"/>
                <w:right w:val="nil"/>
                <w:between w:val="nil"/>
              </w:pBdr>
              <w:rPr>
                <w:sz w:val="20"/>
                <w:szCs w:val="20"/>
                <w:lang w:val="en-GB"/>
              </w:rPr>
            </w:pPr>
            <w:r w:rsidRPr="006A2BF6">
              <w:rPr>
                <w:b w:val="0"/>
                <w:sz w:val="20"/>
                <w:szCs w:val="20"/>
                <w:lang w:val="en-GB"/>
              </w:rPr>
              <w:t>6) Excluding GDS and EPDS</w:t>
            </w:r>
          </w:p>
        </w:tc>
        <w:tc>
          <w:tcPr>
            <w:tcW w:w="2825" w:type="dxa"/>
          </w:tcPr>
          <w:p w14:paraId="51B7BE18" w14:textId="77777777" w:rsidR="00C91DB6" w:rsidRPr="006A2BF6" w:rsidRDefault="00C91DB6" w:rsidP="001E0AFD">
            <w:pPr>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color w:val="000000"/>
                <w:sz w:val="20"/>
                <w:szCs w:val="20"/>
                <w:lang w:val="en-GB"/>
              </w:rPr>
              <w:t>Study</w:t>
            </w:r>
          </w:p>
        </w:tc>
        <w:tc>
          <w:tcPr>
            <w:tcW w:w="958" w:type="dxa"/>
          </w:tcPr>
          <w:p w14:paraId="11046FF2"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0,195</w:t>
            </w:r>
          </w:p>
        </w:tc>
        <w:tc>
          <w:tcPr>
            <w:tcW w:w="1010" w:type="dxa"/>
          </w:tcPr>
          <w:p w14:paraId="7247467E"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57,51</w:t>
            </w:r>
          </w:p>
        </w:tc>
      </w:tr>
      <w:tr w:rsidR="00C91DB6" w:rsidRPr="006A2BF6" w14:paraId="243932B8"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4008473A" w14:textId="77777777" w:rsidR="00C91DB6" w:rsidRPr="006A2BF6" w:rsidRDefault="00C91DB6" w:rsidP="001E0AFD">
            <w:pPr>
              <w:widowControl w:val="0"/>
              <w:pBdr>
                <w:top w:val="nil"/>
                <w:left w:val="nil"/>
                <w:bottom w:val="nil"/>
                <w:right w:val="nil"/>
                <w:between w:val="nil"/>
              </w:pBdr>
              <w:rPr>
                <w:sz w:val="20"/>
                <w:szCs w:val="20"/>
                <w:lang w:val="en-GB"/>
              </w:rPr>
            </w:pPr>
          </w:p>
        </w:tc>
        <w:tc>
          <w:tcPr>
            <w:tcW w:w="2825" w:type="dxa"/>
          </w:tcPr>
          <w:p w14:paraId="18A144C1" w14:textId="77777777" w:rsidR="00C91DB6" w:rsidRPr="006A2BF6" w:rsidRDefault="00C91DB6" w:rsidP="001E0AFD">
            <w:pPr>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color w:val="000000"/>
                <w:sz w:val="20"/>
                <w:szCs w:val="20"/>
                <w:lang w:val="en-GB"/>
              </w:rPr>
              <w:t xml:space="preserve">Rating </w:t>
            </w:r>
          </w:p>
        </w:tc>
        <w:tc>
          <w:tcPr>
            <w:tcW w:w="958" w:type="dxa"/>
          </w:tcPr>
          <w:p w14:paraId="7DD75AEE"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0,000</w:t>
            </w:r>
          </w:p>
        </w:tc>
        <w:tc>
          <w:tcPr>
            <w:tcW w:w="1010" w:type="dxa"/>
          </w:tcPr>
          <w:p w14:paraId="49C84CDA"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0,000</w:t>
            </w:r>
          </w:p>
        </w:tc>
      </w:tr>
      <w:tr w:rsidR="00C91DB6" w:rsidRPr="006A2BF6" w14:paraId="55E5D441"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415B896C" w14:textId="77777777" w:rsidR="00C91DB6" w:rsidRPr="006A2BF6" w:rsidRDefault="00C91DB6" w:rsidP="001E0AFD">
            <w:pPr>
              <w:widowControl w:val="0"/>
              <w:pBdr>
                <w:top w:val="nil"/>
                <w:left w:val="nil"/>
                <w:bottom w:val="nil"/>
                <w:right w:val="nil"/>
                <w:between w:val="nil"/>
              </w:pBdr>
              <w:rPr>
                <w:sz w:val="20"/>
                <w:szCs w:val="20"/>
                <w:lang w:val="en-GB"/>
              </w:rPr>
            </w:pPr>
          </w:p>
        </w:tc>
        <w:tc>
          <w:tcPr>
            <w:tcW w:w="2825" w:type="dxa"/>
          </w:tcPr>
          <w:p w14:paraId="6FB3C022" w14:textId="77777777" w:rsidR="00C91DB6" w:rsidRPr="006A2BF6" w:rsidRDefault="00C91DB6" w:rsidP="001E0AFD">
            <w:pPr>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color w:val="000000"/>
                <w:sz w:val="20"/>
                <w:szCs w:val="20"/>
                <w:lang w:val="en-GB"/>
              </w:rPr>
              <w:t>Instrument</w:t>
            </w:r>
          </w:p>
        </w:tc>
        <w:tc>
          <w:tcPr>
            <w:tcW w:w="958" w:type="dxa"/>
          </w:tcPr>
          <w:p w14:paraId="5DDED8A1"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0,067</w:t>
            </w:r>
          </w:p>
        </w:tc>
        <w:tc>
          <w:tcPr>
            <w:tcW w:w="1010" w:type="dxa"/>
          </w:tcPr>
          <w:p w14:paraId="49297121" w14:textId="77777777" w:rsidR="00C91DB6" w:rsidRPr="006A2BF6" w:rsidRDefault="00C91DB6" w:rsidP="001E0AF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19,67</w:t>
            </w:r>
          </w:p>
        </w:tc>
      </w:tr>
      <w:tr w:rsidR="00C91DB6" w:rsidRPr="006A2BF6" w14:paraId="221B7021"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6D0CB693" w14:textId="77777777" w:rsidR="00C91DB6" w:rsidRPr="006A2BF6" w:rsidRDefault="00C91DB6" w:rsidP="002746AB">
            <w:pPr>
              <w:widowControl w:val="0"/>
              <w:pBdr>
                <w:top w:val="nil"/>
                <w:left w:val="nil"/>
                <w:bottom w:val="nil"/>
                <w:right w:val="nil"/>
                <w:between w:val="nil"/>
              </w:pBdr>
              <w:rPr>
                <w:sz w:val="20"/>
                <w:szCs w:val="20"/>
                <w:lang w:val="en-GB"/>
              </w:rPr>
            </w:pPr>
            <w:r w:rsidRPr="006A2BF6">
              <w:rPr>
                <w:b w:val="0"/>
                <w:sz w:val="20"/>
                <w:szCs w:val="20"/>
                <w:lang w:val="en-GB"/>
              </w:rPr>
              <w:t>7) Only trials reporting BDI and HRSD</w:t>
            </w:r>
          </w:p>
        </w:tc>
        <w:tc>
          <w:tcPr>
            <w:tcW w:w="2825" w:type="dxa"/>
          </w:tcPr>
          <w:p w14:paraId="1BC51400" w14:textId="77777777" w:rsidR="00C91DB6" w:rsidRPr="006A2BF6" w:rsidRDefault="00C91DB6" w:rsidP="002746AB">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Study</w:t>
            </w:r>
          </w:p>
        </w:tc>
        <w:tc>
          <w:tcPr>
            <w:tcW w:w="958" w:type="dxa"/>
          </w:tcPr>
          <w:p w14:paraId="729CFB5F" w14:textId="77777777" w:rsidR="00C91DB6" w:rsidRPr="006A2BF6" w:rsidRDefault="00C91DB6" w:rsidP="002746AB">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0,173</w:t>
            </w:r>
          </w:p>
        </w:tc>
        <w:tc>
          <w:tcPr>
            <w:tcW w:w="1010" w:type="dxa"/>
          </w:tcPr>
          <w:p w14:paraId="0B644E45" w14:textId="77777777" w:rsidR="00C91DB6" w:rsidRPr="006A2BF6" w:rsidRDefault="00C91DB6" w:rsidP="002746AB">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47,02</w:t>
            </w:r>
          </w:p>
        </w:tc>
      </w:tr>
      <w:tr w:rsidR="00C91DB6" w:rsidRPr="006A2BF6" w14:paraId="482AC63A"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11A96B45" w14:textId="77777777" w:rsidR="00C91DB6" w:rsidRPr="006A2BF6" w:rsidRDefault="00C91DB6" w:rsidP="002746AB">
            <w:pPr>
              <w:widowControl w:val="0"/>
              <w:pBdr>
                <w:top w:val="nil"/>
                <w:left w:val="nil"/>
                <w:bottom w:val="nil"/>
                <w:right w:val="nil"/>
                <w:between w:val="nil"/>
              </w:pBdr>
              <w:rPr>
                <w:sz w:val="20"/>
                <w:szCs w:val="20"/>
                <w:lang w:val="en-GB"/>
              </w:rPr>
            </w:pPr>
          </w:p>
        </w:tc>
        <w:tc>
          <w:tcPr>
            <w:tcW w:w="2825" w:type="dxa"/>
          </w:tcPr>
          <w:p w14:paraId="2B850245" w14:textId="77777777" w:rsidR="00C91DB6" w:rsidRPr="006A2BF6" w:rsidRDefault="00C91DB6" w:rsidP="002746AB">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 xml:space="preserve">Rating </w:t>
            </w:r>
          </w:p>
        </w:tc>
        <w:tc>
          <w:tcPr>
            <w:tcW w:w="958" w:type="dxa"/>
          </w:tcPr>
          <w:p w14:paraId="28B4E07E" w14:textId="77777777" w:rsidR="00C91DB6" w:rsidRPr="006A2BF6" w:rsidRDefault="00C91DB6" w:rsidP="002746AB">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0,000</w:t>
            </w:r>
          </w:p>
        </w:tc>
        <w:tc>
          <w:tcPr>
            <w:tcW w:w="1010" w:type="dxa"/>
          </w:tcPr>
          <w:p w14:paraId="3E1509EE" w14:textId="77777777" w:rsidR="00C91DB6" w:rsidRPr="006A2BF6" w:rsidRDefault="00C91DB6" w:rsidP="002746AB">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0,000</w:t>
            </w:r>
          </w:p>
        </w:tc>
      </w:tr>
      <w:tr w:rsidR="00C91DB6" w:rsidRPr="006A2BF6" w14:paraId="5FC22620" w14:textId="77777777" w:rsidTr="00C91DB6">
        <w:trPr>
          <w:trHeight w:val="235"/>
        </w:trPr>
        <w:tc>
          <w:tcPr>
            <w:cnfStyle w:val="001000000000" w:firstRow="0" w:lastRow="0" w:firstColumn="1" w:lastColumn="0" w:oddVBand="0" w:evenVBand="0" w:oddHBand="0" w:evenHBand="0" w:firstRowFirstColumn="0" w:firstRowLastColumn="0" w:lastRowFirstColumn="0" w:lastRowLastColumn="0"/>
            <w:tcW w:w="3397" w:type="dxa"/>
            <w:vMerge/>
          </w:tcPr>
          <w:p w14:paraId="2C0385F3" w14:textId="77777777" w:rsidR="00C91DB6" w:rsidRPr="006A2BF6" w:rsidRDefault="00C91DB6" w:rsidP="002746AB">
            <w:pPr>
              <w:widowControl w:val="0"/>
              <w:pBdr>
                <w:top w:val="nil"/>
                <w:left w:val="nil"/>
                <w:bottom w:val="nil"/>
                <w:right w:val="nil"/>
                <w:between w:val="nil"/>
              </w:pBdr>
              <w:rPr>
                <w:sz w:val="20"/>
                <w:szCs w:val="20"/>
                <w:lang w:val="en-GB"/>
              </w:rPr>
            </w:pPr>
          </w:p>
        </w:tc>
        <w:tc>
          <w:tcPr>
            <w:tcW w:w="2825" w:type="dxa"/>
          </w:tcPr>
          <w:p w14:paraId="1E367DD1" w14:textId="77777777" w:rsidR="00C91DB6" w:rsidRPr="006A2BF6" w:rsidRDefault="00C91DB6" w:rsidP="002746AB">
            <w:pPr>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6A2BF6">
              <w:rPr>
                <w:color w:val="000000"/>
                <w:sz w:val="20"/>
                <w:szCs w:val="20"/>
                <w:lang w:val="en-GB"/>
              </w:rPr>
              <w:t>Instrument</w:t>
            </w:r>
          </w:p>
        </w:tc>
        <w:tc>
          <w:tcPr>
            <w:tcW w:w="958" w:type="dxa"/>
          </w:tcPr>
          <w:p w14:paraId="2B8579CB" w14:textId="77777777" w:rsidR="00C91DB6" w:rsidRPr="006A2BF6" w:rsidRDefault="00C91DB6" w:rsidP="002746AB">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0,09</w:t>
            </w:r>
          </w:p>
        </w:tc>
        <w:tc>
          <w:tcPr>
            <w:tcW w:w="1010" w:type="dxa"/>
          </w:tcPr>
          <w:p w14:paraId="3A9E236F" w14:textId="77777777" w:rsidR="00C91DB6" w:rsidRPr="006A2BF6" w:rsidRDefault="00C91DB6" w:rsidP="002746AB">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A2BF6">
              <w:rPr>
                <w:sz w:val="20"/>
                <w:szCs w:val="20"/>
                <w:lang w:val="en-GB"/>
              </w:rPr>
              <w:t>25,16</w:t>
            </w:r>
          </w:p>
        </w:tc>
      </w:tr>
    </w:tbl>
    <w:p w14:paraId="363D7A6F" w14:textId="77777777" w:rsidR="00C91DB6" w:rsidRPr="006A2BF6" w:rsidRDefault="00C91DB6">
      <w:pPr>
        <w:rPr>
          <w:lang w:val="en-GB"/>
        </w:rPr>
        <w:sectPr w:rsidR="00C91DB6" w:rsidRPr="006A2BF6" w:rsidSect="00C91DB6">
          <w:pgSz w:w="11906" w:h="16838"/>
          <w:pgMar w:top="1440" w:right="1440" w:bottom="1440" w:left="1440" w:header="708" w:footer="708" w:gutter="0"/>
          <w:cols w:space="720"/>
        </w:sectPr>
      </w:pPr>
    </w:p>
    <w:p w14:paraId="6F8EC1DF" w14:textId="77777777" w:rsidR="00C91DB6" w:rsidRPr="006A2BF6" w:rsidRDefault="00C91DB6">
      <w:pPr>
        <w:pStyle w:val="Heading3"/>
        <w:rPr>
          <w:rFonts w:ascii="Calibri" w:hAnsi="Calibri" w:cs="Calibri"/>
          <w:lang w:val="en-GB"/>
        </w:rPr>
      </w:pPr>
      <w:bookmarkStart w:id="12" w:name="_heading=h.2gix8xg98gqu" w:colFirst="0" w:colLast="0"/>
      <w:bookmarkStart w:id="13" w:name="_Toc187248067"/>
      <w:bookmarkEnd w:id="12"/>
      <w:proofErr w:type="spellStart"/>
      <w:r w:rsidRPr="006A2BF6">
        <w:rPr>
          <w:rFonts w:ascii="Calibri" w:hAnsi="Calibri" w:cs="Calibri"/>
          <w:lang w:val="en-GB"/>
        </w:rPr>
        <w:lastRenderedPageBreak/>
        <w:t>Multimodel</w:t>
      </w:r>
      <w:proofErr w:type="spellEnd"/>
      <w:r w:rsidRPr="006A2BF6">
        <w:rPr>
          <w:rFonts w:ascii="Calibri" w:hAnsi="Calibri" w:cs="Calibri"/>
          <w:lang w:val="en-GB"/>
        </w:rPr>
        <w:t xml:space="preserve"> inference: best models</w:t>
      </w:r>
      <w:bookmarkEnd w:id="13"/>
    </w:p>
    <w:p w14:paraId="52B08823" w14:textId="77777777" w:rsidR="00C91DB6" w:rsidRPr="006A2BF6" w:rsidRDefault="00C91DB6" w:rsidP="007F4B79">
      <w:pPr>
        <w:spacing w:line="276" w:lineRule="auto"/>
        <w:rPr>
          <w:sz w:val="15"/>
          <w:szCs w:val="15"/>
          <w:lang w:val="en-GB"/>
        </w:rPr>
      </w:pPr>
    </w:p>
    <w:p w14:paraId="596397EE" w14:textId="77777777" w:rsidR="00C91DB6" w:rsidRPr="006A2BF6" w:rsidRDefault="00C91DB6" w:rsidP="00C45DB2">
      <w:pPr>
        <w:spacing w:line="276" w:lineRule="auto"/>
        <w:jc w:val="both"/>
        <w:rPr>
          <w:sz w:val="22"/>
          <w:szCs w:val="22"/>
          <w:lang w:val="en-GB"/>
        </w:rPr>
      </w:pPr>
      <w:r w:rsidRPr="006A2BF6">
        <w:rPr>
          <w:sz w:val="22"/>
          <w:szCs w:val="22"/>
          <w:lang w:val="en-GB"/>
        </w:rPr>
        <w:t xml:space="preserve">We employed a meta-analytic </w:t>
      </w:r>
      <w:proofErr w:type="spellStart"/>
      <w:r w:rsidRPr="006A2BF6">
        <w:rPr>
          <w:sz w:val="22"/>
          <w:szCs w:val="22"/>
          <w:lang w:val="en-GB"/>
        </w:rPr>
        <w:t>multimodel</w:t>
      </w:r>
      <w:proofErr w:type="spellEnd"/>
      <w:r w:rsidRPr="006A2BF6">
        <w:rPr>
          <w:sz w:val="22"/>
          <w:szCs w:val="22"/>
          <w:lang w:val="en-GB"/>
        </w:rPr>
        <w:t xml:space="preserve"> inference technique (Anderson, 2007; Buckland et al., 1997) to explore if there were study characteristics that predicted the degree to which patient and clinician-rated outcomes differ in a study. In the first step of </w:t>
      </w:r>
      <w:proofErr w:type="spellStart"/>
      <w:r w:rsidRPr="006A2BF6">
        <w:rPr>
          <w:sz w:val="22"/>
          <w:szCs w:val="22"/>
          <w:lang w:val="en-GB"/>
        </w:rPr>
        <w:t>multimodel</w:t>
      </w:r>
      <w:proofErr w:type="spellEnd"/>
      <w:r w:rsidRPr="006A2BF6">
        <w:rPr>
          <w:sz w:val="22"/>
          <w:szCs w:val="22"/>
          <w:lang w:val="en-GB"/>
        </w:rPr>
        <w:t xml:space="preserve"> inference, a set of putative predictors is defined. In our analysis, we pre-specified the following potential moderators of the effect size difference between patient and clinician-reported outcomes: masking of the assessor (masked vs. unmasked, considering self-reports as unmasked), overall risk of bias score (high risk/some concerns vs. low risk), target group (specific subgroup vs general adults), control group (waitlist vs. other control groups), country (western vs non-western), and type of treatment (</w:t>
      </w:r>
      <w:proofErr w:type="spellStart"/>
      <w:r w:rsidRPr="006A2BF6">
        <w:rPr>
          <w:sz w:val="22"/>
          <w:szCs w:val="22"/>
          <w:lang w:val="en-GB"/>
        </w:rPr>
        <w:t>cbt</w:t>
      </w:r>
      <w:proofErr w:type="spellEnd"/>
      <w:r w:rsidRPr="006A2BF6">
        <w:rPr>
          <w:sz w:val="22"/>
          <w:szCs w:val="22"/>
          <w:lang w:val="en-GB"/>
        </w:rPr>
        <w:t xml:space="preserve"> vs other). The next step involved fitting a separate (meta-regression) model for each possible combination of these predictors. This means that the effect of each predictor is estimated not once, but in many models, including more complex multivariable models that control for the effect of other predictors. Based on the fit of each model (as measured by the corrected Akaike Information Criterion; </w:t>
      </w:r>
      <w:proofErr w:type="spellStart"/>
      <w:r w:rsidRPr="006A2BF6">
        <w:rPr>
          <w:sz w:val="22"/>
          <w:szCs w:val="22"/>
          <w:lang w:val="en-GB"/>
        </w:rPr>
        <w:t>AICc</w:t>
      </w:r>
      <w:proofErr w:type="spellEnd"/>
      <w:r w:rsidRPr="006A2BF6">
        <w:rPr>
          <w:sz w:val="22"/>
          <w:szCs w:val="22"/>
          <w:lang w:val="en-GB"/>
        </w:rPr>
        <w:t xml:space="preserve">), it is then possible to create a weighted average for each variable, representing its importance in predicting effect size differences across all fitted models. Lower </w:t>
      </w:r>
      <w:proofErr w:type="spellStart"/>
      <w:r w:rsidRPr="006A2BF6">
        <w:rPr>
          <w:sz w:val="22"/>
          <w:szCs w:val="22"/>
          <w:lang w:val="en-GB"/>
        </w:rPr>
        <w:t>AICc</w:t>
      </w:r>
      <w:proofErr w:type="spellEnd"/>
      <w:r w:rsidRPr="006A2BF6">
        <w:rPr>
          <w:sz w:val="22"/>
          <w:szCs w:val="22"/>
          <w:lang w:val="en-GB"/>
        </w:rPr>
        <w:t xml:space="preserve"> means that the model fits better.</w:t>
      </w:r>
    </w:p>
    <w:p w14:paraId="5CC870E8" w14:textId="77777777" w:rsidR="00C91DB6" w:rsidRPr="006A2BF6" w:rsidRDefault="00C91DB6" w:rsidP="00C45DB2">
      <w:pPr>
        <w:spacing w:line="276" w:lineRule="auto"/>
        <w:jc w:val="both"/>
        <w:rPr>
          <w:sz w:val="16"/>
          <w:szCs w:val="16"/>
          <w:lang w:val="en-GB"/>
        </w:rPr>
      </w:pPr>
    </w:p>
    <w:p w14:paraId="10A06042" w14:textId="77777777" w:rsidR="00C91DB6" w:rsidRPr="006A2BF6" w:rsidRDefault="00C91DB6" w:rsidP="00751B09">
      <w:pPr>
        <w:spacing w:line="276" w:lineRule="auto"/>
        <w:jc w:val="both"/>
        <w:rPr>
          <w:sz w:val="22"/>
          <w:szCs w:val="22"/>
          <w:lang w:val="en-GB"/>
        </w:rPr>
      </w:pPr>
      <w:r w:rsidRPr="006A2BF6">
        <w:rPr>
          <w:sz w:val="22"/>
          <w:szCs w:val="22"/>
          <w:lang w:val="en-GB"/>
        </w:rPr>
        <w:t xml:space="preserve">The following table presents the </w:t>
      </w:r>
      <w:r w:rsidRPr="006A2BF6">
        <w:rPr>
          <w:b/>
          <w:bCs/>
          <w:sz w:val="22"/>
          <w:szCs w:val="22"/>
          <w:lang w:val="en-GB"/>
        </w:rPr>
        <w:t xml:space="preserve">best 10 models derived from the </w:t>
      </w:r>
      <w:proofErr w:type="spellStart"/>
      <w:r w:rsidRPr="006A2BF6">
        <w:rPr>
          <w:b/>
          <w:bCs/>
          <w:sz w:val="22"/>
          <w:szCs w:val="22"/>
          <w:lang w:val="en-GB"/>
        </w:rPr>
        <w:t>multimodel</w:t>
      </w:r>
      <w:proofErr w:type="spellEnd"/>
      <w:r w:rsidRPr="006A2BF6">
        <w:rPr>
          <w:b/>
          <w:bCs/>
          <w:sz w:val="22"/>
          <w:szCs w:val="22"/>
          <w:lang w:val="en-GB"/>
        </w:rPr>
        <w:t xml:space="preserve"> inference analysis,</w:t>
      </w:r>
      <w:r w:rsidRPr="006A2BF6">
        <w:rPr>
          <w:sz w:val="22"/>
          <w:szCs w:val="22"/>
          <w:lang w:val="en-GB"/>
        </w:rPr>
        <w:t xml:space="preserve"> with meta-regression models restricted to a maximum of 6 terms, leading to a total of 58700 fitted models. </w:t>
      </w:r>
    </w:p>
    <w:p w14:paraId="73996DA2" w14:textId="77777777" w:rsidR="00C91DB6" w:rsidRPr="006A2BF6" w:rsidRDefault="00C91DB6" w:rsidP="00751B09">
      <w:pPr>
        <w:spacing w:line="276" w:lineRule="auto"/>
        <w:jc w:val="both"/>
        <w:rPr>
          <w:sz w:val="22"/>
          <w:szCs w:val="22"/>
          <w:lang w:val="en-GB"/>
        </w:rPr>
      </w:pPr>
    </w:p>
    <w:tbl>
      <w:tblPr>
        <w:tblStyle w:val="3"/>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600" w:firstRow="0" w:lastRow="0" w:firstColumn="0" w:lastColumn="0" w:noHBand="1" w:noVBand="1"/>
      </w:tblPr>
      <w:tblGrid>
        <w:gridCol w:w="6936"/>
        <w:gridCol w:w="992"/>
        <w:gridCol w:w="1276"/>
      </w:tblGrid>
      <w:tr w:rsidR="00C91DB6" w:rsidRPr="006A2BF6" w14:paraId="5226B4F4" w14:textId="77777777" w:rsidTr="00C91DB6">
        <w:trPr>
          <w:trHeight w:val="20"/>
        </w:trPr>
        <w:tc>
          <w:tcPr>
            <w:tcW w:w="6936" w:type="dxa"/>
            <w:shd w:val="clear" w:color="auto" w:fill="D9D9D9" w:themeFill="background1" w:themeFillShade="D9"/>
            <w:tcMar>
              <w:top w:w="100" w:type="dxa"/>
              <w:left w:w="100" w:type="dxa"/>
              <w:bottom w:w="100" w:type="dxa"/>
              <w:right w:w="100" w:type="dxa"/>
            </w:tcMar>
            <w:vAlign w:val="center"/>
          </w:tcPr>
          <w:p w14:paraId="600FDFC1" w14:textId="77777777" w:rsidR="00C91DB6" w:rsidRPr="006A2BF6" w:rsidRDefault="00C91DB6" w:rsidP="00751B09">
            <w:pPr>
              <w:widowControl w:val="0"/>
              <w:pBdr>
                <w:top w:val="nil"/>
                <w:left w:val="nil"/>
                <w:bottom w:val="nil"/>
                <w:right w:val="nil"/>
                <w:between w:val="nil"/>
              </w:pBdr>
              <w:spacing w:line="180" w:lineRule="exact"/>
              <w:rPr>
                <w:b/>
                <w:sz w:val="20"/>
                <w:szCs w:val="20"/>
                <w:lang w:val="en-GB"/>
              </w:rPr>
            </w:pPr>
            <w:r w:rsidRPr="006A2BF6">
              <w:rPr>
                <w:b/>
                <w:sz w:val="20"/>
                <w:szCs w:val="20"/>
                <w:lang w:val="en-GB"/>
              </w:rPr>
              <w:t>Model</w:t>
            </w:r>
          </w:p>
        </w:tc>
        <w:tc>
          <w:tcPr>
            <w:tcW w:w="992" w:type="dxa"/>
            <w:shd w:val="clear" w:color="auto" w:fill="D9D9D9" w:themeFill="background1" w:themeFillShade="D9"/>
            <w:tcMar>
              <w:top w:w="100" w:type="dxa"/>
              <w:left w:w="100" w:type="dxa"/>
              <w:bottom w:w="100" w:type="dxa"/>
              <w:right w:w="100" w:type="dxa"/>
            </w:tcMar>
            <w:vAlign w:val="center"/>
          </w:tcPr>
          <w:p w14:paraId="5C07CB59" w14:textId="77777777" w:rsidR="00C91DB6" w:rsidRPr="006A2BF6" w:rsidRDefault="00C91DB6" w:rsidP="00751B09">
            <w:pPr>
              <w:widowControl w:val="0"/>
              <w:pBdr>
                <w:top w:val="nil"/>
                <w:left w:val="nil"/>
                <w:bottom w:val="nil"/>
                <w:right w:val="nil"/>
                <w:between w:val="nil"/>
              </w:pBdr>
              <w:spacing w:line="180" w:lineRule="exact"/>
              <w:rPr>
                <w:b/>
                <w:sz w:val="20"/>
                <w:szCs w:val="20"/>
                <w:lang w:val="en-GB"/>
              </w:rPr>
            </w:pPr>
            <w:r w:rsidRPr="006A2BF6">
              <w:rPr>
                <w:b/>
                <w:sz w:val="20"/>
                <w:szCs w:val="20"/>
                <w:lang w:val="en-GB"/>
              </w:rPr>
              <w:t>AICC</w:t>
            </w:r>
          </w:p>
        </w:tc>
        <w:tc>
          <w:tcPr>
            <w:tcW w:w="1276" w:type="dxa"/>
            <w:shd w:val="clear" w:color="auto" w:fill="D9D9D9" w:themeFill="background1" w:themeFillShade="D9"/>
            <w:tcMar>
              <w:top w:w="100" w:type="dxa"/>
              <w:left w:w="100" w:type="dxa"/>
              <w:bottom w:w="100" w:type="dxa"/>
              <w:right w:w="100" w:type="dxa"/>
            </w:tcMar>
            <w:vAlign w:val="center"/>
          </w:tcPr>
          <w:p w14:paraId="3211062D" w14:textId="77777777" w:rsidR="00C91DB6" w:rsidRPr="006A2BF6" w:rsidRDefault="00C91DB6" w:rsidP="00751B09">
            <w:pPr>
              <w:widowControl w:val="0"/>
              <w:pBdr>
                <w:top w:val="nil"/>
                <w:left w:val="nil"/>
                <w:bottom w:val="nil"/>
                <w:right w:val="nil"/>
                <w:between w:val="nil"/>
              </w:pBdr>
              <w:spacing w:line="180" w:lineRule="exact"/>
              <w:rPr>
                <w:b/>
                <w:sz w:val="20"/>
                <w:szCs w:val="20"/>
                <w:lang w:val="en-GB"/>
              </w:rPr>
            </w:pPr>
            <w:r w:rsidRPr="006A2BF6">
              <w:rPr>
                <w:b/>
                <w:sz w:val="20"/>
                <w:szCs w:val="20"/>
                <w:lang w:val="en-GB"/>
              </w:rPr>
              <w:t>Weights</w:t>
            </w:r>
          </w:p>
        </w:tc>
      </w:tr>
      <w:tr w:rsidR="00C91DB6" w:rsidRPr="006A2BF6" w14:paraId="3537ED04" w14:textId="77777777" w:rsidTr="006F71E4">
        <w:trPr>
          <w:trHeight w:val="20"/>
        </w:trPr>
        <w:tc>
          <w:tcPr>
            <w:tcW w:w="6936" w:type="dxa"/>
            <w:shd w:val="clear" w:color="auto" w:fill="auto"/>
            <w:tcMar>
              <w:top w:w="100" w:type="dxa"/>
              <w:left w:w="100" w:type="dxa"/>
              <w:bottom w:w="100" w:type="dxa"/>
              <w:right w:w="100" w:type="dxa"/>
            </w:tcMar>
            <w:vAlign w:val="center"/>
          </w:tcPr>
          <w:p w14:paraId="31F8CEDB" w14:textId="77777777" w:rsidR="00C91DB6" w:rsidRPr="006A2BF6" w:rsidRDefault="00C91DB6" w:rsidP="006F71E4">
            <w:pPr>
              <w:widowControl w:val="0"/>
              <w:pBdr>
                <w:top w:val="nil"/>
                <w:left w:val="nil"/>
                <w:bottom w:val="nil"/>
                <w:right w:val="nil"/>
                <w:between w:val="nil"/>
              </w:pBdr>
              <w:rPr>
                <w:sz w:val="20"/>
                <w:szCs w:val="20"/>
              </w:rPr>
            </w:pPr>
            <w:r w:rsidRPr="006A2BF6">
              <w:rPr>
                <w:sz w:val="20"/>
                <w:szCs w:val="20"/>
              </w:rPr>
              <w:t>yi ~ 1 + waitlist + specific_subgroup + non_western + rating_clinician:specific_subgroup</w:t>
            </w:r>
          </w:p>
        </w:tc>
        <w:tc>
          <w:tcPr>
            <w:tcW w:w="992" w:type="dxa"/>
            <w:shd w:val="clear" w:color="auto" w:fill="auto"/>
            <w:tcMar>
              <w:top w:w="100" w:type="dxa"/>
              <w:left w:w="100" w:type="dxa"/>
              <w:bottom w:w="100" w:type="dxa"/>
              <w:right w:w="100" w:type="dxa"/>
            </w:tcMar>
            <w:vAlign w:val="center"/>
          </w:tcPr>
          <w:p w14:paraId="312475B6" w14:textId="77777777" w:rsidR="00C91DB6" w:rsidRPr="006A2BF6" w:rsidRDefault="00C91DB6" w:rsidP="006F71E4">
            <w:pPr>
              <w:widowControl w:val="0"/>
              <w:pBdr>
                <w:top w:val="nil"/>
                <w:left w:val="nil"/>
                <w:bottom w:val="nil"/>
                <w:right w:val="nil"/>
                <w:between w:val="nil"/>
              </w:pBdr>
              <w:spacing w:line="180" w:lineRule="exact"/>
              <w:rPr>
                <w:sz w:val="20"/>
                <w:szCs w:val="20"/>
              </w:rPr>
            </w:pPr>
            <w:r w:rsidRPr="006A2BF6">
              <w:rPr>
                <w:sz w:val="20"/>
                <w:szCs w:val="20"/>
              </w:rPr>
              <w:t>400.8632</w:t>
            </w:r>
          </w:p>
        </w:tc>
        <w:tc>
          <w:tcPr>
            <w:tcW w:w="1276" w:type="dxa"/>
            <w:shd w:val="clear" w:color="auto" w:fill="auto"/>
            <w:tcMar>
              <w:top w:w="100" w:type="dxa"/>
              <w:left w:w="100" w:type="dxa"/>
              <w:bottom w:w="100" w:type="dxa"/>
              <w:right w:w="100" w:type="dxa"/>
            </w:tcMar>
            <w:vAlign w:val="center"/>
          </w:tcPr>
          <w:p w14:paraId="5EC48BE6" w14:textId="77777777" w:rsidR="00C91DB6" w:rsidRPr="006A2BF6" w:rsidRDefault="00C91DB6" w:rsidP="006F71E4">
            <w:pPr>
              <w:widowControl w:val="0"/>
              <w:pBdr>
                <w:top w:val="nil"/>
                <w:left w:val="nil"/>
                <w:bottom w:val="nil"/>
                <w:right w:val="nil"/>
                <w:between w:val="nil"/>
              </w:pBdr>
              <w:spacing w:line="180" w:lineRule="exact"/>
              <w:rPr>
                <w:sz w:val="20"/>
                <w:szCs w:val="20"/>
                <w:lang w:val="nl-NL"/>
              </w:rPr>
            </w:pPr>
            <w:r w:rsidRPr="006A2BF6">
              <w:rPr>
                <w:sz w:val="20"/>
                <w:szCs w:val="20"/>
              </w:rPr>
              <w:t>0.08884671</w:t>
            </w:r>
          </w:p>
        </w:tc>
      </w:tr>
      <w:tr w:rsidR="00C91DB6" w:rsidRPr="006A2BF6" w14:paraId="22DF731D" w14:textId="77777777" w:rsidTr="006F71E4">
        <w:trPr>
          <w:trHeight w:val="20"/>
        </w:trPr>
        <w:tc>
          <w:tcPr>
            <w:tcW w:w="6936" w:type="dxa"/>
            <w:shd w:val="clear" w:color="auto" w:fill="auto"/>
            <w:tcMar>
              <w:top w:w="100" w:type="dxa"/>
              <w:left w:w="100" w:type="dxa"/>
              <w:bottom w:w="100" w:type="dxa"/>
              <w:right w:w="100" w:type="dxa"/>
            </w:tcMar>
            <w:vAlign w:val="center"/>
          </w:tcPr>
          <w:p w14:paraId="3D8C92F6" w14:textId="77777777" w:rsidR="00C91DB6" w:rsidRPr="006A2BF6" w:rsidRDefault="00C91DB6" w:rsidP="006F71E4">
            <w:pPr>
              <w:widowControl w:val="0"/>
              <w:pBdr>
                <w:top w:val="nil"/>
                <w:left w:val="nil"/>
                <w:bottom w:val="nil"/>
                <w:right w:val="nil"/>
                <w:between w:val="nil"/>
              </w:pBdr>
              <w:rPr>
                <w:sz w:val="20"/>
                <w:szCs w:val="20"/>
              </w:rPr>
            </w:pPr>
            <w:r w:rsidRPr="006A2BF6">
              <w:rPr>
                <w:sz w:val="20"/>
                <w:szCs w:val="20"/>
              </w:rPr>
              <w:t>yi ~ 1 + waitlist + specific_subgroup + non_western + non_cbt + rating_clinician:specific_subgroup</w:t>
            </w:r>
          </w:p>
        </w:tc>
        <w:tc>
          <w:tcPr>
            <w:tcW w:w="992" w:type="dxa"/>
            <w:shd w:val="clear" w:color="auto" w:fill="auto"/>
            <w:tcMar>
              <w:top w:w="100" w:type="dxa"/>
              <w:left w:w="100" w:type="dxa"/>
              <w:bottom w:w="100" w:type="dxa"/>
              <w:right w:w="100" w:type="dxa"/>
            </w:tcMar>
            <w:vAlign w:val="center"/>
          </w:tcPr>
          <w:p w14:paraId="54EEBF68" w14:textId="77777777" w:rsidR="00C91DB6" w:rsidRPr="006A2BF6" w:rsidRDefault="00C91DB6" w:rsidP="006F71E4">
            <w:pPr>
              <w:widowControl w:val="0"/>
              <w:pBdr>
                <w:top w:val="nil"/>
                <w:left w:val="nil"/>
                <w:bottom w:val="nil"/>
                <w:right w:val="nil"/>
                <w:between w:val="nil"/>
              </w:pBdr>
              <w:spacing w:line="180" w:lineRule="exact"/>
              <w:rPr>
                <w:sz w:val="20"/>
                <w:szCs w:val="20"/>
              </w:rPr>
            </w:pPr>
            <w:r w:rsidRPr="006A2BF6">
              <w:rPr>
                <w:sz w:val="20"/>
                <w:szCs w:val="20"/>
              </w:rPr>
              <w:t>401.0533</w:t>
            </w:r>
          </w:p>
        </w:tc>
        <w:tc>
          <w:tcPr>
            <w:tcW w:w="1276" w:type="dxa"/>
            <w:shd w:val="clear" w:color="auto" w:fill="auto"/>
            <w:tcMar>
              <w:top w:w="100" w:type="dxa"/>
              <w:left w:w="100" w:type="dxa"/>
              <w:bottom w:w="100" w:type="dxa"/>
              <w:right w:w="100" w:type="dxa"/>
            </w:tcMar>
            <w:vAlign w:val="center"/>
          </w:tcPr>
          <w:p w14:paraId="6631E307" w14:textId="77777777" w:rsidR="00C91DB6" w:rsidRPr="006A2BF6" w:rsidRDefault="00C91DB6" w:rsidP="006F71E4">
            <w:pPr>
              <w:widowControl w:val="0"/>
              <w:pBdr>
                <w:top w:val="nil"/>
                <w:left w:val="nil"/>
                <w:bottom w:val="nil"/>
                <w:right w:val="nil"/>
                <w:between w:val="nil"/>
              </w:pBdr>
              <w:spacing w:line="180" w:lineRule="exact"/>
              <w:rPr>
                <w:sz w:val="20"/>
                <w:szCs w:val="20"/>
              </w:rPr>
            </w:pPr>
            <w:r w:rsidRPr="006A2BF6">
              <w:rPr>
                <w:sz w:val="20"/>
                <w:szCs w:val="20"/>
              </w:rPr>
              <w:t>0.08078898</w:t>
            </w:r>
          </w:p>
        </w:tc>
      </w:tr>
      <w:tr w:rsidR="00C91DB6" w:rsidRPr="006A2BF6" w14:paraId="06B8D297" w14:textId="77777777" w:rsidTr="006F71E4">
        <w:trPr>
          <w:trHeight w:val="20"/>
        </w:trPr>
        <w:tc>
          <w:tcPr>
            <w:tcW w:w="6936" w:type="dxa"/>
            <w:shd w:val="clear" w:color="auto" w:fill="auto"/>
            <w:tcMar>
              <w:top w:w="100" w:type="dxa"/>
              <w:left w:w="100" w:type="dxa"/>
              <w:bottom w:w="100" w:type="dxa"/>
              <w:right w:w="100" w:type="dxa"/>
            </w:tcMar>
            <w:vAlign w:val="center"/>
          </w:tcPr>
          <w:p w14:paraId="714FE4C4" w14:textId="77777777" w:rsidR="00C91DB6" w:rsidRPr="006A2BF6" w:rsidRDefault="00C91DB6" w:rsidP="006F71E4">
            <w:pPr>
              <w:widowControl w:val="0"/>
              <w:pBdr>
                <w:top w:val="nil"/>
                <w:left w:val="nil"/>
                <w:bottom w:val="nil"/>
                <w:right w:val="nil"/>
                <w:between w:val="nil"/>
              </w:pBdr>
              <w:rPr>
                <w:sz w:val="20"/>
                <w:szCs w:val="20"/>
              </w:rPr>
            </w:pPr>
            <w:r w:rsidRPr="006A2BF6">
              <w:rPr>
                <w:sz w:val="20"/>
                <w:szCs w:val="20"/>
              </w:rPr>
              <w:t>yi ~ 1 + blinded + waitlist + specific_subgroup + non_western + rating_clinician:specific_subgroup</w:t>
            </w:r>
          </w:p>
        </w:tc>
        <w:tc>
          <w:tcPr>
            <w:tcW w:w="992" w:type="dxa"/>
            <w:shd w:val="clear" w:color="auto" w:fill="auto"/>
            <w:tcMar>
              <w:top w:w="100" w:type="dxa"/>
              <w:left w:w="100" w:type="dxa"/>
              <w:bottom w:w="100" w:type="dxa"/>
              <w:right w:w="100" w:type="dxa"/>
            </w:tcMar>
            <w:vAlign w:val="center"/>
          </w:tcPr>
          <w:p w14:paraId="21082D1D" w14:textId="77777777" w:rsidR="00C91DB6" w:rsidRPr="006A2BF6" w:rsidRDefault="00C91DB6" w:rsidP="006F71E4">
            <w:pPr>
              <w:widowControl w:val="0"/>
              <w:pBdr>
                <w:top w:val="nil"/>
                <w:left w:val="nil"/>
                <w:bottom w:val="nil"/>
                <w:right w:val="nil"/>
                <w:between w:val="nil"/>
              </w:pBdr>
              <w:spacing w:line="180" w:lineRule="exact"/>
              <w:rPr>
                <w:sz w:val="20"/>
                <w:szCs w:val="20"/>
                <w:lang w:val="nl-NL"/>
              </w:rPr>
            </w:pPr>
            <w:r w:rsidRPr="006A2BF6">
              <w:rPr>
                <w:sz w:val="20"/>
                <w:szCs w:val="20"/>
              </w:rPr>
              <w:t>402.4824</w:t>
            </w:r>
          </w:p>
        </w:tc>
        <w:tc>
          <w:tcPr>
            <w:tcW w:w="1276" w:type="dxa"/>
            <w:shd w:val="clear" w:color="auto" w:fill="auto"/>
            <w:tcMar>
              <w:top w:w="100" w:type="dxa"/>
              <w:left w:w="100" w:type="dxa"/>
              <w:bottom w:w="100" w:type="dxa"/>
              <w:right w:w="100" w:type="dxa"/>
            </w:tcMar>
            <w:vAlign w:val="center"/>
          </w:tcPr>
          <w:p w14:paraId="51B77964" w14:textId="77777777" w:rsidR="00C91DB6" w:rsidRPr="006A2BF6" w:rsidRDefault="00C91DB6" w:rsidP="006F71E4">
            <w:pPr>
              <w:widowControl w:val="0"/>
              <w:pBdr>
                <w:top w:val="nil"/>
                <w:left w:val="nil"/>
                <w:bottom w:val="nil"/>
                <w:right w:val="nil"/>
                <w:between w:val="nil"/>
              </w:pBdr>
              <w:spacing w:line="180" w:lineRule="exact"/>
              <w:rPr>
                <w:sz w:val="20"/>
                <w:szCs w:val="20"/>
              </w:rPr>
            </w:pPr>
            <w:r w:rsidRPr="006A2BF6">
              <w:rPr>
                <w:sz w:val="20"/>
                <w:szCs w:val="20"/>
              </w:rPr>
              <w:t>0.03953949</w:t>
            </w:r>
          </w:p>
        </w:tc>
      </w:tr>
      <w:tr w:rsidR="00C91DB6" w:rsidRPr="006A2BF6" w14:paraId="0A03C356" w14:textId="77777777" w:rsidTr="006F71E4">
        <w:trPr>
          <w:trHeight w:val="20"/>
        </w:trPr>
        <w:tc>
          <w:tcPr>
            <w:tcW w:w="6936" w:type="dxa"/>
            <w:shd w:val="clear" w:color="auto" w:fill="auto"/>
            <w:tcMar>
              <w:top w:w="100" w:type="dxa"/>
              <w:left w:w="100" w:type="dxa"/>
              <w:bottom w:w="100" w:type="dxa"/>
              <w:right w:w="100" w:type="dxa"/>
            </w:tcMar>
            <w:vAlign w:val="center"/>
          </w:tcPr>
          <w:p w14:paraId="7B73957D" w14:textId="77777777" w:rsidR="00C91DB6" w:rsidRPr="006A2BF6" w:rsidRDefault="00C91DB6" w:rsidP="006F71E4">
            <w:pPr>
              <w:widowControl w:val="0"/>
              <w:pBdr>
                <w:top w:val="nil"/>
                <w:left w:val="nil"/>
                <w:bottom w:val="nil"/>
                <w:right w:val="nil"/>
                <w:between w:val="nil"/>
              </w:pBdr>
              <w:rPr>
                <w:sz w:val="20"/>
                <w:szCs w:val="20"/>
              </w:rPr>
            </w:pPr>
            <w:r w:rsidRPr="006A2BF6">
              <w:rPr>
                <w:sz w:val="20"/>
                <w:szCs w:val="20"/>
              </w:rPr>
              <w:t>yi ~ 1 + waitlist + specific_subgroup + non_western + non_cbt + rating_clinician:specific_subgroup + rating_clinician:non_cbt</w:t>
            </w:r>
          </w:p>
        </w:tc>
        <w:tc>
          <w:tcPr>
            <w:tcW w:w="992" w:type="dxa"/>
            <w:shd w:val="clear" w:color="auto" w:fill="auto"/>
            <w:tcMar>
              <w:top w:w="100" w:type="dxa"/>
              <w:left w:w="100" w:type="dxa"/>
              <w:bottom w:w="100" w:type="dxa"/>
              <w:right w:w="100" w:type="dxa"/>
            </w:tcMar>
            <w:vAlign w:val="center"/>
          </w:tcPr>
          <w:p w14:paraId="1C3AC3D0" w14:textId="77777777" w:rsidR="00C91DB6" w:rsidRPr="006A2BF6" w:rsidRDefault="00C91DB6" w:rsidP="006F71E4">
            <w:pPr>
              <w:widowControl w:val="0"/>
              <w:pBdr>
                <w:top w:val="nil"/>
                <w:left w:val="nil"/>
                <w:bottom w:val="nil"/>
                <w:right w:val="nil"/>
                <w:between w:val="nil"/>
              </w:pBdr>
              <w:spacing w:line="180" w:lineRule="exact"/>
              <w:rPr>
                <w:sz w:val="20"/>
                <w:szCs w:val="20"/>
              </w:rPr>
            </w:pPr>
            <w:r w:rsidRPr="006A2BF6">
              <w:rPr>
                <w:sz w:val="20"/>
                <w:szCs w:val="20"/>
              </w:rPr>
              <w:t>402.5933</w:t>
            </w:r>
          </w:p>
        </w:tc>
        <w:tc>
          <w:tcPr>
            <w:tcW w:w="1276" w:type="dxa"/>
            <w:shd w:val="clear" w:color="auto" w:fill="auto"/>
            <w:tcMar>
              <w:top w:w="100" w:type="dxa"/>
              <w:left w:w="100" w:type="dxa"/>
              <w:bottom w:w="100" w:type="dxa"/>
              <w:right w:w="100" w:type="dxa"/>
            </w:tcMar>
            <w:vAlign w:val="center"/>
          </w:tcPr>
          <w:p w14:paraId="1576CF84" w14:textId="77777777" w:rsidR="00C91DB6" w:rsidRPr="006A2BF6" w:rsidRDefault="00C91DB6" w:rsidP="006F71E4">
            <w:pPr>
              <w:widowControl w:val="0"/>
              <w:pBdr>
                <w:top w:val="nil"/>
                <w:left w:val="nil"/>
                <w:bottom w:val="nil"/>
                <w:right w:val="nil"/>
                <w:between w:val="nil"/>
              </w:pBdr>
              <w:spacing w:line="180" w:lineRule="exact"/>
              <w:rPr>
                <w:sz w:val="20"/>
                <w:szCs w:val="20"/>
                <w:lang w:val="nl-NL"/>
              </w:rPr>
            </w:pPr>
            <w:r w:rsidRPr="006A2BF6">
              <w:rPr>
                <w:sz w:val="20"/>
                <w:szCs w:val="20"/>
              </w:rPr>
              <w:t>0.03740684</w:t>
            </w:r>
          </w:p>
        </w:tc>
      </w:tr>
      <w:tr w:rsidR="00C91DB6" w:rsidRPr="006A2BF6" w14:paraId="568EB074" w14:textId="77777777" w:rsidTr="006F71E4">
        <w:trPr>
          <w:trHeight w:val="20"/>
        </w:trPr>
        <w:tc>
          <w:tcPr>
            <w:tcW w:w="6936" w:type="dxa"/>
            <w:shd w:val="clear" w:color="auto" w:fill="auto"/>
            <w:tcMar>
              <w:top w:w="100" w:type="dxa"/>
              <w:left w:w="100" w:type="dxa"/>
              <w:bottom w:w="100" w:type="dxa"/>
              <w:right w:w="100" w:type="dxa"/>
            </w:tcMar>
            <w:vAlign w:val="center"/>
          </w:tcPr>
          <w:p w14:paraId="4D697F8D" w14:textId="77777777" w:rsidR="00C91DB6" w:rsidRPr="006A2BF6" w:rsidRDefault="00C91DB6" w:rsidP="006F71E4">
            <w:pPr>
              <w:widowControl w:val="0"/>
              <w:pBdr>
                <w:top w:val="nil"/>
                <w:left w:val="nil"/>
                <w:bottom w:val="nil"/>
                <w:right w:val="nil"/>
                <w:between w:val="nil"/>
              </w:pBdr>
              <w:rPr>
                <w:sz w:val="20"/>
                <w:szCs w:val="20"/>
              </w:rPr>
            </w:pPr>
            <w:r w:rsidRPr="006A2BF6">
              <w:rPr>
                <w:sz w:val="20"/>
                <w:szCs w:val="20"/>
              </w:rPr>
              <w:t>yi ~ 1 + blinded + waitlist + specific_subgroup + non_western + non_cbt + rating_clinician:specific_subgroup</w:t>
            </w:r>
          </w:p>
        </w:tc>
        <w:tc>
          <w:tcPr>
            <w:tcW w:w="992" w:type="dxa"/>
            <w:shd w:val="clear" w:color="auto" w:fill="auto"/>
            <w:tcMar>
              <w:top w:w="100" w:type="dxa"/>
              <w:left w:w="100" w:type="dxa"/>
              <w:bottom w:w="100" w:type="dxa"/>
              <w:right w:w="100" w:type="dxa"/>
            </w:tcMar>
            <w:vAlign w:val="center"/>
          </w:tcPr>
          <w:p w14:paraId="634F1EBC" w14:textId="77777777" w:rsidR="00C91DB6" w:rsidRPr="006A2BF6" w:rsidRDefault="00C91DB6" w:rsidP="006F71E4">
            <w:pPr>
              <w:widowControl w:val="0"/>
              <w:pBdr>
                <w:top w:val="nil"/>
                <w:left w:val="nil"/>
                <w:bottom w:val="nil"/>
                <w:right w:val="nil"/>
                <w:between w:val="nil"/>
              </w:pBdr>
              <w:spacing w:line="180" w:lineRule="exact"/>
              <w:rPr>
                <w:sz w:val="20"/>
                <w:szCs w:val="20"/>
              </w:rPr>
            </w:pPr>
            <w:r w:rsidRPr="006A2BF6">
              <w:rPr>
                <w:sz w:val="20"/>
                <w:szCs w:val="20"/>
              </w:rPr>
              <w:t>402.6548</w:t>
            </w:r>
          </w:p>
        </w:tc>
        <w:tc>
          <w:tcPr>
            <w:tcW w:w="1276" w:type="dxa"/>
            <w:shd w:val="clear" w:color="auto" w:fill="auto"/>
            <w:tcMar>
              <w:top w:w="100" w:type="dxa"/>
              <w:left w:w="100" w:type="dxa"/>
              <w:bottom w:w="100" w:type="dxa"/>
              <w:right w:w="100" w:type="dxa"/>
            </w:tcMar>
            <w:vAlign w:val="center"/>
          </w:tcPr>
          <w:p w14:paraId="6D5AFC51" w14:textId="77777777" w:rsidR="00C91DB6" w:rsidRPr="006A2BF6" w:rsidRDefault="00C91DB6" w:rsidP="006F71E4">
            <w:pPr>
              <w:widowControl w:val="0"/>
              <w:pBdr>
                <w:top w:val="nil"/>
                <w:left w:val="nil"/>
                <w:bottom w:val="nil"/>
                <w:right w:val="nil"/>
                <w:between w:val="nil"/>
              </w:pBdr>
              <w:spacing w:line="180" w:lineRule="exact"/>
              <w:rPr>
                <w:sz w:val="20"/>
                <w:szCs w:val="20"/>
              </w:rPr>
            </w:pPr>
            <w:r w:rsidRPr="006A2BF6">
              <w:rPr>
                <w:sz w:val="20"/>
                <w:szCs w:val="20"/>
              </w:rPr>
              <w:t>0.03627438</w:t>
            </w:r>
          </w:p>
        </w:tc>
      </w:tr>
      <w:tr w:rsidR="00C91DB6" w:rsidRPr="006A2BF6" w14:paraId="5F9D599A" w14:textId="77777777" w:rsidTr="006F71E4">
        <w:trPr>
          <w:trHeight w:val="20"/>
        </w:trPr>
        <w:tc>
          <w:tcPr>
            <w:tcW w:w="6936" w:type="dxa"/>
            <w:shd w:val="clear" w:color="auto" w:fill="auto"/>
            <w:tcMar>
              <w:top w:w="100" w:type="dxa"/>
              <w:left w:w="100" w:type="dxa"/>
              <w:bottom w:w="100" w:type="dxa"/>
              <w:right w:w="100" w:type="dxa"/>
            </w:tcMar>
            <w:vAlign w:val="center"/>
          </w:tcPr>
          <w:p w14:paraId="3B1423E3" w14:textId="77777777" w:rsidR="00C91DB6" w:rsidRPr="006A2BF6" w:rsidRDefault="00C91DB6" w:rsidP="006F71E4">
            <w:pPr>
              <w:widowControl w:val="0"/>
              <w:pBdr>
                <w:top w:val="nil"/>
                <w:left w:val="nil"/>
                <w:bottom w:val="nil"/>
                <w:right w:val="nil"/>
                <w:between w:val="nil"/>
              </w:pBdr>
              <w:rPr>
                <w:sz w:val="20"/>
                <w:szCs w:val="20"/>
              </w:rPr>
            </w:pPr>
            <w:r w:rsidRPr="006A2BF6">
              <w:rPr>
                <w:sz w:val="20"/>
                <w:szCs w:val="20"/>
              </w:rPr>
              <w:t>yi ~ 1 + waitlist + specific_subgroup + non_western + rating_clinician:specific_subgroup + rating_clinician:non_western</w:t>
            </w:r>
          </w:p>
        </w:tc>
        <w:tc>
          <w:tcPr>
            <w:tcW w:w="992" w:type="dxa"/>
            <w:shd w:val="clear" w:color="auto" w:fill="auto"/>
            <w:tcMar>
              <w:top w:w="100" w:type="dxa"/>
              <w:left w:w="100" w:type="dxa"/>
              <w:bottom w:w="100" w:type="dxa"/>
              <w:right w:w="100" w:type="dxa"/>
            </w:tcMar>
            <w:vAlign w:val="center"/>
          </w:tcPr>
          <w:p w14:paraId="0EB19BD3" w14:textId="77777777" w:rsidR="00C91DB6" w:rsidRPr="006A2BF6" w:rsidRDefault="00C91DB6" w:rsidP="006F71E4">
            <w:pPr>
              <w:widowControl w:val="0"/>
              <w:pBdr>
                <w:top w:val="nil"/>
                <w:left w:val="nil"/>
                <w:bottom w:val="nil"/>
                <w:right w:val="nil"/>
                <w:between w:val="nil"/>
              </w:pBdr>
              <w:spacing w:line="180" w:lineRule="exact"/>
              <w:rPr>
                <w:sz w:val="20"/>
                <w:szCs w:val="20"/>
              </w:rPr>
            </w:pPr>
            <w:r w:rsidRPr="006A2BF6">
              <w:rPr>
                <w:sz w:val="20"/>
                <w:szCs w:val="20"/>
              </w:rPr>
              <w:t>402.6752</w:t>
            </w:r>
          </w:p>
        </w:tc>
        <w:tc>
          <w:tcPr>
            <w:tcW w:w="1276" w:type="dxa"/>
            <w:shd w:val="clear" w:color="auto" w:fill="auto"/>
            <w:tcMar>
              <w:top w:w="100" w:type="dxa"/>
              <w:left w:w="100" w:type="dxa"/>
              <w:bottom w:w="100" w:type="dxa"/>
              <w:right w:w="100" w:type="dxa"/>
            </w:tcMar>
            <w:vAlign w:val="center"/>
          </w:tcPr>
          <w:p w14:paraId="4EB3B7C1" w14:textId="77777777" w:rsidR="00C91DB6" w:rsidRPr="006A2BF6" w:rsidRDefault="00C91DB6" w:rsidP="006F71E4">
            <w:pPr>
              <w:widowControl w:val="0"/>
              <w:pBdr>
                <w:top w:val="nil"/>
                <w:left w:val="nil"/>
                <w:bottom w:val="nil"/>
                <w:right w:val="nil"/>
                <w:between w:val="nil"/>
              </w:pBdr>
              <w:spacing w:line="180" w:lineRule="exact"/>
              <w:rPr>
                <w:sz w:val="20"/>
                <w:szCs w:val="20"/>
              </w:rPr>
            </w:pPr>
            <w:r w:rsidRPr="006A2BF6">
              <w:rPr>
                <w:sz w:val="20"/>
                <w:szCs w:val="20"/>
              </w:rPr>
              <w:t>0.03590613</w:t>
            </w:r>
          </w:p>
        </w:tc>
      </w:tr>
      <w:tr w:rsidR="00C91DB6" w:rsidRPr="006A2BF6" w14:paraId="720D4A5F" w14:textId="77777777" w:rsidTr="006F71E4">
        <w:trPr>
          <w:trHeight w:val="20"/>
        </w:trPr>
        <w:tc>
          <w:tcPr>
            <w:tcW w:w="6936" w:type="dxa"/>
            <w:shd w:val="clear" w:color="auto" w:fill="auto"/>
            <w:tcMar>
              <w:top w:w="100" w:type="dxa"/>
              <w:left w:w="100" w:type="dxa"/>
              <w:bottom w:w="100" w:type="dxa"/>
              <w:right w:w="100" w:type="dxa"/>
            </w:tcMar>
            <w:vAlign w:val="center"/>
          </w:tcPr>
          <w:p w14:paraId="328357C4" w14:textId="77777777" w:rsidR="00C91DB6" w:rsidRPr="006A2BF6" w:rsidRDefault="00C91DB6" w:rsidP="006F71E4">
            <w:pPr>
              <w:widowControl w:val="0"/>
              <w:pBdr>
                <w:top w:val="nil"/>
                <w:left w:val="nil"/>
                <w:bottom w:val="nil"/>
                <w:right w:val="nil"/>
                <w:between w:val="nil"/>
              </w:pBdr>
              <w:rPr>
                <w:sz w:val="20"/>
                <w:szCs w:val="20"/>
              </w:rPr>
            </w:pPr>
            <w:r w:rsidRPr="006A2BF6">
              <w:rPr>
                <w:sz w:val="20"/>
                <w:szCs w:val="20"/>
              </w:rPr>
              <w:t>yi ~ 1 + waitlist + specific_subgroup + non_western + rating_clinician:waitlist + rating_clinician:specific_subgroup</w:t>
            </w:r>
          </w:p>
        </w:tc>
        <w:tc>
          <w:tcPr>
            <w:tcW w:w="992" w:type="dxa"/>
            <w:shd w:val="clear" w:color="auto" w:fill="auto"/>
            <w:tcMar>
              <w:top w:w="100" w:type="dxa"/>
              <w:left w:w="100" w:type="dxa"/>
              <w:bottom w:w="100" w:type="dxa"/>
              <w:right w:w="100" w:type="dxa"/>
            </w:tcMar>
            <w:vAlign w:val="center"/>
          </w:tcPr>
          <w:p w14:paraId="73CAC67A" w14:textId="77777777" w:rsidR="00C91DB6" w:rsidRPr="006A2BF6" w:rsidRDefault="00C91DB6" w:rsidP="006F71E4">
            <w:pPr>
              <w:widowControl w:val="0"/>
              <w:pBdr>
                <w:top w:val="nil"/>
                <w:left w:val="nil"/>
                <w:bottom w:val="nil"/>
                <w:right w:val="nil"/>
                <w:between w:val="nil"/>
              </w:pBdr>
              <w:spacing w:line="180" w:lineRule="exact"/>
              <w:rPr>
                <w:sz w:val="20"/>
                <w:szCs w:val="20"/>
                <w:lang w:val="nl-NL"/>
              </w:rPr>
            </w:pPr>
            <w:r w:rsidRPr="006A2BF6">
              <w:rPr>
                <w:sz w:val="20"/>
                <w:szCs w:val="20"/>
              </w:rPr>
              <w:t>402.6846</w:t>
            </w:r>
          </w:p>
        </w:tc>
        <w:tc>
          <w:tcPr>
            <w:tcW w:w="1276" w:type="dxa"/>
            <w:shd w:val="clear" w:color="auto" w:fill="auto"/>
            <w:tcMar>
              <w:top w:w="100" w:type="dxa"/>
              <w:left w:w="100" w:type="dxa"/>
              <w:bottom w:w="100" w:type="dxa"/>
              <w:right w:w="100" w:type="dxa"/>
            </w:tcMar>
            <w:vAlign w:val="center"/>
          </w:tcPr>
          <w:p w14:paraId="452D3313" w14:textId="77777777" w:rsidR="00C91DB6" w:rsidRPr="006A2BF6" w:rsidRDefault="00C91DB6" w:rsidP="006F71E4">
            <w:pPr>
              <w:widowControl w:val="0"/>
              <w:pBdr>
                <w:top w:val="nil"/>
                <w:left w:val="nil"/>
                <w:bottom w:val="nil"/>
                <w:right w:val="nil"/>
                <w:between w:val="nil"/>
              </w:pBdr>
              <w:spacing w:line="180" w:lineRule="exact"/>
              <w:rPr>
                <w:sz w:val="20"/>
                <w:szCs w:val="20"/>
                <w:lang w:val="nl-NL"/>
              </w:rPr>
            </w:pPr>
            <w:r w:rsidRPr="006A2BF6">
              <w:rPr>
                <w:sz w:val="20"/>
                <w:szCs w:val="20"/>
              </w:rPr>
              <w:t>0.03573812</w:t>
            </w:r>
          </w:p>
        </w:tc>
      </w:tr>
      <w:tr w:rsidR="00C91DB6" w:rsidRPr="006A2BF6" w14:paraId="3596BFBC" w14:textId="77777777" w:rsidTr="006F71E4">
        <w:trPr>
          <w:trHeight w:val="20"/>
        </w:trPr>
        <w:tc>
          <w:tcPr>
            <w:tcW w:w="6936" w:type="dxa"/>
            <w:shd w:val="clear" w:color="auto" w:fill="auto"/>
            <w:tcMar>
              <w:top w:w="100" w:type="dxa"/>
              <w:left w:w="100" w:type="dxa"/>
              <w:bottom w:w="100" w:type="dxa"/>
              <w:right w:w="100" w:type="dxa"/>
            </w:tcMar>
            <w:vAlign w:val="center"/>
          </w:tcPr>
          <w:p w14:paraId="02EB22FD" w14:textId="77777777" w:rsidR="00C91DB6" w:rsidRPr="006A2BF6" w:rsidRDefault="00C91DB6" w:rsidP="006F71E4">
            <w:pPr>
              <w:widowControl w:val="0"/>
              <w:pBdr>
                <w:top w:val="nil"/>
                <w:left w:val="nil"/>
                <w:bottom w:val="nil"/>
                <w:right w:val="nil"/>
                <w:between w:val="nil"/>
              </w:pBdr>
              <w:rPr>
                <w:sz w:val="20"/>
                <w:szCs w:val="20"/>
              </w:rPr>
            </w:pPr>
            <w:r w:rsidRPr="006A2BF6">
              <w:rPr>
                <w:sz w:val="20"/>
                <w:szCs w:val="20"/>
              </w:rPr>
              <w:t>yi ~ 1 + high_rob + waitlist + specific_subgroup + non_western + rating_clinician:specific_subgroup</w:t>
            </w:r>
          </w:p>
        </w:tc>
        <w:tc>
          <w:tcPr>
            <w:tcW w:w="992" w:type="dxa"/>
            <w:shd w:val="clear" w:color="auto" w:fill="auto"/>
            <w:tcMar>
              <w:top w:w="100" w:type="dxa"/>
              <w:left w:w="100" w:type="dxa"/>
              <w:bottom w:w="100" w:type="dxa"/>
              <w:right w:w="100" w:type="dxa"/>
            </w:tcMar>
            <w:vAlign w:val="center"/>
          </w:tcPr>
          <w:p w14:paraId="11A9FCC9" w14:textId="77777777" w:rsidR="00C91DB6" w:rsidRPr="006A2BF6" w:rsidRDefault="00C91DB6" w:rsidP="006F71E4">
            <w:pPr>
              <w:widowControl w:val="0"/>
              <w:pBdr>
                <w:top w:val="nil"/>
                <w:left w:val="nil"/>
                <w:bottom w:val="nil"/>
                <w:right w:val="nil"/>
                <w:between w:val="nil"/>
              </w:pBdr>
              <w:spacing w:line="180" w:lineRule="exact"/>
              <w:rPr>
                <w:sz w:val="20"/>
                <w:szCs w:val="20"/>
              </w:rPr>
            </w:pPr>
            <w:r w:rsidRPr="006A2BF6">
              <w:rPr>
                <w:sz w:val="20"/>
                <w:szCs w:val="20"/>
              </w:rPr>
              <w:t>402.7260</w:t>
            </w:r>
          </w:p>
        </w:tc>
        <w:tc>
          <w:tcPr>
            <w:tcW w:w="1276" w:type="dxa"/>
            <w:shd w:val="clear" w:color="auto" w:fill="auto"/>
            <w:tcMar>
              <w:top w:w="100" w:type="dxa"/>
              <w:left w:w="100" w:type="dxa"/>
              <w:bottom w:w="100" w:type="dxa"/>
              <w:right w:w="100" w:type="dxa"/>
            </w:tcMar>
            <w:vAlign w:val="center"/>
          </w:tcPr>
          <w:p w14:paraId="41535954" w14:textId="77777777" w:rsidR="00C91DB6" w:rsidRPr="006A2BF6" w:rsidRDefault="00C91DB6" w:rsidP="006F71E4">
            <w:pPr>
              <w:widowControl w:val="0"/>
              <w:pBdr>
                <w:top w:val="nil"/>
                <w:left w:val="nil"/>
                <w:bottom w:val="nil"/>
                <w:right w:val="nil"/>
                <w:between w:val="nil"/>
              </w:pBdr>
              <w:spacing w:line="180" w:lineRule="exact"/>
              <w:rPr>
                <w:sz w:val="20"/>
                <w:szCs w:val="20"/>
                <w:lang w:val="nl-NL"/>
              </w:rPr>
            </w:pPr>
            <w:r w:rsidRPr="006A2BF6">
              <w:rPr>
                <w:sz w:val="20"/>
                <w:szCs w:val="20"/>
              </w:rPr>
              <w:t>0.03500562</w:t>
            </w:r>
          </w:p>
        </w:tc>
      </w:tr>
      <w:tr w:rsidR="00C91DB6" w:rsidRPr="006A2BF6" w14:paraId="7999B221" w14:textId="77777777" w:rsidTr="006F71E4">
        <w:trPr>
          <w:trHeight w:val="20"/>
        </w:trPr>
        <w:tc>
          <w:tcPr>
            <w:tcW w:w="6936" w:type="dxa"/>
            <w:shd w:val="clear" w:color="auto" w:fill="auto"/>
            <w:tcMar>
              <w:top w:w="100" w:type="dxa"/>
              <w:left w:w="100" w:type="dxa"/>
              <w:bottom w:w="100" w:type="dxa"/>
              <w:right w:w="100" w:type="dxa"/>
            </w:tcMar>
            <w:vAlign w:val="center"/>
          </w:tcPr>
          <w:p w14:paraId="73466F6D" w14:textId="77777777" w:rsidR="00C91DB6" w:rsidRPr="006A2BF6" w:rsidRDefault="00C91DB6" w:rsidP="006F71E4">
            <w:pPr>
              <w:widowControl w:val="0"/>
              <w:pBdr>
                <w:top w:val="nil"/>
                <w:left w:val="nil"/>
                <w:bottom w:val="nil"/>
                <w:right w:val="nil"/>
                <w:between w:val="nil"/>
              </w:pBdr>
              <w:rPr>
                <w:sz w:val="20"/>
                <w:szCs w:val="20"/>
              </w:rPr>
            </w:pPr>
            <w:r w:rsidRPr="006A2BF6">
              <w:rPr>
                <w:sz w:val="20"/>
                <w:szCs w:val="20"/>
              </w:rPr>
              <w:t>yi ~ 1 + high_rob + waitlist + specific_subgroup + non_western + non_cbt + rating_clinician:specific_subgroup</w:t>
            </w:r>
          </w:p>
        </w:tc>
        <w:tc>
          <w:tcPr>
            <w:tcW w:w="992" w:type="dxa"/>
            <w:shd w:val="clear" w:color="auto" w:fill="auto"/>
            <w:tcMar>
              <w:top w:w="100" w:type="dxa"/>
              <w:left w:w="100" w:type="dxa"/>
              <w:bottom w:w="100" w:type="dxa"/>
              <w:right w:w="100" w:type="dxa"/>
            </w:tcMar>
            <w:vAlign w:val="center"/>
          </w:tcPr>
          <w:p w14:paraId="702DAA85" w14:textId="77777777" w:rsidR="00C91DB6" w:rsidRPr="006A2BF6" w:rsidRDefault="00C91DB6" w:rsidP="006F71E4">
            <w:pPr>
              <w:widowControl w:val="0"/>
              <w:pBdr>
                <w:top w:val="nil"/>
                <w:left w:val="nil"/>
                <w:bottom w:val="nil"/>
                <w:right w:val="nil"/>
                <w:between w:val="nil"/>
              </w:pBdr>
              <w:spacing w:line="180" w:lineRule="exact"/>
              <w:rPr>
                <w:sz w:val="20"/>
                <w:szCs w:val="20"/>
                <w:lang w:val="nl-NL"/>
              </w:rPr>
            </w:pPr>
            <w:r w:rsidRPr="006A2BF6">
              <w:rPr>
                <w:sz w:val="20"/>
                <w:szCs w:val="20"/>
              </w:rPr>
              <w:t>402.7548</w:t>
            </w:r>
          </w:p>
        </w:tc>
        <w:tc>
          <w:tcPr>
            <w:tcW w:w="1276" w:type="dxa"/>
            <w:shd w:val="clear" w:color="auto" w:fill="auto"/>
            <w:tcMar>
              <w:top w:w="100" w:type="dxa"/>
              <w:left w:w="100" w:type="dxa"/>
              <w:bottom w:w="100" w:type="dxa"/>
              <w:right w:w="100" w:type="dxa"/>
            </w:tcMar>
            <w:vAlign w:val="center"/>
          </w:tcPr>
          <w:p w14:paraId="22F3AF52" w14:textId="77777777" w:rsidR="00C91DB6" w:rsidRPr="006A2BF6" w:rsidRDefault="00C91DB6" w:rsidP="006F71E4">
            <w:pPr>
              <w:widowControl w:val="0"/>
              <w:pBdr>
                <w:top w:val="nil"/>
                <w:left w:val="nil"/>
                <w:bottom w:val="nil"/>
                <w:right w:val="nil"/>
                <w:between w:val="nil"/>
              </w:pBdr>
              <w:spacing w:line="180" w:lineRule="exact"/>
              <w:rPr>
                <w:sz w:val="20"/>
                <w:szCs w:val="20"/>
              </w:rPr>
            </w:pPr>
            <w:r w:rsidRPr="006A2BF6">
              <w:rPr>
                <w:sz w:val="20"/>
                <w:szCs w:val="20"/>
              </w:rPr>
              <w:t>0.03450472</w:t>
            </w:r>
          </w:p>
        </w:tc>
      </w:tr>
      <w:tr w:rsidR="00C91DB6" w:rsidRPr="006A2BF6" w14:paraId="4AC788C8" w14:textId="77777777" w:rsidTr="006F71E4">
        <w:trPr>
          <w:trHeight w:val="20"/>
        </w:trPr>
        <w:tc>
          <w:tcPr>
            <w:tcW w:w="6936" w:type="dxa"/>
            <w:shd w:val="clear" w:color="auto" w:fill="auto"/>
            <w:tcMar>
              <w:top w:w="100" w:type="dxa"/>
              <w:left w:w="100" w:type="dxa"/>
              <w:bottom w:w="100" w:type="dxa"/>
              <w:right w:w="100" w:type="dxa"/>
            </w:tcMar>
            <w:vAlign w:val="center"/>
          </w:tcPr>
          <w:p w14:paraId="185397EC" w14:textId="77777777" w:rsidR="00C91DB6" w:rsidRPr="006A2BF6" w:rsidRDefault="00C91DB6" w:rsidP="006F71E4">
            <w:pPr>
              <w:widowControl w:val="0"/>
              <w:pBdr>
                <w:top w:val="nil"/>
                <w:left w:val="nil"/>
                <w:bottom w:val="nil"/>
                <w:right w:val="nil"/>
                <w:between w:val="nil"/>
              </w:pBdr>
              <w:rPr>
                <w:sz w:val="20"/>
                <w:szCs w:val="20"/>
              </w:rPr>
            </w:pPr>
            <w:r w:rsidRPr="006A2BF6">
              <w:rPr>
                <w:sz w:val="20"/>
                <w:szCs w:val="20"/>
              </w:rPr>
              <w:t>yi ~ 1 + waitlist + specific_subgroup + non_western + non_cbt + rating_clinician:specific_subgroup + rating_clinician:non_western</w:t>
            </w:r>
          </w:p>
        </w:tc>
        <w:tc>
          <w:tcPr>
            <w:tcW w:w="992" w:type="dxa"/>
            <w:shd w:val="clear" w:color="auto" w:fill="auto"/>
            <w:tcMar>
              <w:top w:w="100" w:type="dxa"/>
              <w:left w:w="100" w:type="dxa"/>
              <w:bottom w:w="100" w:type="dxa"/>
              <w:right w:w="100" w:type="dxa"/>
            </w:tcMar>
            <w:vAlign w:val="center"/>
          </w:tcPr>
          <w:p w14:paraId="59F7FCFE" w14:textId="77777777" w:rsidR="00C91DB6" w:rsidRPr="006A2BF6" w:rsidRDefault="00C91DB6" w:rsidP="006F71E4">
            <w:pPr>
              <w:widowControl w:val="0"/>
              <w:pBdr>
                <w:top w:val="nil"/>
                <w:left w:val="nil"/>
                <w:bottom w:val="nil"/>
                <w:right w:val="nil"/>
                <w:between w:val="nil"/>
              </w:pBdr>
              <w:spacing w:line="180" w:lineRule="exact"/>
              <w:rPr>
                <w:sz w:val="20"/>
                <w:szCs w:val="20"/>
                <w:lang w:val="nl-NL"/>
              </w:rPr>
            </w:pPr>
            <w:r w:rsidRPr="006A2BF6">
              <w:rPr>
                <w:sz w:val="20"/>
                <w:szCs w:val="20"/>
              </w:rPr>
              <w:t>402.8792</w:t>
            </w:r>
          </w:p>
        </w:tc>
        <w:tc>
          <w:tcPr>
            <w:tcW w:w="1276" w:type="dxa"/>
            <w:shd w:val="clear" w:color="auto" w:fill="auto"/>
            <w:tcMar>
              <w:top w:w="100" w:type="dxa"/>
              <w:left w:w="100" w:type="dxa"/>
              <w:bottom w:w="100" w:type="dxa"/>
              <w:right w:w="100" w:type="dxa"/>
            </w:tcMar>
            <w:vAlign w:val="center"/>
          </w:tcPr>
          <w:p w14:paraId="19B18853" w14:textId="77777777" w:rsidR="00C91DB6" w:rsidRPr="006A2BF6" w:rsidRDefault="00C91DB6" w:rsidP="006F71E4">
            <w:pPr>
              <w:widowControl w:val="0"/>
              <w:pBdr>
                <w:top w:val="nil"/>
                <w:left w:val="nil"/>
                <w:bottom w:val="nil"/>
                <w:right w:val="nil"/>
                <w:between w:val="nil"/>
              </w:pBdr>
              <w:spacing w:line="180" w:lineRule="exact"/>
              <w:rPr>
                <w:sz w:val="20"/>
                <w:szCs w:val="20"/>
                <w:lang w:val="nl-NL"/>
              </w:rPr>
            </w:pPr>
            <w:r w:rsidRPr="006A2BF6">
              <w:rPr>
                <w:sz w:val="20"/>
                <w:szCs w:val="20"/>
              </w:rPr>
              <w:t>0.03242352</w:t>
            </w:r>
          </w:p>
        </w:tc>
      </w:tr>
    </w:tbl>
    <w:p w14:paraId="63D73613" w14:textId="77777777" w:rsidR="00C91DB6" w:rsidRPr="006A2BF6" w:rsidRDefault="00C91DB6" w:rsidP="006F7BFE">
      <w:pPr>
        <w:pStyle w:val="Heading3"/>
        <w:rPr>
          <w:rFonts w:ascii="Calibri" w:hAnsi="Calibri" w:cs="Calibri"/>
        </w:rPr>
      </w:pPr>
      <w:bookmarkStart w:id="14" w:name="_heading=h.pi50o2qgsmi4" w:colFirst="0" w:colLast="0"/>
      <w:bookmarkStart w:id="15" w:name="_heading=h.n2qitqnsv6o0" w:colFirst="0" w:colLast="0"/>
      <w:bookmarkStart w:id="16" w:name="_Toc187248068"/>
      <w:bookmarkEnd w:id="14"/>
      <w:bookmarkEnd w:id="15"/>
      <w:r w:rsidRPr="006A2BF6">
        <w:rPr>
          <w:rFonts w:ascii="Calibri" w:hAnsi="Calibri" w:cs="Calibri"/>
        </w:rPr>
        <w:lastRenderedPageBreak/>
        <w:t>References of the instruments</w:t>
      </w:r>
      <w:bookmarkEnd w:id="16"/>
      <w:r w:rsidRPr="006A2BF6">
        <w:rPr>
          <w:rFonts w:ascii="Calibri" w:hAnsi="Calibri" w:cs="Calibri"/>
        </w:rPr>
        <w:t xml:space="preserve"> </w:t>
      </w:r>
    </w:p>
    <w:p w14:paraId="52425370" w14:textId="77777777" w:rsidR="00C91DB6" w:rsidRPr="006A2BF6" w:rsidRDefault="00C91DB6"/>
    <w:p w14:paraId="5587D60A"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Beck, A. T., Ward, C. H., Mendelson, M., Mock, J., &amp; Erbaugh, J. (1961). An inventory for measuring depression. </w:t>
      </w:r>
      <w:r w:rsidRPr="006A2BF6">
        <w:rPr>
          <w:i/>
          <w:noProof/>
          <w:sz w:val="22"/>
          <w:szCs w:val="22"/>
        </w:rPr>
        <w:t>Archives of general psychiatry, 4</w:t>
      </w:r>
      <w:r w:rsidRPr="006A2BF6">
        <w:rPr>
          <w:noProof/>
          <w:sz w:val="22"/>
          <w:szCs w:val="22"/>
        </w:rPr>
        <w:t xml:space="preserve">(6), 561-571. </w:t>
      </w:r>
    </w:p>
    <w:p w14:paraId="572B1C1E"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Cella, D., Yount, S., Rothrock, N., Gershon, R., Cook, K., Reeve, B., . . . Rose, M. (2007). The Patient-Reported Outcomes Measurement Information System (PROMIS): progress of an NIH Roadmap cooperative group during its first two years. </w:t>
      </w:r>
      <w:r w:rsidRPr="006A2BF6">
        <w:rPr>
          <w:i/>
          <w:noProof/>
          <w:sz w:val="22"/>
          <w:szCs w:val="22"/>
        </w:rPr>
        <w:t>Med Care, 45</w:t>
      </w:r>
      <w:r w:rsidRPr="006A2BF6">
        <w:rPr>
          <w:noProof/>
          <w:sz w:val="22"/>
          <w:szCs w:val="22"/>
        </w:rPr>
        <w:t>(5 Suppl 1), S3-s11. doi:10.1097/01.mlr.0000258615.42478.55</w:t>
      </w:r>
    </w:p>
    <w:p w14:paraId="2BE2869D"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Cox, J. L., Holden, J. M., &amp; Sagovsky, R. (1987). Detection of postnatal depression. Development of the 10-item Edinburgh Postnatal Depression Scale. </w:t>
      </w:r>
      <w:r w:rsidRPr="006A2BF6">
        <w:rPr>
          <w:i/>
          <w:noProof/>
          <w:sz w:val="22"/>
          <w:szCs w:val="22"/>
        </w:rPr>
        <w:t>Br J Psychiatry, 150</w:t>
      </w:r>
      <w:r w:rsidRPr="006A2BF6">
        <w:rPr>
          <w:noProof/>
          <w:sz w:val="22"/>
          <w:szCs w:val="22"/>
        </w:rPr>
        <w:t>, 782-786. doi:10.1192/bjp.150.6.782</w:t>
      </w:r>
    </w:p>
    <w:p w14:paraId="2C52F51A"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Derogatis, L. R., Lipman, R. S., &amp; Covi, L. (1973). SCL-90: an outpatient psychiatric rating scale--preliminary report. </w:t>
      </w:r>
      <w:r w:rsidRPr="006A2BF6">
        <w:rPr>
          <w:i/>
          <w:noProof/>
          <w:sz w:val="22"/>
          <w:szCs w:val="22"/>
        </w:rPr>
        <w:t>Psychopharmacology Bulletin, 9</w:t>
      </w:r>
      <w:r w:rsidRPr="006A2BF6">
        <w:rPr>
          <w:noProof/>
          <w:sz w:val="22"/>
          <w:szCs w:val="22"/>
        </w:rPr>
        <w:t>(1), 13-28. Retrieved from https://www.scopus.com/inward/record.uri?eid=2-s2.0-0015541555&amp;partnerID=40&amp;md5=461d5ec0bbd52a13c3c0864963e91eb4</w:t>
      </w:r>
    </w:p>
    <w:p w14:paraId="0591A58A"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lang w:val="nl-NL"/>
        </w:rPr>
        <w:t xml:space="preserve">Eisen, S. V., Normand, S.-L., Belanger, A. J., Spiro III, A., &amp; Esch, D. (2004). </w:t>
      </w:r>
      <w:r w:rsidRPr="006A2BF6">
        <w:rPr>
          <w:noProof/>
          <w:sz w:val="22"/>
          <w:szCs w:val="22"/>
        </w:rPr>
        <w:t xml:space="preserve">The revised behavior and symptom identification scale (BASIS-R): reliability and validity. </w:t>
      </w:r>
      <w:r w:rsidRPr="006A2BF6">
        <w:rPr>
          <w:i/>
          <w:noProof/>
          <w:sz w:val="22"/>
          <w:szCs w:val="22"/>
        </w:rPr>
        <w:t>Medical care, 42</w:t>
      </w:r>
      <w:r w:rsidRPr="006A2BF6">
        <w:rPr>
          <w:noProof/>
          <w:sz w:val="22"/>
          <w:szCs w:val="22"/>
        </w:rPr>
        <w:t xml:space="preserve">(12), 1230-1241. </w:t>
      </w:r>
    </w:p>
    <w:p w14:paraId="3F88505C"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Hamilton, M. (1960). A rating scale for depression. </w:t>
      </w:r>
      <w:r w:rsidRPr="006A2BF6">
        <w:rPr>
          <w:i/>
          <w:noProof/>
          <w:sz w:val="22"/>
          <w:szCs w:val="22"/>
        </w:rPr>
        <w:t>Journal of neurology, neurosurgery, and psychiatry, 23</w:t>
      </w:r>
      <w:r w:rsidRPr="006A2BF6">
        <w:rPr>
          <w:noProof/>
          <w:sz w:val="22"/>
          <w:szCs w:val="22"/>
        </w:rPr>
        <w:t xml:space="preserve">(1), 56. </w:t>
      </w:r>
    </w:p>
    <w:p w14:paraId="6B7FC039"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Hathaway, S. R., &amp; McKinley, J. C. (1951). Minnesota multiphasic personality inventory; manual, revised. </w:t>
      </w:r>
    </w:p>
    <w:p w14:paraId="1EFE2CA4"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Montgomery, S. A., &amp; Åsberg, M. (1979). A new depression scale designed to be sensitive to change. </w:t>
      </w:r>
      <w:r w:rsidRPr="006A2BF6">
        <w:rPr>
          <w:i/>
          <w:noProof/>
          <w:sz w:val="22"/>
          <w:szCs w:val="22"/>
        </w:rPr>
        <w:t>The British journal of psychiatry, 134</w:t>
      </w:r>
      <w:r w:rsidRPr="006A2BF6">
        <w:rPr>
          <w:noProof/>
          <w:sz w:val="22"/>
          <w:szCs w:val="22"/>
        </w:rPr>
        <w:t xml:space="preserve">(4), 382-389. </w:t>
      </w:r>
    </w:p>
    <w:p w14:paraId="180352A4"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Radloff, L. S. (1977). The CES-D Scale:A Self-Report Depression Scale for Research in the General Population. </w:t>
      </w:r>
      <w:r w:rsidRPr="006A2BF6">
        <w:rPr>
          <w:i/>
          <w:noProof/>
          <w:sz w:val="22"/>
          <w:szCs w:val="22"/>
        </w:rPr>
        <w:t>Applied psychological measurement, 1</w:t>
      </w:r>
      <w:r w:rsidRPr="006A2BF6">
        <w:rPr>
          <w:noProof/>
          <w:sz w:val="22"/>
          <w:szCs w:val="22"/>
        </w:rPr>
        <w:t>(3), 385-401. doi:10.1177/014662167700100306</w:t>
      </w:r>
    </w:p>
    <w:p w14:paraId="528626DB"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Rush, A. J., Giles, D. E., Schlesser, M. A., Fulton, C. L., Weissenburger, J., &amp; Burns, C. (1986). The Inventory for Depressive Symptomatology (IDS): preliminary findings. </w:t>
      </w:r>
      <w:r w:rsidRPr="006A2BF6">
        <w:rPr>
          <w:i/>
          <w:noProof/>
          <w:sz w:val="22"/>
          <w:szCs w:val="22"/>
        </w:rPr>
        <w:t>Psychiatry Res, 18</w:t>
      </w:r>
      <w:r w:rsidRPr="006A2BF6">
        <w:rPr>
          <w:noProof/>
          <w:sz w:val="22"/>
          <w:szCs w:val="22"/>
        </w:rPr>
        <w:t>(1), 65-87. doi:10.1016/0165-1781(86)90060-0</w:t>
      </w:r>
    </w:p>
    <w:p w14:paraId="7F8D921F"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Rush, A. J., Trivedi, M. H., Ibrahim, H. M., Carmody, T. J., Arnow, B., Klein, D. N., . . . Keller, M. B. (2003). The 16-Item Quick Inventory of Depressive Symptomatology (QIDS), clinician rating (QIDS-C), and self-report (QIDS-SR): a psychometric evaluation in patients with chronic major depression. </w:t>
      </w:r>
      <w:r w:rsidRPr="006A2BF6">
        <w:rPr>
          <w:i/>
          <w:noProof/>
          <w:sz w:val="22"/>
          <w:szCs w:val="22"/>
        </w:rPr>
        <w:t>Biol Psychiatry, 54</w:t>
      </w:r>
      <w:r w:rsidRPr="006A2BF6">
        <w:rPr>
          <w:noProof/>
          <w:sz w:val="22"/>
          <w:szCs w:val="22"/>
        </w:rPr>
        <w:t>(5), 573-583. doi:10.1016/s0006-3223(02)01866-8</w:t>
      </w:r>
    </w:p>
    <w:p w14:paraId="752BA50C"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Watson, D., O'Hara, M. W., Simms, L. J., Kotov, R., Chmielewski, M., McDade-Montez, E. A., . . . Stuart, S. (2007). Development and validation of the Inventory of Depression and Anxiety Symptoms (IDAS). </w:t>
      </w:r>
      <w:r w:rsidRPr="006A2BF6">
        <w:rPr>
          <w:i/>
          <w:noProof/>
          <w:sz w:val="22"/>
          <w:szCs w:val="22"/>
        </w:rPr>
        <w:t>Psychol Assess, 19</w:t>
      </w:r>
      <w:r w:rsidRPr="006A2BF6">
        <w:rPr>
          <w:noProof/>
          <w:sz w:val="22"/>
          <w:szCs w:val="22"/>
        </w:rPr>
        <w:t>(3), 253-268. doi:10.1037/1040-3590.19.3.253</w:t>
      </w:r>
    </w:p>
    <w:p w14:paraId="2667ABE1" w14:textId="77777777" w:rsidR="00C91DB6" w:rsidRPr="006A2BF6" w:rsidRDefault="00C91DB6" w:rsidP="00C91DB6">
      <w:pPr>
        <w:pStyle w:val="EndNoteBibliography"/>
        <w:spacing w:after="60" w:line="276" w:lineRule="auto"/>
        <w:ind w:left="720" w:hanging="720"/>
        <w:rPr>
          <w:noProof/>
          <w:sz w:val="22"/>
          <w:szCs w:val="22"/>
        </w:rPr>
      </w:pPr>
      <w:r w:rsidRPr="006A2BF6">
        <w:rPr>
          <w:noProof/>
          <w:sz w:val="22"/>
          <w:szCs w:val="22"/>
        </w:rPr>
        <w:t xml:space="preserve">Yesavage, J. A. (1988). Geriatric Depression Scale. </w:t>
      </w:r>
      <w:r w:rsidRPr="006A2BF6">
        <w:rPr>
          <w:i/>
          <w:noProof/>
          <w:sz w:val="22"/>
          <w:szCs w:val="22"/>
        </w:rPr>
        <w:t>Psychopharmacol Bull, 24</w:t>
      </w:r>
      <w:r w:rsidRPr="006A2BF6">
        <w:rPr>
          <w:noProof/>
          <w:sz w:val="22"/>
          <w:szCs w:val="22"/>
        </w:rPr>
        <w:t xml:space="preserve">(4), 709-711. </w:t>
      </w:r>
    </w:p>
    <w:p w14:paraId="7239AD94" w14:textId="77777777" w:rsidR="00C91DB6" w:rsidRPr="006A2BF6" w:rsidRDefault="00C91DB6" w:rsidP="00C91DB6">
      <w:pPr>
        <w:pStyle w:val="EndNoteBibliography"/>
        <w:spacing w:after="60" w:line="276" w:lineRule="auto"/>
        <w:ind w:left="720" w:hanging="720"/>
        <w:rPr>
          <w:noProof/>
          <w:sz w:val="22"/>
          <w:szCs w:val="22"/>
          <w:lang w:val="es-ES"/>
        </w:rPr>
      </w:pPr>
      <w:r w:rsidRPr="006A2BF6">
        <w:rPr>
          <w:noProof/>
          <w:sz w:val="22"/>
          <w:szCs w:val="22"/>
          <w:lang w:val="nl-NL"/>
        </w:rPr>
        <w:t xml:space="preserve">Zigmond, A. S., &amp; Snaith, R. P. (1983). </w:t>
      </w:r>
      <w:r w:rsidRPr="006A2BF6">
        <w:rPr>
          <w:noProof/>
          <w:sz w:val="22"/>
          <w:szCs w:val="22"/>
        </w:rPr>
        <w:t xml:space="preserve">The Hospital Anxiety and Depression Scale. </w:t>
      </w:r>
      <w:r w:rsidRPr="006A2BF6">
        <w:rPr>
          <w:i/>
          <w:noProof/>
          <w:sz w:val="22"/>
          <w:szCs w:val="22"/>
          <w:lang w:val="es-ES"/>
        </w:rPr>
        <w:t>Acta Psychiatrica Scandinavica, 67</w:t>
      </w:r>
      <w:r w:rsidRPr="006A2BF6">
        <w:rPr>
          <w:noProof/>
          <w:sz w:val="22"/>
          <w:szCs w:val="22"/>
          <w:lang w:val="es-ES"/>
        </w:rPr>
        <w:t>(6), 361-370. doi:https://doi.org/10.1111/j.1600-0447.1983.tb09716.x</w:t>
      </w:r>
    </w:p>
    <w:p w14:paraId="74E9C8EA" w14:textId="77777777" w:rsidR="00F50945" w:rsidRDefault="00C91DB6" w:rsidP="00C91DB6">
      <w:pPr>
        <w:pStyle w:val="EndNoteBibliography"/>
        <w:spacing w:after="60" w:line="276" w:lineRule="auto"/>
        <w:ind w:left="720" w:hanging="720"/>
        <w:rPr>
          <w:noProof/>
          <w:sz w:val="22"/>
          <w:szCs w:val="22"/>
        </w:rPr>
        <w:sectPr w:rsidR="00F50945" w:rsidSect="00C91DB6">
          <w:pgSz w:w="11906" w:h="16838"/>
          <w:pgMar w:top="1440" w:right="1440" w:bottom="1440" w:left="1440" w:header="708" w:footer="708" w:gutter="0"/>
          <w:cols w:space="720"/>
        </w:sectPr>
      </w:pPr>
      <w:r w:rsidRPr="006A2BF6">
        <w:rPr>
          <w:noProof/>
          <w:sz w:val="22"/>
          <w:szCs w:val="22"/>
          <w:lang w:val="es-ES"/>
        </w:rPr>
        <w:t xml:space="preserve">Zung, W. W. (1965). </w:t>
      </w:r>
      <w:r w:rsidRPr="006A2BF6">
        <w:rPr>
          <w:noProof/>
          <w:sz w:val="22"/>
          <w:szCs w:val="22"/>
        </w:rPr>
        <w:t xml:space="preserve">A self-rating depression scale. </w:t>
      </w:r>
      <w:r w:rsidRPr="006A2BF6">
        <w:rPr>
          <w:i/>
          <w:noProof/>
          <w:sz w:val="22"/>
          <w:szCs w:val="22"/>
        </w:rPr>
        <w:t>Archives of general psychiatry, 12</w:t>
      </w:r>
      <w:r w:rsidRPr="006A2BF6">
        <w:rPr>
          <w:noProof/>
          <w:sz w:val="22"/>
          <w:szCs w:val="22"/>
        </w:rPr>
        <w:t>(1), 63-70. doi:10.1001/archpsyc.1965.01720310065008</w:t>
      </w:r>
    </w:p>
    <w:p w14:paraId="6E5B57FE" w14:textId="77777777" w:rsidR="00F50945" w:rsidRPr="004F6259" w:rsidRDefault="00F50945" w:rsidP="00143342">
      <w:pPr>
        <w:pStyle w:val="Heading3"/>
        <w:jc w:val="center"/>
        <w:rPr>
          <w:lang w:val="en-GB"/>
        </w:rPr>
      </w:pPr>
      <w:bookmarkStart w:id="17" w:name="_Toc187248069"/>
      <w:r w:rsidRPr="00143342">
        <w:rPr>
          <w:rFonts w:ascii="Calibri" w:hAnsi="Calibri" w:cs="Calibri"/>
          <w:lang w:val="en-GB"/>
        </w:rPr>
        <w:lastRenderedPageBreak/>
        <w:t>GRADE assessments</w:t>
      </w:r>
      <w:bookmarkEnd w:id="17"/>
    </w:p>
    <w:p w14:paraId="0A18F175" w14:textId="77777777" w:rsidR="00F50945" w:rsidRDefault="00F50945" w:rsidP="00F50945">
      <w:pPr>
        <w:tabs>
          <w:tab w:val="left" w:pos="2930"/>
        </w:tabs>
        <w:rPr>
          <w:sz w:val="22"/>
          <w:szCs w:val="22"/>
          <w:lang w:val="en-US" w:eastAsia="ja-JP"/>
        </w:rPr>
      </w:pPr>
      <w:r w:rsidRPr="00143342">
        <w:rPr>
          <w:sz w:val="22"/>
          <w:szCs w:val="22"/>
          <w:lang w:val="en-US"/>
        </w:rPr>
        <w:t xml:space="preserve">The strength of evidence </w:t>
      </w:r>
      <w:r>
        <w:rPr>
          <w:sz w:val="22"/>
          <w:szCs w:val="22"/>
          <w:lang w:val="en-US"/>
        </w:rPr>
        <w:t xml:space="preserve">of our main findings </w:t>
      </w:r>
      <w:r w:rsidRPr="00143342">
        <w:rPr>
          <w:sz w:val="22"/>
          <w:szCs w:val="22"/>
          <w:lang w:val="en-US"/>
        </w:rPr>
        <w:t xml:space="preserve">was assessed </w:t>
      </w:r>
      <w:r w:rsidRPr="00143342">
        <w:rPr>
          <w:sz w:val="22"/>
          <w:szCs w:val="22"/>
          <w:lang w:val="en-US" w:eastAsia="ja-JP"/>
        </w:rPr>
        <w:t xml:space="preserve">following </w:t>
      </w:r>
      <w:r w:rsidRPr="00143342">
        <w:rPr>
          <w:sz w:val="22"/>
          <w:szCs w:val="22"/>
          <w:lang w:val="en-US"/>
        </w:rPr>
        <w:t>GRADE (</w:t>
      </w:r>
      <w:proofErr w:type="spellStart"/>
      <w:r w:rsidRPr="00143342">
        <w:rPr>
          <w:sz w:val="22"/>
          <w:szCs w:val="22"/>
          <w:lang w:val="en-US" w:eastAsia="ja-JP"/>
        </w:rPr>
        <w:t>Schünemann</w:t>
      </w:r>
      <w:proofErr w:type="spellEnd"/>
      <w:r w:rsidRPr="00143342">
        <w:rPr>
          <w:sz w:val="22"/>
          <w:szCs w:val="22"/>
          <w:lang w:val="en-US" w:eastAsia="ja-JP"/>
        </w:rPr>
        <w:t xml:space="preserve">, </w:t>
      </w:r>
      <w:proofErr w:type="spellStart"/>
      <w:r w:rsidRPr="00143342">
        <w:rPr>
          <w:sz w:val="22"/>
          <w:szCs w:val="22"/>
          <w:lang w:val="en-US" w:eastAsia="ja-JP"/>
        </w:rPr>
        <w:t>Brożek</w:t>
      </w:r>
      <w:proofErr w:type="spellEnd"/>
      <w:r w:rsidRPr="00143342">
        <w:rPr>
          <w:sz w:val="22"/>
          <w:szCs w:val="22"/>
          <w:lang w:val="en-US" w:eastAsia="ja-JP"/>
        </w:rPr>
        <w:t>, Guyatt &amp; Oxman, 2013)</w:t>
      </w:r>
      <w:r>
        <w:rPr>
          <w:sz w:val="22"/>
          <w:szCs w:val="22"/>
          <w:lang w:val="en-US" w:eastAsia="ja-JP"/>
        </w:rPr>
        <w:t xml:space="preserve">. </w:t>
      </w:r>
    </w:p>
    <w:p w14:paraId="79F3C934" w14:textId="77777777" w:rsidR="00F50945" w:rsidRDefault="00F50945" w:rsidP="00F50945">
      <w:pPr>
        <w:tabs>
          <w:tab w:val="left" w:pos="2930"/>
        </w:tabs>
        <w:rPr>
          <w:sz w:val="22"/>
          <w:szCs w:val="22"/>
          <w:lang w:val="en-US" w:eastAsia="ja-JP"/>
        </w:rPr>
      </w:pPr>
    </w:p>
    <w:tbl>
      <w:tblPr>
        <w:tblStyle w:val="TableGrid"/>
        <w:tblW w:w="14454" w:type="dxa"/>
        <w:tblLayout w:type="fixed"/>
        <w:tblLook w:val="04A0" w:firstRow="1" w:lastRow="0" w:firstColumn="1" w:lastColumn="0" w:noHBand="0" w:noVBand="1"/>
      </w:tblPr>
      <w:tblGrid>
        <w:gridCol w:w="2405"/>
        <w:gridCol w:w="709"/>
        <w:gridCol w:w="850"/>
        <w:gridCol w:w="709"/>
        <w:gridCol w:w="992"/>
        <w:gridCol w:w="1134"/>
        <w:gridCol w:w="993"/>
        <w:gridCol w:w="1417"/>
        <w:gridCol w:w="1276"/>
        <w:gridCol w:w="1417"/>
        <w:gridCol w:w="1276"/>
        <w:gridCol w:w="1276"/>
      </w:tblGrid>
      <w:tr w:rsidR="00F50945" w:rsidRPr="00833727" w14:paraId="3EA69D6A" w14:textId="77777777" w:rsidTr="00143342">
        <w:trPr>
          <w:cantSplit/>
          <w:trHeight w:val="673"/>
        </w:trPr>
        <w:tc>
          <w:tcPr>
            <w:tcW w:w="2405" w:type="dxa"/>
          </w:tcPr>
          <w:p w14:paraId="187AB678" w14:textId="77777777" w:rsidR="00F50945" w:rsidRPr="00143342" w:rsidRDefault="00F50945" w:rsidP="006E282F">
            <w:pPr>
              <w:tabs>
                <w:tab w:val="left" w:pos="2930"/>
              </w:tabs>
              <w:rPr>
                <w:b/>
                <w:bCs/>
                <w:sz w:val="21"/>
                <w:szCs w:val="21"/>
                <w:lang w:val="en-GB"/>
              </w:rPr>
            </w:pPr>
            <w:r w:rsidRPr="00143342">
              <w:rPr>
                <w:b/>
                <w:bCs/>
                <w:sz w:val="21"/>
                <w:szCs w:val="21"/>
                <w:lang w:val="en-GB"/>
              </w:rPr>
              <w:t>Analysis</w:t>
            </w:r>
          </w:p>
        </w:tc>
        <w:tc>
          <w:tcPr>
            <w:tcW w:w="709" w:type="dxa"/>
          </w:tcPr>
          <w:p w14:paraId="36B6E6B2" w14:textId="77777777" w:rsidR="00F50945" w:rsidRPr="00143342" w:rsidRDefault="00F50945" w:rsidP="006E282F">
            <w:pPr>
              <w:tabs>
                <w:tab w:val="left" w:pos="2930"/>
              </w:tabs>
              <w:rPr>
                <w:b/>
                <w:bCs/>
                <w:sz w:val="21"/>
                <w:szCs w:val="21"/>
                <w:lang w:val="en-GB"/>
              </w:rPr>
            </w:pPr>
            <w:r w:rsidRPr="00143342">
              <w:rPr>
                <w:b/>
                <w:bCs/>
                <w:sz w:val="21"/>
                <w:szCs w:val="21"/>
                <w:lang w:val="en-US"/>
              </w:rPr>
              <w:t xml:space="preserve">k </w:t>
            </w:r>
          </w:p>
        </w:tc>
        <w:tc>
          <w:tcPr>
            <w:tcW w:w="850" w:type="dxa"/>
          </w:tcPr>
          <w:p w14:paraId="21BD10FC" w14:textId="77777777" w:rsidR="00F50945" w:rsidRPr="00143342" w:rsidRDefault="00F50945" w:rsidP="006E282F">
            <w:pPr>
              <w:tabs>
                <w:tab w:val="left" w:pos="2930"/>
              </w:tabs>
              <w:rPr>
                <w:b/>
                <w:bCs/>
                <w:sz w:val="21"/>
                <w:szCs w:val="21"/>
                <w:lang w:val="en-US"/>
              </w:rPr>
            </w:pPr>
            <w:r w:rsidRPr="00143342">
              <w:rPr>
                <w:b/>
                <w:bCs/>
                <w:sz w:val="21"/>
                <w:szCs w:val="21"/>
                <w:lang w:val="en-US"/>
              </w:rPr>
              <w:t xml:space="preserve">n </w:t>
            </w:r>
          </w:p>
        </w:tc>
        <w:tc>
          <w:tcPr>
            <w:tcW w:w="709" w:type="dxa"/>
          </w:tcPr>
          <w:p w14:paraId="6D41509C" w14:textId="77777777" w:rsidR="00F50945" w:rsidRPr="00143342" w:rsidRDefault="00F50945" w:rsidP="006E282F">
            <w:pPr>
              <w:tabs>
                <w:tab w:val="left" w:pos="2930"/>
              </w:tabs>
              <w:rPr>
                <w:b/>
                <w:bCs/>
                <w:sz w:val="21"/>
                <w:szCs w:val="21"/>
                <w:lang w:val="en-US"/>
              </w:rPr>
            </w:pPr>
            <w:r w:rsidRPr="00143342">
              <w:rPr>
                <w:b/>
                <w:bCs/>
                <w:sz w:val="21"/>
                <w:szCs w:val="21"/>
                <w:lang w:val="en-US"/>
              </w:rPr>
              <w:t>SMD</w:t>
            </w:r>
          </w:p>
          <w:p w14:paraId="7DBE724B" w14:textId="77777777" w:rsidR="00F50945" w:rsidRPr="00143342" w:rsidRDefault="00F50945" w:rsidP="006E282F">
            <w:pPr>
              <w:tabs>
                <w:tab w:val="left" w:pos="2930"/>
              </w:tabs>
              <w:rPr>
                <w:b/>
                <w:bCs/>
                <w:sz w:val="21"/>
                <w:szCs w:val="21"/>
                <w:lang w:val="en-GB"/>
              </w:rPr>
            </w:pPr>
            <w:r w:rsidRPr="00143342">
              <w:rPr>
                <w:rFonts w:eastAsia="Times New Roman"/>
                <w:b/>
                <w:bCs/>
                <w:i/>
                <w:color w:val="000000"/>
                <w:sz w:val="21"/>
                <w:szCs w:val="21"/>
              </w:rPr>
              <w:t>(</w:t>
            </w:r>
            <w:r w:rsidRPr="00143342">
              <w:rPr>
                <w:rFonts w:eastAsia="Times New Roman"/>
                <w:b/>
                <w:bCs/>
                <w:i/>
                <w:sz w:val="21"/>
                <w:szCs w:val="21"/>
              </w:rPr>
              <w:t>Δg)</w:t>
            </w:r>
          </w:p>
        </w:tc>
        <w:tc>
          <w:tcPr>
            <w:tcW w:w="992" w:type="dxa"/>
          </w:tcPr>
          <w:p w14:paraId="0E33B0BE" w14:textId="77777777" w:rsidR="00F50945" w:rsidRPr="00143342" w:rsidRDefault="00F50945" w:rsidP="006E282F">
            <w:pPr>
              <w:tabs>
                <w:tab w:val="left" w:pos="2930"/>
              </w:tabs>
              <w:rPr>
                <w:b/>
                <w:bCs/>
                <w:sz w:val="21"/>
                <w:szCs w:val="21"/>
                <w:lang w:val="en-GB"/>
              </w:rPr>
            </w:pPr>
            <w:r w:rsidRPr="00143342">
              <w:rPr>
                <w:b/>
                <w:bCs/>
                <w:sz w:val="21"/>
                <w:szCs w:val="21"/>
                <w:lang w:val="en-US" w:eastAsia="ja-JP"/>
              </w:rPr>
              <w:t>95% CI</w:t>
            </w:r>
          </w:p>
        </w:tc>
        <w:tc>
          <w:tcPr>
            <w:tcW w:w="1134" w:type="dxa"/>
          </w:tcPr>
          <w:p w14:paraId="7010287C" w14:textId="77777777" w:rsidR="00F50945" w:rsidRPr="00143342" w:rsidRDefault="00F50945" w:rsidP="006E282F">
            <w:pPr>
              <w:tabs>
                <w:tab w:val="left" w:pos="2930"/>
              </w:tabs>
              <w:rPr>
                <w:b/>
                <w:bCs/>
                <w:sz w:val="21"/>
                <w:szCs w:val="21"/>
                <w:lang w:val="en-GB"/>
              </w:rPr>
            </w:pPr>
            <w:r w:rsidRPr="00143342">
              <w:rPr>
                <w:b/>
                <w:bCs/>
                <w:color w:val="333333"/>
                <w:sz w:val="21"/>
                <w:szCs w:val="21"/>
                <w:lang w:eastAsia="ja-JP"/>
              </w:rPr>
              <w:t>PI</w:t>
            </w:r>
          </w:p>
        </w:tc>
        <w:tc>
          <w:tcPr>
            <w:tcW w:w="993" w:type="dxa"/>
          </w:tcPr>
          <w:p w14:paraId="36EE177B" w14:textId="77777777" w:rsidR="00F50945" w:rsidRPr="00143342" w:rsidRDefault="00F50945" w:rsidP="006E282F">
            <w:pPr>
              <w:tabs>
                <w:tab w:val="left" w:pos="2930"/>
              </w:tabs>
              <w:rPr>
                <w:b/>
                <w:bCs/>
                <w:sz w:val="21"/>
                <w:szCs w:val="21"/>
                <w:lang w:val="en-GB"/>
              </w:rPr>
            </w:pPr>
            <w:r w:rsidRPr="00143342">
              <w:rPr>
                <w:b/>
                <w:bCs/>
                <w:color w:val="333333"/>
                <w:sz w:val="21"/>
                <w:szCs w:val="21"/>
              </w:rPr>
              <w:t>RoB</w:t>
            </w:r>
          </w:p>
        </w:tc>
        <w:tc>
          <w:tcPr>
            <w:tcW w:w="1417" w:type="dxa"/>
          </w:tcPr>
          <w:p w14:paraId="67079C07" w14:textId="77777777" w:rsidR="00F50945" w:rsidRPr="00143342" w:rsidRDefault="00F50945" w:rsidP="006E282F">
            <w:pPr>
              <w:tabs>
                <w:tab w:val="left" w:pos="2930"/>
              </w:tabs>
              <w:rPr>
                <w:b/>
                <w:bCs/>
                <w:sz w:val="21"/>
                <w:szCs w:val="21"/>
                <w:lang w:val="en-GB"/>
              </w:rPr>
            </w:pPr>
            <w:r w:rsidRPr="00143342">
              <w:rPr>
                <w:b/>
                <w:bCs/>
                <w:color w:val="333333"/>
                <w:sz w:val="21"/>
                <w:szCs w:val="21"/>
              </w:rPr>
              <w:t>Inconsistency</w:t>
            </w:r>
          </w:p>
        </w:tc>
        <w:tc>
          <w:tcPr>
            <w:tcW w:w="1276" w:type="dxa"/>
          </w:tcPr>
          <w:p w14:paraId="29F9AA49" w14:textId="77777777" w:rsidR="00F50945" w:rsidRPr="00143342" w:rsidRDefault="00F50945" w:rsidP="006E282F">
            <w:pPr>
              <w:tabs>
                <w:tab w:val="left" w:pos="2930"/>
              </w:tabs>
              <w:rPr>
                <w:b/>
                <w:bCs/>
                <w:color w:val="333333"/>
                <w:sz w:val="21"/>
                <w:szCs w:val="21"/>
              </w:rPr>
            </w:pPr>
            <w:r w:rsidRPr="00143342">
              <w:rPr>
                <w:b/>
                <w:bCs/>
                <w:color w:val="333333"/>
                <w:sz w:val="21"/>
                <w:szCs w:val="21"/>
              </w:rPr>
              <w:t>Imprecision</w:t>
            </w:r>
          </w:p>
        </w:tc>
        <w:tc>
          <w:tcPr>
            <w:tcW w:w="1417" w:type="dxa"/>
          </w:tcPr>
          <w:p w14:paraId="6A068204" w14:textId="77777777" w:rsidR="00F50945" w:rsidRPr="00143342" w:rsidRDefault="00F50945" w:rsidP="006E282F">
            <w:pPr>
              <w:tabs>
                <w:tab w:val="left" w:pos="2930"/>
              </w:tabs>
              <w:rPr>
                <w:b/>
                <w:bCs/>
                <w:color w:val="333333"/>
                <w:sz w:val="21"/>
                <w:szCs w:val="21"/>
              </w:rPr>
            </w:pPr>
            <w:r w:rsidRPr="00143342">
              <w:rPr>
                <w:b/>
                <w:bCs/>
                <w:color w:val="333333"/>
                <w:sz w:val="21"/>
                <w:szCs w:val="21"/>
              </w:rPr>
              <w:t>Indirectness</w:t>
            </w:r>
          </w:p>
        </w:tc>
        <w:tc>
          <w:tcPr>
            <w:tcW w:w="1276" w:type="dxa"/>
          </w:tcPr>
          <w:p w14:paraId="16B6C8F2" w14:textId="77777777" w:rsidR="00F50945" w:rsidRPr="00143342" w:rsidRDefault="00F50945" w:rsidP="006E282F">
            <w:pPr>
              <w:tabs>
                <w:tab w:val="left" w:pos="2930"/>
              </w:tabs>
              <w:rPr>
                <w:b/>
                <w:bCs/>
                <w:sz w:val="21"/>
                <w:szCs w:val="21"/>
                <w:lang w:val="en-GB"/>
              </w:rPr>
            </w:pPr>
            <w:r w:rsidRPr="00143342">
              <w:rPr>
                <w:b/>
                <w:bCs/>
                <w:color w:val="333333"/>
                <w:sz w:val="21"/>
                <w:szCs w:val="21"/>
              </w:rPr>
              <w:t>Publication bias</w:t>
            </w:r>
          </w:p>
        </w:tc>
        <w:tc>
          <w:tcPr>
            <w:tcW w:w="1276" w:type="dxa"/>
          </w:tcPr>
          <w:p w14:paraId="7D479831" w14:textId="77777777" w:rsidR="00F50945" w:rsidRPr="00143342" w:rsidRDefault="00F50945" w:rsidP="006E282F">
            <w:pPr>
              <w:tabs>
                <w:tab w:val="left" w:pos="2930"/>
              </w:tabs>
              <w:rPr>
                <w:b/>
                <w:bCs/>
                <w:sz w:val="21"/>
                <w:szCs w:val="21"/>
                <w:lang w:val="en-GB"/>
              </w:rPr>
            </w:pPr>
            <w:r w:rsidRPr="00143342">
              <w:rPr>
                <w:b/>
                <w:bCs/>
                <w:color w:val="333333"/>
                <w:sz w:val="21"/>
                <w:szCs w:val="21"/>
              </w:rPr>
              <w:t>Overall</w:t>
            </w:r>
          </w:p>
        </w:tc>
      </w:tr>
      <w:tr w:rsidR="00F50945" w:rsidRPr="00833727" w14:paraId="7E921919" w14:textId="77777777" w:rsidTr="00143342">
        <w:trPr>
          <w:trHeight w:val="612"/>
        </w:trPr>
        <w:tc>
          <w:tcPr>
            <w:tcW w:w="2405" w:type="dxa"/>
          </w:tcPr>
          <w:p w14:paraId="18F1D10A" w14:textId="77777777" w:rsidR="00F50945" w:rsidRPr="002365DD" w:rsidRDefault="00F50945" w:rsidP="006E282F">
            <w:pPr>
              <w:tabs>
                <w:tab w:val="left" w:pos="2930"/>
              </w:tabs>
              <w:rPr>
                <w:rFonts w:eastAsia="Times New Roman"/>
                <w:sz w:val="21"/>
                <w:szCs w:val="21"/>
              </w:rPr>
            </w:pPr>
            <w:r w:rsidRPr="00143342">
              <w:rPr>
                <w:rFonts w:eastAsia="Times New Roman"/>
                <w:sz w:val="21"/>
                <w:szCs w:val="21"/>
              </w:rPr>
              <w:t xml:space="preserve">Primary: </w:t>
            </w:r>
          </w:p>
          <w:p w14:paraId="0FED24D5" w14:textId="77777777" w:rsidR="00F50945" w:rsidRPr="00143342" w:rsidRDefault="00F50945" w:rsidP="006E282F">
            <w:pPr>
              <w:tabs>
                <w:tab w:val="left" w:pos="2930"/>
              </w:tabs>
              <w:rPr>
                <w:sz w:val="21"/>
                <w:szCs w:val="21"/>
                <w:lang w:val="en-GB"/>
              </w:rPr>
            </w:pPr>
            <w:r w:rsidRPr="00143342">
              <w:rPr>
                <w:rFonts w:eastAsia="Times New Roman"/>
                <w:sz w:val="21"/>
                <w:szCs w:val="21"/>
              </w:rPr>
              <w:t>Self-reports vs Clinician-rated</w:t>
            </w:r>
          </w:p>
        </w:tc>
        <w:tc>
          <w:tcPr>
            <w:tcW w:w="709" w:type="dxa"/>
            <w:vAlign w:val="center"/>
          </w:tcPr>
          <w:p w14:paraId="17AABBB3" w14:textId="77777777" w:rsidR="00F50945" w:rsidRPr="00143342" w:rsidRDefault="00F50945" w:rsidP="006E282F">
            <w:pPr>
              <w:tabs>
                <w:tab w:val="left" w:pos="2930"/>
              </w:tabs>
              <w:rPr>
                <w:sz w:val="21"/>
                <w:szCs w:val="21"/>
                <w:lang w:val="en-GB"/>
              </w:rPr>
            </w:pPr>
            <w:r w:rsidRPr="00143342">
              <w:rPr>
                <w:rFonts w:eastAsia="Times New Roman"/>
                <w:bCs/>
                <w:color w:val="000000"/>
                <w:sz w:val="21"/>
                <w:szCs w:val="21"/>
              </w:rPr>
              <w:t>283</w:t>
            </w:r>
          </w:p>
        </w:tc>
        <w:tc>
          <w:tcPr>
            <w:tcW w:w="850" w:type="dxa"/>
            <w:vAlign w:val="center"/>
          </w:tcPr>
          <w:p w14:paraId="0BEF7DF9" w14:textId="77777777" w:rsidR="00F50945" w:rsidRPr="00143342" w:rsidRDefault="00F50945" w:rsidP="006E282F">
            <w:pPr>
              <w:tabs>
                <w:tab w:val="left" w:pos="2930"/>
              </w:tabs>
              <w:rPr>
                <w:sz w:val="21"/>
                <w:szCs w:val="21"/>
                <w:lang w:val="en-GB"/>
              </w:rPr>
            </w:pPr>
            <w:r w:rsidRPr="00143342">
              <w:rPr>
                <w:rFonts w:eastAsia="Times New Roman"/>
                <w:bCs/>
                <w:color w:val="000000"/>
                <w:sz w:val="21"/>
                <w:szCs w:val="21"/>
              </w:rPr>
              <w:t>7250</w:t>
            </w:r>
          </w:p>
        </w:tc>
        <w:tc>
          <w:tcPr>
            <w:tcW w:w="709" w:type="dxa"/>
            <w:vAlign w:val="center"/>
          </w:tcPr>
          <w:p w14:paraId="7DC078EB" w14:textId="77777777" w:rsidR="00F50945" w:rsidRPr="00143342" w:rsidRDefault="00F50945" w:rsidP="006E282F">
            <w:pPr>
              <w:tabs>
                <w:tab w:val="left" w:pos="2930"/>
              </w:tabs>
              <w:rPr>
                <w:sz w:val="21"/>
                <w:szCs w:val="21"/>
                <w:lang w:val="en-GB"/>
              </w:rPr>
            </w:pPr>
            <w:r w:rsidRPr="00143342">
              <w:rPr>
                <w:rFonts w:eastAsia="Times New Roman"/>
                <w:bCs/>
                <w:color w:val="000000"/>
                <w:sz w:val="21"/>
                <w:szCs w:val="21"/>
              </w:rPr>
              <w:t>0.1</w:t>
            </w:r>
            <w:r>
              <w:rPr>
                <w:rFonts w:eastAsia="Times New Roman"/>
                <w:bCs/>
                <w:color w:val="000000"/>
                <w:sz w:val="21"/>
                <w:szCs w:val="21"/>
              </w:rPr>
              <w:t>2</w:t>
            </w:r>
          </w:p>
        </w:tc>
        <w:tc>
          <w:tcPr>
            <w:tcW w:w="992" w:type="dxa"/>
            <w:vAlign w:val="center"/>
          </w:tcPr>
          <w:p w14:paraId="5BEBC9CD" w14:textId="77777777" w:rsidR="00F50945" w:rsidRPr="00143342" w:rsidRDefault="00F50945" w:rsidP="006E282F">
            <w:pPr>
              <w:tabs>
                <w:tab w:val="left" w:pos="2930"/>
              </w:tabs>
              <w:rPr>
                <w:sz w:val="21"/>
                <w:szCs w:val="21"/>
                <w:lang w:val="en-GB"/>
              </w:rPr>
            </w:pPr>
            <w:r w:rsidRPr="00143342">
              <w:rPr>
                <w:rFonts w:eastAsia="Times New Roman"/>
                <w:bCs/>
                <w:color w:val="000000"/>
                <w:sz w:val="21"/>
                <w:szCs w:val="21"/>
              </w:rPr>
              <w:t>0.03 to 0.21</w:t>
            </w:r>
          </w:p>
        </w:tc>
        <w:tc>
          <w:tcPr>
            <w:tcW w:w="1134" w:type="dxa"/>
            <w:vAlign w:val="center"/>
          </w:tcPr>
          <w:p w14:paraId="7FA9B62E" w14:textId="77777777" w:rsidR="00F50945" w:rsidRPr="00143342" w:rsidRDefault="00F50945" w:rsidP="006E282F">
            <w:pPr>
              <w:tabs>
                <w:tab w:val="left" w:pos="2930"/>
              </w:tabs>
              <w:rPr>
                <w:sz w:val="21"/>
                <w:szCs w:val="21"/>
                <w:lang w:val="en-GB"/>
              </w:rPr>
            </w:pPr>
            <w:r w:rsidRPr="00143342">
              <w:rPr>
                <w:rFonts w:eastAsia="Times New Roman"/>
                <w:bCs/>
                <w:color w:val="000000"/>
                <w:sz w:val="21"/>
                <w:szCs w:val="21"/>
              </w:rPr>
              <w:t>-</w:t>
            </w:r>
            <w:r w:rsidRPr="00143342">
              <w:rPr>
                <w:rFonts w:eastAsia="Times New Roman"/>
                <w:bCs/>
                <w:color w:val="000000" w:themeColor="text1"/>
                <w:sz w:val="21"/>
                <w:szCs w:val="21"/>
              </w:rPr>
              <w:t>1.04 to 1.27</w:t>
            </w:r>
          </w:p>
        </w:tc>
        <w:tc>
          <w:tcPr>
            <w:tcW w:w="993" w:type="dxa"/>
          </w:tcPr>
          <w:p w14:paraId="2CBEF474" w14:textId="77777777" w:rsidR="00F50945" w:rsidRPr="00143342" w:rsidRDefault="00F50945" w:rsidP="006E282F">
            <w:pPr>
              <w:tabs>
                <w:tab w:val="left" w:pos="2930"/>
              </w:tabs>
              <w:rPr>
                <w:sz w:val="21"/>
                <w:szCs w:val="21"/>
                <w:lang w:val="en-GB"/>
              </w:rPr>
            </w:pPr>
            <w:r w:rsidRPr="002365DD">
              <w:rPr>
                <w:sz w:val="21"/>
                <w:szCs w:val="21"/>
                <w:lang w:val="en-GB"/>
              </w:rPr>
              <w:t>Serious</w:t>
            </w:r>
          </w:p>
        </w:tc>
        <w:tc>
          <w:tcPr>
            <w:tcW w:w="1417" w:type="dxa"/>
          </w:tcPr>
          <w:p w14:paraId="34B4D5CA" w14:textId="77777777" w:rsidR="00F50945" w:rsidRPr="00143342" w:rsidRDefault="00F50945" w:rsidP="006E282F">
            <w:pPr>
              <w:tabs>
                <w:tab w:val="left" w:pos="2930"/>
              </w:tabs>
              <w:rPr>
                <w:sz w:val="21"/>
                <w:szCs w:val="21"/>
                <w:lang w:val="en-GB"/>
              </w:rPr>
            </w:pPr>
            <w:r w:rsidRPr="002365DD">
              <w:rPr>
                <w:sz w:val="21"/>
                <w:szCs w:val="21"/>
                <w:lang w:val="en-GB"/>
              </w:rPr>
              <w:t>Serious</w:t>
            </w:r>
          </w:p>
        </w:tc>
        <w:tc>
          <w:tcPr>
            <w:tcW w:w="1276" w:type="dxa"/>
          </w:tcPr>
          <w:p w14:paraId="187A8372" w14:textId="77777777" w:rsidR="00F50945" w:rsidRPr="00143342" w:rsidRDefault="00F50945" w:rsidP="006E282F">
            <w:pPr>
              <w:tabs>
                <w:tab w:val="left" w:pos="2930"/>
              </w:tabs>
              <w:rPr>
                <w:sz w:val="21"/>
                <w:szCs w:val="21"/>
                <w:lang w:val="en-GB"/>
              </w:rPr>
            </w:pPr>
            <w:r w:rsidRPr="002365DD">
              <w:rPr>
                <w:sz w:val="21"/>
                <w:szCs w:val="21"/>
                <w:lang w:val="en-GB"/>
              </w:rPr>
              <w:t>Not serious</w:t>
            </w:r>
          </w:p>
        </w:tc>
        <w:tc>
          <w:tcPr>
            <w:tcW w:w="1417" w:type="dxa"/>
          </w:tcPr>
          <w:p w14:paraId="2F1176D2" w14:textId="77777777" w:rsidR="00F50945" w:rsidRPr="00143342" w:rsidRDefault="00F50945" w:rsidP="006E282F">
            <w:pPr>
              <w:tabs>
                <w:tab w:val="left" w:pos="2930"/>
              </w:tabs>
              <w:rPr>
                <w:sz w:val="21"/>
                <w:szCs w:val="21"/>
                <w:lang w:val="en-GB"/>
              </w:rPr>
            </w:pPr>
            <w:r w:rsidRPr="002365DD">
              <w:rPr>
                <w:sz w:val="21"/>
                <w:szCs w:val="21"/>
                <w:lang w:val="en-GB"/>
              </w:rPr>
              <w:t>Not serious</w:t>
            </w:r>
          </w:p>
        </w:tc>
        <w:tc>
          <w:tcPr>
            <w:tcW w:w="1276" w:type="dxa"/>
          </w:tcPr>
          <w:p w14:paraId="4C0817ED" w14:textId="77777777" w:rsidR="00F50945" w:rsidRPr="00143342" w:rsidRDefault="00F50945" w:rsidP="006E282F">
            <w:pPr>
              <w:tabs>
                <w:tab w:val="left" w:pos="2930"/>
              </w:tabs>
              <w:rPr>
                <w:sz w:val="21"/>
                <w:szCs w:val="21"/>
                <w:lang w:val="en-GB"/>
              </w:rPr>
            </w:pPr>
            <w:r w:rsidRPr="002365DD">
              <w:rPr>
                <w:sz w:val="21"/>
                <w:szCs w:val="21"/>
                <w:lang w:val="en-GB"/>
              </w:rPr>
              <w:t>Not serious</w:t>
            </w:r>
          </w:p>
        </w:tc>
        <w:tc>
          <w:tcPr>
            <w:tcW w:w="1276" w:type="dxa"/>
          </w:tcPr>
          <w:p w14:paraId="6D8ABD6E" w14:textId="77777777" w:rsidR="00F50945" w:rsidRPr="00143342" w:rsidRDefault="00F50945" w:rsidP="006E282F">
            <w:pPr>
              <w:tabs>
                <w:tab w:val="left" w:pos="2930"/>
              </w:tabs>
              <w:rPr>
                <w:sz w:val="21"/>
                <w:szCs w:val="21"/>
              </w:rPr>
            </w:pPr>
            <w:r w:rsidRPr="002365DD">
              <w:rPr>
                <w:rFonts w:ascii="Cambria Math" w:hAnsi="Cambria Math" w:cs="Cambria Math"/>
                <w:sz w:val="21"/>
                <w:szCs w:val="21"/>
              </w:rPr>
              <w:t>⨁⨁</w:t>
            </w:r>
            <w:r w:rsidRPr="002365DD">
              <w:rPr>
                <w:rFonts w:ascii="Segoe UI Symbol" w:hAnsi="Segoe UI Symbol" w:cs="Segoe UI Symbol"/>
                <w:sz w:val="21"/>
                <w:szCs w:val="21"/>
              </w:rPr>
              <w:t>◯◯</w:t>
            </w:r>
            <w:r w:rsidRPr="002365DD">
              <w:rPr>
                <w:sz w:val="21"/>
                <w:szCs w:val="21"/>
              </w:rPr>
              <w:t xml:space="preserve"> Low </w:t>
            </w:r>
          </w:p>
        </w:tc>
      </w:tr>
      <w:tr w:rsidR="00F50945" w:rsidRPr="00833727" w14:paraId="2A2D5594" w14:textId="77777777" w:rsidTr="00143342">
        <w:trPr>
          <w:trHeight w:val="229"/>
        </w:trPr>
        <w:tc>
          <w:tcPr>
            <w:tcW w:w="2405" w:type="dxa"/>
            <w:vAlign w:val="center"/>
          </w:tcPr>
          <w:p w14:paraId="45D9C2E7" w14:textId="77777777" w:rsidR="00F50945" w:rsidRPr="00143342" w:rsidRDefault="00F50945" w:rsidP="006E282F">
            <w:pPr>
              <w:tabs>
                <w:tab w:val="left" w:pos="2930"/>
              </w:tabs>
              <w:rPr>
                <w:sz w:val="21"/>
                <w:szCs w:val="21"/>
                <w:lang w:val="en-GB"/>
              </w:rPr>
            </w:pPr>
            <w:r w:rsidRPr="00143342">
              <w:rPr>
                <w:rFonts w:eastAsia="Times New Roman"/>
                <w:sz w:val="21"/>
                <w:szCs w:val="21"/>
              </w:rPr>
              <w:t>Self-reports vs. Unmasked clinicians</w:t>
            </w:r>
          </w:p>
        </w:tc>
        <w:tc>
          <w:tcPr>
            <w:tcW w:w="709" w:type="dxa"/>
          </w:tcPr>
          <w:p w14:paraId="4E16E445" w14:textId="77777777" w:rsidR="00F50945" w:rsidRPr="00143342" w:rsidRDefault="00F50945" w:rsidP="006E282F">
            <w:pPr>
              <w:tabs>
                <w:tab w:val="left" w:pos="2930"/>
              </w:tabs>
              <w:rPr>
                <w:sz w:val="21"/>
                <w:szCs w:val="21"/>
                <w:lang w:val="en-GB"/>
              </w:rPr>
            </w:pPr>
            <w:r w:rsidRPr="002365DD">
              <w:rPr>
                <w:sz w:val="21"/>
                <w:szCs w:val="21"/>
                <w:lang w:val="en-GB"/>
              </w:rPr>
              <w:t>49</w:t>
            </w:r>
          </w:p>
        </w:tc>
        <w:tc>
          <w:tcPr>
            <w:tcW w:w="850" w:type="dxa"/>
          </w:tcPr>
          <w:p w14:paraId="5F40086D" w14:textId="77777777" w:rsidR="00F50945" w:rsidRPr="00143342" w:rsidRDefault="00F50945" w:rsidP="006E282F">
            <w:pPr>
              <w:tabs>
                <w:tab w:val="left" w:pos="2930"/>
              </w:tabs>
              <w:rPr>
                <w:sz w:val="21"/>
                <w:szCs w:val="21"/>
                <w:lang w:val="en-GB"/>
              </w:rPr>
            </w:pPr>
            <w:r>
              <w:rPr>
                <w:sz w:val="21"/>
                <w:szCs w:val="21"/>
                <w:lang w:val="en-GB"/>
              </w:rPr>
              <w:t>1390</w:t>
            </w:r>
          </w:p>
        </w:tc>
        <w:tc>
          <w:tcPr>
            <w:tcW w:w="709" w:type="dxa"/>
          </w:tcPr>
          <w:p w14:paraId="369023E0" w14:textId="77777777" w:rsidR="00F50945" w:rsidRPr="00143342" w:rsidRDefault="00F50945" w:rsidP="006E282F">
            <w:pPr>
              <w:tabs>
                <w:tab w:val="left" w:pos="2930"/>
              </w:tabs>
              <w:rPr>
                <w:sz w:val="21"/>
                <w:szCs w:val="21"/>
                <w:lang w:val="en-GB"/>
              </w:rPr>
            </w:pPr>
            <w:r w:rsidRPr="002365DD">
              <w:rPr>
                <w:sz w:val="21"/>
                <w:szCs w:val="21"/>
                <w:lang w:val="en-GB"/>
              </w:rPr>
              <w:t>0.20</w:t>
            </w:r>
          </w:p>
        </w:tc>
        <w:tc>
          <w:tcPr>
            <w:tcW w:w="992" w:type="dxa"/>
          </w:tcPr>
          <w:p w14:paraId="52BD1FE4" w14:textId="77777777" w:rsidR="00F50945" w:rsidRPr="00143342" w:rsidRDefault="00F50945" w:rsidP="006E282F">
            <w:pPr>
              <w:tabs>
                <w:tab w:val="left" w:pos="2930"/>
              </w:tabs>
              <w:rPr>
                <w:sz w:val="21"/>
                <w:szCs w:val="21"/>
                <w:lang w:val="en-GB"/>
              </w:rPr>
            </w:pPr>
            <w:r w:rsidRPr="00143342">
              <w:rPr>
                <w:rFonts w:eastAsia="Times New Roman"/>
                <w:color w:val="000000" w:themeColor="text1"/>
                <w:sz w:val="21"/>
                <w:szCs w:val="21"/>
              </w:rPr>
              <w:t>-0.03 to 0.43</w:t>
            </w:r>
          </w:p>
        </w:tc>
        <w:tc>
          <w:tcPr>
            <w:tcW w:w="1134" w:type="dxa"/>
            <w:vAlign w:val="center"/>
          </w:tcPr>
          <w:p w14:paraId="3C7D4DA9" w14:textId="77777777" w:rsidR="00F50945" w:rsidRPr="00143342" w:rsidRDefault="00F50945" w:rsidP="006E282F">
            <w:pPr>
              <w:tabs>
                <w:tab w:val="left" w:pos="2930"/>
              </w:tabs>
              <w:rPr>
                <w:sz w:val="21"/>
                <w:szCs w:val="21"/>
                <w:lang w:val="en-GB"/>
              </w:rPr>
            </w:pPr>
            <w:r w:rsidRPr="00143342">
              <w:rPr>
                <w:rFonts w:eastAsia="Times New Roman"/>
                <w:color w:val="000000" w:themeColor="text1"/>
                <w:sz w:val="21"/>
                <w:szCs w:val="21"/>
              </w:rPr>
              <w:t>-1.07 to 1.47</w:t>
            </w:r>
          </w:p>
        </w:tc>
        <w:tc>
          <w:tcPr>
            <w:tcW w:w="993" w:type="dxa"/>
          </w:tcPr>
          <w:p w14:paraId="2E193273" w14:textId="77777777" w:rsidR="00F50945" w:rsidRPr="00143342" w:rsidRDefault="00F50945" w:rsidP="006E282F">
            <w:pPr>
              <w:tabs>
                <w:tab w:val="left" w:pos="2930"/>
              </w:tabs>
              <w:rPr>
                <w:sz w:val="21"/>
                <w:szCs w:val="21"/>
                <w:lang w:val="en-GB"/>
              </w:rPr>
            </w:pPr>
            <w:r w:rsidRPr="002365DD">
              <w:rPr>
                <w:sz w:val="21"/>
                <w:szCs w:val="21"/>
                <w:lang w:val="en-GB"/>
              </w:rPr>
              <w:t>Serious</w:t>
            </w:r>
          </w:p>
        </w:tc>
        <w:tc>
          <w:tcPr>
            <w:tcW w:w="1417" w:type="dxa"/>
          </w:tcPr>
          <w:p w14:paraId="17B12864" w14:textId="77777777" w:rsidR="00F50945" w:rsidRPr="00143342" w:rsidRDefault="00F50945" w:rsidP="006E282F">
            <w:pPr>
              <w:tabs>
                <w:tab w:val="left" w:pos="2930"/>
              </w:tabs>
              <w:rPr>
                <w:sz w:val="21"/>
                <w:szCs w:val="21"/>
                <w:lang w:val="en-GB"/>
              </w:rPr>
            </w:pPr>
            <w:r w:rsidRPr="002365DD">
              <w:rPr>
                <w:sz w:val="21"/>
                <w:szCs w:val="21"/>
                <w:lang w:val="en-GB"/>
              </w:rPr>
              <w:t>Serious</w:t>
            </w:r>
          </w:p>
        </w:tc>
        <w:tc>
          <w:tcPr>
            <w:tcW w:w="1276" w:type="dxa"/>
          </w:tcPr>
          <w:p w14:paraId="02674A2A" w14:textId="055C41F9" w:rsidR="00F50945" w:rsidRPr="00143342" w:rsidRDefault="00EC0BD1" w:rsidP="006E282F">
            <w:pPr>
              <w:tabs>
                <w:tab w:val="left" w:pos="2930"/>
              </w:tabs>
              <w:rPr>
                <w:sz w:val="21"/>
                <w:szCs w:val="21"/>
                <w:lang w:val="en-GB"/>
              </w:rPr>
            </w:pPr>
            <w:r>
              <w:rPr>
                <w:sz w:val="21"/>
                <w:szCs w:val="21"/>
                <w:lang w:val="en-GB"/>
              </w:rPr>
              <w:t>S</w:t>
            </w:r>
            <w:r w:rsidR="00F50945" w:rsidRPr="002365DD">
              <w:rPr>
                <w:sz w:val="21"/>
                <w:szCs w:val="21"/>
                <w:lang w:val="en-GB"/>
              </w:rPr>
              <w:t>erious</w:t>
            </w:r>
          </w:p>
        </w:tc>
        <w:tc>
          <w:tcPr>
            <w:tcW w:w="1417" w:type="dxa"/>
          </w:tcPr>
          <w:p w14:paraId="4F94EBD3" w14:textId="77777777" w:rsidR="00F50945" w:rsidRPr="00143342" w:rsidRDefault="00F50945" w:rsidP="006E282F">
            <w:pPr>
              <w:tabs>
                <w:tab w:val="left" w:pos="2930"/>
              </w:tabs>
              <w:rPr>
                <w:sz w:val="21"/>
                <w:szCs w:val="21"/>
                <w:lang w:val="en-GB"/>
              </w:rPr>
            </w:pPr>
            <w:r w:rsidRPr="002365DD">
              <w:rPr>
                <w:sz w:val="21"/>
                <w:szCs w:val="21"/>
                <w:lang w:val="en-GB"/>
              </w:rPr>
              <w:t>Not serious</w:t>
            </w:r>
          </w:p>
        </w:tc>
        <w:tc>
          <w:tcPr>
            <w:tcW w:w="1276" w:type="dxa"/>
          </w:tcPr>
          <w:p w14:paraId="1F27CAD5" w14:textId="77777777" w:rsidR="00F50945" w:rsidRPr="00143342" w:rsidRDefault="00F50945" w:rsidP="006E282F">
            <w:pPr>
              <w:tabs>
                <w:tab w:val="left" w:pos="2930"/>
              </w:tabs>
              <w:rPr>
                <w:sz w:val="21"/>
                <w:szCs w:val="21"/>
                <w:lang w:val="en-GB"/>
              </w:rPr>
            </w:pPr>
            <w:r w:rsidRPr="002365DD">
              <w:rPr>
                <w:sz w:val="21"/>
                <w:szCs w:val="21"/>
                <w:lang w:val="en-GB"/>
              </w:rPr>
              <w:t>Not serious</w:t>
            </w:r>
          </w:p>
        </w:tc>
        <w:tc>
          <w:tcPr>
            <w:tcW w:w="1276" w:type="dxa"/>
          </w:tcPr>
          <w:p w14:paraId="549D1B4E" w14:textId="5F63BABC" w:rsidR="00F50945" w:rsidRPr="00143342" w:rsidRDefault="00F50945" w:rsidP="006E282F">
            <w:pPr>
              <w:tabs>
                <w:tab w:val="left" w:pos="2930"/>
              </w:tabs>
              <w:rPr>
                <w:sz w:val="21"/>
                <w:szCs w:val="21"/>
              </w:rPr>
            </w:pPr>
            <w:r w:rsidRPr="002365DD">
              <w:rPr>
                <w:rFonts w:ascii="Cambria Math" w:hAnsi="Cambria Math" w:cs="Cambria Math"/>
                <w:sz w:val="21"/>
                <w:szCs w:val="21"/>
              </w:rPr>
              <w:t>⨁</w:t>
            </w:r>
            <w:r w:rsidR="00CA2FEB" w:rsidRPr="002365DD">
              <w:rPr>
                <w:rFonts w:ascii="Segoe UI Symbol" w:hAnsi="Segoe UI Symbol" w:cs="Segoe UI Symbol"/>
                <w:sz w:val="21"/>
                <w:szCs w:val="21"/>
              </w:rPr>
              <w:t>◯</w:t>
            </w:r>
            <w:r w:rsidRPr="002365DD">
              <w:rPr>
                <w:rFonts w:ascii="Segoe UI Symbol" w:hAnsi="Segoe UI Symbol" w:cs="Segoe UI Symbol"/>
                <w:sz w:val="21"/>
                <w:szCs w:val="21"/>
              </w:rPr>
              <w:t>◯◯</w:t>
            </w:r>
            <w:r w:rsidRPr="002365DD">
              <w:rPr>
                <w:sz w:val="21"/>
                <w:szCs w:val="21"/>
              </w:rPr>
              <w:t xml:space="preserve"> </w:t>
            </w:r>
            <w:r w:rsidR="00CA2FEB">
              <w:rPr>
                <w:sz w:val="21"/>
                <w:szCs w:val="21"/>
              </w:rPr>
              <w:t xml:space="preserve">Very </w:t>
            </w:r>
            <w:r w:rsidRPr="002365DD">
              <w:rPr>
                <w:sz w:val="21"/>
                <w:szCs w:val="21"/>
              </w:rPr>
              <w:t xml:space="preserve">Low </w:t>
            </w:r>
          </w:p>
        </w:tc>
      </w:tr>
      <w:tr w:rsidR="00F50945" w:rsidRPr="00833727" w14:paraId="6A1C5E81" w14:textId="77777777" w:rsidTr="00143342">
        <w:trPr>
          <w:trHeight w:val="229"/>
        </w:trPr>
        <w:tc>
          <w:tcPr>
            <w:tcW w:w="2405" w:type="dxa"/>
            <w:vAlign w:val="center"/>
          </w:tcPr>
          <w:p w14:paraId="2838EB3B" w14:textId="77777777" w:rsidR="00F50945" w:rsidRPr="00143342" w:rsidRDefault="00F50945" w:rsidP="006E282F">
            <w:pPr>
              <w:tabs>
                <w:tab w:val="left" w:pos="2930"/>
              </w:tabs>
              <w:rPr>
                <w:sz w:val="21"/>
                <w:szCs w:val="21"/>
                <w:lang w:val="en-GB"/>
              </w:rPr>
            </w:pPr>
            <w:r w:rsidRPr="00143342">
              <w:rPr>
                <w:rFonts w:eastAsia="Times New Roman"/>
                <w:color w:val="000000"/>
                <w:sz w:val="21"/>
                <w:szCs w:val="21"/>
              </w:rPr>
              <w:t>Self-reports vs. Masked clinicians</w:t>
            </w:r>
          </w:p>
        </w:tc>
        <w:tc>
          <w:tcPr>
            <w:tcW w:w="709" w:type="dxa"/>
          </w:tcPr>
          <w:p w14:paraId="2AA4EF75" w14:textId="77777777" w:rsidR="00F50945" w:rsidRPr="00143342" w:rsidRDefault="00F50945" w:rsidP="006E282F">
            <w:pPr>
              <w:tabs>
                <w:tab w:val="left" w:pos="2930"/>
              </w:tabs>
              <w:rPr>
                <w:sz w:val="21"/>
                <w:szCs w:val="21"/>
                <w:lang w:val="en-GB"/>
              </w:rPr>
            </w:pPr>
            <w:r w:rsidRPr="002365DD">
              <w:rPr>
                <w:sz w:val="21"/>
                <w:szCs w:val="21"/>
                <w:lang w:val="en-GB"/>
              </w:rPr>
              <w:t>234</w:t>
            </w:r>
          </w:p>
        </w:tc>
        <w:tc>
          <w:tcPr>
            <w:tcW w:w="850" w:type="dxa"/>
          </w:tcPr>
          <w:p w14:paraId="148317C0" w14:textId="77777777" w:rsidR="00F50945" w:rsidRPr="00143342" w:rsidRDefault="00F50945" w:rsidP="006E282F">
            <w:pPr>
              <w:tabs>
                <w:tab w:val="left" w:pos="2930"/>
              </w:tabs>
              <w:rPr>
                <w:sz w:val="21"/>
                <w:szCs w:val="21"/>
                <w:lang w:val="en-GB"/>
              </w:rPr>
            </w:pPr>
            <w:r>
              <w:rPr>
                <w:sz w:val="21"/>
                <w:szCs w:val="21"/>
                <w:lang w:val="en-GB"/>
              </w:rPr>
              <w:t>5749</w:t>
            </w:r>
          </w:p>
        </w:tc>
        <w:tc>
          <w:tcPr>
            <w:tcW w:w="709" w:type="dxa"/>
          </w:tcPr>
          <w:p w14:paraId="0432D5BA" w14:textId="77777777" w:rsidR="00F50945" w:rsidRPr="00143342" w:rsidRDefault="00F50945" w:rsidP="006E282F">
            <w:pPr>
              <w:tabs>
                <w:tab w:val="left" w:pos="2930"/>
              </w:tabs>
              <w:rPr>
                <w:sz w:val="21"/>
                <w:szCs w:val="21"/>
                <w:lang w:val="en-GB"/>
              </w:rPr>
            </w:pPr>
            <w:r w:rsidRPr="002365DD">
              <w:rPr>
                <w:sz w:val="21"/>
                <w:szCs w:val="21"/>
                <w:lang w:val="en-GB"/>
              </w:rPr>
              <w:t>0.10</w:t>
            </w:r>
          </w:p>
        </w:tc>
        <w:tc>
          <w:tcPr>
            <w:tcW w:w="992" w:type="dxa"/>
          </w:tcPr>
          <w:p w14:paraId="2D3E0428" w14:textId="77777777" w:rsidR="00F50945" w:rsidRPr="00143342" w:rsidRDefault="00F50945" w:rsidP="006E282F">
            <w:pPr>
              <w:tabs>
                <w:tab w:val="left" w:pos="2930"/>
              </w:tabs>
              <w:rPr>
                <w:sz w:val="21"/>
                <w:szCs w:val="21"/>
                <w:lang w:val="en-GB"/>
              </w:rPr>
            </w:pPr>
            <w:r w:rsidRPr="002365DD">
              <w:rPr>
                <w:sz w:val="21"/>
                <w:szCs w:val="21"/>
                <w:lang w:val="en-GB"/>
              </w:rPr>
              <w:t>0.00 to 0.20</w:t>
            </w:r>
          </w:p>
        </w:tc>
        <w:tc>
          <w:tcPr>
            <w:tcW w:w="1134" w:type="dxa"/>
            <w:vAlign w:val="center"/>
          </w:tcPr>
          <w:p w14:paraId="3F32463A" w14:textId="77777777" w:rsidR="00F50945" w:rsidRPr="00143342" w:rsidRDefault="00F50945" w:rsidP="006E282F">
            <w:pPr>
              <w:tabs>
                <w:tab w:val="left" w:pos="2930"/>
              </w:tabs>
              <w:rPr>
                <w:sz w:val="21"/>
                <w:szCs w:val="21"/>
                <w:lang w:val="en-GB"/>
              </w:rPr>
            </w:pPr>
            <w:r w:rsidRPr="00143342">
              <w:rPr>
                <w:rFonts w:eastAsia="Times New Roman"/>
                <w:color w:val="000000" w:themeColor="text1"/>
                <w:sz w:val="21"/>
                <w:szCs w:val="21"/>
              </w:rPr>
              <w:t>-1.04 to 1.24</w:t>
            </w:r>
          </w:p>
        </w:tc>
        <w:tc>
          <w:tcPr>
            <w:tcW w:w="993" w:type="dxa"/>
          </w:tcPr>
          <w:p w14:paraId="06BCF4CB" w14:textId="77777777" w:rsidR="00F50945" w:rsidRPr="00143342" w:rsidRDefault="00F50945" w:rsidP="006E282F">
            <w:pPr>
              <w:tabs>
                <w:tab w:val="left" w:pos="2930"/>
              </w:tabs>
              <w:rPr>
                <w:sz w:val="21"/>
                <w:szCs w:val="21"/>
                <w:lang w:val="en-GB"/>
              </w:rPr>
            </w:pPr>
            <w:r w:rsidRPr="002365DD">
              <w:rPr>
                <w:sz w:val="21"/>
                <w:szCs w:val="21"/>
                <w:lang w:val="en-GB"/>
              </w:rPr>
              <w:t>Serious</w:t>
            </w:r>
          </w:p>
        </w:tc>
        <w:tc>
          <w:tcPr>
            <w:tcW w:w="1417" w:type="dxa"/>
          </w:tcPr>
          <w:p w14:paraId="1A07BB6F" w14:textId="77777777" w:rsidR="00F50945" w:rsidRPr="00143342" w:rsidRDefault="00F50945" w:rsidP="006E282F">
            <w:pPr>
              <w:tabs>
                <w:tab w:val="left" w:pos="2930"/>
              </w:tabs>
              <w:rPr>
                <w:sz w:val="21"/>
                <w:szCs w:val="21"/>
                <w:lang w:val="en-GB"/>
              </w:rPr>
            </w:pPr>
            <w:r w:rsidRPr="002365DD">
              <w:rPr>
                <w:sz w:val="21"/>
                <w:szCs w:val="21"/>
                <w:lang w:val="en-GB"/>
              </w:rPr>
              <w:t>Serious</w:t>
            </w:r>
          </w:p>
        </w:tc>
        <w:tc>
          <w:tcPr>
            <w:tcW w:w="1276" w:type="dxa"/>
          </w:tcPr>
          <w:p w14:paraId="35AE40D4" w14:textId="77777777" w:rsidR="00F50945" w:rsidRPr="00143342" w:rsidRDefault="00F50945" w:rsidP="006E282F">
            <w:pPr>
              <w:tabs>
                <w:tab w:val="left" w:pos="2930"/>
              </w:tabs>
              <w:rPr>
                <w:sz w:val="21"/>
                <w:szCs w:val="21"/>
                <w:lang w:val="en-GB"/>
              </w:rPr>
            </w:pPr>
            <w:r w:rsidRPr="002365DD">
              <w:rPr>
                <w:sz w:val="21"/>
                <w:szCs w:val="21"/>
                <w:lang w:val="en-GB"/>
              </w:rPr>
              <w:t>Not serious</w:t>
            </w:r>
          </w:p>
        </w:tc>
        <w:tc>
          <w:tcPr>
            <w:tcW w:w="1417" w:type="dxa"/>
          </w:tcPr>
          <w:p w14:paraId="78F9E4FF" w14:textId="77777777" w:rsidR="00F50945" w:rsidRPr="00143342" w:rsidRDefault="00F50945" w:rsidP="006E282F">
            <w:pPr>
              <w:tabs>
                <w:tab w:val="left" w:pos="2930"/>
              </w:tabs>
              <w:rPr>
                <w:sz w:val="21"/>
                <w:szCs w:val="21"/>
                <w:lang w:val="en-GB"/>
              </w:rPr>
            </w:pPr>
            <w:r w:rsidRPr="002365DD">
              <w:rPr>
                <w:sz w:val="21"/>
                <w:szCs w:val="21"/>
                <w:lang w:val="en-GB"/>
              </w:rPr>
              <w:t>Not serious</w:t>
            </w:r>
          </w:p>
        </w:tc>
        <w:tc>
          <w:tcPr>
            <w:tcW w:w="1276" w:type="dxa"/>
          </w:tcPr>
          <w:p w14:paraId="25D2FEA1" w14:textId="77777777" w:rsidR="00F50945" w:rsidRPr="00143342" w:rsidRDefault="00F50945" w:rsidP="006E282F">
            <w:pPr>
              <w:tabs>
                <w:tab w:val="left" w:pos="2930"/>
              </w:tabs>
              <w:rPr>
                <w:sz w:val="21"/>
                <w:szCs w:val="21"/>
                <w:lang w:val="en-GB"/>
              </w:rPr>
            </w:pPr>
            <w:r w:rsidRPr="002365DD">
              <w:rPr>
                <w:sz w:val="21"/>
                <w:szCs w:val="21"/>
                <w:lang w:val="en-GB"/>
              </w:rPr>
              <w:t>Not serious</w:t>
            </w:r>
          </w:p>
        </w:tc>
        <w:tc>
          <w:tcPr>
            <w:tcW w:w="1276" w:type="dxa"/>
          </w:tcPr>
          <w:p w14:paraId="2A7F20DC" w14:textId="77777777" w:rsidR="00F50945" w:rsidRPr="00143342" w:rsidRDefault="00F50945" w:rsidP="006E282F">
            <w:pPr>
              <w:tabs>
                <w:tab w:val="left" w:pos="2930"/>
              </w:tabs>
              <w:rPr>
                <w:sz w:val="21"/>
                <w:szCs w:val="21"/>
              </w:rPr>
            </w:pPr>
            <w:r w:rsidRPr="002365DD">
              <w:rPr>
                <w:rFonts w:ascii="Cambria Math" w:hAnsi="Cambria Math" w:cs="Cambria Math"/>
                <w:sz w:val="21"/>
                <w:szCs w:val="21"/>
              </w:rPr>
              <w:t>⨁⨁</w:t>
            </w:r>
            <w:r w:rsidRPr="002365DD">
              <w:rPr>
                <w:rFonts w:ascii="Segoe UI Symbol" w:hAnsi="Segoe UI Symbol" w:cs="Segoe UI Symbol"/>
                <w:sz w:val="21"/>
                <w:szCs w:val="21"/>
              </w:rPr>
              <w:t>◯◯</w:t>
            </w:r>
            <w:r w:rsidRPr="002365DD">
              <w:rPr>
                <w:sz w:val="21"/>
                <w:szCs w:val="21"/>
              </w:rPr>
              <w:t xml:space="preserve"> Low </w:t>
            </w:r>
          </w:p>
        </w:tc>
      </w:tr>
    </w:tbl>
    <w:p w14:paraId="5D6258BF" w14:textId="77777777" w:rsidR="00F50945" w:rsidRPr="00143342" w:rsidRDefault="00F50945" w:rsidP="00143342">
      <w:pPr>
        <w:tabs>
          <w:tab w:val="left" w:pos="2930"/>
        </w:tabs>
        <w:rPr>
          <w:sz w:val="18"/>
          <w:szCs w:val="18"/>
          <w:lang w:val="en-GB"/>
        </w:rPr>
      </w:pPr>
    </w:p>
    <w:p w14:paraId="20F38815" w14:textId="77777777" w:rsidR="00F50945" w:rsidRPr="00143342" w:rsidRDefault="00F50945" w:rsidP="00F50945">
      <w:pPr>
        <w:tabs>
          <w:tab w:val="left" w:pos="2930"/>
        </w:tabs>
        <w:jc w:val="both"/>
        <w:rPr>
          <w:sz w:val="18"/>
          <w:szCs w:val="18"/>
          <w:lang w:val="en-GB"/>
        </w:rPr>
      </w:pPr>
      <w:r w:rsidRPr="00143342">
        <w:rPr>
          <w:sz w:val="18"/>
          <w:szCs w:val="18"/>
          <w:lang w:val="en-GB"/>
        </w:rPr>
        <w:t>Abbreviations: k= number of effect sizes; n= number of participants; SMD</w:t>
      </w:r>
      <w:r w:rsidRPr="00143342">
        <w:rPr>
          <w:rFonts w:eastAsia="Times New Roman"/>
          <w:i/>
          <w:color w:val="000000"/>
          <w:sz w:val="18"/>
          <w:szCs w:val="18"/>
        </w:rPr>
        <w:t>(</w:t>
      </w:r>
      <w:r w:rsidRPr="00143342">
        <w:rPr>
          <w:rFonts w:eastAsia="Times New Roman"/>
          <w:i/>
          <w:sz w:val="18"/>
          <w:szCs w:val="18"/>
        </w:rPr>
        <w:t xml:space="preserve">Δg) </w:t>
      </w:r>
      <w:r w:rsidRPr="00143342">
        <w:rPr>
          <w:rFonts w:eastAsia="Times New Roman"/>
          <w:iCs/>
          <w:sz w:val="18"/>
          <w:szCs w:val="18"/>
        </w:rPr>
        <w:t xml:space="preserve">= Standardized mean difference between self-reports and clinician-rated outcomes; 95% CI= 95% Confidence intervals; </w:t>
      </w:r>
      <w:r w:rsidRPr="00143342">
        <w:rPr>
          <w:i/>
          <w:iCs/>
          <w:color w:val="333333"/>
          <w:sz w:val="18"/>
          <w:szCs w:val="18"/>
          <w:lang w:eastAsia="ja-JP"/>
        </w:rPr>
        <w:t>I</w:t>
      </w:r>
      <w:r w:rsidRPr="00143342">
        <w:rPr>
          <w:color w:val="333333"/>
          <w:sz w:val="18"/>
          <w:szCs w:val="18"/>
          <w:vertAlign w:val="superscript"/>
          <w:lang w:eastAsia="ja-JP"/>
        </w:rPr>
        <w:t>2</w:t>
      </w:r>
      <w:r w:rsidRPr="00143342">
        <w:rPr>
          <w:color w:val="333333"/>
          <w:sz w:val="18"/>
          <w:szCs w:val="18"/>
          <w:lang w:eastAsia="ja-JP"/>
        </w:rPr>
        <w:t xml:space="preserve"> (95% CI)= I-squared statistic measuring heterogeneity, with accompanying confidence intervals; PI = Prediction intervals; RoB= Risk of bias</w:t>
      </w:r>
    </w:p>
    <w:p w14:paraId="39B8484C" w14:textId="77777777" w:rsidR="00F50945" w:rsidRPr="00143342" w:rsidRDefault="00F50945" w:rsidP="00F50945">
      <w:pPr>
        <w:tabs>
          <w:tab w:val="left" w:pos="2930"/>
        </w:tabs>
        <w:jc w:val="both"/>
        <w:rPr>
          <w:sz w:val="20"/>
          <w:szCs w:val="20"/>
          <w:lang w:val="en-GB"/>
        </w:rPr>
      </w:pPr>
    </w:p>
    <w:p w14:paraId="6DBA6E10" w14:textId="77777777" w:rsidR="00F50945" w:rsidRPr="00143342" w:rsidRDefault="00F50945" w:rsidP="00F50945">
      <w:pPr>
        <w:tabs>
          <w:tab w:val="left" w:pos="2930"/>
        </w:tabs>
        <w:jc w:val="both"/>
        <w:rPr>
          <w:sz w:val="20"/>
          <w:szCs w:val="20"/>
          <w:lang w:val="en-GB"/>
        </w:rPr>
      </w:pPr>
    </w:p>
    <w:p w14:paraId="241D4F94" w14:textId="77777777" w:rsidR="00F50945" w:rsidRPr="00143342" w:rsidRDefault="00F50945" w:rsidP="00143342">
      <w:pPr>
        <w:pStyle w:val="ListParagraph"/>
        <w:numPr>
          <w:ilvl w:val="0"/>
          <w:numId w:val="4"/>
        </w:numPr>
        <w:tabs>
          <w:tab w:val="left" w:pos="2930"/>
        </w:tabs>
        <w:jc w:val="both"/>
        <w:rPr>
          <w:sz w:val="21"/>
          <w:szCs w:val="21"/>
          <w:lang w:val="en-GB"/>
        </w:rPr>
      </w:pPr>
      <w:proofErr w:type="spellStart"/>
      <w:r w:rsidRPr="00143342">
        <w:rPr>
          <w:b/>
          <w:bCs/>
          <w:sz w:val="21"/>
          <w:szCs w:val="21"/>
          <w:lang w:val="en-GB"/>
        </w:rPr>
        <w:t>RoB</w:t>
      </w:r>
      <w:proofErr w:type="spellEnd"/>
      <w:r w:rsidRPr="00143342">
        <w:rPr>
          <w:b/>
          <w:bCs/>
          <w:sz w:val="21"/>
          <w:szCs w:val="21"/>
          <w:lang w:val="en-GB"/>
        </w:rPr>
        <w:t>:</w:t>
      </w:r>
      <w:r w:rsidRPr="00143342">
        <w:rPr>
          <w:sz w:val="21"/>
          <w:szCs w:val="21"/>
          <w:lang w:val="en-GB"/>
        </w:rPr>
        <w:t xml:space="preserve"> All analyses were downgraded one level in all analyses because only 7% of the included trials was rated at low </w:t>
      </w:r>
      <w:proofErr w:type="spellStart"/>
      <w:r w:rsidRPr="00143342">
        <w:rPr>
          <w:sz w:val="21"/>
          <w:szCs w:val="21"/>
          <w:lang w:val="en-GB"/>
        </w:rPr>
        <w:t>RoB</w:t>
      </w:r>
      <w:proofErr w:type="spellEnd"/>
      <w:r w:rsidRPr="00143342">
        <w:rPr>
          <w:sz w:val="21"/>
          <w:szCs w:val="21"/>
          <w:lang w:val="en-GB"/>
        </w:rPr>
        <w:t>.</w:t>
      </w:r>
    </w:p>
    <w:p w14:paraId="1382ACAC" w14:textId="77777777" w:rsidR="00F50945" w:rsidRPr="00143342" w:rsidRDefault="00F50945" w:rsidP="00F50945">
      <w:pPr>
        <w:pStyle w:val="ListParagraph"/>
        <w:numPr>
          <w:ilvl w:val="0"/>
          <w:numId w:val="4"/>
        </w:numPr>
        <w:tabs>
          <w:tab w:val="left" w:pos="2930"/>
        </w:tabs>
        <w:jc w:val="both"/>
        <w:rPr>
          <w:sz w:val="21"/>
          <w:szCs w:val="21"/>
        </w:rPr>
      </w:pPr>
      <w:r w:rsidRPr="00143342">
        <w:rPr>
          <w:b/>
          <w:bCs/>
          <w:sz w:val="21"/>
          <w:szCs w:val="21"/>
          <w:lang w:val="en-GB"/>
        </w:rPr>
        <w:t>Inconsistency:</w:t>
      </w:r>
      <w:r w:rsidRPr="00143342">
        <w:rPr>
          <w:sz w:val="21"/>
          <w:szCs w:val="21"/>
          <w:lang w:val="en-GB"/>
        </w:rPr>
        <w:t xml:space="preserve"> </w:t>
      </w:r>
      <w:r w:rsidRPr="00143342">
        <w:rPr>
          <w:sz w:val="21"/>
          <w:szCs w:val="21"/>
        </w:rPr>
        <w:t xml:space="preserve">All analyses were downgraded one level due to substantial heterogeneity indicated by wide prediction intervals. </w:t>
      </w:r>
    </w:p>
    <w:p w14:paraId="1726F60A" w14:textId="42E9B447" w:rsidR="00F50945" w:rsidRPr="00143342" w:rsidRDefault="00F50945" w:rsidP="00143342">
      <w:pPr>
        <w:pStyle w:val="ListParagraph"/>
        <w:numPr>
          <w:ilvl w:val="0"/>
          <w:numId w:val="4"/>
        </w:numPr>
        <w:tabs>
          <w:tab w:val="left" w:pos="2930"/>
        </w:tabs>
        <w:jc w:val="both"/>
        <w:rPr>
          <w:sz w:val="21"/>
          <w:szCs w:val="21"/>
          <w:lang w:val="en-GB"/>
        </w:rPr>
      </w:pPr>
      <w:r w:rsidRPr="00143342">
        <w:rPr>
          <w:b/>
          <w:bCs/>
          <w:sz w:val="21"/>
          <w:szCs w:val="21"/>
          <w:lang w:val="en-GB"/>
        </w:rPr>
        <w:t>Imprecision:</w:t>
      </w:r>
      <w:r w:rsidRPr="00143342">
        <w:rPr>
          <w:sz w:val="21"/>
          <w:szCs w:val="21"/>
          <w:lang w:val="en-GB"/>
        </w:rPr>
        <w:t xml:space="preserve"> </w:t>
      </w:r>
      <w:r>
        <w:rPr>
          <w:sz w:val="21"/>
          <w:szCs w:val="21"/>
        </w:rPr>
        <w:t xml:space="preserve">We rated imprecision considering </w:t>
      </w:r>
      <w:r w:rsidR="00EC0BD1">
        <w:rPr>
          <w:sz w:val="21"/>
          <w:szCs w:val="21"/>
        </w:rPr>
        <w:t xml:space="preserve">1) </w:t>
      </w:r>
      <w:r>
        <w:rPr>
          <w:sz w:val="21"/>
          <w:szCs w:val="21"/>
        </w:rPr>
        <w:t xml:space="preserve">the optimal information size, which was estimated to be a samlpe size of 400 participants to detect an effect size of 0.2 (with </w:t>
      </w:r>
      <w:r w:rsidRPr="00170DA5">
        <w:rPr>
          <w:sz w:val="21"/>
          <w:szCs w:val="21"/>
        </w:rPr>
        <w:t xml:space="preserve"> α </w:t>
      </w:r>
      <w:r>
        <w:rPr>
          <w:sz w:val="21"/>
          <w:szCs w:val="21"/>
        </w:rPr>
        <w:t xml:space="preserve">= </w:t>
      </w:r>
      <w:r w:rsidRPr="00170DA5">
        <w:rPr>
          <w:sz w:val="21"/>
          <w:szCs w:val="21"/>
        </w:rPr>
        <w:t xml:space="preserve">0.05 and β </w:t>
      </w:r>
      <w:r>
        <w:rPr>
          <w:sz w:val="21"/>
          <w:szCs w:val="21"/>
        </w:rPr>
        <w:t xml:space="preserve">= </w:t>
      </w:r>
      <w:r w:rsidRPr="00170DA5">
        <w:rPr>
          <w:sz w:val="21"/>
          <w:szCs w:val="21"/>
        </w:rPr>
        <w:t>0.20)</w:t>
      </w:r>
      <w:r w:rsidR="00EC0BD1">
        <w:rPr>
          <w:sz w:val="21"/>
          <w:szCs w:val="21"/>
        </w:rPr>
        <w:t xml:space="preserve">, and 2) whether the 95% CI excludes no effect. </w:t>
      </w:r>
    </w:p>
    <w:p w14:paraId="4CB98FE9" w14:textId="77777777" w:rsidR="00F50945" w:rsidRPr="00143342" w:rsidRDefault="00F50945" w:rsidP="00F50945">
      <w:pPr>
        <w:pStyle w:val="ListParagraph"/>
        <w:numPr>
          <w:ilvl w:val="0"/>
          <w:numId w:val="4"/>
        </w:numPr>
        <w:tabs>
          <w:tab w:val="left" w:pos="2930"/>
        </w:tabs>
        <w:jc w:val="both"/>
        <w:rPr>
          <w:sz w:val="21"/>
          <w:szCs w:val="21"/>
          <w:lang w:val="en-GB"/>
        </w:rPr>
      </w:pPr>
      <w:r w:rsidRPr="00143342">
        <w:rPr>
          <w:b/>
          <w:bCs/>
          <w:sz w:val="21"/>
          <w:szCs w:val="21"/>
          <w:lang w:val="en-GB"/>
        </w:rPr>
        <w:t>Indirectness:</w:t>
      </w:r>
      <w:r w:rsidRPr="00143342">
        <w:rPr>
          <w:sz w:val="21"/>
          <w:szCs w:val="21"/>
          <w:lang w:val="en-GB"/>
        </w:rPr>
        <w:t xml:space="preserve"> We rated the </w:t>
      </w:r>
      <w:r w:rsidRPr="00143342">
        <w:rPr>
          <w:sz w:val="21"/>
          <w:szCs w:val="21"/>
        </w:rPr>
        <w:t>generalizability of the current results to observer vs self ratings outside of the current study. We considered the included scales to be representative of the ones used commonly used in practice and clinical research.</w:t>
      </w:r>
    </w:p>
    <w:p w14:paraId="05D2B2EB" w14:textId="77777777" w:rsidR="00F50945" w:rsidRPr="00143342" w:rsidRDefault="00F50945" w:rsidP="00143342">
      <w:pPr>
        <w:pStyle w:val="ListParagraph"/>
        <w:numPr>
          <w:ilvl w:val="0"/>
          <w:numId w:val="4"/>
        </w:numPr>
        <w:tabs>
          <w:tab w:val="left" w:pos="2930"/>
        </w:tabs>
        <w:jc w:val="both"/>
        <w:rPr>
          <w:sz w:val="21"/>
          <w:szCs w:val="21"/>
          <w:lang w:val="en-GB"/>
        </w:rPr>
      </w:pPr>
      <w:r w:rsidRPr="006E282F">
        <w:rPr>
          <w:b/>
          <w:bCs/>
          <w:sz w:val="21"/>
          <w:szCs w:val="21"/>
          <w:lang w:val="en-GB"/>
        </w:rPr>
        <w:t>Publication bias:</w:t>
      </w:r>
      <w:r w:rsidRPr="006E282F">
        <w:rPr>
          <w:sz w:val="21"/>
          <w:szCs w:val="21"/>
          <w:lang w:val="en-GB"/>
        </w:rPr>
        <w:t xml:space="preserve"> We did not downgrade for publication bias, as there is low risk for publication bias to affect our outcome of interest (difference between self-report and clinician ratings).</w:t>
      </w:r>
    </w:p>
    <w:p w14:paraId="7F26899B" w14:textId="77777777" w:rsidR="00F50945" w:rsidRPr="00143342" w:rsidRDefault="00F50945" w:rsidP="00F50945">
      <w:pPr>
        <w:tabs>
          <w:tab w:val="left" w:pos="2930"/>
        </w:tabs>
        <w:jc w:val="both"/>
        <w:rPr>
          <w:sz w:val="21"/>
          <w:szCs w:val="21"/>
          <w:lang w:val="en-GB"/>
        </w:rPr>
      </w:pPr>
    </w:p>
    <w:p w14:paraId="0479EDE8" w14:textId="77777777" w:rsidR="00F50945" w:rsidRPr="00143342" w:rsidRDefault="00F50945" w:rsidP="00F50945">
      <w:pPr>
        <w:tabs>
          <w:tab w:val="left" w:pos="2930"/>
        </w:tabs>
        <w:jc w:val="both"/>
        <w:rPr>
          <w:sz w:val="21"/>
          <w:szCs w:val="21"/>
          <w:lang w:val="en-GB"/>
        </w:rPr>
      </w:pPr>
    </w:p>
    <w:p w14:paraId="54A894A7" w14:textId="77777777" w:rsidR="00F50945" w:rsidRPr="00143342" w:rsidRDefault="00F50945" w:rsidP="00F50945">
      <w:pPr>
        <w:tabs>
          <w:tab w:val="left" w:pos="2930"/>
        </w:tabs>
        <w:jc w:val="both"/>
        <w:rPr>
          <w:sz w:val="21"/>
          <w:szCs w:val="21"/>
          <w:lang w:val="en-GB"/>
        </w:rPr>
      </w:pPr>
      <w:r w:rsidRPr="00143342">
        <w:rPr>
          <w:sz w:val="21"/>
          <w:szCs w:val="21"/>
          <w:lang w:val="en-GB"/>
        </w:rPr>
        <w:t>References</w:t>
      </w:r>
    </w:p>
    <w:p w14:paraId="19568620" w14:textId="3104B00A" w:rsidR="008F1A3F" w:rsidRDefault="00F50945" w:rsidP="00F50945">
      <w:pPr>
        <w:pStyle w:val="EndNoteBibliography"/>
        <w:spacing w:after="60" w:line="276" w:lineRule="auto"/>
        <w:ind w:left="720" w:hanging="720"/>
        <w:rPr>
          <w:noProof/>
          <w:sz w:val="22"/>
          <w:szCs w:val="22"/>
        </w:rPr>
      </w:pPr>
      <w:proofErr w:type="spellStart"/>
      <w:r w:rsidRPr="00143342">
        <w:rPr>
          <w:sz w:val="21"/>
          <w:szCs w:val="21"/>
          <w:lang w:val="en-US" w:eastAsia="ja-JP"/>
        </w:rPr>
        <w:t>Schünemann</w:t>
      </w:r>
      <w:proofErr w:type="spellEnd"/>
      <w:r w:rsidRPr="00143342">
        <w:rPr>
          <w:sz w:val="21"/>
          <w:szCs w:val="21"/>
          <w:lang w:val="en-US" w:eastAsia="ja-JP"/>
        </w:rPr>
        <w:t xml:space="preserve"> H, </w:t>
      </w:r>
      <w:proofErr w:type="spellStart"/>
      <w:r w:rsidRPr="00143342">
        <w:rPr>
          <w:sz w:val="21"/>
          <w:szCs w:val="21"/>
          <w:lang w:val="en-US" w:eastAsia="ja-JP"/>
        </w:rPr>
        <w:t>Brożek</w:t>
      </w:r>
      <w:proofErr w:type="spellEnd"/>
      <w:r w:rsidRPr="00143342">
        <w:rPr>
          <w:sz w:val="21"/>
          <w:szCs w:val="21"/>
          <w:lang w:val="en-US" w:eastAsia="ja-JP"/>
        </w:rPr>
        <w:t xml:space="preserve"> J, Guyatt G, Oxman A (eds). GRADE Handbook; Handbook for grading the quality of evidence and the strength of recommendations using the GRADE approach. Updated October 2013. https://gdt.gradepro.org/app/handbook/handbook.html Accessed at January 7, 2025.</w:t>
      </w:r>
      <w:r w:rsidRPr="004F6259" w:rsidDel="000F3D4F">
        <w:rPr>
          <w:sz w:val="21"/>
          <w:szCs w:val="21"/>
        </w:rPr>
        <w:t xml:space="preserve"> </w:t>
      </w:r>
    </w:p>
    <w:p w14:paraId="053693D7" w14:textId="77777777" w:rsidR="00F50945" w:rsidRDefault="00F50945" w:rsidP="00C91DB6">
      <w:pPr>
        <w:pStyle w:val="EndNoteBibliography"/>
        <w:spacing w:after="60" w:line="276" w:lineRule="auto"/>
        <w:ind w:left="720" w:hanging="720"/>
        <w:rPr>
          <w:noProof/>
          <w:sz w:val="22"/>
          <w:szCs w:val="22"/>
        </w:rPr>
      </w:pPr>
    </w:p>
    <w:p w14:paraId="4D5723DF" w14:textId="77777777" w:rsidR="00F50945" w:rsidRPr="00C91DB6" w:rsidRDefault="00F50945" w:rsidP="00C91DB6">
      <w:pPr>
        <w:pStyle w:val="EndNoteBibliography"/>
        <w:spacing w:after="60" w:line="276" w:lineRule="auto"/>
        <w:ind w:left="720" w:hanging="720"/>
        <w:rPr>
          <w:noProof/>
          <w:sz w:val="22"/>
          <w:szCs w:val="22"/>
        </w:rPr>
      </w:pPr>
    </w:p>
    <w:sectPr w:rsidR="00F50945" w:rsidRPr="00C91DB6" w:rsidSect="00F50945">
      <w:pgSz w:w="16838" w:h="11906"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123BE" w14:textId="77777777" w:rsidR="00E02283" w:rsidRDefault="00E02283">
      <w:r>
        <w:separator/>
      </w:r>
    </w:p>
  </w:endnote>
  <w:endnote w:type="continuationSeparator" w:id="0">
    <w:p w14:paraId="7B24415E" w14:textId="77777777" w:rsidR="00E02283" w:rsidRDefault="00E0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2264649"/>
      <w:docPartObj>
        <w:docPartGallery w:val="Page Numbers (Bottom of Page)"/>
        <w:docPartUnique/>
      </w:docPartObj>
    </w:sdtPr>
    <w:sdtContent>
      <w:p w14:paraId="7B110B7B" w14:textId="77777777" w:rsidR="00B8069F" w:rsidRDefault="00000000" w:rsidP="00606B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7F25503" w14:textId="77777777" w:rsidR="00B8069F" w:rsidRDefault="00B8069F" w:rsidP="000A7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678879"/>
      <w:docPartObj>
        <w:docPartGallery w:val="Page Numbers (Bottom of Page)"/>
        <w:docPartUnique/>
      </w:docPartObj>
    </w:sdtPr>
    <w:sdtContent>
      <w:p w14:paraId="49CB8FB3" w14:textId="77777777" w:rsidR="00B8069F" w:rsidRDefault="00000000" w:rsidP="00606B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54B227" w14:textId="77777777" w:rsidR="00B8069F" w:rsidRDefault="00B8069F" w:rsidP="000A7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A5267" w14:textId="77777777" w:rsidR="00E02283" w:rsidRDefault="00E02283">
      <w:r>
        <w:separator/>
      </w:r>
    </w:p>
  </w:footnote>
  <w:footnote w:type="continuationSeparator" w:id="0">
    <w:p w14:paraId="2EFE7642" w14:textId="77777777" w:rsidR="00E02283" w:rsidRDefault="00E02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69EB"/>
    <w:multiLevelType w:val="hybridMultilevel"/>
    <w:tmpl w:val="41C8E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80008D"/>
    <w:multiLevelType w:val="hybridMultilevel"/>
    <w:tmpl w:val="DAF8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E1715"/>
    <w:multiLevelType w:val="hybridMultilevel"/>
    <w:tmpl w:val="B8320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B6E1A"/>
    <w:multiLevelType w:val="hybridMultilevel"/>
    <w:tmpl w:val="A74C921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5205019">
    <w:abstractNumId w:val="3"/>
  </w:num>
  <w:num w:numId="2" w16cid:durableId="1352488430">
    <w:abstractNumId w:val="2"/>
  </w:num>
  <w:num w:numId="3" w16cid:durableId="1279531843">
    <w:abstractNumId w:val="0"/>
  </w:num>
  <w:num w:numId="4" w16cid:durableId="1586186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s>
  <w:rsids>
    <w:rsidRoot w:val="00C91DB6"/>
    <w:rsid w:val="00027BBF"/>
    <w:rsid w:val="00044C42"/>
    <w:rsid w:val="00051607"/>
    <w:rsid w:val="00073B78"/>
    <w:rsid w:val="000748CC"/>
    <w:rsid w:val="000B345D"/>
    <w:rsid w:val="000B64EC"/>
    <w:rsid w:val="000C6AAD"/>
    <w:rsid w:val="000C718E"/>
    <w:rsid w:val="000E6EA7"/>
    <w:rsid w:val="000F3D4F"/>
    <w:rsid w:val="000F49B0"/>
    <w:rsid w:val="00131CA4"/>
    <w:rsid w:val="00141728"/>
    <w:rsid w:val="00143342"/>
    <w:rsid w:val="00165723"/>
    <w:rsid w:val="00166458"/>
    <w:rsid w:val="00170DA5"/>
    <w:rsid w:val="001C38C9"/>
    <w:rsid w:val="001C4FF7"/>
    <w:rsid w:val="001D2E47"/>
    <w:rsid w:val="001E1D72"/>
    <w:rsid w:val="001F55CA"/>
    <w:rsid w:val="00205598"/>
    <w:rsid w:val="00224BEC"/>
    <w:rsid w:val="002365DD"/>
    <w:rsid w:val="00250F35"/>
    <w:rsid w:val="00286EAC"/>
    <w:rsid w:val="002A25E3"/>
    <w:rsid w:val="003062A1"/>
    <w:rsid w:val="0036637C"/>
    <w:rsid w:val="0038146D"/>
    <w:rsid w:val="003B27C1"/>
    <w:rsid w:val="003B7416"/>
    <w:rsid w:val="00406824"/>
    <w:rsid w:val="00450E91"/>
    <w:rsid w:val="004A1D36"/>
    <w:rsid w:val="004D0AFC"/>
    <w:rsid w:val="004F6259"/>
    <w:rsid w:val="004F7E2B"/>
    <w:rsid w:val="00526BBA"/>
    <w:rsid w:val="00537C74"/>
    <w:rsid w:val="00565BF4"/>
    <w:rsid w:val="00581A27"/>
    <w:rsid w:val="005A6FCA"/>
    <w:rsid w:val="005B0C35"/>
    <w:rsid w:val="006A2BF6"/>
    <w:rsid w:val="006E00DA"/>
    <w:rsid w:val="006E4D9A"/>
    <w:rsid w:val="007056DF"/>
    <w:rsid w:val="007140F7"/>
    <w:rsid w:val="007306CA"/>
    <w:rsid w:val="007D36B7"/>
    <w:rsid w:val="007D5379"/>
    <w:rsid w:val="007F2414"/>
    <w:rsid w:val="00833727"/>
    <w:rsid w:val="00854A34"/>
    <w:rsid w:val="00865D49"/>
    <w:rsid w:val="008835A2"/>
    <w:rsid w:val="00897732"/>
    <w:rsid w:val="008F1A3F"/>
    <w:rsid w:val="00911ACF"/>
    <w:rsid w:val="00912F48"/>
    <w:rsid w:val="00936F9F"/>
    <w:rsid w:val="00946DC6"/>
    <w:rsid w:val="0099124A"/>
    <w:rsid w:val="009A70F8"/>
    <w:rsid w:val="009C79C9"/>
    <w:rsid w:val="009D3C43"/>
    <w:rsid w:val="009D5E9B"/>
    <w:rsid w:val="00A41D68"/>
    <w:rsid w:val="00A67519"/>
    <w:rsid w:val="00A75917"/>
    <w:rsid w:val="00A854F0"/>
    <w:rsid w:val="00AD3A72"/>
    <w:rsid w:val="00AD4B82"/>
    <w:rsid w:val="00AE075A"/>
    <w:rsid w:val="00B22576"/>
    <w:rsid w:val="00B26CB5"/>
    <w:rsid w:val="00B8069F"/>
    <w:rsid w:val="00B97F57"/>
    <w:rsid w:val="00BC73C5"/>
    <w:rsid w:val="00C0115E"/>
    <w:rsid w:val="00C91DB6"/>
    <w:rsid w:val="00CA2FEB"/>
    <w:rsid w:val="00CA4EC6"/>
    <w:rsid w:val="00CE76C2"/>
    <w:rsid w:val="00CE7B6C"/>
    <w:rsid w:val="00D02856"/>
    <w:rsid w:val="00D3785C"/>
    <w:rsid w:val="00D51340"/>
    <w:rsid w:val="00D9358D"/>
    <w:rsid w:val="00DE631C"/>
    <w:rsid w:val="00E02283"/>
    <w:rsid w:val="00E1626B"/>
    <w:rsid w:val="00E830C5"/>
    <w:rsid w:val="00EC0BD1"/>
    <w:rsid w:val="00EF363E"/>
    <w:rsid w:val="00F336C2"/>
    <w:rsid w:val="00F50945"/>
    <w:rsid w:val="00F81D1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7839"/>
  <w15:chartTrackingRefBased/>
  <w15:docId w15:val="{E13780CE-5DD7-3741-8B48-738F5026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B6"/>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C91DB6"/>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C91DB6"/>
    <w:pPr>
      <w:jc w:val="center"/>
      <w:outlineLvl w:val="1"/>
    </w:pPr>
    <w:rPr>
      <w:rFonts w:ascii="Times New Roman" w:eastAsia="Times New Roman" w:hAnsi="Times New Roman" w:cs="Times New Roman"/>
      <w:b/>
      <w:bCs/>
      <w:color w:val="000000"/>
      <w:kern w:val="28"/>
      <w:lang w:val="en-CA" w:eastAsia="en-CA"/>
    </w:rPr>
  </w:style>
  <w:style w:type="paragraph" w:styleId="Heading3">
    <w:name w:val="heading 3"/>
    <w:basedOn w:val="Normal"/>
    <w:next w:val="Normal"/>
    <w:link w:val="Heading3Char"/>
    <w:uiPriority w:val="9"/>
    <w:unhideWhenUsed/>
    <w:qFormat/>
    <w:rsid w:val="00C91DB6"/>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C91DB6"/>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C91DB6"/>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91DB6"/>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C91D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D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D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DB6"/>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Heading2Char">
    <w:name w:val="Heading 2 Char"/>
    <w:basedOn w:val="DefaultParagraphFont"/>
    <w:link w:val="Heading2"/>
    <w:rsid w:val="00C91DB6"/>
    <w:rPr>
      <w:rFonts w:ascii="Times New Roman" w:eastAsia="Times New Roman" w:hAnsi="Times New Roman" w:cs="Times New Roman"/>
      <w:b/>
      <w:bCs/>
      <w:color w:val="000000"/>
      <w:kern w:val="28"/>
      <w:lang w:val="en-CA" w:eastAsia="en-CA"/>
      <w14:ligatures w14:val="none"/>
    </w:rPr>
  </w:style>
  <w:style w:type="character" w:customStyle="1" w:styleId="Heading3Char">
    <w:name w:val="Heading 3 Char"/>
    <w:basedOn w:val="DefaultParagraphFont"/>
    <w:link w:val="Heading3"/>
    <w:uiPriority w:val="9"/>
    <w:rsid w:val="00C91DB6"/>
    <w:rPr>
      <w:rFonts w:asciiTheme="majorHAnsi" w:eastAsiaTheme="majorEastAsia" w:hAnsiTheme="majorHAnsi" w:cstheme="majorBidi"/>
      <w:color w:val="0A2F40" w:themeColor="accent1" w:themeShade="7F"/>
      <w:kern w:val="0"/>
      <w:lang w:eastAsia="en-GB"/>
      <w14:ligatures w14:val="none"/>
    </w:rPr>
  </w:style>
  <w:style w:type="character" w:customStyle="1" w:styleId="Heading4Char">
    <w:name w:val="Heading 4 Char"/>
    <w:basedOn w:val="DefaultParagraphFont"/>
    <w:link w:val="Heading4"/>
    <w:uiPriority w:val="9"/>
    <w:semiHidden/>
    <w:rsid w:val="00C91DB6"/>
    <w:rPr>
      <w:rFonts w:ascii="Calibri" w:eastAsia="Calibri" w:hAnsi="Calibri" w:cs="Calibri"/>
      <w:b/>
      <w:kern w:val="0"/>
      <w:lang w:eastAsia="en-GB"/>
      <w14:ligatures w14:val="none"/>
    </w:rPr>
  </w:style>
  <w:style w:type="character" w:customStyle="1" w:styleId="Heading5Char">
    <w:name w:val="Heading 5 Char"/>
    <w:basedOn w:val="DefaultParagraphFont"/>
    <w:link w:val="Heading5"/>
    <w:uiPriority w:val="9"/>
    <w:semiHidden/>
    <w:rsid w:val="00C91DB6"/>
    <w:rPr>
      <w:rFonts w:ascii="Calibri" w:eastAsia="Calibri" w:hAnsi="Calibri" w:cs="Calibri"/>
      <w:b/>
      <w:kern w:val="0"/>
      <w:sz w:val="22"/>
      <w:szCs w:val="22"/>
      <w:lang w:eastAsia="en-GB"/>
      <w14:ligatures w14:val="none"/>
    </w:rPr>
  </w:style>
  <w:style w:type="character" w:customStyle="1" w:styleId="Heading6Char">
    <w:name w:val="Heading 6 Char"/>
    <w:basedOn w:val="DefaultParagraphFont"/>
    <w:link w:val="Heading6"/>
    <w:uiPriority w:val="9"/>
    <w:semiHidden/>
    <w:rsid w:val="00C91DB6"/>
    <w:rPr>
      <w:rFonts w:ascii="Calibri" w:eastAsia="Calibri" w:hAnsi="Calibri" w:cs="Calibri"/>
      <w:b/>
      <w:kern w:val="0"/>
      <w:sz w:val="20"/>
      <w:szCs w:val="20"/>
      <w:lang w:eastAsia="en-GB"/>
      <w14:ligatures w14:val="none"/>
    </w:rPr>
  </w:style>
  <w:style w:type="character" w:customStyle="1" w:styleId="Heading7Char">
    <w:name w:val="Heading 7 Char"/>
    <w:basedOn w:val="DefaultParagraphFont"/>
    <w:link w:val="Heading7"/>
    <w:uiPriority w:val="9"/>
    <w:semiHidden/>
    <w:rsid w:val="00C91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DB6"/>
    <w:rPr>
      <w:rFonts w:eastAsiaTheme="majorEastAsia" w:cstheme="majorBidi"/>
      <w:color w:val="272727" w:themeColor="text1" w:themeTint="D8"/>
    </w:rPr>
  </w:style>
  <w:style w:type="paragraph" w:styleId="Title">
    <w:name w:val="Title"/>
    <w:basedOn w:val="Normal"/>
    <w:next w:val="Normal"/>
    <w:link w:val="TitleChar"/>
    <w:uiPriority w:val="10"/>
    <w:qFormat/>
    <w:rsid w:val="00C91DB6"/>
    <w:pPr>
      <w:keepNext/>
      <w:keepLines/>
      <w:spacing w:before="480" w:after="120"/>
    </w:pPr>
    <w:rPr>
      <w:b/>
      <w:sz w:val="72"/>
      <w:szCs w:val="72"/>
    </w:rPr>
  </w:style>
  <w:style w:type="character" w:customStyle="1" w:styleId="TitleChar">
    <w:name w:val="Title Char"/>
    <w:basedOn w:val="DefaultParagraphFont"/>
    <w:link w:val="Title"/>
    <w:uiPriority w:val="10"/>
    <w:rsid w:val="00C91DB6"/>
    <w:rPr>
      <w:rFonts w:ascii="Calibri" w:eastAsia="Calibri" w:hAnsi="Calibri" w:cs="Calibri"/>
      <w:b/>
      <w:kern w:val="0"/>
      <w:sz w:val="72"/>
      <w:szCs w:val="72"/>
      <w:lang w:eastAsia="en-GB"/>
      <w14:ligatures w14:val="none"/>
    </w:rPr>
  </w:style>
  <w:style w:type="paragraph" w:styleId="Subtitle">
    <w:name w:val="Subtitle"/>
    <w:basedOn w:val="Normal"/>
    <w:next w:val="Normal"/>
    <w:link w:val="SubtitleChar"/>
    <w:uiPriority w:val="11"/>
    <w:qFormat/>
    <w:rsid w:val="00C91DB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91DB6"/>
    <w:rPr>
      <w:rFonts w:ascii="Georgia" w:eastAsia="Georgia" w:hAnsi="Georgia" w:cs="Georgia"/>
      <w:i/>
      <w:color w:val="666666"/>
      <w:kern w:val="0"/>
      <w:sz w:val="48"/>
      <w:szCs w:val="48"/>
      <w:lang w:eastAsia="en-GB"/>
      <w14:ligatures w14:val="none"/>
    </w:rPr>
  </w:style>
  <w:style w:type="paragraph" w:styleId="Quote">
    <w:name w:val="Quote"/>
    <w:basedOn w:val="Normal"/>
    <w:next w:val="Normal"/>
    <w:link w:val="QuoteChar"/>
    <w:uiPriority w:val="29"/>
    <w:qFormat/>
    <w:rsid w:val="00C91D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1DB6"/>
    <w:rPr>
      <w:i/>
      <w:iCs/>
      <w:color w:val="404040" w:themeColor="text1" w:themeTint="BF"/>
    </w:rPr>
  </w:style>
  <w:style w:type="paragraph" w:styleId="ListParagraph">
    <w:name w:val="List Paragraph"/>
    <w:basedOn w:val="Normal"/>
    <w:uiPriority w:val="34"/>
    <w:qFormat/>
    <w:rsid w:val="00C91DB6"/>
    <w:pPr>
      <w:ind w:left="720"/>
      <w:contextualSpacing/>
    </w:pPr>
  </w:style>
  <w:style w:type="character" w:styleId="IntenseEmphasis">
    <w:name w:val="Intense Emphasis"/>
    <w:basedOn w:val="DefaultParagraphFont"/>
    <w:uiPriority w:val="21"/>
    <w:qFormat/>
    <w:rsid w:val="00C91DB6"/>
    <w:rPr>
      <w:i/>
      <w:iCs/>
      <w:color w:val="0F4761" w:themeColor="accent1" w:themeShade="BF"/>
    </w:rPr>
  </w:style>
  <w:style w:type="paragraph" w:styleId="IntenseQuote">
    <w:name w:val="Intense Quote"/>
    <w:basedOn w:val="Normal"/>
    <w:next w:val="Normal"/>
    <w:link w:val="IntenseQuoteChar"/>
    <w:uiPriority w:val="30"/>
    <w:qFormat/>
    <w:rsid w:val="00C91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DB6"/>
    <w:rPr>
      <w:i/>
      <w:iCs/>
      <w:color w:val="0F4761" w:themeColor="accent1" w:themeShade="BF"/>
    </w:rPr>
  </w:style>
  <w:style w:type="character" w:styleId="IntenseReference">
    <w:name w:val="Intense Reference"/>
    <w:basedOn w:val="DefaultParagraphFont"/>
    <w:uiPriority w:val="32"/>
    <w:qFormat/>
    <w:rsid w:val="00C91DB6"/>
    <w:rPr>
      <w:b/>
      <w:bCs/>
      <w:smallCaps/>
      <w:color w:val="0F4761" w:themeColor="accent1" w:themeShade="BF"/>
      <w:spacing w:val="5"/>
    </w:rPr>
  </w:style>
  <w:style w:type="paragraph" w:styleId="Header">
    <w:name w:val="header"/>
    <w:basedOn w:val="Normal"/>
    <w:link w:val="HeaderChar"/>
    <w:rsid w:val="00C91DB6"/>
    <w:pPr>
      <w:tabs>
        <w:tab w:val="center" w:pos="4320"/>
        <w:tab w:val="right" w:pos="8640"/>
      </w:tabs>
    </w:pPr>
    <w:rPr>
      <w:rFonts w:ascii="Garamond" w:eastAsia="Times New Roman" w:hAnsi="Garamond" w:cs="Times New Roman"/>
      <w:color w:val="008000"/>
      <w:w w:val="120"/>
      <w:lang w:val="en-CA"/>
    </w:rPr>
  </w:style>
  <w:style w:type="character" w:customStyle="1" w:styleId="HeaderChar">
    <w:name w:val="Header Char"/>
    <w:basedOn w:val="DefaultParagraphFont"/>
    <w:link w:val="Header"/>
    <w:rsid w:val="00C91DB6"/>
    <w:rPr>
      <w:rFonts w:ascii="Garamond" w:eastAsia="Times New Roman" w:hAnsi="Garamond" w:cs="Times New Roman"/>
      <w:color w:val="008000"/>
      <w:w w:val="120"/>
      <w:kern w:val="0"/>
      <w:lang w:val="en-CA" w:eastAsia="en-GB"/>
      <w14:ligatures w14:val="none"/>
    </w:rPr>
  </w:style>
  <w:style w:type="paragraph" w:styleId="Footer">
    <w:name w:val="footer"/>
    <w:basedOn w:val="Normal"/>
    <w:link w:val="FooterChar"/>
    <w:uiPriority w:val="99"/>
    <w:unhideWhenUsed/>
    <w:rsid w:val="00C91DB6"/>
    <w:pPr>
      <w:tabs>
        <w:tab w:val="center" w:pos="4513"/>
        <w:tab w:val="right" w:pos="9026"/>
      </w:tabs>
    </w:pPr>
  </w:style>
  <w:style w:type="character" w:customStyle="1" w:styleId="FooterChar">
    <w:name w:val="Footer Char"/>
    <w:basedOn w:val="DefaultParagraphFont"/>
    <w:link w:val="Footer"/>
    <w:uiPriority w:val="99"/>
    <w:rsid w:val="00C91DB6"/>
    <w:rPr>
      <w:rFonts w:ascii="Calibri" w:eastAsia="Calibri" w:hAnsi="Calibri" w:cs="Calibri"/>
      <w:kern w:val="0"/>
      <w:lang w:eastAsia="en-GB"/>
      <w14:ligatures w14:val="none"/>
    </w:rPr>
  </w:style>
  <w:style w:type="paragraph" w:customStyle="1" w:styleId="msonormal0">
    <w:name w:val="msonormal"/>
    <w:basedOn w:val="Normal"/>
    <w:rsid w:val="00C91DB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C91DB6"/>
    <w:rPr>
      <w:rFonts w:ascii="Calibri" w:eastAsia="Calibri" w:hAnsi="Calibri" w:cs="Calibri"/>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DB6"/>
    <w:rPr>
      <w:sz w:val="16"/>
      <w:szCs w:val="16"/>
    </w:rPr>
  </w:style>
  <w:style w:type="paragraph" w:styleId="CommentText">
    <w:name w:val="annotation text"/>
    <w:basedOn w:val="Normal"/>
    <w:link w:val="CommentTextChar"/>
    <w:uiPriority w:val="99"/>
    <w:semiHidden/>
    <w:unhideWhenUsed/>
    <w:rsid w:val="00C91DB6"/>
    <w:rPr>
      <w:sz w:val="20"/>
      <w:szCs w:val="20"/>
    </w:rPr>
  </w:style>
  <w:style w:type="character" w:customStyle="1" w:styleId="CommentTextChar">
    <w:name w:val="Comment Text Char"/>
    <w:basedOn w:val="DefaultParagraphFont"/>
    <w:link w:val="CommentText"/>
    <w:uiPriority w:val="99"/>
    <w:semiHidden/>
    <w:rsid w:val="00C91DB6"/>
    <w:rPr>
      <w:rFonts w:ascii="Calibri" w:eastAsia="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91DB6"/>
    <w:rPr>
      <w:b/>
      <w:bCs/>
    </w:rPr>
  </w:style>
  <w:style w:type="character" w:customStyle="1" w:styleId="CommentSubjectChar">
    <w:name w:val="Comment Subject Char"/>
    <w:basedOn w:val="CommentTextChar"/>
    <w:link w:val="CommentSubject"/>
    <w:uiPriority w:val="99"/>
    <w:semiHidden/>
    <w:rsid w:val="00C91DB6"/>
    <w:rPr>
      <w:rFonts w:ascii="Calibri" w:eastAsia="Calibri" w:hAnsi="Calibri" w:cs="Calibri"/>
      <w:b/>
      <w:bCs/>
      <w:kern w:val="0"/>
      <w:sz w:val="20"/>
      <w:szCs w:val="20"/>
      <w:lang w:eastAsia="en-GB"/>
      <w14:ligatures w14:val="none"/>
    </w:rPr>
  </w:style>
  <w:style w:type="paragraph" w:styleId="TOCHeading">
    <w:name w:val="TOC Heading"/>
    <w:basedOn w:val="Heading1"/>
    <w:next w:val="Normal"/>
    <w:uiPriority w:val="39"/>
    <w:unhideWhenUsed/>
    <w:qFormat/>
    <w:rsid w:val="00C91DB6"/>
    <w:p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C91DB6"/>
    <w:pPr>
      <w:ind w:left="480"/>
    </w:pPr>
    <w:rPr>
      <w:rFonts w:cstheme="minorHAnsi"/>
      <w:i/>
      <w:iCs/>
      <w:sz w:val="20"/>
      <w:szCs w:val="20"/>
    </w:rPr>
  </w:style>
  <w:style w:type="paragraph" w:styleId="TOC2">
    <w:name w:val="toc 2"/>
    <w:basedOn w:val="Normal"/>
    <w:next w:val="Normal"/>
    <w:autoRedefine/>
    <w:uiPriority w:val="39"/>
    <w:unhideWhenUsed/>
    <w:rsid w:val="00C91DB6"/>
    <w:pPr>
      <w:ind w:left="240"/>
    </w:pPr>
    <w:rPr>
      <w:rFonts w:cstheme="minorHAnsi"/>
      <w:smallCaps/>
      <w:sz w:val="20"/>
      <w:szCs w:val="20"/>
    </w:rPr>
  </w:style>
  <w:style w:type="character" w:styleId="Hyperlink">
    <w:name w:val="Hyperlink"/>
    <w:basedOn w:val="DefaultParagraphFont"/>
    <w:uiPriority w:val="99"/>
    <w:unhideWhenUsed/>
    <w:rsid w:val="00C91DB6"/>
    <w:rPr>
      <w:color w:val="467886" w:themeColor="hyperlink"/>
      <w:u w:val="single"/>
    </w:rPr>
  </w:style>
  <w:style w:type="paragraph" w:styleId="TOC1">
    <w:name w:val="toc 1"/>
    <w:basedOn w:val="Normal"/>
    <w:next w:val="Normal"/>
    <w:autoRedefine/>
    <w:uiPriority w:val="39"/>
    <w:unhideWhenUsed/>
    <w:rsid w:val="00C91DB6"/>
    <w:pPr>
      <w:spacing w:before="120" w:after="120"/>
    </w:pPr>
    <w:rPr>
      <w:rFonts w:cstheme="minorHAnsi"/>
      <w:b/>
      <w:bCs/>
      <w:caps/>
      <w:sz w:val="20"/>
      <w:szCs w:val="20"/>
    </w:rPr>
  </w:style>
  <w:style w:type="paragraph" w:styleId="TOC4">
    <w:name w:val="toc 4"/>
    <w:basedOn w:val="Normal"/>
    <w:next w:val="Normal"/>
    <w:autoRedefine/>
    <w:uiPriority w:val="39"/>
    <w:semiHidden/>
    <w:unhideWhenUsed/>
    <w:rsid w:val="00C91DB6"/>
    <w:pPr>
      <w:ind w:left="720"/>
    </w:pPr>
    <w:rPr>
      <w:rFonts w:cstheme="minorHAnsi"/>
      <w:sz w:val="18"/>
      <w:szCs w:val="18"/>
    </w:rPr>
  </w:style>
  <w:style w:type="paragraph" w:styleId="TOC5">
    <w:name w:val="toc 5"/>
    <w:basedOn w:val="Normal"/>
    <w:next w:val="Normal"/>
    <w:autoRedefine/>
    <w:uiPriority w:val="39"/>
    <w:semiHidden/>
    <w:unhideWhenUsed/>
    <w:rsid w:val="00C91DB6"/>
    <w:pPr>
      <w:ind w:left="960"/>
    </w:pPr>
    <w:rPr>
      <w:rFonts w:cstheme="minorHAnsi"/>
      <w:sz w:val="18"/>
      <w:szCs w:val="18"/>
    </w:rPr>
  </w:style>
  <w:style w:type="paragraph" w:styleId="TOC6">
    <w:name w:val="toc 6"/>
    <w:basedOn w:val="Normal"/>
    <w:next w:val="Normal"/>
    <w:autoRedefine/>
    <w:uiPriority w:val="39"/>
    <w:semiHidden/>
    <w:unhideWhenUsed/>
    <w:rsid w:val="00C91DB6"/>
    <w:pPr>
      <w:ind w:left="1200"/>
    </w:pPr>
    <w:rPr>
      <w:rFonts w:cstheme="minorHAnsi"/>
      <w:sz w:val="18"/>
      <w:szCs w:val="18"/>
    </w:rPr>
  </w:style>
  <w:style w:type="paragraph" w:styleId="TOC7">
    <w:name w:val="toc 7"/>
    <w:basedOn w:val="Normal"/>
    <w:next w:val="Normal"/>
    <w:autoRedefine/>
    <w:uiPriority w:val="39"/>
    <w:semiHidden/>
    <w:unhideWhenUsed/>
    <w:rsid w:val="00C91DB6"/>
    <w:pPr>
      <w:ind w:left="1440"/>
    </w:pPr>
    <w:rPr>
      <w:rFonts w:cstheme="minorHAnsi"/>
      <w:sz w:val="18"/>
      <w:szCs w:val="18"/>
    </w:rPr>
  </w:style>
  <w:style w:type="paragraph" w:styleId="TOC8">
    <w:name w:val="toc 8"/>
    <w:basedOn w:val="Normal"/>
    <w:next w:val="Normal"/>
    <w:autoRedefine/>
    <w:uiPriority w:val="39"/>
    <w:semiHidden/>
    <w:unhideWhenUsed/>
    <w:rsid w:val="00C91DB6"/>
    <w:pPr>
      <w:ind w:left="1680"/>
    </w:pPr>
    <w:rPr>
      <w:rFonts w:cstheme="minorHAnsi"/>
      <w:sz w:val="18"/>
      <w:szCs w:val="18"/>
    </w:rPr>
  </w:style>
  <w:style w:type="paragraph" w:styleId="TOC9">
    <w:name w:val="toc 9"/>
    <w:basedOn w:val="Normal"/>
    <w:next w:val="Normal"/>
    <w:autoRedefine/>
    <w:uiPriority w:val="39"/>
    <w:semiHidden/>
    <w:unhideWhenUsed/>
    <w:rsid w:val="00C91DB6"/>
    <w:pPr>
      <w:ind w:left="1920"/>
    </w:pPr>
    <w:rPr>
      <w:rFonts w:cstheme="minorHAnsi"/>
      <w:sz w:val="18"/>
      <w:szCs w:val="18"/>
    </w:rPr>
  </w:style>
  <w:style w:type="table" w:styleId="GridTable1Light">
    <w:name w:val="Grid Table 1 Light"/>
    <w:basedOn w:val="TableNormal"/>
    <w:uiPriority w:val="46"/>
    <w:rsid w:val="00C91DB6"/>
    <w:rPr>
      <w:rFonts w:ascii="Calibri" w:eastAsia="Calibri" w:hAnsi="Calibri" w:cs="Calibri"/>
      <w:kern w:val="0"/>
      <w:lang w:eastAsia="en-GB"/>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7">
    <w:name w:val="7"/>
    <w:basedOn w:val="TableNormal"/>
    <w:rsid w:val="00C91DB6"/>
    <w:rPr>
      <w:rFonts w:ascii="Calibri" w:eastAsia="Calibri" w:hAnsi="Calibri" w:cs="Calibri"/>
      <w:kern w:val="0"/>
      <w:lang w:eastAsia="en-GB"/>
      <w14:ligatures w14:val="none"/>
    </w:rPr>
    <w:tblPr>
      <w:tblStyleRowBandSize w:val="1"/>
      <w:tblStyleColBandSize w:val="1"/>
      <w:tblCellMar>
        <w:top w:w="85" w:type="dxa"/>
        <w:bottom w:w="85" w:type="dxa"/>
      </w:tblCellMar>
    </w:tblPr>
  </w:style>
  <w:style w:type="table" w:customStyle="1" w:styleId="6">
    <w:name w:val="6"/>
    <w:basedOn w:val="TableNormal"/>
    <w:rsid w:val="00C91DB6"/>
    <w:rPr>
      <w:rFonts w:ascii="Calibri" w:eastAsia="Calibri" w:hAnsi="Calibri" w:cs="Calibri"/>
      <w:kern w:val="0"/>
      <w:lang w:eastAsia="en-GB"/>
      <w14:ligatures w14:val="none"/>
    </w:rPr>
    <w:tblPr>
      <w:tblStyleRowBandSize w:val="1"/>
      <w:tblStyleColBandSize w:val="1"/>
    </w:tblPr>
  </w:style>
  <w:style w:type="table" w:customStyle="1" w:styleId="5">
    <w:name w:val="5"/>
    <w:basedOn w:val="TableNormal"/>
    <w:rsid w:val="00C91DB6"/>
    <w:rPr>
      <w:rFonts w:ascii="Calibri" w:eastAsia="Calibri" w:hAnsi="Calibri" w:cs="Calibri"/>
      <w:kern w:val="0"/>
      <w:lang w:eastAsia="en-GB"/>
      <w14:ligatures w14:val="none"/>
    </w:rPr>
    <w:tblPr>
      <w:tblStyleRowBandSize w:val="1"/>
      <w:tblStyleColBandSize w:val="1"/>
    </w:tblPr>
  </w:style>
  <w:style w:type="table" w:customStyle="1" w:styleId="4">
    <w:name w:val="4"/>
    <w:basedOn w:val="TableNormal"/>
    <w:rsid w:val="00C91DB6"/>
    <w:rPr>
      <w:rFonts w:ascii="Calibri" w:eastAsia="Calibri" w:hAnsi="Calibri" w:cs="Calibri"/>
      <w:kern w:val="0"/>
      <w:lang w:eastAsia="en-GB"/>
      <w14:ligatures w14:val="none"/>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3">
    <w:name w:val="3"/>
    <w:basedOn w:val="TableNormal"/>
    <w:rsid w:val="00C91DB6"/>
    <w:rPr>
      <w:rFonts w:ascii="Calibri" w:eastAsia="Calibri" w:hAnsi="Calibri" w:cs="Calibri"/>
      <w:kern w:val="0"/>
      <w:lang w:eastAsia="en-GB"/>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C91DB6"/>
    <w:rPr>
      <w:rFonts w:ascii="Calibri" w:eastAsia="Calibri" w:hAnsi="Calibri" w:cs="Calibri"/>
      <w:kern w:val="0"/>
      <w:lang w:eastAsia="en-GB"/>
      <w14:ligatures w14:val="none"/>
    </w:rPr>
    <w:tblPr>
      <w:tblStyleRowBandSize w:val="1"/>
      <w:tblStyleColBandSize w:val="1"/>
    </w:tblPr>
  </w:style>
  <w:style w:type="table" w:customStyle="1" w:styleId="1">
    <w:name w:val="1"/>
    <w:basedOn w:val="TableNormal"/>
    <w:rsid w:val="00C91DB6"/>
    <w:rPr>
      <w:rFonts w:ascii="Calibri" w:eastAsia="Calibri" w:hAnsi="Calibri" w:cs="Calibri"/>
      <w:kern w:val="0"/>
      <w:lang w:eastAsia="en-GB"/>
      <w14:ligatures w14:val="none"/>
    </w:rPr>
    <w:tblPr>
      <w:tblStyleRowBandSize w:val="1"/>
      <w:tblStyleColBandSize w:val="1"/>
    </w:tblPr>
  </w:style>
  <w:style w:type="character" w:styleId="PageNumber">
    <w:name w:val="page number"/>
    <w:basedOn w:val="DefaultParagraphFont"/>
    <w:uiPriority w:val="99"/>
    <w:semiHidden/>
    <w:unhideWhenUsed/>
    <w:rsid w:val="00C91DB6"/>
  </w:style>
  <w:style w:type="character" w:styleId="FollowedHyperlink">
    <w:name w:val="FollowedHyperlink"/>
    <w:basedOn w:val="DefaultParagraphFont"/>
    <w:uiPriority w:val="99"/>
    <w:semiHidden/>
    <w:unhideWhenUsed/>
    <w:rsid w:val="00C91DB6"/>
    <w:rPr>
      <w:color w:val="954F72"/>
      <w:u w:val="single"/>
    </w:rPr>
  </w:style>
  <w:style w:type="paragraph" w:customStyle="1" w:styleId="xl63">
    <w:name w:val="xl63"/>
    <w:basedOn w:val="Normal"/>
    <w:rsid w:val="00C91DB6"/>
    <w:pPr>
      <w:spacing w:before="100" w:beforeAutospacing="1" w:after="100" w:afterAutospacing="1"/>
    </w:pPr>
    <w:rPr>
      <w:rFonts w:ascii="Lucida Grande" w:eastAsia="Times New Roman" w:hAnsi="Lucida Grande" w:cs="Lucida Grande"/>
      <w:color w:val="000000"/>
      <w:sz w:val="22"/>
      <w:szCs w:val="22"/>
    </w:rPr>
  </w:style>
  <w:style w:type="paragraph" w:customStyle="1" w:styleId="xl64">
    <w:name w:val="xl64"/>
    <w:basedOn w:val="Normal"/>
    <w:rsid w:val="00C91DB6"/>
    <w:pPr>
      <w:spacing w:before="100" w:beforeAutospacing="1" w:after="100" w:afterAutospacing="1"/>
    </w:pPr>
    <w:rPr>
      <w:rFonts w:ascii="Times New Roman" w:eastAsia="Times New Roman" w:hAnsi="Times New Roman" w:cs="Times New Roman"/>
      <w:b/>
      <w:bCs/>
    </w:rPr>
  </w:style>
  <w:style w:type="table" w:styleId="TableGridLight">
    <w:name w:val="Grid Table Light"/>
    <w:basedOn w:val="TableNormal"/>
    <w:uiPriority w:val="40"/>
    <w:rsid w:val="00C91DB6"/>
    <w:rPr>
      <w:rFonts w:ascii="Calibri" w:eastAsia="Calibri" w:hAnsi="Calibri" w:cs="Calibri"/>
      <w:kern w:val="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
    <w:link w:val="EndNoteBibliographyTitleChar"/>
    <w:rsid w:val="00C91DB6"/>
    <w:pPr>
      <w:jc w:val="center"/>
    </w:pPr>
    <w:rPr>
      <w:lang w:val="en-GB"/>
    </w:rPr>
  </w:style>
  <w:style w:type="character" w:customStyle="1" w:styleId="EndNoteBibliographyTitleChar">
    <w:name w:val="EndNote Bibliography Title Char"/>
    <w:basedOn w:val="DefaultParagraphFont"/>
    <w:link w:val="EndNoteBibliographyTitle"/>
    <w:rsid w:val="00C91DB6"/>
    <w:rPr>
      <w:rFonts w:ascii="Calibri" w:eastAsia="Calibri" w:hAnsi="Calibri" w:cs="Calibri"/>
      <w:kern w:val="0"/>
      <w:lang w:val="en-GB" w:eastAsia="en-GB"/>
      <w14:ligatures w14:val="none"/>
    </w:rPr>
  </w:style>
  <w:style w:type="paragraph" w:customStyle="1" w:styleId="EndNoteBibliography">
    <w:name w:val="EndNote Bibliography"/>
    <w:basedOn w:val="Normal"/>
    <w:link w:val="EndNoteBibliographyChar"/>
    <w:rsid w:val="00C91DB6"/>
    <w:rPr>
      <w:lang w:val="en-GB"/>
    </w:rPr>
  </w:style>
  <w:style w:type="character" w:customStyle="1" w:styleId="EndNoteBibliographyChar">
    <w:name w:val="EndNote Bibliography Char"/>
    <w:basedOn w:val="DefaultParagraphFont"/>
    <w:link w:val="EndNoteBibliography"/>
    <w:rsid w:val="00C91DB6"/>
    <w:rPr>
      <w:rFonts w:ascii="Calibri" w:eastAsia="Calibri" w:hAnsi="Calibri" w:cs="Calibri"/>
      <w:kern w:val="0"/>
      <w:lang w:val="en-GB" w:eastAsia="en-GB"/>
      <w14:ligatures w14:val="none"/>
    </w:rPr>
  </w:style>
  <w:style w:type="paragraph" w:styleId="Revision">
    <w:name w:val="Revision"/>
    <w:hidden/>
    <w:uiPriority w:val="99"/>
    <w:semiHidden/>
    <w:rsid w:val="00C91DB6"/>
    <w:rPr>
      <w:rFonts w:ascii="Calibri" w:eastAsia="Calibri" w:hAnsi="Calibri" w:cs="Calibri"/>
      <w:kern w:val="0"/>
      <w:lang w:eastAsia="en-GB"/>
      <w14:ligatures w14:val="none"/>
    </w:rPr>
  </w:style>
  <w:style w:type="character" w:styleId="PlaceholderText">
    <w:name w:val="Placeholder Text"/>
    <w:basedOn w:val="DefaultParagraphFont"/>
    <w:uiPriority w:val="99"/>
    <w:semiHidden/>
    <w:rsid w:val="00C91DB6"/>
    <w:rPr>
      <w:color w:val="666666"/>
    </w:rPr>
  </w:style>
  <w:style w:type="table" w:styleId="PlainTable1">
    <w:name w:val="Plain Table 1"/>
    <w:basedOn w:val="TableNormal"/>
    <w:uiPriority w:val="41"/>
    <w:rsid w:val="00C91DB6"/>
    <w:rPr>
      <w:rFonts w:ascii="Calibri" w:eastAsia="Calibri" w:hAnsi="Calibri" w:cs="Calibri"/>
      <w:kern w:val="0"/>
      <w:lang w:eastAsia="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91DB6"/>
    <w:rPr>
      <w:color w:val="605E5C"/>
      <w:shd w:val="clear" w:color="auto" w:fill="E1DFDD"/>
    </w:rPr>
  </w:style>
  <w:style w:type="paragraph" w:styleId="NormalWeb">
    <w:name w:val="Normal (Web)"/>
    <w:basedOn w:val="Normal"/>
    <w:uiPriority w:val="99"/>
    <w:semiHidden/>
    <w:unhideWhenUsed/>
    <w:rsid w:val="009D5E9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325185">
      <w:bodyDiv w:val="1"/>
      <w:marLeft w:val="0"/>
      <w:marRight w:val="0"/>
      <w:marTop w:val="0"/>
      <w:marBottom w:val="0"/>
      <w:divBdr>
        <w:top w:val="none" w:sz="0" w:space="0" w:color="auto"/>
        <w:left w:val="none" w:sz="0" w:space="0" w:color="auto"/>
        <w:bottom w:val="none" w:sz="0" w:space="0" w:color="auto"/>
        <w:right w:val="none" w:sz="0" w:space="0" w:color="auto"/>
      </w:divBdr>
      <w:divsChild>
        <w:div w:id="1847355717">
          <w:marLeft w:val="0"/>
          <w:marRight w:val="0"/>
          <w:marTop w:val="0"/>
          <w:marBottom w:val="0"/>
          <w:divBdr>
            <w:top w:val="none" w:sz="0" w:space="0" w:color="auto"/>
            <w:left w:val="none" w:sz="0" w:space="0" w:color="auto"/>
            <w:bottom w:val="none" w:sz="0" w:space="0" w:color="auto"/>
            <w:right w:val="none" w:sz="0" w:space="0" w:color="auto"/>
          </w:divBdr>
          <w:divsChild>
            <w:div w:id="1522739052">
              <w:marLeft w:val="0"/>
              <w:marRight w:val="0"/>
              <w:marTop w:val="0"/>
              <w:marBottom w:val="0"/>
              <w:divBdr>
                <w:top w:val="none" w:sz="0" w:space="0" w:color="auto"/>
                <w:left w:val="none" w:sz="0" w:space="0" w:color="auto"/>
                <w:bottom w:val="none" w:sz="0" w:space="0" w:color="auto"/>
                <w:right w:val="none" w:sz="0" w:space="0" w:color="auto"/>
              </w:divBdr>
              <w:divsChild>
                <w:div w:id="12246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36903">
      <w:bodyDiv w:val="1"/>
      <w:marLeft w:val="0"/>
      <w:marRight w:val="0"/>
      <w:marTop w:val="0"/>
      <w:marBottom w:val="0"/>
      <w:divBdr>
        <w:top w:val="none" w:sz="0" w:space="0" w:color="auto"/>
        <w:left w:val="none" w:sz="0" w:space="0" w:color="auto"/>
        <w:bottom w:val="none" w:sz="0" w:space="0" w:color="auto"/>
        <w:right w:val="none" w:sz="0" w:space="0" w:color="auto"/>
      </w:divBdr>
      <w:divsChild>
        <w:div w:id="199319834">
          <w:marLeft w:val="0"/>
          <w:marRight w:val="0"/>
          <w:marTop w:val="0"/>
          <w:marBottom w:val="0"/>
          <w:divBdr>
            <w:top w:val="none" w:sz="0" w:space="0" w:color="auto"/>
            <w:left w:val="none" w:sz="0" w:space="0" w:color="auto"/>
            <w:bottom w:val="none" w:sz="0" w:space="0" w:color="auto"/>
            <w:right w:val="none" w:sz="0" w:space="0" w:color="auto"/>
          </w:divBdr>
          <w:divsChild>
            <w:div w:id="1264411819">
              <w:marLeft w:val="0"/>
              <w:marRight w:val="0"/>
              <w:marTop w:val="0"/>
              <w:marBottom w:val="0"/>
              <w:divBdr>
                <w:top w:val="none" w:sz="0" w:space="0" w:color="auto"/>
                <w:left w:val="none" w:sz="0" w:space="0" w:color="auto"/>
                <w:bottom w:val="none" w:sz="0" w:space="0" w:color="auto"/>
                <w:right w:val="none" w:sz="0" w:space="0" w:color="auto"/>
              </w:divBdr>
              <w:divsChild>
                <w:div w:id="830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2699">
      <w:bodyDiv w:val="1"/>
      <w:marLeft w:val="0"/>
      <w:marRight w:val="0"/>
      <w:marTop w:val="0"/>
      <w:marBottom w:val="0"/>
      <w:divBdr>
        <w:top w:val="none" w:sz="0" w:space="0" w:color="auto"/>
        <w:left w:val="none" w:sz="0" w:space="0" w:color="auto"/>
        <w:bottom w:val="none" w:sz="0" w:space="0" w:color="auto"/>
        <w:right w:val="none" w:sz="0" w:space="0" w:color="auto"/>
      </w:divBdr>
      <w:divsChild>
        <w:div w:id="1763793071">
          <w:marLeft w:val="0"/>
          <w:marRight w:val="0"/>
          <w:marTop w:val="0"/>
          <w:marBottom w:val="0"/>
          <w:divBdr>
            <w:top w:val="none" w:sz="0" w:space="0" w:color="auto"/>
            <w:left w:val="none" w:sz="0" w:space="0" w:color="auto"/>
            <w:bottom w:val="none" w:sz="0" w:space="0" w:color="auto"/>
            <w:right w:val="none" w:sz="0" w:space="0" w:color="auto"/>
          </w:divBdr>
          <w:divsChild>
            <w:div w:id="510143110">
              <w:marLeft w:val="0"/>
              <w:marRight w:val="0"/>
              <w:marTop w:val="0"/>
              <w:marBottom w:val="0"/>
              <w:divBdr>
                <w:top w:val="none" w:sz="0" w:space="0" w:color="auto"/>
                <w:left w:val="none" w:sz="0" w:space="0" w:color="auto"/>
                <w:bottom w:val="none" w:sz="0" w:space="0" w:color="auto"/>
                <w:right w:val="none" w:sz="0" w:space="0" w:color="auto"/>
              </w:divBdr>
              <w:divsChild>
                <w:div w:id="15969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6082">
      <w:bodyDiv w:val="1"/>
      <w:marLeft w:val="0"/>
      <w:marRight w:val="0"/>
      <w:marTop w:val="0"/>
      <w:marBottom w:val="0"/>
      <w:divBdr>
        <w:top w:val="none" w:sz="0" w:space="0" w:color="auto"/>
        <w:left w:val="none" w:sz="0" w:space="0" w:color="auto"/>
        <w:bottom w:val="none" w:sz="0" w:space="0" w:color="auto"/>
        <w:right w:val="none" w:sz="0" w:space="0" w:color="auto"/>
      </w:divBdr>
      <w:divsChild>
        <w:div w:id="1312515681">
          <w:marLeft w:val="0"/>
          <w:marRight w:val="0"/>
          <w:marTop w:val="0"/>
          <w:marBottom w:val="0"/>
          <w:divBdr>
            <w:top w:val="none" w:sz="0" w:space="0" w:color="auto"/>
            <w:left w:val="none" w:sz="0" w:space="0" w:color="auto"/>
            <w:bottom w:val="none" w:sz="0" w:space="0" w:color="auto"/>
            <w:right w:val="none" w:sz="0" w:space="0" w:color="auto"/>
          </w:divBdr>
          <w:divsChild>
            <w:div w:id="2060083809">
              <w:marLeft w:val="0"/>
              <w:marRight w:val="0"/>
              <w:marTop w:val="0"/>
              <w:marBottom w:val="0"/>
              <w:divBdr>
                <w:top w:val="none" w:sz="0" w:space="0" w:color="auto"/>
                <w:left w:val="none" w:sz="0" w:space="0" w:color="auto"/>
                <w:bottom w:val="none" w:sz="0" w:space="0" w:color="auto"/>
                <w:right w:val="none" w:sz="0" w:space="0" w:color="auto"/>
              </w:divBdr>
              <w:divsChild>
                <w:div w:id="7399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23</Pages>
  <Words>7955</Words>
  <Characters>45346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Sanz, C. (Clara)</dc:creator>
  <cp:keywords/>
  <dc:description/>
  <cp:lastModifiedBy>Miguel Sanz, C. (Clara)</cp:lastModifiedBy>
  <cp:revision>17</cp:revision>
  <dcterms:created xsi:type="dcterms:W3CDTF">2024-10-11T04:07:00Z</dcterms:created>
  <dcterms:modified xsi:type="dcterms:W3CDTF">2025-01-22T09:25:00Z</dcterms:modified>
</cp:coreProperties>
</file>