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7F74" w14:textId="77777777" w:rsidR="0096136E" w:rsidRPr="00C672DD" w:rsidRDefault="00C05254" w:rsidP="00C05254">
      <w:pPr>
        <w:jc w:val="center"/>
        <w:rPr>
          <w:rFonts w:ascii="Times New Roman" w:hAnsi="Times New Roman" w:cs="Times New Roman"/>
          <w:b/>
          <w:bCs/>
          <w:color w:val="2F5496" w:themeColor="accent1" w:themeShade="BF"/>
          <w:sz w:val="28"/>
          <w:szCs w:val="28"/>
        </w:rPr>
      </w:pPr>
      <w:r w:rsidRPr="00C672DD">
        <w:rPr>
          <w:rFonts w:ascii="Times New Roman" w:hAnsi="Times New Roman" w:cs="Times New Roman"/>
          <w:b/>
          <w:bCs/>
          <w:color w:val="2F5496" w:themeColor="accent1" w:themeShade="BF"/>
          <w:sz w:val="28"/>
          <w:szCs w:val="28"/>
        </w:rPr>
        <w:t>SUPPLEMENTAL APPENDIX</w:t>
      </w:r>
    </w:p>
    <w:p w14:paraId="16164129" w14:textId="77777777" w:rsidR="00C05254" w:rsidRPr="00C05254" w:rsidRDefault="00C05254" w:rsidP="00C05254">
      <w:pPr>
        <w:jc w:val="center"/>
        <w:rPr>
          <w:rFonts w:ascii="Times New Roman" w:hAnsi="Times New Roman" w:cs="Times New Roman"/>
          <w:b/>
          <w:bCs/>
          <w:sz w:val="28"/>
          <w:szCs w:val="28"/>
        </w:rPr>
      </w:pPr>
    </w:p>
    <w:p w14:paraId="6ECE8853" w14:textId="77777777" w:rsidR="00C05254" w:rsidRPr="00C05254" w:rsidRDefault="00C05254" w:rsidP="00C05254">
      <w:pPr>
        <w:jc w:val="center"/>
        <w:rPr>
          <w:rFonts w:ascii="Times New Roman" w:hAnsi="Times New Roman" w:cs="Times New Roman"/>
          <w:b/>
          <w:bCs/>
          <w:sz w:val="28"/>
          <w:szCs w:val="28"/>
        </w:rPr>
      </w:pPr>
      <w:r w:rsidRPr="00C05254">
        <w:rPr>
          <w:rFonts w:ascii="Times New Roman" w:hAnsi="Times New Roman" w:cs="Times New Roman"/>
          <w:b/>
          <w:bCs/>
          <w:sz w:val="28"/>
          <w:szCs w:val="28"/>
        </w:rPr>
        <w:t>MORE THAN MEETS THE ITT:</w:t>
      </w:r>
    </w:p>
    <w:p w14:paraId="5CE7092D" w14:textId="68D2DC3A" w:rsidR="008528CB" w:rsidRPr="008528CB" w:rsidRDefault="008528CB" w:rsidP="008528CB">
      <w:pPr>
        <w:jc w:val="center"/>
        <w:rPr>
          <w:rFonts w:ascii="Times New Roman" w:hAnsi="Times New Roman" w:cs="Times New Roman"/>
          <w:b/>
          <w:bCs/>
          <w:sz w:val="28"/>
          <w:szCs w:val="28"/>
        </w:rPr>
      </w:pPr>
      <w:r w:rsidRPr="008528CB">
        <w:rPr>
          <w:rFonts w:ascii="Times New Roman" w:hAnsi="Times New Roman" w:cs="Times New Roman"/>
          <w:b/>
          <w:bCs/>
          <w:sz w:val="28"/>
          <w:szCs w:val="28"/>
        </w:rPr>
        <w:t>A GUIDE FOR ANTICIPATING AND</w:t>
      </w:r>
    </w:p>
    <w:p w14:paraId="2657EDAC" w14:textId="77777777" w:rsidR="008528CB" w:rsidRPr="008528CB" w:rsidRDefault="008528CB" w:rsidP="008528CB">
      <w:pPr>
        <w:jc w:val="center"/>
        <w:rPr>
          <w:rFonts w:ascii="Times New Roman" w:hAnsi="Times New Roman" w:cs="Times New Roman"/>
          <w:b/>
          <w:bCs/>
          <w:sz w:val="28"/>
          <w:szCs w:val="28"/>
        </w:rPr>
      </w:pPr>
      <w:r w:rsidRPr="008528CB">
        <w:rPr>
          <w:rFonts w:ascii="Times New Roman" w:hAnsi="Times New Roman" w:cs="Times New Roman"/>
          <w:b/>
          <w:bCs/>
          <w:sz w:val="28"/>
          <w:szCs w:val="28"/>
        </w:rPr>
        <w:t>INVESTIGATING NON-SIGNIFICANT RESULTS IN SURVEY EXPERIMENTS</w:t>
      </w:r>
    </w:p>
    <w:p w14:paraId="2B0D7DE1" w14:textId="77777777" w:rsidR="00C05254" w:rsidRDefault="00C05254"/>
    <w:p w14:paraId="66B69C80" w14:textId="77777777" w:rsidR="00C05254" w:rsidRDefault="00C05254">
      <w:pPr>
        <w:rPr>
          <w:b/>
          <w:bCs/>
          <w:color w:val="0070C0"/>
        </w:rPr>
      </w:pPr>
    </w:p>
    <w:p w14:paraId="3551FE6A" w14:textId="4FAEC665" w:rsidR="0031791F" w:rsidRDefault="0031791F" w:rsidP="0031791F">
      <w:pPr>
        <w:tabs>
          <w:tab w:val="left" w:pos="2153"/>
        </w:tabs>
        <w:rPr>
          <w:b/>
          <w:bCs/>
          <w:color w:val="0070C0"/>
        </w:rPr>
      </w:pPr>
      <w:r>
        <w:rPr>
          <w:b/>
          <w:bCs/>
          <w:color w:val="0070C0"/>
        </w:rPr>
        <w:tab/>
      </w:r>
    </w:p>
    <w:p w14:paraId="1C0633CC" w14:textId="77777777" w:rsidR="0031791F" w:rsidRDefault="0031791F">
      <w:pPr>
        <w:rPr>
          <w:b/>
          <w:bCs/>
          <w:color w:val="0070C0"/>
        </w:rPr>
      </w:pPr>
    </w:p>
    <w:p w14:paraId="099B3147" w14:textId="77777777" w:rsidR="0031791F" w:rsidRPr="002636C0" w:rsidRDefault="0031791F">
      <w:pPr>
        <w:rPr>
          <w:b/>
          <w:bCs/>
          <w:color w:val="0070C0"/>
        </w:rPr>
      </w:pPr>
    </w:p>
    <w:p w14:paraId="069ED17D" w14:textId="77777777" w:rsidR="00B27D25" w:rsidRPr="002636C0" w:rsidRDefault="00B27D25" w:rsidP="00FC4DA9">
      <w:pPr>
        <w:jc w:val="both"/>
        <w:rPr>
          <w:rFonts w:ascii="Times New Roman" w:hAnsi="Times New Roman" w:cs="Times New Roman"/>
          <w:b/>
          <w:bCs/>
          <w:color w:val="0070C0"/>
        </w:rPr>
      </w:pPr>
    </w:p>
    <w:p w14:paraId="367A70AA" w14:textId="2A3DF72C" w:rsidR="00C930B0" w:rsidRPr="002636C0" w:rsidRDefault="00C672DD" w:rsidP="0031791F">
      <w:pPr>
        <w:pStyle w:val="TOC1"/>
        <w:ind w:left="1620" w:hanging="1620"/>
        <w:rPr>
          <w:rFonts w:eastAsiaTheme="minorEastAsia"/>
          <w:b/>
          <w:bCs/>
          <w:color w:val="0070C0"/>
        </w:rPr>
      </w:pPr>
      <w:r w:rsidRPr="002636C0">
        <w:rPr>
          <w:b/>
          <w:bCs/>
          <w:color w:val="0070C0"/>
        </w:rPr>
        <w:fldChar w:fldCharType="begin"/>
      </w:r>
      <w:r w:rsidRPr="002636C0">
        <w:rPr>
          <w:b/>
          <w:bCs/>
          <w:color w:val="0070C0"/>
        </w:rPr>
        <w:instrText xml:space="preserve"> TOC \o "1-1" \h \z \u </w:instrText>
      </w:r>
      <w:r w:rsidRPr="002636C0">
        <w:rPr>
          <w:b/>
          <w:bCs/>
          <w:color w:val="0070C0"/>
        </w:rPr>
        <w:fldChar w:fldCharType="separate"/>
      </w:r>
      <w:hyperlink w:anchor="_Toc151889191" w:history="1">
        <w:r w:rsidR="002636C0">
          <w:rPr>
            <w:rStyle w:val="Hyperlink"/>
            <w:b/>
            <w:bCs/>
            <w:caps w:val="0"/>
            <w:color w:val="0070C0"/>
          </w:rPr>
          <w:t>A</w:t>
        </w:r>
        <w:r w:rsidR="002636C0" w:rsidRPr="002636C0">
          <w:rPr>
            <w:rStyle w:val="Hyperlink"/>
            <w:b/>
            <w:bCs/>
            <w:caps w:val="0"/>
            <w:color w:val="0070C0"/>
          </w:rPr>
          <w:t>PPENDIX A</w:t>
        </w:r>
        <w:r w:rsidR="0031791F">
          <w:rPr>
            <w:rStyle w:val="Hyperlink"/>
            <w:b/>
            <w:bCs/>
            <w:caps w:val="0"/>
            <w:color w:val="0070C0"/>
          </w:rPr>
          <w:t>:</w:t>
        </w:r>
        <w:r w:rsidR="002636C0" w:rsidRPr="002636C0">
          <w:rPr>
            <w:rStyle w:val="Hyperlink"/>
            <w:b/>
            <w:bCs/>
            <w:caps w:val="0"/>
            <w:color w:val="0070C0"/>
          </w:rPr>
          <w:t xml:space="preserve"> </w:t>
        </w:r>
        <w:r w:rsidR="00C70D25">
          <w:rPr>
            <w:rStyle w:val="Hyperlink"/>
            <w:b/>
            <w:bCs/>
            <w:caps w:val="0"/>
            <w:color w:val="0070C0"/>
          </w:rPr>
          <w:t xml:space="preserve"> </w:t>
        </w:r>
        <w:r w:rsidR="002636C0" w:rsidRPr="002636C0">
          <w:rPr>
            <w:rStyle w:val="Hyperlink"/>
            <w:b/>
            <w:bCs/>
            <w:caps w:val="0"/>
            <w:color w:val="0070C0"/>
          </w:rPr>
          <w:t>Al</w:t>
        </w:r>
      </w:hyperlink>
      <w:hyperlink w:anchor="_Toc151889192" w:history="1">
        <w:r w:rsidR="002636C0" w:rsidRPr="002636C0">
          <w:rPr>
            <w:rStyle w:val="Hyperlink"/>
            <w:b/>
            <w:bCs/>
            <w:caps w:val="0"/>
            <w:color w:val="0070C0"/>
          </w:rPr>
          <w:t xml:space="preserve">ternative Types </w:t>
        </w:r>
        <w:r w:rsidR="0031791F">
          <w:rPr>
            <w:rStyle w:val="Hyperlink"/>
            <w:b/>
            <w:bCs/>
            <w:caps w:val="0"/>
            <w:color w:val="0070C0"/>
          </w:rPr>
          <w:t>o</w:t>
        </w:r>
        <w:r w:rsidR="002636C0" w:rsidRPr="002636C0">
          <w:rPr>
            <w:rStyle w:val="Hyperlink"/>
            <w:b/>
            <w:bCs/>
            <w:caps w:val="0"/>
            <w:color w:val="0070C0"/>
          </w:rPr>
          <w:t xml:space="preserve">f Attentiveness Measures &amp; Dealing With Inattentiveness </w:t>
        </w:r>
        <w:r w:rsidR="00C70D25">
          <w:rPr>
            <w:rStyle w:val="Hyperlink"/>
            <w:b/>
            <w:bCs/>
            <w:caps w:val="0"/>
            <w:color w:val="0070C0"/>
          </w:rPr>
          <w:t xml:space="preserve"> </w:t>
        </w:r>
        <w:r w:rsidR="0031791F">
          <w:rPr>
            <w:rStyle w:val="Hyperlink"/>
            <w:b/>
            <w:bCs/>
            <w:caps w:val="0"/>
            <w:color w:val="0070C0"/>
          </w:rPr>
          <w:t>i</w:t>
        </w:r>
        <w:r w:rsidR="002636C0" w:rsidRPr="002636C0">
          <w:rPr>
            <w:rStyle w:val="Hyperlink"/>
            <w:b/>
            <w:bCs/>
            <w:caps w:val="0"/>
            <w:color w:val="0070C0"/>
          </w:rPr>
          <w:t>n Practice</w:t>
        </w:r>
        <w:r w:rsidR="002636C0"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_Toc151889192 \h </w:instrText>
        </w:r>
        <w:r w:rsidR="00C930B0" w:rsidRPr="002636C0">
          <w:rPr>
            <w:b/>
            <w:bCs/>
            <w:webHidden/>
            <w:color w:val="0070C0"/>
          </w:rPr>
        </w:r>
        <w:r w:rsidR="00C930B0" w:rsidRPr="002636C0">
          <w:rPr>
            <w:b/>
            <w:bCs/>
            <w:webHidden/>
            <w:color w:val="0070C0"/>
          </w:rPr>
          <w:fldChar w:fldCharType="separate"/>
        </w:r>
        <w:r w:rsidR="002636C0" w:rsidRPr="002636C0">
          <w:rPr>
            <w:b/>
            <w:bCs/>
            <w:caps w:val="0"/>
            <w:webHidden/>
            <w:color w:val="0070C0"/>
          </w:rPr>
          <w:t>1</w:t>
        </w:r>
        <w:r w:rsidR="00C930B0" w:rsidRPr="002636C0">
          <w:rPr>
            <w:b/>
            <w:bCs/>
            <w:webHidden/>
            <w:color w:val="0070C0"/>
          </w:rPr>
          <w:fldChar w:fldCharType="end"/>
        </w:r>
      </w:hyperlink>
    </w:p>
    <w:p w14:paraId="2DA699B3" w14:textId="35985005" w:rsidR="00C930B0" w:rsidRPr="002636C0" w:rsidRDefault="002636C0" w:rsidP="0031791F">
      <w:pPr>
        <w:pStyle w:val="TOC1"/>
        <w:ind w:left="1710" w:hanging="1710"/>
        <w:rPr>
          <w:rFonts w:eastAsiaTheme="minorEastAsia"/>
          <w:b/>
          <w:bCs/>
          <w:color w:val="0070C0"/>
        </w:rPr>
      </w:pPr>
      <w:r w:rsidRPr="002636C0">
        <w:rPr>
          <w:b/>
          <w:bCs/>
          <w:caps w:val="0"/>
          <w:color w:val="0070C0"/>
        </w:rPr>
        <w:t>APPENDIX</w:t>
      </w:r>
      <w:r w:rsidR="00C70D25">
        <w:rPr>
          <w:b/>
          <w:bCs/>
          <w:caps w:val="0"/>
          <w:color w:val="0070C0"/>
        </w:rPr>
        <w:t xml:space="preserve"> </w:t>
      </w:r>
      <w:r w:rsidRPr="002636C0">
        <w:rPr>
          <w:b/>
          <w:bCs/>
          <w:caps w:val="0"/>
          <w:color w:val="0070C0"/>
        </w:rPr>
        <w:t>B:</w:t>
      </w:r>
      <w:r w:rsidR="00C70D25">
        <w:rPr>
          <w:b/>
          <w:bCs/>
          <w:caps w:val="0"/>
          <w:color w:val="0070C0"/>
        </w:rPr>
        <w:t xml:space="preserve"> </w:t>
      </w:r>
      <w:r w:rsidRPr="002636C0">
        <w:rPr>
          <w:b/>
          <w:bCs/>
          <w:caps w:val="0"/>
          <w:color w:val="0070C0"/>
        </w:rPr>
        <w:t>Alternative Methods For Examining Treatment Effects A</w:t>
      </w:r>
      <w:hyperlink w:anchor="_Toc151889195" w:history="1">
        <w:r w:rsidRPr="002636C0">
          <w:rPr>
            <w:rStyle w:val="Hyperlink"/>
            <w:b/>
            <w:bCs/>
            <w:caps w:val="0"/>
            <w:color w:val="0070C0"/>
          </w:rPr>
          <w:t xml:space="preserve">cross Varying Levels </w:t>
        </w:r>
        <w:r w:rsidR="0031791F">
          <w:rPr>
            <w:rStyle w:val="Hyperlink"/>
            <w:b/>
            <w:bCs/>
            <w:caps w:val="0"/>
            <w:color w:val="0070C0"/>
          </w:rPr>
          <w:t>o</w:t>
        </w:r>
        <w:r w:rsidRPr="002636C0">
          <w:rPr>
            <w:rStyle w:val="Hyperlink"/>
            <w:b/>
            <w:bCs/>
            <w:caps w:val="0"/>
            <w:color w:val="0070C0"/>
          </w:rPr>
          <w:t>f Attentiveness</w:t>
        </w:r>
        <w:r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_Toc151889195 \h </w:instrText>
        </w:r>
        <w:r w:rsidR="00C930B0" w:rsidRPr="002636C0">
          <w:rPr>
            <w:b/>
            <w:bCs/>
            <w:webHidden/>
            <w:color w:val="0070C0"/>
          </w:rPr>
        </w:r>
        <w:r w:rsidR="00C930B0" w:rsidRPr="002636C0">
          <w:rPr>
            <w:b/>
            <w:bCs/>
            <w:webHidden/>
            <w:color w:val="0070C0"/>
          </w:rPr>
          <w:fldChar w:fldCharType="separate"/>
        </w:r>
        <w:r w:rsidRPr="002636C0">
          <w:rPr>
            <w:b/>
            <w:bCs/>
            <w:caps w:val="0"/>
            <w:webHidden/>
            <w:color w:val="0070C0"/>
          </w:rPr>
          <w:t>5</w:t>
        </w:r>
        <w:r w:rsidR="00C930B0" w:rsidRPr="002636C0">
          <w:rPr>
            <w:b/>
            <w:bCs/>
            <w:webHidden/>
            <w:color w:val="0070C0"/>
          </w:rPr>
          <w:fldChar w:fldCharType="end"/>
        </w:r>
      </w:hyperlink>
    </w:p>
    <w:p w14:paraId="5A0AF182" w14:textId="3BC0D0BF" w:rsidR="00C930B0" w:rsidRPr="002636C0" w:rsidRDefault="002636C0" w:rsidP="002636C0">
      <w:pPr>
        <w:pStyle w:val="TOC1"/>
        <w:rPr>
          <w:rFonts w:eastAsiaTheme="minorEastAsia"/>
          <w:b/>
          <w:bCs/>
          <w:color w:val="0070C0"/>
        </w:rPr>
      </w:pPr>
      <w:r w:rsidRPr="002636C0">
        <w:rPr>
          <w:b/>
          <w:bCs/>
          <w:caps w:val="0"/>
          <w:color w:val="0070C0"/>
        </w:rPr>
        <w:t xml:space="preserve">APPENDIX C:  </w:t>
      </w:r>
      <w:hyperlink w:anchor="_Toc151889197" w:history="1">
        <w:r w:rsidRPr="002636C0">
          <w:rPr>
            <w:rStyle w:val="Hyperlink"/>
            <w:b/>
            <w:bCs/>
            <w:caps w:val="0"/>
            <w:color w:val="0070C0"/>
          </w:rPr>
          <w:t>Employing A (Subjective) Manipulation Check</w:t>
        </w:r>
        <w:r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_Toc151889197 \h </w:instrText>
        </w:r>
        <w:r w:rsidR="00C930B0" w:rsidRPr="002636C0">
          <w:rPr>
            <w:b/>
            <w:bCs/>
            <w:webHidden/>
            <w:color w:val="0070C0"/>
          </w:rPr>
        </w:r>
        <w:r w:rsidR="00C930B0" w:rsidRPr="002636C0">
          <w:rPr>
            <w:b/>
            <w:bCs/>
            <w:webHidden/>
            <w:color w:val="0070C0"/>
          </w:rPr>
          <w:fldChar w:fldCharType="separate"/>
        </w:r>
        <w:r w:rsidRPr="002636C0">
          <w:rPr>
            <w:b/>
            <w:bCs/>
            <w:caps w:val="0"/>
            <w:webHidden/>
            <w:color w:val="0070C0"/>
          </w:rPr>
          <w:t>6</w:t>
        </w:r>
        <w:r w:rsidR="00C930B0" w:rsidRPr="002636C0">
          <w:rPr>
            <w:b/>
            <w:bCs/>
            <w:webHidden/>
            <w:color w:val="0070C0"/>
          </w:rPr>
          <w:fldChar w:fldCharType="end"/>
        </w:r>
      </w:hyperlink>
    </w:p>
    <w:p w14:paraId="5AB957C6" w14:textId="54D0C21F" w:rsidR="00C930B0" w:rsidRPr="002636C0" w:rsidRDefault="002636C0" w:rsidP="002636C0">
      <w:pPr>
        <w:pStyle w:val="TOC1"/>
        <w:rPr>
          <w:rFonts w:eastAsiaTheme="minorEastAsia"/>
          <w:b/>
          <w:bCs/>
          <w:color w:val="0070C0"/>
        </w:rPr>
      </w:pPr>
      <w:r w:rsidRPr="002636C0">
        <w:rPr>
          <w:b/>
          <w:bCs/>
          <w:caps w:val="0"/>
          <w:color w:val="0070C0"/>
        </w:rPr>
        <w:t xml:space="preserve">APPENDIX D: </w:t>
      </w:r>
      <w:hyperlink w:anchor="_Toc151889199" w:history="1">
        <w:r w:rsidRPr="002636C0">
          <w:rPr>
            <w:rStyle w:val="Hyperlink"/>
            <w:b/>
            <w:bCs/>
            <w:caps w:val="0"/>
            <w:color w:val="0070C0"/>
          </w:rPr>
          <w:t xml:space="preserve">Additional Discussion </w:t>
        </w:r>
        <w:r>
          <w:rPr>
            <w:rStyle w:val="Hyperlink"/>
            <w:b/>
            <w:bCs/>
            <w:caps w:val="0"/>
            <w:color w:val="0070C0"/>
          </w:rPr>
          <w:t>of</w:t>
        </w:r>
        <w:r w:rsidRPr="002636C0">
          <w:rPr>
            <w:rStyle w:val="Hyperlink"/>
            <w:b/>
            <w:bCs/>
            <w:caps w:val="0"/>
            <w:color w:val="0070C0"/>
          </w:rPr>
          <w:t xml:space="preserve"> Statistical Power</w:t>
        </w:r>
        <w:r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_Toc151889199 \h </w:instrText>
        </w:r>
        <w:r w:rsidR="00C930B0" w:rsidRPr="002636C0">
          <w:rPr>
            <w:b/>
            <w:bCs/>
            <w:webHidden/>
            <w:color w:val="0070C0"/>
          </w:rPr>
        </w:r>
        <w:r w:rsidR="00C930B0" w:rsidRPr="002636C0">
          <w:rPr>
            <w:b/>
            <w:bCs/>
            <w:webHidden/>
            <w:color w:val="0070C0"/>
          </w:rPr>
          <w:fldChar w:fldCharType="separate"/>
        </w:r>
        <w:r w:rsidRPr="002636C0">
          <w:rPr>
            <w:b/>
            <w:bCs/>
            <w:caps w:val="0"/>
            <w:webHidden/>
            <w:color w:val="0070C0"/>
          </w:rPr>
          <w:t>8</w:t>
        </w:r>
        <w:r w:rsidR="00C930B0" w:rsidRPr="002636C0">
          <w:rPr>
            <w:b/>
            <w:bCs/>
            <w:webHidden/>
            <w:color w:val="0070C0"/>
          </w:rPr>
          <w:fldChar w:fldCharType="end"/>
        </w:r>
      </w:hyperlink>
    </w:p>
    <w:p w14:paraId="29815917" w14:textId="0027D4BD" w:rsidR="00C930B0" w:rsidRPr="002636C0" w:rsidRDefault="002636C0" w:rsidP="002636C0">
      <w:pPr>
        <w:pStyle w:val="TOC1"/>
        <w:rPr>
          <w:rFonts w:eastAsiaTheme="minorEastAsia"/>
          <w:b/>
          <w:bCs/>
          <w:color w:val="0070C0"/>
        </w:rPr>
      </w:pPr>
      <w:r w:rsidRPr="002636C0">
        <w:rPr>
          <w:b/>
          <w:bCs/>
          <w:caps w:val="0"/>
          <w:color w:val="0070C0"/>
        </w:rPr>
        <w:t xml:space="preserve">APPENDIX E: Additional Discussion </w:t>
      </w:r>
      <w:r>
        <w:rPr>
          <w:b/>
          <w:bCs/>
          <w:caps w:val="0"/>
          <w:color w:val="0070C0"/>
        </w:rPr>
        <w:t>of Poo</w:t>
      </w:r>
      <w:r w:rsidRPr="002636C0">
        <w:rPr>
          <w:b/>
          <w:bCs/>
          <w:caps w:val="0"/>
          <w:color w:val="0070C0"/>
        </w:rPr>
        <w:t xml:space="preserve">r Measurement </w:t>
      </w:r>
      <w:hyperlink w:anchor="_Toc151889202" w:history="1">
        <w:r w:rsidR="0031791F">
          <w:rPr>
            <w:rStyle w:val="Hyperlink"/>
            <w:b/>
            <w:bCs/>
            <w:caps w:val="0"/>
            <w:color w:val="0070C0"/>
          </w:rPr>
          <w:t>o</w:t>
        </w:r>
        <w:r w:rsidRPr="002636C0">
          <w:rPr>
            <w:rStyle w:val="Hyperlink"/>
            <w:b/>
            <w:bCs/>
            <w:caps w:val="0"/>
            <w:color w:val="0070C0"/>
          </w:rPr>
          <w:t xml:space="preserve">f </w:t>
        </w:r>
        <w:r w:rsidR="0031791F">
          <w:rPr>
            <w:rStyle w:val="Hyperlink"/>
            <w:b/>
            <w:bCs/>
            <w:caps w:val="0"/>
            <w:color w:val="0070C0"/>
          </w:rPr>
          <w:t>t</w:t>
        </w:r>
        <w:r w:rsidRPr="002636C0">
          <w:rPr>
            <w:rStyle w:val="Hyperlink"/>
            <w:b/>
            <w:bCs/>
            <w:caps w:val="0"/>
            <w:color w:val="0070C0"/>
          </w:rPr>
          <w:t>he Dependent Variable</w:t>
        </w:r>
        <w:r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_Toc151889202 \h </w:instrText>
        </w:r>
        <w:r w:rsidR="00C930B0" w:rsidRPr="002636C0">
          <w:rPr>
            <w:b/>
            <w:bCs/>
            <w:webHidden/>
            <w:color w:val="0070C0"/>
          </w:rPr>
        </w:r>
        <w:r w:rsidR="00C930B0" w:rsidRPr="002636C0">
          <w:rPr>
            <w:b/>
            <w:bCs/>
            <w:webHidden/>
            <w:color w:val="0070C0"/>
          </w:rPr>
          <w:fldChar w:fldCharType="separate"/>
        </w:r>
        <w:r w:rsidRPr="002636C0">
          <w:rPr>
            <w:b/>
            <w:bCs/>
            <w:caps w:val="0"/>
            <w:webHidden/>
            <w:color w:val="0070C0"/>
          </w:rPr>
          <w:t>11</w:t>
        </w:r>
        <w:r w:rsidR="00C930B0" w:rsidRPr="002636C0">
          <w:rPr>
            <w:b/>
            <w:bCs/>
            <w:webHidden/>
            <w:color w:val="0070C0"/>
          </w:rPr>
          <w:fldChar w:fldCharType="end"/>
        </w:r>
      </w:hyperlink>
    </w:p>
    <w:p w14:paraId="2BC07CBB" w14:textId="32F45E39" w:rsidR="00C930B0" w:rsidRPr="002636C0" w:rsidRDefault="002636C0" w:rsidP="0031791F">
      <w:pPr>
        <w:pStyle w:val="TOC1"/>
        <w:ind w:left="1620" w:hanging="1620"/>
        <w:rPr>
          <w:rFonts w:eastAsiaTheme="minorEastAsia"/>
          <w:b/>
          <w:bCs/>
          <w:color w:val="0070C0"/>
        </w:rPr>
      </w:pPr>
      <w:r w:rsidRPr="002636C0">
        <w:rPr>
          <w:b/>
          <w:bCs/>
          <w:caps w:val="0"/>
          <w:color w:val="0070C0"/>
        </w:rPr>
        <w:t xml:space="preserve">APPENDIX F:  Additional Discussion </w:t>
      </w:r>
      <w:r>
        <w:rPr>
          <w:b/>
          <w:bCs/>
          <w:caps w:val="0"/>
          <w:color w:val="0070C0"/>
        </w:rPr>
        <w:t>o</w:t>
      </w:r>
      <w:r w:rsidRPr="002636C0">
        <w:rPr>
          <w:b/>
          <w:bCs/>
          <w:caps w:val="0"/>
          <w:color w:val="0070C0"/>
        </w:rPr>
        <w:t xml:space="preserve">f Pre-Registreation, Pre-Tests </w:t>
      </w:r>
      <w:hyperlink w:anchor="_Toc151889205" w:history="1">
        <w:r w:rsidRPr="002636C0">
          <w:rPr>
            <w:rStyle w:val="Hyperlink"/>
            <w:b/>
            <w:bCs/>
            <w:caps w:val="0"/>
            <w:color w:val="0070C0"/>
          </w:rPr>
          <w:t>&amp; When To Investigate A</w:t>
        </w:r>
        <w:r w:rsidR="0031791F">
          <w:rPr>
            <w:rStyle w:val="Hyperlink"/>
            <w:b/>
            <w:bCs/>
            <w:caps w:val="0"/>
            <w:color w:val="0070C0"/>
          </w:rPr>
          <w:t>E</w:t>
        </w:r>
        <w:r w:rsidRPr="002636C0">
          <w:rPr>
            <w:rStyle w:val="Hyperlink"/>
            <w:b/>
            <w:bCs/>
            <w:caps w:val="0"/>
            <w:color w:val="0070C0"/>
          </w:rPr>
          <w:t>s</w:t>
        </w:r>
        <w:r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_Toc151889205 \h </w:instrText>
        </w:r>
        <w:r w:rsidR="00C930B0" w:rsidRPr="002636C0">
          <w:rPr>
            <w:b/>
            <w:bCs/>
            <w:webHidden/>
            <w:color w:val="0070C0"/>
          </w:rPr>
        </w:r>
        <w:r w:rsidR="00C930B0" w:rsidRPr="002636C0">
          <w:rPr>
            <w:b/>
            <w:bCs/>
            <w:webHidden/>
            <w:color w:val="0070C0"/>
          </w:rPr>
          <w:fldChar w:fldCharType="separate"/>
        </w:r>
        <w:r w:rsidRPr="002636C0">
          <w:rPr>
            <w:b/>
            <w:bCs/>
            <w:caps w:val="0"/>
            <w:webHidden/>
            <w:color w:val="0070C0"/>
          </w:rPr>
          <w:t>14</w:t>
        </w:r>
        <w:r w:rsidR="00C930B0" w:rsidRPr="002636C0">
          <w:rPr>
            <w:b/>
            <w:bCs/>
            <w:webHidden/>
            <w:color w:val="0070C0"/>
          </w:rPr>
          <w:fldChar w:fldCharType="end"/>
        </w:r>
      </w:hyperlink>
    </w:p>
    <w:p w14:paraId="0312E4E2" w14:textId="3EC5DEBE" w:rsidR="00C930B0" w:rsidRPr="002636C0" w:rsidRDefault="0031791F" w:rsidP="002636C0">
      <w:pPr>
        <w:pStyle w:val="TOC1"/>
        <w:rPr>
          <w:rFonts w:eastAsiaTheme="minorEastAsia"/>
          <w:b/>
          <w:bCs/>
          <w:color w:val="0070C0"/>
        </w:rPr>
      </w:pPr>
      <w:r w:rsidRPr="002636C0">
        <w:rPr>
          <w:b/>
          <w:bCs/>
          <w:caps w:val="0"/>
          <w:color w:val="0070C0"/>
        </w:rPr>
        <w:t xml:space="preserve">APPENDIX G: </w:t>
      </w:r>
      <w:r w:rsidR="002636C0" w:rsidRPr="002636C0">
        <w:rPr>
          <w:b/>
          <w:bCs/>
          <w:caps w:val="0"/>
          <w:color w:val="0070C0"/>
        </w:rPr>
        <w:t xml:space="preserve"> </w:t>
      </w:r>
      <w:hyperlink w:anchor="_Toc151889207" w:history="1">
        <w:r w:rsidR="002636C0" w:rsidRPr="002636C0">
          <w:rPr>
            <w:rStyle w:val="Hyperlink"/>
            <w:b/>
            <w:bCs/>
            <w:caps w:val="0"/>
            <w:color w:val="0070C0"/>
          </w:rPr>
          <w:t xml:space="preserve">Table 1 Recommendations </w:t>
        </w:r>
        <w:r>
          <w:rPr>
            <w:rStyle w:val="Hyperlink"/>
            <w:b/>
            <w:bCs/>
            <w:caps w:val="0"/>
            <w:color w:val="0070C0"/>
          </w:rPr>
          <w:t>f</w:t>
        </w:r>
        <w:r w:rsidR="002636C0" w:rsidRPr="002636C0">
          <w:rPr>
            <w:rStyle w:val="Hyperlink"/>
            <w:b/>
            <w:bCs/>
            <w:caps w:val="0"/>
            <w:color w:val="0070C0"/>
          </w:rPr>
          <w:t>or Subsequent Study</w:t>
        </w:r>
        <w:r w:rsidR="002636C0"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_Toc151889207 \h </w:instrText>
        </w:r>
        <w:r w:rsidR="00C930B0" w:rsidRPr="002636C0">
          <w:rPr>
            <w:b/>
            <w:bCs/>
            <w:webHidden/>
            <w:color w:val="0070C0"/>
          </w:rPr>
        </w:r>
        <w:r w:rsidR="00C930B0" w:rsidRPr="002636C0">
          <w:rPr>
            <w:b/>
            <w:bCs/>
            <w:webHidden/>
            <w:color w:val="0070C0"/>
          </w:rPr>
          <w:fldChar w:fldCharType="separate"/>
        </w:r>
        <w:r w:rsidR="002636C0" w:rsidRPr="002636C0">
          <w:rPr>
            <w:b/>
            <w:bCs/>
            <w:caps w:val="0"/>
            <w:webHidden/>
            <w:color w:val="0070C0"/>
          </w:rPr>
          <w:t>17</w:t>
        </w:r>
        <w:r w:rsidR="00C930B0" w:rsidRPr="002636C0">
          <w:rPr>
            <w:b/>
            <w:bCs/>
            <w:webHidden/>
            <w:color w:val="0070C0"/>
          </w:rPr>
          <w:fldChar w:fldCharType="end"/>
        </w:r>
      </w:hyperlink>
    </w:p>
    <w:p w14:paraId="06E36056" w14:textId="25D53ACA" w:rsidR="00C930B0" w:rsidRPr="002636C0" w:rsidRDefault="00000000" w:rsidP="002636C0">
      <w:pPr>
        <w:pStyle w:val="TOC1"/>
        <w:rPr>
          <w:rFonts w:eastAsiaTheme="minorEastAsia"/>
          <w:b/>
          <w:bCs/>
          <w:color w:val="0070C0"/>
        </w:rPr>
      </w:pPr>
      <w:hyperlink w:anchor="_Toc151889208" w:history="1">
        <w:r w:rsidR="0031791F" w:rsidRPr="002636C0">
          <w:rPr>
            <w:rStyle w:val="Hyperlink"/>
            <w:b/>
            <w:bCs/>
            <w:caps w:val="0"/>
            <w:color w:val="0070C0"/>
          </w:rPr>
          <w:t>REFERENCES</w:t>
        </w:r>
        <w:r w:rsidR="0031791F" w:rsidRPr="002636C0">
          <w:rPr>
            <w:b/>
            <w:bCs/>
            <w:caps w:val="0"/>
            <w:webHidden/>
            <w:color w:val="0070C0"/>
          </w:rPr>
          <w:tab/>
        </w:r>
        <w:r w:rsidR="00C930B0" w:rsidRPr="002636C0">
          <w:rPr>
            <w:b/>
            <w:bCs/>
            <w:webHidden/>
            <w:color w:val="0070C0"/>
          </w:rPr>
          <w:fldChar w:fldCharType="begin"/>
        </w:r>
        <w:r w:rsidR="00C930B0" w:rsidRPr="002636C0">
          <w:rPr>
            <w:b/>
            <w:bCs/>
            <w:webHidden/>
            <w:color w:val="0070C0"/>
          </w:rPr>
          <w:instrText xml:space="preserve"> PAGEREF _Toc151889208 \h </w:instrText>
        </w:r>
        <w:r w:rsidR="00C930B0" w:rsidRPr="002636C0">
          <w:rPr>
            <w:b/>
            <w:bCs/>
            <w:webHidden/>
            <w:color w:val="0070C0"/>
          </w:rPr>
        </w:r>
        <w:r w:rsidR="00C930B0" w:rsidRPr="002636C0">
          <w:rPr>
            <w:b/>
            <w:bCs/>
            <w:webHidden/>
            <w:color w:val="0070C0"/>
          </w:rPr>
          <w:fldChar w:fldCharType="separate"/>
        </w:r>
        <w:r w:rsidR="0031791F" w:rsidRPr="002636C0">
          <w:rPr>
            <w:b/>
            <w:bCs/>
            <w:caps w:val="0"/>
            <w:webHidden/>
            <w:color w:val="0070C0"/>
          </w:rPr>
          <w:t>25</w:t>
        </w:r>
        <w:r w:rsidR="00C930B0" w:rsidRPr="002636C0">
          <w:rPr>
            <w:b/>
            <w:bCs/>
            <w:webHidden/>
            <w:color w:val="0070C0"/>
          </w:rPr>
          <w:fldChar w:fldCharType="end"/>
        </w:r>
      </w:hyperlink>
    </w:p>
    <w:p w14:paraId="07ED94A2" w14:textId="5BF3797E" w:rsidR="00B27D25" w:rsidRPr="002636C0" w:rsidRDefault="00C672DD" w:rsidP="002636C0">
      <w:pPr>
        <w:jc w:val="both"/>
        <w:rPr>
          <w:rFonts w:ascii="Times New Roman" w:hAnsi="Times New Roman" w:cs="Times New Roman"/>
        </w:rPr>
      </w:pPr>
      <w:r w:rsidRPr="002636C0">
        <w:rPr>
          <w:rFonts w:ascii="Times New Roman" w:hAnsi="Times New Roman" w:cs="Times New Roman"/>
          <w:b/>
          <w:bCs/>
          <w:color w:val="0070C0"/>
        </w:rPr>
        <w:fldChar w:fldCharType="end"/>
      </w:r>
    </w:p>
    <w:p w14:paraId="406BC67F" w14:textId="77777777" w:rsidR="00B27D25" w:rsidRDefault="00B27D25">
      <w:pPr>
        <w:rPr>
          <w:rFonts w:ascii="Times New Roman" w:hAnsi="Times New Roman" w:cs="Times New Roman"/>
        </w:rPr>
      </w:pPr>
    </w:p>
    <w:p w14:paraId="01AAC018" w14:textId="77777777" w:rsidR="00B27D25" w:rsidRDefault="00B27D25">
      <w:pPr>
        <w:rPr>
          <w:rFonts w:ascii="Times New Roman" w:hAnsi="Times New Roman" w:cs="Times New Roman"/>
        </w:rPr>
      </w:pPr>
    </w:p>
    <w:p w14:paraId="0E9816EA" w14:textId="77777777" w:rsidR="00B27D25" w:rsidRDefault="00B27D25">
      <w:pPr>
        <w:rPr>
          <w:rFonts w:ascii="Times New Roman" w:hAnsi="Times New Roman" w:cs="Times New Roman"/>
        </w:rPr>
      </w:pPr>
    </w:p>
    <w:p w14:paraId="7BB3B957" w14:textId="77777777" w:rsidR="00B27D25" w:rsidRDefault="00B27D25">
      <w:pPr>
        <w:rPr>
          <w:rFonts w:ascii="Times New Roman" w:hAnsi="Times New Roman" w:cs="Times New Roman"/>
        </w:rPr>
      </w:pPr>
    </w:p>
    <w:p w14:paraId="38DA4780" w14:textId="77777777" w:rsidR="00B27D25" w:rsidRDefault="00B27D25">
      <w:pPr>
        <w:rPr>
          <w:rFonts w:ascii="Times New Roman" w:hAnsi="Times New Roman" w:cs="Times New Roman"/>
        </w:rPr>
      </w:pPr>
    </w:p>
    <w:p w14:paraId="28F5CDF2" w14:textId="77777777" w:rsidR="00B27D25" w:rsidRDefault="00B27D25">
      <w:pPr>
        <w:rPr>
          <w:rFonts w:ascii="Times New Roman" w:hAnsi="Times New Roman" w:cs="Times New Roman"/>
        </w:rPr>
      </w:pPr>
    </w:p>
    <w:p w14:paraId="78EA8B96" w14:textId="77777777" w:rsidR="00B27D25" w:rsidRDefault="00B27D25">
      <w:pPr>
        <w:rPr>
          <w:rFonts w:ascii="Times New Roman" w:hAnsi="Times New Roman" w:cs="Times New Roman"/>
        </w:rPr>
      </w:pPr>
    </w:p>
    <w:p w14:paraId="58F9EF0E" w14:textId="77777777" w:rsidR="00B27D25" w:rsidRDefault="00B27D25">
      <w:pPr>
        <w:rPr>
          <w:rFonts w:ascii="Times New Roman" w:hAnsi="Times New Roman" w:cs="Times New Roman"/>
        </w:rPr>
      </w:pPr>
    </w:p>
    <w:p w14:paraId="03CF4BF7" w14:textId="77777777" w:rsidR="00B27D25" w:rsidRDefault="00B27D25">
      <w:pPr>
        <w:rPr>
          <w:rFonts w:ascii="Times New Roman" w:hAnsi="Times New Roman" w:cs="Times New Roman"/>
        </w:rPr>
      </w:pPr>
    </w:p>
    <w:p w14:paraId="1A3A4123" w14:textId="77777777" w:rsidR="0031791F" w:rsidRDefault="0031791F">
      <w:pPr>
        <w:rPr>
          <w:rFonts w:ascii="Times New Roman" w:hAnsi="Times New Roman" w:cs="Times New Roman"/>
        </w:rPr>
      </w:pPr>
    </w:p>
    <w:p w14:paraId="37107081" w14:textId="77777777" w:rsidR="0031791F" w:rsidRDefault="0031791F">
      <w:pPr>
        <w:rPr>
          <w:rFonts w:ascii="Times New Roman" w:hAnsi="Times New Roman" w:cs="Times New Roman"/>
        </w:rPr>
      </w:pPr>
    </w:p>
    <w:p w14:paraId="7A745D8E" w14:textId="77777777" w:rsidR="0031791F" w:rsidRDefault="0031791F">
      <w:pPr>
        <w:rPr>
          <w:rFonts w:ascii="Times New Roman" w:hAnsi="Times New Roman" w:cs="Times New Roman"/>
        </w:rPr>
      </w:pPr>
    </w:p>
    <w:p w14:paraId="37535322" w14:textId="77777777" w:rsidR="0031791F" w:rsidRDefault="0031791F">
      <w:pPr>
        <w:rPr>
          <w:rFonts w:ascii="Times New Roman" w:hAnsi="Times New Roman" w:cs="Times New Roman"/>
        </w:rPr>
      </w:pPr>
    </w:p>
    <w:p w14:paraId="71E657C6" w14:textId="77777777" w:rsidR="00652473" w:rsidRDefault="007F6205" w:rsidP="00652473">
      <w:pPr>
        <w:pStyle w:val="Heading1"/>
        <w:jc w:val="center"/>
        <w:rPr>
          <w:rFonts w:ascii="Times New Roman" w:hAnsi="Times New Roman" w:cs="Times New Roman"/>
          <w:sz w:val="24"/>
          <w:szCs w:val="24"/>
        </w:rPr>
      </w:pPr>
      <w:bookmarkStart w:id="0" w:name="_Toc136470295"/>
      <w:bookmarkStart w:id="1" w:name="_Toc151889191"/>
      <w:r w:rsidRPr="003C207C">
        <w:rPr>
          <w:rFonts w:ascii="Times New Roman" w:hAnsi="Times New Roman" w:cs="Times New Roman"/>
          <w:sz w:val="24"/>
          <w:szCs w:val="24"/>
        </w:rPr>
        <w:lastRenderedPageBreak/>
        <w:t>APPENDIX A:</w:t>
      </w:r>
      <w:bookmarkStart w:id="2" w:name="_Toc136470296"/>
      <w:bookmarkEnd w:id="0"/>
      <w:bookmarkEnd w:id="1"/>
    </w:p>
    <w:p w14:paraId="5960ED15" w14:textId="7266E084" w:rsidR="00B27D25" w:rsidRPr="003C207C" w:rsidRDefault="007F6205" w:rsidP="00652473">
      <w:pPr>
        <w:pStyle w:val="Heading1"/>
        <w:jc w:val="center"/>
        <w:rPr>
          <w:rFonts w:ascii="Times New Roman" w:hAnsi="Times New Roman" w:cs="Times New Roman"/>
          <w:sz w:val="24"/>
          <w:szCs w:val="24"/>
        </w:rPr>
      </w:pPr>
      <w:bookmarkStart w:id="3" w:name="_Toc151889192"/>
      <w:r w:rsidRPr="003C207C">
        <w:rPr>
          <w:rFonts w:ascii="Times New Roman" w:hAnsi="Times New Roman" w:cs="Times New Roman"/>
          <w:sz w:val="24"/>
          <w:szCs w:val="24"/>
        </w:rPr>
        <w:t xml:space="preserve">ALTERNATIVE TYPES OF </w:t>
      </w:r>
      <w:r w:rsidR="003E179D" w:rsidRPr="003C207C">
        <w:rPr>
          <w:rFonts w:ascii="Times New Roman" w:hAnsi="Times New Roman" w:cs="Times New Roman"/>
          <w:sz w:val="24"/>
          <w:szCs w:val="24"/>
        </w:rPr>
        <w:t>ATTENTIVENESS MEASURES</w:t>
      </w:r>
      <w:bookmarkEnd w:id="2"/>
      <w:r w:rsidR="00652473">
        <w:rPr>
          <w:rFonts w:ascii="Times New Roman" w:hAnsi="Times New Roman" w:cs="Times New Roman"/>
          <w:sz w:val="24"/>
          <w:szCs w:val="24"/>
        </w:rPr>
        <w:t xml:space="preserve"> &amp; </w:t>
      </w:r>
      <w:r w:rsidR="008334C6">
        <w:rPr>
          <w:rFonts w:ascii="Times New Roman" w:hAnsi="Times New Roman" w:cs="Times New Roman"/>
          <w:sz w:val="24"/>
          <w:szCs w:val="24"/>
        </w:rPr>
        <w:t>DEALING WITH INATTENTIVENESS IN PRACTICE</w:t>
      </w:r>
      <w:bookmarkEnd w:id="3"/>
    </w:p>
    <w:p w14:paraId="334E0223" w14:textId="789C3DC6" w:rsidR="00652473" w:rsidRDefault="00652473" w:rsidP="00652473">
      <w:pPr>
        <w:spacing w:line="480" w:lineRule="auto"/>
        <w:jc w:val="both"/>
        <w:rPr>
          <w:rFonts w:ascii="Times New Roman" w:hAnsi="Times New Roman" w:cs="Times New Roman"/>
        </w:rPr>
      </w:pPr>
    </w:p>
    <w:p w14:paraId="1AAE8E6F" w14:textId="13DA8174" w:rsidR="00B27D25" w:rsidRDefault="003D2207" w:rsidP="00B27D25">
      <w:pPr>
        <w:spacing w:line="480" w:lineRule="auto"/>
        <w:ind w:firstLine="360"/>
        <w:jc w:val="both"/>
        <w:rPr>
          <w:rFonts w:ascii="Times New Roman" w:hAnsi="Times New Roman" w:cs="Times New Roman"/>
        </w:rPr>
      </w:pPr>
      <w:r>
        <w:rPr>
          <w:rFonts w:ascii="Times New Roman" w:hAnsi="Times New Roman" w:cs="Times New Roman"/>
        </w:rPr>
        <w:t xml:space="preserve">Across the social sciences, numerous strategies exist for measuring attentiveness in surveys. </w:t>
      </w:r>
      <w:r w:rsidR="00B27D25" w:rsidRPr="006D6851">
        <w:rPr>
          <w:rFonts w:ascii="Times New Roman" w:hAnsi="Times New Roman" w:cs="Times New Roman"/>
        </w:rPr>
        <w:t xml:space="preserve">Generic “attention checks” </w:t>
      </w:r>
      <w:r w:rsidR="00B27D25" w:rsidRPr="006D6851">
        <w:rPr>
          <w:rFonts w:ascii="Times New Roman" w:hAnsi="Times New Roman" w:cs="Times New Roman"/>
        </w:rPr>
        <w:fldChar w:fldCharType="begin"/>
      </w:r>
      <w:r w:rsidR="00B27D25" w:rsidRPr="006D6851">
        <w:rPr>
          <w:rFonts w:ascii="Times New Roman" w:hAnsi="Times New Roman" w:cs="Times New Roman"/>
        </w:rPr>
        <w:instrText xml:space="preserve"> ADDIN ZOTERO_ITEM CSL_CITATION {"citationID":"5w8ieUuE","properties":{"formattedCitation":"(P. M. Aronow et al. 2020)","plainCitation":"(P. M. Aronow et al. 2020)","dontUpdate":true,"noteIndex":0},"citationItems":[{"id":4615,"uris":["http://zotero.org/users/1204315/items/569IG5SE"],"itemData":{"id":4615,"type":"article","abstract":"Lucid has become increasingly popular as a low-cost provider of online survey responses. In this memo, we share our concerns about Lucid’s recent data quality. First, a large and increasing number of survey respondents are failing attention checks. Second, respondents who pass and respondents who fail attention checks are systematically different. Many respondents who fail standard attention checks appear to provide low-quality data. We conclude that researchers should exercise caution when analyzing data recently collected from Lucid unless respondents were subject to stringent attention checks.","DOI":"10.31235/osf.io/8sbe4","language":"en-us","publisher":"SocArXiv","source":"OSF Preprints","title":"Evidence of Rising Rates of Inattentiveness on Lucid in 2020","URL":"https://osf.io/preprints/socarxiv/8sbe4/","author":[{"family":"Aronow","given":"P. M."},{"family":"Kalla","given":"Joshua"},{"family":"Orr","given":"Lilla"},{"family":"Ternovski","given":"John"}],"accessed":{"date-parts":[["2022",12,29]]},"issued":{"date-parts":[["2020",9,13]]}}}],"schema":"https://github.com/citation-style-language/schema/raw/master/csl-citation.json"} </w:instrText>
      </w:r>
      <w:r w:rsidR="00B27D25" w:rsidRPr="006D6851">
        <w:rPr>
          <w:rFonts w:ascii="Times New Roman" w:hAnsi="Times New Roman" w:cs="Times New Roman"/>
        </w:rPr>
        <w:fldChar w:fldCharType="separate"/>
      </w:r>
      <w:r w:rsidR="00B27D25" w:rsidRPr="006D6851">
        <w:rPr>
          <w:rFonts w:ascii="Times New Roman" w:hAnsi="Times New Roman" w:cs="Times New Roman"/>
          <w:noProof/>
        </w:rPr>
        <w:t>(Aronow et al. 2020)</w:t>
      </w:r>
      <w:r w:rsidR="00B27D25" w:rsidRPr="006D6851">
        <w:rPr>
          <w:rFonts w:ascii="Times New Roman" w:hAnsi="Times New Roman" w:cs="Times New Roman"/>
        </w:rPr>
        <w:fldChar w:fldCharType="end"/>
      </w:r>
      <w:r w:rsidR="00B27D25" w:rsidRPr="006D6851">
        <w:rPr>
          <w:rFonts w:ascii="Times New Roman" w:hAnsi="Times New Roman" w:cs="Times New Roman"/>
        </w:rPr>
        <w:t xml:space="preserve">, Instructed Response Items (IRI; </w:t>
      </w:r>
      <w:r w:rsidR="00B27D25" w:rsidRPr="006D6851">
        <w:rPr>
          <w:rFonts w:ascii="Times New Roman" w:hAnsi="Times New Roman" w:cs="Times New Roman"/>
        </w:rPr>
        <w:fldChar w:fldCharType="begin"/>
      </w:r>
      <w:r w:rsidR="00B27D25" w:rsidRPr="006D6851">
        <w:rPr>
          <w:rFonts w:ascii="Times New Roman" w:hAnsi="Times New Roman" w:cs="Times New Roman"/>
        </w:rPr>
        <w:instrText xml:space="preserve"> ADDIN ZOTERO_ITEM CSL_CITATION {"citationID":"lnLSBm5Z","properties":{"formattedCitation":"(Alvarez et al. 2019)","plainCitation":"(Alvarez et al. 2019)","dontUpdate":true,"noteIndex":0},"citationItems":[{"id":4040,"uris":["http://zotero.org/users/1204315/items/93TAFYX5"],"itemData":{"id":4040,"type":"article-journal","abstract":"Does attentiveness matter in survey responses? Do more attentive survey participants give higher quality responses? Using data from a recent online survey that identified inattentive respondents using instructed-response items, we demonstrate that ignoring attentiveness provides a biased portrait of the distribution of critical political attitudes and behavior. We show that this bias occurs in the context of both typical closed-ended questions and in list experiments. Inattentive respondents are common and are more prevalent among the young and less educated. Those who do not pass the trap questions interact with the survey instrument in distinctive ways: they take less time to respond; are more likely to report nonattitudes; and display lower consistency in their reported choices. Inattentiveness does not occur completely at random and failing to properly account for it may lead to inaccurate estimates of the prevalence of key political attitudes and behaviors, of both sensitive and more prosaic nature.","container-title":"Political Analysis","ISSN":"1047-1987, 1476-4989","issue":"2","language":"en","page":"145-162","source":"Cambridge Core","title":"Paying Attention to Inattentive Survey Respondents","volume":"27","author":[{"family":"Alvarez","given":"R. Michael"},{"family":"Atkeson","given":"Lonna Rae"},{"family":"Levin","given":"Ines"},{"family":"Li","given":"Yimeng"}],"issued":{"date-parts":[["2019",4]]}}}],"schema":"https://github.com/citation-style-language/schema/raw/master/csl-citation.json"} </w:instrText>
      </w:r>
      <w:r w:rsidR="00B27D25" w:rsidRPr="006D6851">
        <w:rPr>
          <w:rFonts w:ascii="Times New Roman" w:hAnsi="Times New Roman" w:cs="Times New Roman"/>
        </w:rPr>
        <w:fldChar w:fldCharType="separate"/>
      </w:r>
      <w:r w:rsidR="00B27D25" w:rsidRPr="006D6851">
        <w:rPr>
          <w:rFonts w:ascii="Times New Roman" w:hAnsi="Times New Roman" w:cs="Times New Roman"/>
          <w:noProof/>
        </w:rPr>
        <w:t xml:space="preserve"> Alvarez et al. 2019)</w:t>
      </w:r>
      <w:r w:rsidR="00B27D25" w:rsidRPr="006D6851">
        <w:rPr>
          <w:rFonts w:ascii="Times New Roman" w:hAnsi="Times New Roman" w:cs="Times New Roman"/>
        </w:rPr>
        <w:fldChar w:fldCharType="end"/>
      </w:r>
      <w:r w:rsidR="00B27D25" w:rsidRPr="006D6851">
        <w:rPr>
          <w:rFonts w:ascii="Times New Roman" w:hAnsi="Times New Roman" w:cs="Times New Roman"/>
        </w:rPr>
        <w:t xml:space="preserve">, and “bogus items” </w:t>
      </w:r>
      <w:r w:rsidR="00B27D25" w:rsidRPr="006D6851">
        <w:rPr>
          <w:rFonts w:ascii="Times New Roman" w:hAnsi="Times New Roman" w:cs="Times New Roman"/>
        </w:rPr>
        <w:fldChar w:fldCharType="begin"/>
      </w:r>
      <w:r w:rsidR="00B27D25" w:rsidRPr="006D6851">
        <w:rPr>
          <w:rFonts w:ascii="Times New Roman" w:hAnsi="Times New Roman" w:cs="Times New Roman"/>
        </w:rPr>
        <w:instrText xml:space="preserve"> ADDIN ZOTERO_ITEM CSL_CITATION {"citationID":"OYhu5ORn","properties":{"formattedCitation":"(Clifford and Jerit 2014; Meade and Craig 2012)","plainCitation":"(Clifford and Jerit 2014; Meade and Craig 2012)","noteIndex":0},"citationItems":[{"id":3098,"uris":["http://zotero.org/users/1204315/items/WZTE4F2P"],"itemData":{"id":3098,"type":"article-journal","abstract":"AbstractIncreasingly, experimental research is being conducted on the Internet in addition to the laboratory. Online experiments are more convenient for subjects and researchers, but we know little about how the choice of study location affects data quality. To investigate whether respondent behavior differs across study location, we randomly assign subjects to participate in a study in a laboratory or in an online setting. Contrary to our expectations, we find few differences between participants in terms of the level of attention and socially desirable responding. However, we find significant differences in two areas: the degree of self-reported distractions while completing the questionnaire and the tendency to consult outside sources for answers to political knowledge questions. We conclude that when the greater convenience (and higher response rates) of online experiments outweighs these disadvantages, Internet administration of randomized experiments represent an alternative to laboratory administration.","container-title":"Journal of Experimental Political Science","ISSN":"2052-2630, 2052-2649","issue":"2","page":"120-131","source":"Cambridge Core","title":"Is There a Cost to Convenience? An Experimental Comparison of Data Quality in Laboratory and Online Studies","title-short":"Is There a Cost to Convenience?","volume":"1","author":[{"family":"Clifford","given":"Scott"},{"family":"Jerit","given":"Jennifer"}],"issued":{"date-parts":[["2014",1]]}}},{"id":4574,"uris":["http://zotero.org/users/1204315/items/RHVN88VA"],"itemData":{"id":4574,"type":"article-journal","abstract":"When data are collected via anonymous Internet surveys, particularly under conditions of obligatory participation (such as with student samples), data quality can be a concern. However, little guidance exists in the published literature regarding techniques for detecting careless responses. Previously several potential approaches have been suggested for identifying careless respondents via indices computed from the data, yet almost no prior work has examined the relationships among these indicators or the types of data patterns identified by each. In 2 studies, we examined several methods for identifying careless responses, including (a) special items designed to detect careless response, (b) response consistency indices formed from responses to typical survey items, (c) multivariate outlier analysis, (d) response time, and (e) self-reported diligence. Results indicated that there are two distinct patterns of careless response (random and nonrandom) and that different indices are needed to identify these different response patterns. We also found that approximately 10%-12% of undergraduates completing a lengthy survey for course credit were identified as careless responders. In Study 2, we simulated data with known random response patterns to determine the efficacy of several indicators of careless response. We found that the nature of the data strongly influenced the efficacy of the indices to identify careless responses. Recommendations include using identified rather than anonymous responses, incorporating instructed response items before data collection, as well as computing consistency indices and multivariate outlier analysis to ensure high-quality data.","container-title":"Psychological methods","ISSN":"1939-1463","issue":"3","journalAbbreviation":"Psychol Methods","language":"eng","note":"PMID: 22506584","page":"437-455","source":"Europe PMC","title":"Identifying careless responses in survey data","volume":"17","author":[{"family":"Meade","given":"Adam W"},{"family":"Craig","given":"S Bartholomew"}],"issued":{"date-parts":[["2012",9,1]]}}}],"schema":"https://github.com/citation-style-language/schema/raw/master/csl-citation.json"} </w:instrText>
      </w:r>
      <w:r w:rsidR="00B27D25" w:rsidRPr="006D6851">
        <w:rPr>
          <w:rFonts w:ascii="Times New Roman" w:hAnsi="Times New Roman" w:cs="Times New Roman"/>
        </w:rPr>
        <w:fldChar w:fldCharType="separate"/>
      </w:r>
      <w:r w:rsidR="00B27D25" w:rsidRPr="006D6851">
        <w:rPr>
          <w:rFonts w:ascii="Times New Roman" w:hAnsi="Times New Roman" w:cs="Times New Roman"/>
          <w:noProof/>
        </w:rPr>
        <w:t>(Clifford and Jerit 2014; Meade and Craig 2012)</w:t>
      </w:r>
      <w:r w:rsidR="00B27D25" w:rsidRPr="006D6851">
        <w:rPr>
          <w:rFonts w:ascii="Times New Roman" w:hAnsi="Times New Roman" w:cs="Times New Roman"/>
        </w:rPr>
        <w:fldChar w:fldCharType="end"/>
      </w:r>
      <w:r w:rsidR="00B27D25" w:rsidRPr="006D6851">
        <w:rPr>
          <w:rFonts w:ascii="Times New Roman" w:hAnsi="Times New Roman" w:cs="Times New Roman"/>
        </w:rPr>
        <w:t xml:space="preserve"> either explicitly instruct respondents to indicate a particular response as a way of demonstrating attention to the question, or feature an unambiguously incorrect response option that, if selected, also indicates insufficient attentiveness.</w:t>
      </w:r>
      <w:r w:rsidR="00B27D25">
        <w:rPr>
          <w:rFonts w:ascii="Times New Roman" w:hAnsi="Times New Roman" w:cs="Times New Roman"/>
        </w:rPr>
        <w:t xml:space="preserve"> </w:t>
      </w:r>
      <w:r w:rsidR="00B27D25" w:rsidRPr="006D6851">
        <w:rPr>
          <w:rFonts w:ascii="Times New Roman" w:hAnsi="Times New Roman" w:cs="Times New Roman"/>
        </w:rPr>
        <w:t xml:space="preserve">Similarly, </w:t>
      </w:r>
      <w:r w:rsidR="00E22432">
        <w:rPr>
          <w:rFonts w:ascii="Times New Roman" w:hAnsi="Times New Roman" w:cs="Times New Roman"/>
          <w:i/>
          <w:iCs/>
        </w:rPr>
        <w:t>i</w:t>
      </w:r>
      <w:r w:rsidR="00B27D25" w:rsidRPr="006D6851">
        <w:rPr>
          <w:rFonts w:ascii="Times New Roman" w:hAnsi="Times New Roman" w:cs="Times New Roman"/>
          <w:i/>
          <w:iCs/>
        </w:rPr>
        <w:t xml:space="preserve">nstructional </w:t>
      </w:r>
      <w:r w:rsidR="00E22432">
        <w:rPr>
          <w:rFonts w:ascii="Times New Roman" w:hAnsi="Times New Roman" w:cs="Times New Roman"/>
          <w:i/>
          <w:iCs/>
        </w:rPr>
        <w:t>m</w:t>
      </w:r>
      <w:r w:rsidR="00B27D25" w:rsidRPr="006D6851">
        <w:rPr>
          <w:rFonts w:ascii="Times New Roman" w:hAnsi="Times New Roman" w:cs="Times New Roman"/>
          <w:i/>
          <w:iCs/>
        </w:rPr>
        <w:t xml:space="preserve">anipulation </w:t>
      </w:r>
      <w:r w:rsidR="00E22432">
        <w:rPr>
          <w:rFonts w:ascii="Times New Roman" w:hAnsi="Times New Roman" w:cs="Times New Roman"/>
          <w:i/>
          <w:iCs/>
        </w:rPr>
        <w:t>c</w:t>
      </w:r>
      <w:r w:rsidR="00B27D25" w:rsidRPr="006D6851">
        <w:rPr>
          <w:rFonts w:ascii="Times New Roman" w:hAnsi="Times New Roman" w:cs="Times New Roman"/>
          <w:i/>
          <w:iCs/>
        </w:rPr>
        <w:t>hecks</w:t>
      </w:r>
      <w:r w:rsidR="00B27D25" w:rsidRPr="006D6851">
        <w:rPr>
          <w:rFonts w:ascii="Times New Roman" w:hAnsi="Times New Roman" w:cs="Times New Roman"/>
        </w:rPr>
        <w:t xml:space="preserve"> </w:t>
      </w:r>
      <w:r w:rsidR="00B27D25" w:rsidRPr="006D6851">
        <w:rPr>
          <w:rFonts w:ascii="Times New Roman" w:hAnsi="Times New Roman" w:cs="Times New Roman"/>
        </w:rPr>
        <w:fldChar w:fldCharType="begin"/>
      </w:r>
      <w:r w:rsidR="00B27D25" w:rsidRPr="006D6851">
        <w:rPr>
          <w:rFonts w:ascii="Times New Roman" w:hAnsi="Times New Roman" w:cs="Times New Roman"/>
        </w:rPr>
        <w:instrText xml:space="preserve"> ADDIN ZOTERO_ITEM CSL_CITATION {"citationID":"v539xAEY","properties":{"formattedCitation":"(Berinsky, Margolis, and Sances 2014; Oppenheimer, Meyvis, and Davidenko 2009)","plainCitation":"(Berinsky, Margolis, and Sances 2014; Oppenheimer, Meyvis, and Davidenko 2009)","dontUpdate":true,"noteIndex":0},"citationItems":[{"id":1803,"uris":["http://zotero.org/users/1204315/items/QJRFUIPD"],"itemData":{"id":1803,"type":"article-journal","abstract":"Good survey and experimental research requires subjects to pay attention to questions and treatments, but many subjects do not. In this article, we discuss “Screeners” as a potential solution to this problem. We first demonstrate Screeners’ power to reveal inattentive respondents and reduce noise. We then examine important but understudied questions about Screeners. We show that using a single Screener is not the most effective way to improve data quality. Instead, we recommend using multiple items to measure attention. We also show that Screener passage correlates with politically relevant characteristics, which limits the generalizability of studies that exclude failers. We conclude that attention is best measured using multiple Screener questions and that studies using Screeners can balance the goals of internal and external validity by presenting results conditional on different levels of attention.","container-title":"American Journal of Political Science","ISSN":"1540-5907","issue":"3","journalAbbreviation":"American Journal of Political Science","language":"en","license":"©2013, Midwest Political Science Association","page":"739-753","source":"Wiley Online Library","title":"Separating the Shirkers from the Workers? Making Sure Respondents Pay Attention on Self-Administered Surveys","title-short":"Separating the Shirkers from the Workers?","volume":"58","author":[{"family":"Berinsky","given":"Adam J."},{"family":"Margolis","given":"Michele F."},{"family":"Sances","given":"Michael W."}],"issued":{"date-parts":[["2014",7,1]]}}},{"id":2761,"uris":["http://zotero.org/users/1204315/items/U3CJH8H6"],"itemData":{"id":2761,"type":"article-journal","abstract":"Participants are not always as diligent in reading and following instructions as experimenters would like them to be. When participants fail to follow instructions, this increases noise and decreases the validity of their data. This paper presents and validates a new tool for detecting participants who are not following instructions – the Instructional manipulation check (IMC). We demonstrate how the inclusion of an IMC can increase statistical power and reliability of a dataset.","container-title":"Journal of Experimental Social Psychology","ISSN":"0022-1031","issue":"4","journalAbbreviation":"Journal of Experimental Social Psychology","page":"867-872","source":"ScienceDirect","title":"Instructional manipulation checks: Detecting satisficing to increase statistical power","title-short":"Instructional manipulation checks","volume":"45","author":[{"family":"Oppenheimer","given":"Daniel M."},{"family":"Meyvis","given":"Tom"},{"family":"Davidenko","given":"Nicolas"}],"issued":{"date-parts":[["2009",7]]}}}],"schema":"https://github.com/citation-style-language/schema/raw/master/csl-citation.json"} </w:instrText>
      </w:r>
      <w:r w:rsidR="00B27D25" w:rsidRPr="006D6851">
        <w:rPr>
          <w:rFonts w:ascii="Times New Roman" w:hAnsi="Times New Roman" w:cs="Times New Roman"/>
        </w:rPr>
        <w:fldChar w:fldCharType="separate"/>
      </w:r>
      <w:r w:rsidR="00B27D25" w:rsidRPr="006D6851">
        <w:rPr>
          <w:rFonts w:ascii="Times New Roman" w:hAnsi="Times New Roman" w:cs="Times New Roman"/>
          <w:noProof/>
        </w:rPr>
        <w:t>(IMCs; Berinsky, Margolis, and Sances 2014; Oppenheimer, Meyvis, and Davidenko 2009)</w:t>
      </w:r>
      <w:r w:rsidR="00B27D25" w:rsidRPr="006D6851">
        <w:rPr>
          <w:rFonts w:ascii="Times New Roman" w:hAnsi="Times New Roman" w:cs="Times New Roman"/>
        </w:rPr>
        <w:fldChar w:fldCharType="end"/>
      </w:r>
      <w:r w:rsidR="00B27D25" w:rsidRPr="006D6851">
        <w:rPr>
          <w:rFonts w:ascii="Times New Roman" w:hAnsi="Times New Roman" w:cs="Times New Roman"/>
        </w:rPr>
        <w:t xml:space="preserve">, also known as “screeners”, embed specific instructions as to how respondents should answer before asking respondents an ostensibly generic survey question (i.e., akin to a “trick” question). </w:t>
      </w:r>
      <w:r w:rsidR="004D50A2">
        <w:rPr>
          <w:rFonts w:ascii="Times New Roman" w:hAnsi="Times New Roman" w:cs="Times New Roman"/>
        </w:rPr>
        <w:t xml:space="preserve"> </w:t>
      </w:r>
      <w:r w:rsidR="00E56E8C">
        <w:rPr>
          <w:rFonts w:ascii="Times New Roman" w:hAnsi="Times New Roman" w:cs="Times New Roman"/>
        </w:rPr>
        <w:t>However</w:t>
      </w:r>
      <w:r w:rsidR="004D50A2">
        <w:rPr>
          <w:rFonts w:ascii="Times New Roman" w:hAnsi="Times New Roman" w:cs="Times New Roman"/>
        </w:rPr>
        <w:t xml:space="preserve">, these attention checks do not typically have response options that </w:t>
      </w:r>
      <w:r w:rsidR="004D50A2" w:rsidRPr="00E56E8C">
        <w:rPr>
          <w:rFonts w:ascii="Times New Roman" w:hAnsi="Times New Roman" w:cs="Times New Roman"/>
          <w:i/>
          <w:iCs/>
        </w:rPr>
        <w:t>relate to the experiment</w:t>
      </w:r>
      <w:r w:rsidR="00C930B0">
        <w:rPr>
          <w:rFonts w:ascii="Times New Roman" w:hAnsi="Times New Roman" w:cs="Times New Roman"/>
          <w:i/>
          <w:iCs/>
        </w:rPr>
        <w:t>al treatment</w:t>
      </w:r>
      <w:r w:rsidR="004D50A2" w:rsidRPr="00E56E8C">
        <w:rPr>
          <w:rFonts w:ascii="Times New Roman" w:hAnsi="Times New Roman" w:cs="Times New Roman"/>
          <w:i/>
          <w:iCs/>
        </w:rPr>
        <w:t xml:space="preserve"> itself</w:t>
      </w:r>
      <w:r w:rsidR="004D50A2">
        <w:rPr>
          <w:rFonts w:ascii="Times New Roman" w:hAnsi="Times New Roman" w:cs="Times New Roman"/>
        </w:rPr>
        <w:t>.  Thus, researchers cannot examine correlations between the assignment variable and responses to the attention check.</w:t>
      </w:r>
    </w:p>
    <w:p w14:paraId="729B3984" w14:textId="5EEA2A59" w:rsidR="00652473" w:rsidRPr="006D6851" w:rsidRDefault="00E56E8C" w:rsidP="00E56E8C">
      <w:pPr>
        <w:spacing w:line="480" w:lineRule="auto"/>
        <w:ind w:firstLine="360"/>
        <w:jc w:val="both"/>
        <w:rPr>
          <w:rFonts w:ascii="Times New Roman" w:hAnsi="Times New Roman" w:cs="Times New Roman"/>
        </w:rPr>
      </w:pPr>
      <w:r>
        <w:rPr>
          <w:rFonts w:ascii="Times New Roman" w:hAnsi="Times New Roman" w:cs="Times New Roman"/>
        </w:rPr>
        <w:t xml:space="preserve">Given this limitation, employing </w:t>
      </w:r>
      <w:r w:rsidRPr="00E22432">
        <w:rPr>
          <w:rFonts w:ascii="Times New Roman" w:hAnsi="Times New Roman" w:cs="Times New Roman"/>
          <w:i/>
          <w:iCs/>
        </w:rPr>
        <w:t>factual manipulation checks</w:t>
      </w:r>
      <w:r>
        <w:rPr>
          <w:rFonts w:ascii="Times New Roman" w:hAnsi="Times New Roman" w:cs="Times New Roman"/>
        </w:rPr>
        <w:t xml:space="preserve"> (FMCs)—and, in particular, treatment-relevant FMCs—is therefore a useful design choice (see Kane &amp; </w:t>
      </w:r>
      <w:proofErr w:type="spellStart"/>
      <w:r>
        <w:rPr>
          <w:rFonts w:ascii="Times New Roman" w:hAnsi="Times New Roman" w:cs="Times New Roman"/>
        </w:rPr>
        <w:t>Barabas</w:t>
      </w:r>
      <w:proofErr w:type="spellEnd"/>
      <w:r>
        <w:rPr>
          <w:rFonts w:ascii="Times New Roman" w:hAnsi="Times New Roman" w:cs="Times New Roman"/>
        </w:rPr>
        <w:t xml:space="preserve"> 2019).  These FMCs </w:t>
      </w:r>
      <w:r w:rsidR="00C930B0">
        <w:rPr>
          <w:rFonts w:ascii="Times New Roman" w:hAnsi="Times New Roman" w:cs="Times New Roman"/>
        </w:rPr>
        <w:t xml:space="preserve">explicitly </w:t>
      </w:r>
      <w:r>
        <w:rPr>
          <w:rFonts w:ascii="Times New Roman" w:hAnsi="Times New Roman" w:cs="Times New Roman"/>
        </w:rPr>
        <w:t>ask about content that is manipulated across conditions</w:t>
      </w:r>
      <w:r w:rsidR="00EC521D">
        <w:rPr>
          <w:rFonts w:ascii="Times New Roman" w:hAnsi="Times New Roman" w:cs="Times New Roman"/>
        </w:rPr>
        <w:t xml:space="preserve"> as means of measuring attentiveness to the treatment.</w:t>
      </w:r>
      <w:r>
        <w:rPr>
          <w:rFonts w:ascii="Times New Roman" w:hAnsi="Times New Roman" w:cs="Times New Roman"/>
        </w:rPr>
        <w:t xml:space="preserve">  As there is only one correct response option to the question (given the condition a respondent was assigned to), researchers can test for a significant correlation between treatment assignment and responses to the FMC (e.g., by creating a </w:t>
      </w:r>
      <w:r w:rsidR="00DA7AB2">
        <w:rPr>
          <w:rFonts w:ascii="Times New Roman" w:hAnsi="Times New Roman" w:cs="Times New Roman"/>
        </w:rPr>
        <w:t xml:space="preserve">2x2 </w:t>
      </w:r>
      <w:r>
        <w:rPr>
          <w:rFonts w:ascii="Times New Roman" w:hAnsi="Times New Roman" w:cs="Times New Roman"/>
        </w:rPr>
        <w:t xml:space="preserve">cross-table and conducting a </w:t>
      </w:r>
      <w:r>
        <w:rPr>
          <w:rFonts w:ascii="Times New Roman" w:hAnsi="Times New Roman" w:cs="Times New Roman"/>
        </w:rPr>
        <w:sym w:font="Symbol" w:char="F063"/>
      </w:r>
      <w:r w:rsidRPr="00E56E8C">
        <w:rPr>
          <w:rFonts w:ascii="Times New Roman" w:hAnsi="Times New Roman" w:cs="Times New Roman"/>
          <w:vertAlign w:val="superscript"/>
        </w:rPr>
        <w:t>2</w:t>
      </w:r>
      <w:r>
        <w:rPr>
          <w:rFonts w:ascii="Times New Roman" w:hAnsi="Times New Roman" w:cs="Times New Roman"/>
        </w:rPr>
        <w:t xml:space="preserve"> test). </w:t>
      </w:r>
    </w:p>
    <w:p w14:paraId="359AFE9C" w14:textId="35721216" w:rsidR="003D2207" w:rsidRDefault="00D367FE" w:rsidP="00B27D25">
      <w:pPr>
        <w:spacing w:line="480" w:lineRule="auto"/>
        <w:ind w:firstLine="360"/>
        <w:jc w:val="both"/>
        <w:rPr>
          <w:rFonts w:ascii="Times New Roman" w:hAnsi="Times New Roman" w:cs="Times New Roman"/>
        </w:rPr>
      </w:pPr>
      <w:r>
        <w:rPr>
          <w:rFonts w:ascii="Times New Roman" w:hAnsi="Times New Roman" w:cs="Times New Roman"/>
        </w:rPr>
        <w:t>An alternative to “checks” is the use of</w:t>
      </w:r>
      <w:r w:rsidR="00B27D25" w:rsidRPr="006D6851">
        <w:rPr>
          <w:rFonts w:ascii="Times New Roman" w:hAnsi="Times New Roman" w:cs="Times New Roman"/>
        </w:rPr>
        <w:t xml:space="preserve"> question timers </w:t>
      </w:r>
      <w:r w:rsidR="00B27D25" w:rsidRPr="006D6851">
        <w:rPr>
          <w:rFonts w:ascii="Times New Roman" w:hAnsi="Times New Roman" w:cs="Times New Roman"/>
        </w:rPr>
        <w:fldChar w:fldCharType="begin"/>
      </w:r>
      <w:r w:rsidR="00B27D25" w:rsidRPr="006D6851">
        <w:rPr>
          <w:rFonts w:ascii="Times New Roman" w:hAnsi="Times New Roman" w:cs="Times New Roman"/>
        </w:rPr>
        <w:instrText xml:space="preserve"> ADDIN ZOTERO_ITEM CSL_CITATION {"citationID":"lsI6w8jj","properties":{"formattedCitation":"(Harden, Sokhey, and Runge 2019; Niessen, Meijer, and Tendeiro 2016; Wood et al. 2017)","plainCitation":"(Harden, Sokhey, and Runge 2019; Niessen, Meijer, and Tendeiro 2016; Wood et al. 2017)","noteIndex":0},"citationItems":[{"id":4091,"uris":["http://zotero.org/users/1204315/items/H25ESM7A"],"itemData":{"id":4091,"type":"article-journal","abstract":"Political scientists commonly use survey experiments–often conducted online–to study the attitudes of the mass public. In these experiments, compensation is usually small and researcher control is limited, which introduces the potential for low respondent effort and attention. This lack of engagement may result in noncompliance with experimental protocols, threatening causal inferences. However, in reviewing the literature, we find that despite the discipline’s general familiarity with experimental noncompliance, researchers rarely consider it when analyzing survey experiments. This oversight is important because it may unknowingly prevent researchers from estimating their causal quantities of greatest substantive interest. We urge scholars to address this particular manifestation of an otherwise familiar problem and suggest two strategies for formally measuring noncompliance in survey experiments: recording vignette screen time latency and repurposing manipulation checks. We demonstrate and discuss the substantive consequences of these recommendations by revisiting several published survey experiments.","container-title":"Journal of Experimental Political Science","ISSN":"2052-2630, 2052-2649","issue":"3","language":"en","note":"publisher: Cambridge University Press","page":"199-202","source":"Cambridge Core","title":"Accounting for Noncompliance in Survey Experiments","volume":"6","author":[{"family":"Harden","given":"Jeffrey J."},{"family":"Sokhey","given":"Anand E."},{"family":"Runge","given":"Katherine L."}],"issued":{"date-parts":[["2019"]],"season":"ed"}}},{"id":4142,"uris":["http://zotero.org/users/1204315/items/4K5B2XWI"],"itemData":{"id":4142,"type":"article-journal","abstract":"High data quality is an important prerequisite for sound empirical research. Meade and Craig (2012) and Huang, Curran, Keeney, Poposki, and DeShon (2012) discussed methods to detect unmotivated or careless respondents in large web-based questionnaires. We first discuss these methods and present multi-test extensions of person-fit statistics as alternatives. Second, we applied these methods to data collected through a web-based questionnaire, in which some respondents received instructions to respond quickly which can result in more careless responding. In addition, we conducted a simulation study. We compared sensitivity and specificity of different methods and concluded that multi-test extensions of person-fit statistics are a good alternative as compared to other methods, although the sensitivity to detect careless respondents using empirical data was lower than using simulated data.","container-title":"Journal of Research in Personality","ISSN":"0092-6566","journalAbbreviation":"Journal of Research in Personality","language":"en","page":"1-11","source":"ScienceDirect","title":"Detecting careless respondents in web-based questionnaires: Which method to use?","title-short":"Detecting careless respondents in web-based questionnaires","volume":"63","author":[{"family":"Niessen","given":"A. Susan M."},{"family":"Meijer","given":"Rob R."},{"family":"Tendeiro","given":"Jorge N."}],"issued":{"date-parts":[["2016",8,1]]}}},{"id":4187,"uris":["http://zotero.org/users/1204315/items/NQLYGANV"],"itemData":{"id":4187,"type":"article-journal","abstract":"We examine the appropriateness of response speed and response consistency as data quality indicators within online samples. Across several inventories, results show that response consistency decreases dramatically at response rates faster than 1 second per item. Our results suggest that careless responding may be fairly common in online samples and often functions to increase the expected correlation between items in a survey, which has implications for the likelihood of false positives and the analysis of factor structure. Given how careless responding can influence estimated associations between variables, we strongly recommend that researchers include response speed and consistency screens in their research and provide empirically informed cut points for data screens that should be useful across a wide range of instruments and settings.","container-title":"Social Psychological and Personality Science","ISSN":"1948-5506","issue":"4","journalAbbreviation":"Social Psychological and Personality Science","language":"en","note":"publisher: SAGE Publications Inc","page":"454-464","source":"SAGE Journals","title":"Response Speed and Response Consistency as Mutually Validating Indicators of Data Quality in Online Samples","volume":"8","author":[{"family":"Wood","given":"Dustin"},{"family":"Harms","given":"P. D."},{"family":"Lowman","given":"Graham H."},{"family":"DeSimone","given":"Justin A."}],"issued":{"date-parts":[["2017",5,1]]}}}],"schema":"https://github.com/citation-style-language/schema/raw/master/csl-citation.json"} </w:instrText>
      </w:r>
      <w:r w:rsidR="00B27D25" w:rsidRPr="006D6851">
        <w:rPr>
          <w:rFonts w:ascii="Times New Roman" w:hAnsi="Times New Roman" w:cs="Times New Roman"/>
        </w:rPr>
        <w:fldChar w:fldCharType="separate"/>
      </w:r>
      <w:r w:rsidR="00B27D25" w:rsidRPr="006D6851">
        <w:rPr>
          <w:rFonts w:ascii="Times New Roman" w:hAnsi="Times New Roman" w:cs="Times New Roman"/>
          <w:noProof/>
        </w:rPr>
        <w:t>(Harden, Sokhey, and Runge 2019; Niessen, Meijer, and Tendeiro 2016; Wood et al. 2017)</w:t>
      </w:r>
      <w:r w:rsidR="00B27D25" w:rsidRPr="006D6851">
        <w:rPr>
          <w:rFonts w:ascii="Times New Roman" w:hAnsi="Times New Roman" w:cs="Times New Roman"/>
        </w:rPr>
        <w:fldChar w:fldCharType="end"/>
      </w:r>
      <w:r>
        <w:rPr>
          <w:rFonts w:ascii="Times New Roman" w:hAnsi="Times New Roman" w:cs="Times New Roman"/>
        </w:rPr>
        <w:t xml:space="preserve">. These are timers placed on survey items </w:t>
      </w:r>
      <w:r>
        <w:rPr>
          <w:rFonts w:ascii="Times New Roman" w:hAnsi="Times New Roman" w:cs="Times New Roman"/>
        </w:rPr>
        <w:lastRenderedPageBreak/>
        <w:t xml:space="preserve">(unseen by respondents) that </w:t>
      </w:r>
      <w:r w:rsidR="00B27D25" w:rsidRPr="006D6851">
        <w:rPr>
          <w:rFonts w:ascii="Times New Roman" w:hAnsi="Times New Roman" w:cs="Times New Roman"/>
        </w:rPr>
        <w:t xml:space="preserve">record the amount of time a respondent spends on a particular screen and/or </w:t>
      </w:r>
      <w:r>
        <w:rPr>
          <w:rFonts w:ascii="Times New Roman" w:hAnsi="Times New Roman" w:cs="Times New Roman"/>
        </w:rPr>
        <w:t xml:space="preserve">(by combining timers) </w:t>
      </w:r>
      <w:r w:rsidR="00B27D25" w:rsidRPr="006D6851">
        <w:rPr>
          <w:rFonts w:ascii="Times New Roman" w:hAnsi="Times New Roman" w:cs="Times New Roman"/>
        </w:rPr>
        <w:t>the survey as a whole</w:t>
      </w:r>
      <w:r w:rsidR="00B27D25">
        <w:rPr>
          <w:rFonts w:ascii="Times New Roman" w:hAnsi="Times New Roman" w:cs="Times New Roman"/>
        </w:rPr>
        <w:t>. T</w:t>
      </w:r>
      <w:r w:rsidR="00B27D25" w:rsidRPr="006D6851">
        <w:rPr>
          <w:rFonts w:ascii="Times New Roman" w:hAnsi="Times New Roman" w:cs="Times New Roman"/>
        </w:rPr>
        <w:t xml:space="preserve">hus, low amounts of time (“latencies”) indicate insufficient attentiveness. </w:t>
      </w:r>
      <w:r w:rsidR="004D50A2">
        <w:rPr>
          <w:rFonts w:ascii="Times New Roman" w:hAnsi="Times New Roman" w:cs="Times New Roman"/>
        </w:rPr>
        <w:t xml:space="preserve"> However, again, there is often no reason to suspect </w:t>
      </w:r>
      <w:r w:rsidR="004D50A2" w:rsidRPr="004D50A2">
        <w:rPr>
          <w:rFonts w:ascii="Times New Roman" w:hAnsi="Times New Roman" w:cs="Times New Roman"/>
          <w:i/>
          <w:iCs/>
        </w:rPr>
        <w:t>a priori</w:t>
      </w:r>
      <w:r w:rsidR="004D50A2">
        <w:rPr>
          <w:rFonts w:ascii="Times New Roman" w:hAnsi="Times New Roman" w:cs="Times New Roman"/>
        </w:rPr>
        <w:t xml:space="preserve"> that the assignment variable will significantly correlate with the latency measure, which limits the researcher’s ability to know whether treatment information was sufficiently perceived by respondents.</w:t>
      </w:r>
    </w:p>
    <w:p w14:paraId="162668B0" w14:textId="77777777" w:rsidR="00B27D25" w:rsidRDefault="004D50A2" w:rsidP="00B27D25">
      <w:pPr>
        <w:spacing w:line="480" w:lineRule="auto"/>
        <w:ind w:firstLine="360"/>
        <w:jc w:val="both"/>
        <w:rPr>
          <w:rFonts w:ascii="Times New Roman" w:hAnsi="Times New Roman" w:cs="Times New Roman"/>
        </w:rPr>
      </w:pPr>
      <w:r>
        <w:rPr>
          <w:rFonts w:ascii="Times New Roman" w:hAnsi="Times New Roman" w:cs="Times New Roman"/>
        </w:rPr>
        <w:t>Additionally, and i</w:t>
      </w:r>
      <w:r w:rsidR="00B27D25" w:rsidRPr="006D6851">
        <w:rPr>
          <w:rFonts w:ascii="Times New Roman" w:hAnsi="Times New Roman" w:cs="Times New Roman"/>
        </w:rPr>
        <w:t xml:space="preserve">n contrast to this </w:t>
      </w:r>
      <w:r w:rsidR="003D2207">
        <w:rPr>
          <w:rFonts w:ascii="Times New Roman" w:hAnsi="Times New Roman" w:cs="Times New Roman"/>
        </w:rPr>
        <w:t>timer-based</w:t>
      </w:r>
      <w:r w:rsidR="00B27D25" w:rsidRPr="006D6851">
        <w:rPr>
          <w:rFonts w:ascii="Times New Roman" w:hAnsi="Times New Roman" w:cs="Times New Roman"/>
        </w:rPr>
        <w:t xml:space="preserve"> technique, the former techniques afford the researcher a discrete measure of attentiveness (by virtue of </w:t>
      </w:r>
      <w:proofErr w:type="spellStart"/>
      <w:r w:rsidR="00B27D25" w:rsidRPr="006D6851">
        <w:rPr>
          <w:rFonts w:ascii="Times New Roman" w:hAnsi="Times New Roman" w:cs="Times New Roman"/>
        </w:rPr>
        <w:t>there</w:t>
      </w:r>
      <w:proofErr w:type="spellEnd"/>
      <w:r w:rsidR="00B27D25" w:rsidRPr="006D6851">
        <w:rPr>
          <w:rFonts w:ascii="Times New Roman" w:hAnsi="Times New Roman" w:cs="Times New Roman"/>
        </w:rPr>
        <w:t xml:space="preserve"> existing only one correct response option), whereas the use of question timers requires the researcher to establish some decision rule regarding what constitutes a “sufficient amount of time” to be considered attentive.</w:t>
      </w:r>
    </w:p>
    <w:p w14:paraId="5A8ADC63" w14:textId="77777777" w:rsidR="003E179D" w:rsidRDefault="004D50A2" w:rsidP="00B27D25">
      <w:pPr>
        <w:spacing w:line="480" w:lineRule="auto"/>
        <w:ind w:firstLine="360"/>
        <w:jc w:val="both"/>
        <w:rPr>
          <w:rFonts w:ascii="Times New Roman" w:hAnsi="Times New Roman" w:cs="Times New Roman"/>
        </w:rPr>
      </w:pPr>
      <w:r>
        <w:rPr>
          <w:rFonts w:ascii="Times New Roman" w:hAnsi="Times New Roman" w:cs="Times New Roman"/>
        </w:rPr>
        <w:t>A final</w:t>
      </w:r>
      <w:r w:rsidR="003E179D" w:rsidRPr="00975144">
        <w:rPr>
          <w:rFonts w:ascii="Times New Roman" w:hAnsi="Times New Roman" w:cs="Times New Roman"/>
        </w:rPr>
        <w:t xml:space="preserve"> consideration when using question timers is </w:t>
      </w:r>
      <w:r w:rsidR="003E179D" w:rsidRPr="00975144">
        <w:rPr>
          <w:rFonts w:ascii="Times New Roman" w:hAnsi="Times New Roman" w:cs="Times New Roman"/>
          <w:i/>
          <w:iCs/>
        </w:rPr>
        <w:t>which</w:t>
      </w:r>
      <w:r w:rsidR="003E179D" w:rsidRPr="00975144">
        <w:rPr>
          <w:rFonts w:ascii="Times New Roman" w:hAnsi="Times New Roman" w:cs="Times New Roman"/>
        </w:rPr>
        <w:t xml:space="preserve"> timers to use for gauging attentiveness, particularly when different respondents see different versions of the survey (e.g., some respondents might be shown follow-up questions on a separate screen because of a response option they chose, whereas other respondents will not have seen those additional questions).</w:t>
      </w:r>
      <w:r w:rsidR="003D2207">
        <w:rPr>
          <w:rFonts w:ascii="Times New Roman" w:hAnsi="Times New Roman" w:cs="Times New Roman"/>
        </w:rPr>
        <w:t xml:space="preserve">  This again results in the researcher having to make more choices regarding how to measure attentiveness in a comparable fashion across respondents.</w:t>
      </w:r>
    </w:p>
    <w:p w14:paraId="2725DBFA" w14:textId="18D07F58" w:rsidR="00E56E8C" w:rsidRDefault="00E56E8C" w:rsidP="00E56E8C">
      <w:pPr>
        <w:spacing w:line="480" w:lineRule="auto"/>
        <w:ind w:firstLine="360"/>
        <w:jc w:val="both"/>
        <w:rPr>
          <w:rFonts w:ascii="Times New Roman" w:hAnsi="Times New Roman" w:cs="Times New Roman"/>
        </w:rPr>
      </w:pPr>
      <w:r>
        <w:rPr>
          <w:rFonts w:ascii="Times New Roman" w:hAnsi="Times New Roman" w:cs="Times New Roman"/>
        </w:rPr>
        <w:t xml:space="preserve">To supplement the manuscript, Table </w:t>
      </w:r>
      <w:r w:rsidR="00060EDB">
        <w:rPr>
          <w:rFonts w:ascii="Times New Roman" w:hAnsi="Times New Roman" w:cs="Times New Roman"/>
        </w:rPr>
        <w:t>A</w:t>
      </w:r>
      <w:r>
        <w:rPr>
          <w:rFonts w:ascii="Times New Roman" w:hAnsi="Times New Roman" w:cs="Times New Roman"/>
        </w:rPr>
        <w:t>1 provides a summary of AE #1 (inattentiveness), the kinds of checks that one can employ in the design stage of the study to measure inattentiveness, specific detection methods that can be employed in the analysis stage, and a technique to employ (using MVCs</w:t>
      </w:r>
      <w:r w:rsidR="00996436">
        <w:rPr>
          <w:rFonts w:ascii="Times New Roman" w:hAnsi="Times New Roman" w:cs="Times New Roman"/>
        </w:rPr>
        <w:t xml:space="preserve"> (see next Appendix)</w:t>
      </w:r>
      <w:r>
        <w:rPr>
          <w:rFonts w:ascii="Times New Roman" w:hAnsi="Times New Roman" w:cs="Times New Roman"/>
        </w:rPr>
        <w:t>) if substantial inattentiveness is found.</w:t>
      </w:r>
    </w:p>
    <w:p w14:paraId="7274D7A4" w14:textId="77777777" w:rsidR="00E56E8C" w:rsidRDefault="00E56E8C" w:rsidP="00E56E8C">
      <w:pPr>
        <w:spacing w:line="480" w:lineRule="auto"/>
        <w:ind w:firstLine="360"/>
        <w:jc w:val="both"/>
        <w:rPr>
          <w:rFonts w:ascii="Times New Roman" w:hAnsi="Times New Roman" w:cs="Times New Roman"/>
        </w:rPr>
      </w:pPr>
    </w:p>
    <w:p w14:paraId="211DC5E0" w14:textId="77777777" w:rsidR="00996436" w:rsidRDefault="00996436" w:rsidP="00E56E8C">
      <w:pPr>
        <w:rPr>
          <w:rFonts w:ascii="Times New Roman" w:hAnsi="Times New Roman" w:cs="Times New Roman"/>
          <w:b/>
          <w:bCs/>
        </w:rPr>
      </w:pPr>
    </w:p>
    <w:p w14:paraId="500450EF" w14:textId="77777777" w:rsidR="00996436" w:rsidRDefault="00996436" w:rsidP="00E56E8C">
      <w:pPr>
        <w:rPr>
          <w:rFonts w:ascii="Times New Roman" w:hAnsi="Times New Roman" w:cs="Times New Roman"/>
          <w:b/>
          <w:bCs/>
        </w:rPr>
      </w:pPr>
    </w:p>
    <w:p w14:paraId="68ED0D22" w14:textId="77777777" w:rsidR="00996436" w:rsidRDefault="00996436" w:rsidP="00E56E8C">
      <w:pPr>
        <w:rPr>
          <w:rFonts w:ascii="Times New Roman" w:hAnsi="Times New Roman" w:cs="Times New Roman"/>
          <w:b/>
          <w:bCs/>
        </w:rPr>
      </w:pPr>
    </w:p>
    <w:p w14:paraId="34D82A78" w14:textId="77777777" w:rsidR="00996436" w:rsidRDefault="00996436" w:rsidP="00E56E8C">
      <w:pPr>
        <w:rPr>
          <w:rFonts w:ascii="Times New Roman" w:hAnsi="Times New Roman" w:cs="Times New Roman"/>
          <w:b/>
          <w:bCs/>
        </w:rPr>
      </w:pPr>
    </w:p>
    <w:p w14:paraId="078195E8" w14:textId="4DA43CA3" w:rsidR="00E56E8C" w:rsidRPr="00FE7FAB" w:rsidRDefault="00E56E8C" w:rsidP="00E56E8C">
      <w:pPr>
        <w:rPr>
          <w:rFonts w:ascii="Times New Roman" w:hAnsi="Times New Roman" w:cs="Times New Roman"/>
          <w:b/>
          <w:bCs/>
        </w:rPr>
      </w:pPr>
      <w:r w:rsidRPr="00FE7FAB">
        <w:rPr>
          <w:rFonts w:ascii="Times New Roman" w:hAnsi="Times New Roman" w:cs="Times New Roman"/>
          <w:b/>
          <w:bCs/>
        </w:rPr>
        <w:lastRenderedPageBreak/>
        <w:t xml:space="preserve">TABLE </w:t>
      </w:r>
      <w:r w:rsidR="002A64D8">
        <w:rPr>
          <w:rFonts w:ascii="Times New Roman" w:hAnsi="Times New Roman" w:cs="Times New Roman"/>
          <w:b/>
          <w:bCs/>
        </w:rPr>
        <w:t>A</w:t>
      </w:r>
      <w:r>
        <w:rPr>
          <w:rFonts w:ascii="Times New Roman" w:hAnsi="Times New Roman" w:cs="Times New Roman"/>
          <w:b/>
          <w:bCs/>
        </w:rPr>
        <w:t>1</w:t>
      </w:r>
      <w:r w:rsidRPr="00FE7FAB">
        <w:rPr>
          <w:rFonts w:ascii="Times New Roman" w:hAnsi="Times New Roman" w:cs="Times New Roman"/>
          <w:b/>
          <w:bCs/>
        </w:rPr>
        <w:t xml:space="preserve">.  </w:t>
      </w:r>
      <w:r>
        <w:rPr>
          <w:rFonts w:ascii="Times New Roman" w:hAnsi="Times New Roman" w:cs="Times New Roman"/>
          <w:b/>
          <w:bCs/>
        </w:rPr>
        <w:t xml:space="preserve">Dealing With Alternative Explanation (AE) </w:t>
      </w:r>
      <w:r w:rsidRPr="00FE7FAB">
        <w:rPr>
          <w:rFonts w:ascii="Times New Roman" w:hAnsi="Times New Roman" w:cs="Times New Roman"/>
          <w:b/>
          <w:bCs/>
        </w:rPr>
        <w:t xml:space="preserve">#1:  Inattentiveness </w:t>
      </w:r>
    </w:p>
    <w:p w14:paraId="1160AB58" w14:textId="77777777" w:rsidR="00E56E8C" w:rsidRPr="00FE7FAB" w:rsidRDefault="00E56E8C" w:rsidP="00E56E8C">
      <w:pPr>
        <w:rPr>
          <w:rFonts w:ascii="Times New Roman" w:hAnsi="Times New Roman" w:cs="Times New Roman"/>
        </w:rPr>
      </w:pPr>
    </w:p>
    <w:tbl>
      <w:tblPr>
        <w:tblStyle w:val="TableGrid"/>
        <w:tblW w:w="9350" w:type="dxa"/>
        <w:tblLook w:val="04A0" w:firstRow="1" w:lastRow="0" w:firstColumn="1" w:lastColumn="0" w:noHBand="0" w:noVBand="1"/>
      </w:tblPr>
      <w:tblGrid>
        <w:gridCol w:w="1536"/>
        <w:gridCol w:w="2149"/>
        <w:gridCol w:w="3009"/>
        <w:gridCol w:w="2656"/>
      </w:tblGrid>
      <w:tr w:rsidR="00E56E8C" w:rsidRPr="00FE7FAB" w14:paraId="1CE4A968" w14:textId="77777777" w:rsidTr="00776836">
        <w:tc>
          <w:tcPr>
            <w:tcW w:w="1536" w:type="dxa"/>
          </w:tcPr>
          <w:p w14:paraId="4499FC13" w14:textId="77777777" w:rsidR="00E56E8C" w:rsidRPr="005A5C46" w:rsidRDefault="00E56E8C" w:rsidP="00776836">
            <w:pPr>
              <w:jc w:val="center"/>
              <w:rPr>
                <w:rFonts w:ascii="Times New Roman" w:hAnsi="Times New Roman" w:cs="Times New Roman"/>
                <w:b/>
                <w:bCs/>
                <w:sz w:val="22"/>
                <w:szCs w:val="22"/>
              </w:rPr>
            </w:pPr>
            <w:r w:rsidRPr="005A5C46">
              <w:rPr>
                <w:rFonts w:ascii="Times New Roman" w:hAnsi="Times New Roman" w:cs="Times New Roman"/>
                <w:b/>
                <w:bCs/>
                <w:sz w:val="22"/>
                <w:szCs w:val="22"/>
              </w:rPr>
              <w:t xml:space="preserve">Potential </w:t>
            </w:r>
            <w:r>
              <w:rPr>
                <w:rFonts w:ascii="Times New Roman" w:hAnsi="Times New Roman" w:cs="Times New Roman"/>
                <w:b/>
                <w:bCs/>
                <w:sz w:val="22"/>
                <w:szCs w:val="22"/>
              </w:rPr>
              <w:t>AE</w:t>
            </w:r>
          </w:p>
        </w:tc>
        <w:tc>
          <w:tcPr>
            <w:tcW w:w="2149" w:type="dxa"/>
          </w:tcPr>
          <w:p w14:paraId="62684C14" w14:textId="77777777" w:rsidR="00E56E8C" w:rsidRPr="005A5C46" w:rsidRDefault="00E56E8C" w:rsidP="00776836">
            <w:pPr>
              <w:jc w:val="center"/>
              <w:rPr>
                <w:rFonts w:ascii="Times New Roman" w:hAnsi="Times New Roman" w:cs="Times New Roman"/>
                <w:b/>
                <w:bCs/>
                <w:sz w:val="22"/>
                <w:szCs w:val="22"/>
              </w:rPr>
            </w:pPr>
            <w:r>
              <w:rPr>
                <w:rFonts w:ascii="Times New Roman" w:hAnsi="Times New Roman" w:cs="Times New Roman"/>
                <w:b/>
                <w:bCs/>
                <w:sz w:val="22"/>
                <w:szCs w:val="22"/>
              </w:rPr>
              <w:t>Example Checks</w:t>
            </w:r>
            <w:r w:rsidRPr="005A5C46">
              <w:rPr>
                <w:rFonts w:ascii="Times New Roman" w:hAnsi="Times New Roman" w:cs="Times New Roman"/>
                <w:b/>
                <w:bCs/>
                <w:sz w:val="22"/>
                <w:szCs w:val="22"/>
              </w:rPr>
              <w:t xml:space="preserve"> Available</w:t>
            </w:r>
          </w:p>
        </w:tc>
        <w:tc>
          <w:tcPr>
            <w:tcW w:w="3009" w:type="dxa"/>
          </w:tcPr>
          <w:p w14:paraId="563B79AD" w14:textId="77777777" w:rsidR="00E56E8C" w:rsidRPr="005A5C46" w:rsidRDefault="00E56E8C" w:rsidP="00776836">
            <w:pPr>
              <w:jc w:val="center"/>
              <w:rPr>
                <w:rFonts w:ascii="Times New Roman" w:hAnsi="Times New Roman" w:cs="Times New Roman"/>
                <w:b/>
                <w:bCs/>
                <w:sz w:val="22"/>
                <w:szCs w:val="22"/>
              </w:rPr>
            </w:pPr>
            <w:r w:rsidRPr="005A5C46">
              <w:rPr>
                <w:rFonts w:ascii="Times New Roman" w:hAnsi="Times New Roman" w:cs="Times New Roman"/>
                <w:b/>
                <w:bCs/>
                <w:sz w:val="22"/>
                <w:szCs w:val="22"/>
              </w:rPr>
              <w:t>Detection Methods</w:t>
            </w:r>
          </w:p>
        </w:tc>
        <w:tc>
          <w:tcPr>
            <w:tcW w:w="2656" w:type="dxa"/>
          </w:tcPr>
          <w:p w14:paraId="42B7B697" w14:textId="77777777" w:rsidR="00E56E8C" w:rsidRPr="005A5C46" w:rsidRDefault="00E56E8C" w:rsidP="00776836">
            <w:pPr>
              <w:jc w:val="center"/>
              <w:rPr>
                <w:rFonts w:ascii="Times New Roman" w:hAnsi="Times New Roman" w:cs="Times New Roman"/>
                <w:b/>
                <w:bCs/>
                <w:sz w:val="22"/>
                <w:szCs w:val="22"/>
              </w:rPr>
            </w:pPr>
            <w:r w:rsidRPr="005A5C46">
              <w:rPr>
                <w:rFonts w:ascii="Times New Roman" w:hAnsi="Times New Roman" w:cs="Times New Roman"/>
                <w:b/>
                <w:bCs/>
                <w:sz w:val="22"/>
                <w:szCs w:val="22"/>
              </w:rPr>
              <w:t>If Problem Is Found…</w:t>
            </w:r>
          </w:p>
        </w:tc>
      </w:tr>
      <w:tr w:rsidR="00E56E8C" w:rsidRPr="00FE7FAB" w14:paraId="093051EF" w14:textId="77777777" w:rsidTr="00776836">
        <w:tc>
          <w:tcPr>
            <w:tcW w:w="1536" w:type="dxa"/>
          </w:tcPr>
          <w:p w14:paraId="0B43B980" w14:textId="77777777" w:rsidR="00E56E8C" w:rsidRPr="00FE7FAB" w:rsidRDefault="00E56E8C" w:rsidP="00776836">
            <w:pPr>
              <w:rPr>
                <w:rFonts w:ascii="Times New Roman" w:hAnsi="Times New Roman" w:cs="Times New Roman"/>
              </w:rPr>
            </w:pPr>
          </w:p>
        </w:tc>
        <w:tc>
          <w:tcPr>
            <w:tcW w:w="2149" w:type="dxa"/>
          </w:tcPr>
          <w:p w14:paraId="40301840" w14:textId="77777777" w:rsidR="00E56E8C" w:rsidRPr="00FE7FAB" w:rsidRDefault="00E56E8C" w:rsidP="00776836">
            <w:pPr>
              <w:rPr>
                <w:rFonts w:ascii="Times New Roman" w:hAnsi="Times New Roman" w:cs="Times New Roman"/>
              </w:rPr>
            </w:pPr>
          </w:p>
        </w:tc>
        <w:tc>
          <w:tcPr>
            <w:tcW w:w="3009" w:type="dxa"/>
          </w:tcPr>
          <w:p w14:paraId="101F244C" w14:textId="77777777" w:rsidR="00E56E8C" w:rsidRPr="00FE7FAB" w:rsidRDefault="00E56E8C" w:rsidP="00776836">
            <w:pPr>
              <w:rPr>
                <w:rFonts w:ascii="Times New Roman" w:hAnsi="Times New Roman" w:cs="Times New Roman"/>
              </w:rPr>
            </w:pPr>
          </w:p>
        </w:tc>
        <w:tc>
          <w:tcPr>
            <w:tcW w:w="2656" w:type="dxa"/>
          </w:tcPr>
          <w:p w14:paraId="15C0314F" w14:textId="77777777" w:rsidR="00E56E8C" w:rsidRPr="00FE7FAB" w:rsidRDefault="00E56E8C" w:rsidP="00776836">
            <w:pPr>
              <w:rPr>
                <w:rFonts w:ascii="Times New Roman" w:hAnsi="Times New Roman" w:cs="Times New Roman"/>
              </w:rPr>
            </w:pPr>
          </w:p>
        </w:tc>
      </w:tr>
      <w:tr w:rsidR="00E56E8C" w:rsidRPr="00FE7FAB" w14:paraId="52DE2497" w14:textId="77777777" w:rsidTr="00776836">
        <w:tc>
          <w:tcPr>
            <w:tcW w:w="1536" w:type="dxa"/>
            <w:vMerge w:val="restart"/>
          </w:tcPr>
          <w:p w14:paraId="1DC3F413" w14:textId="77777777" w:rsidR="00E56E8C" w:rsidRDefault="00E56E8C" w:rsidP="00776836">
            <w:pPr>
              <w:jc w:val="center"/>
              <w:rPr>
                <w:rFonts w:ascii="Times New Roman" w:hAnsi="Times New Roman" w:cs="Times New Roman"/>
                <w:i/>
                <w:iCs/>
                <w:sz w:val="22"/>
                <w:szCs w:val="22"/>
              </w:rPr>
            </w:pPr>
          </w:p>
          <w:p w14:paraId="017743DD" w14:textId="77777777" w:rsidR="00E56E8C" w:rsidRDefault="00E56E8C" w:rsidP="00776836">
            <w:pPr>
              <w:jc w:val="center"/>
              <w:rPr>
                <w:rFonts w:ascii="Times New Roman" w:hAnsi="Times New Roman" w:cs="Times New Roman"/>
                <w:i/>
                <w:iCs/>
                <w:sz w:val="22"/>
                <w:szCs w:val="22"/>
              </w:rPr>
            </w:pPr>
          </w:p>
          <w:p w14:paraId="57732949" w14:textId="77777777" w:rsidR="00E56E8C" w:rsidRDefault="00E56E8C" w:rsidP="00776836">
            <w:pPr>
              <w:jc w:val="center"/>
              <w:rPr>
                <w:rFonts w:ascii="Times New Roman" w:hAnsi="Times New Roman" w:cs="Times New Roman"/>
                <w:i/>
                <w:iCs/>
                <w:sz w:val="22"/>
                <w:szCs w:val="22"/>
              </w:rPr>
            </w:pPr>
          </w:p>
          <w:p w14:paraId="7803B19B" w14:textId="77777777" w:rsidR="00E56E8C" w:rsidRPr="0046722B" w:rsidRDefault="00E56E8C" w:rsidP="00776836">
            <w:pPr>
              <w:jc w:val="center"/>
              <w:rPr>
                <w:rFonts w:ascii="Times New Roman" w:hAnsi="Times New Roman" w:cs="Times New Roman"/>
                <w:i/>
                <w:iCs/>
                <w:sz w:val="22"/>
                <w:szCs w:val="22"/>
              </w:rPr>
            </w:pPr>
            <w:r w:rsidRPr="0046722B">
              <w:rPr>
                <w:rFonts w:ascii="Times New Roman" w:hAnsi="Times New Roman" w:cs="Times New Roman"/>
                <w:i/>
                <w:iCs/>
                <w:sz w:val="22"/>
                <w:szCs w:val="22"/>
              </w:rPr>
              <w:t>Respondent</w:t>
            </w:r>
          </w:p>
          <w:p w14:paraId="40C175AE" w14:textId="77777777" w:rsidR="00E56E8C" w:rsidRPr="0046722B" w:rsidRDefault="00E56E8C" w:rsidP="00776836">
            <w:pPr>
              <w:jc w:val="center"/>
              <w:rPr>
                <w:rFonts w:ascii="Times New Roman" w:hAnsi="Times New Roman" w:cs="Times New Roman"/>
                <w:i/>
                <w:iCs/>
                <w:sz w:val="22"/>
                <w:szCs w:val="22"/>
              </w:rPr>
            </w:pPr>
            <w:r w:rsidRPr="0046722B">
              <w:rPr>
                <w:rFonts w:ascii="Times New Roman" w:hAnsi="Times New Roman" w:cs="Times New Roman"/>
                <w:i/>
                <w:iCs/>
                <w:sz w:val="22"/>
                <w:szCs w:val="22"/>
              </w:rPr>
              <w:t>Inattentiveness</w:t>
            </w:r>
          </w:p>
        </w:tc>
        <w:tc>
          <w:tcPr>
            <w:tcW w:w="2149" w:type="dxa"/>
            <w:vMerge w:val="restart"/>
          </w:tcPr>
          <w:p w14:paraId="58CC5D1D" w14:textId="77777777" w:rsidR="00E56E8C" w:rsidRDefault="00E56E8C" w:rsidP="00776836">
            <w:pPr>
              <w:rPr>
                <w:rFonts w:ascii="Times New Roman" w:hAnsi="Times New Roman" w:cs="Times New Roman"/>
                <w:i/>
                <w:iCs/>
                <w:sz w:val="22"/>
                <w:szCs w:val="22"/>
              </w:rPr>
            </w:pPr>
          </w:p>
          <w:p w14:paraId="331D17A0" w14:textId="77777777" w:rsidR="00E56E8C" w:rsidRDefault="00E56E8C" w:rsidP="00776836">
            <w:pPr>
              <w:rPr>
                <w:rFonts w:ascii="Times New Roman" w:hAnsi="Times New Roman" w:cs="Times New Roman"/>
                <w:i/>
                <w:iCs/>
                <w:sz w:val="22"/>
                <w:szCs w:val="22"/>
              </w:rPr>
            </w:pPr>
          </w:p>
          <w:p w14:paraId="7E2012CA" w14:textId="77777777" w:rsidR="00E56E8C" w:rsidRDefault="00E56E8C" w:rsidP="00776836">
            <w:pPr>
              <w:rPr>
                <w:rFonts w:ascii="Times New Roman" w:hAnsi="Times New Roman" w:cs="Times New Roman"/>
                <w:i/>
                <w:iCs/>
                <w:sz w:val="22"/>
                <w:szCs w:val="22"/>
              </w:rPr>
            </w:pPr>
          </w:p>
          <w:p w14:paraId="2F7DBC08" w14:textId="77777777" w:rsidR="00E56E8C" w:rsidRDefault="00E56E8C" w:rsidP="00776836">
            <w:pPr>
              <w:pStyle w:val="ListParagraph"/>
              <w:ind w:left="360"/>
              <w:rPr>
                <w:rFonts w:ascii="Times New Roman" w:hAnsi="Times New Roman" w:cs="Times New Roman"/>
                <w:i/>
                <w:iCs/>
                <w:sz w:val="22"/>
                <w:szCs w:val="22"/>
              </w:rPr>
            </w:pPr>
            <w:r>
              <w:rPr>
                <w:rFonts w:ascii="Times New Roman" w:hAnsi="Times New Roman" w:cs="Times New Roman"/>
                <w:i/>
                <w:iCs/>
                <w:sz w:val="22"/>
                <w:szCs w:val="22"/>
              </w:rPr>
              <w:t xml:space="preserve">   </w:t>
            </w:r>
            <w:proofErr w:type="gramStart"/>
            <w:r w:rsidRPr="0046722B">
              <w:rPr>
                <w:rFonts w:ascii="Times New Roman" w:hAnsi="Times New Roman" w:cs="Times New Roman"/>
                <w:i/>
                <w:iCs/>
                <w:sz w:val="22"/>
                <w:szCs w:val="22"/>
              </w:rPr>
              <w:t>F</w:t>
            </w:r>
            <w:r>
              <w:rPr>
                <w:rFonts w:ascii="Times New Roman" w:hAnsi="Times New Roman" w:cs="Times New Roman"/>
                <w:i/>
                <w:iCs/>
                <w:sz w:val="22"/>
                <w:szCs w:val="22"/>
              </w:rPr>
              <w:t>actual  Manipulation</w:t>
            </w:r>
            <w:proofErr w:type="gramEnd"/>
          </w:p>
          <w:p w14:paraId="05A340EC" w14:textId="77777777" w:rsidR="00E56E8C" w:rsidRDefault="00E56E8C" w:rsidP="00776836">
            <w:pPr>
              <w:pStyle w:val="ListParagraph"/>
              <w:ind w:left="360"/>
              <w:rPr>
                <w:rFonts w:ascii="Times New Roman" w:hAnsi="Times New Roman" w:cs="Times New Roman"/>
                <w:i/>
                <w:iCs/>
                <w:sz w:val="22"/>
                <w:szCs w:val="22"/>
              </w:rPr>
            </w:pPr>
            <w:r>
              <w:rPr>
                <w:rFonts w:ascii="Times New Roman" w:hAnsi="Times New Roman" w:cs="Times New Roman"/>
                <w:i/>
                <w:iCs/>
                <w:sz w:val="22"/>
                <w:szCs w:val="22"/>
              </w:rPr>
              <w:t>Checks (FMCs)</w:t>
            </w:r>
          </w:p>
          <w:p w14:paraId="62FE522F" w14:textId="77777777" w:rsidR="00E56E8C" w:rsidRDefault="00E56E8C" w:rsidP="00776836">
            <w:pPr>
              <w:pStyle w:val="ListParagraph"/>
              <w:ind w:left="360"/>
              <w:rPr>
                <w:rFonts w:ascii="Times New Roman" w:hAnsi="Times New Roman" w:cs="Times New Roman"/>
                <w:i/>
                <w:iCs/>
                <w:sz w:val="22"/>
                <w:szCs w:val="22"/>
              </w:rPr>
            </w:pPr>
          </w:p>
          <w:p w14:paraId="51A3B49B" w14:textId="77777777" w:rsidR="00E56E8C" w:rsidRDefault="00E56E8C" w:rsidP="00776836">
            <w:pPr>
              <w:pStyle w:val="ListParagraph"/>
              <w:ind w:left="360"/>
              <w:rPr>
                <w:rFonts w:ascii="Times New Roman" w:hAnsi="Times New Roman" w:cs="Times New Roman"/>
                <w:i/>
                <w:iCs/>
                <w:sz w:val="22"/>
                <w:szCs w:val="22"/>
              </w:rPr>
            </w:pPr>
            <w:r>
              <w:rPr>
                <w:rFonts w:ascii="Times New Roman" w:hAnsi="Times New Roman" w:cs="Times New Roman"/>
                <w:i/>
                <w:iCs/>
                <w:sz w:val="22"/>
                <w:szCs w:val="22"/>
              </w:rPr>
              <w:t>Instructional Manipulation Checks (IMCs)</w:t>
            </w:r>
          </w:p>
          <w:p w14:paraId="10548EDB" w14:textId="77777777" w:rsidR="00E56E8C" w:rsidRDefault="00E56E8C" w:rsidP="00776836">
            <w:pPr>
              <w:pStyle w:val="ListParagraph"/>
              <w:ind w:left="360"/>
              <w:rPr>
                <w:rFonts w:ascii="Times New Roman" w:hAnsi="Times New Roman" w:cs="Times New Roman"/>
                <w:i/>
                <w:iCs/>
                <w:sz w:val="22"/>
                <w:szCs w:val="22"/>
              </w:rPr>
            </w:pPr>
          </w:p>
          <w:p w14:paraId="16F9144B" w14:textId="77777777" w:rsidR="00E56E8C" w:rsidRDefault="00E56E8C" w:rsidP="00776836">
            <w:pPr>
              <w:pStyle w:val="ListParagraph"/>
              <w:ind w:left="360"/>
              <w:rPr>
                <w:rFonts w:ascii="Times New Roman" w:hAnsi="Times New Roman" w:cs="Times New Roman"/>
                <w:i/>
                <w:iCs/>
                <w:sz w:val="22"/>
                <w:szCs w:val="22"/>
              </w:rPr>
            </w:pPr>
            <w:r>
              <w:rPr>
                <w:rFonts w:ascii="Times New Roman" w:hAnsi="Times New Roman" w:cs="Times New Roman"/>
                <w:i/>
                <w:iCs/>
                <w:sz w:val="22"/>
                <w:szCs w:val="22"/>
              </w:rPr>
              <w:t>Generic attention check</w:t>
            </w:r>
          </w:p>
          <w:p w14:paraId="6C8C4594" w14:textId="77777777" w:rsidR="00E56E8C" w:rsidRDefault="00E56E8C" w:rsidP="00776836">
            <w:pPr>
              <w:pStyle w:val="ListParagraph"/>
              <w:ind w:left="360"/>
              <w:rPr>
                <w:rFonts w:ascii="Times New Roman" w:hAnsi="Times New Roman" w:cs="Times New Roman"/>
                <w:i/>
                <w:iCs/>
                <w:sz w:val="22"/>
                <w:szCs w:val="22"/>
              </w:rPr>
            </w:pPr>
          </w:p>
          <w:p w14:paraId="5C5631C7" w14:textId="77777777" w:rsidR="00E56E8C" w:rsidRPr="0046722B" w:rsidRDefault="00E56E8C" w:rsidP="00776836">
            <w:pPr>
              <w:pStyle w:val="ListParagraph"/>
              <w:ind w:left="360"/>
              <w:rPr>
                <w:rFonts w:ascii="Times New Roman" w:hAnsi="Times New Roman" w:cs="Times New Roman"/>
                <w:i/>
                <w:iCs/>
                <w:sz w:val="22"/>
                <w:szCs w:val="22"/>
              </w:rPr>
            </w:pPr>
            <w:r>
              <w:rPr>
                <w:rFonts w:ascii="Times New Roman" w:hAnsi="Times New Roman" w:cs="Times New Roman"/>
                <w:i/>
                <w:iCs/>
                <w:sz w:val="22"/>
                <w:szCs w:val="22"/>
              </w:rPr>
              <w:t>Mock Vignette Checks (MVCs)</w:t>
            </w:r>
          </w:p>
          <w:p w14:paraId="71C09899" w14:textId="77777777" w:rsidR="00E56E8C" w:rsidRPr="005E4CB4" w:rsidRDefault="00E56E8C" w:rsidP="00776836">
            <w:pPr>
              <w:rPr>
                <w:rFonts w:ascii="Times New Roman" w:hAnsi="Times New Roman" w:cs="Times New Roman"/>
                <w:i/>
                <w:iCs/>
                <w:sz w:val="22"/>
                <w:szCs w:val="22"/>
              </w:rPr>
            </w:pPr>
          </w:p>
        </w:tc>
        <w:tc>
          <w:tcPr>
            <w:tcW w:w="3009" w:type="dxa"/>
          </w:tcPr>
          <w:p w14:paraId="04AB28B6" w14:textId="77777777" w:rsidR="00E56E8C" w:rsidRDefault="00E56E8C" w:rsidP="00776836">
            <w:pPr>
              <w:rPr>
                <w:rFonts w:ascii="Times New Roman" w:hAnsi="Times New Roman" w:cs="Times New Roman"/>
                <w:i/>
                <w:iCs/>
                <w:sz w:val="22"/>
                <w:szCs w:val="22"/>
              </w:rPr>
            </w:pPr>
          </w:p>
          <w:p w14:paraId="35457CA6" w14:textId="77777777" w:rsidR="00E56E8C" w:rsidRDefault="00E56E8C" w:rsidP="00776836">
            <w:pPr>
              <w:rPr>
                <w:rFonts w:ascii="Times New Roman" w:hAnsi="Times New Roman" w:cs="Times New Roman"/>
                <w:i/>
                <w:iCs/>
                <w:sz w:val="22"/>
                <w:szCs w:val="22"/>
              </w:rPr>
            </w:pPr>
            <w:r w:rsidRPr="0046722B">
              <w:rPr>
                <w:rFonts w:ascii="Times New Roman" w:hAnsi="Times New Roman" w:cs="Times New Roman"/>
                <w:i/>
                <w:iCs/>
                <w:sz w:val="22"/>
                <w:szCs w:val="22"/>
              </w:rPr>
              <w:t xml:space="preserve">a) Examine FMCs, </w:t>
            </w:r>
            <w:r>
              <w:rPr>
                <w:rFonts w:ascii="Times New Roman" w:hAnsi="Times New Roman" w:cs="Times New Roman"/>
                <w:i/>
                <w:iCs/>
                <w:sz w:val="22"/>
                <w:szCs w:val="22"/>
              </w:rPr>
              <w:t xml:space="preserve">IMCs, </w:t>
            </w:r>
            <w:r w:rsidRPr="0046722B">
              <w:rPr>
                <w:rFonts w:ascii="Times New Roman" w:hAnsi="Times New Roman" w:cs="Times New Roman"/>
                <w:i/>
                <w:iCs/>
                <w:sz w:val="22"/>
                <w:szCs w:val="22"/>
              </w:rPr>
              <w:t xml:space="preserve">MVCs, </w:t>
            </w:r>
            <w:r>
              <w:rPr>
                <w:rFonts w:ascii="Times New Roman" w:hAnsi="Times New Roman" w:cs="Times New Roman"/>
                <w:i/>
                <w:iCs/>
                <w:sz w:val="22"/>
                <w:szCs w:val="22"/>
              </w:rPr>
              <w:t xml:space="preserve">or other attention checks </w:t>
            </w:r>
            <w:r w:rsidRPr="0046722B">
              <w:rPr>
                <w:rFonts w:ascii="Times New Roman" w:hAnsi="Times New Roman" w:cs="Times New Roman"/>
                <w:i/>
                <w:iCs/>
                <w:sz w:val="22"/>
                <w:szCs w:val="22"/>
              </w:rPr>
              <w:t>for sample as a whole and for each experimental condition</w:t>
            </w:r>
          </w:p>
          <w:p w14:paraId="45CBBE6D" w14:textId="77777777" w:rsidR="00E56E8C" w:rsidRPr="0046722B" w:rsidRDefault="00E56E8C" w:rsidP="00776836">
            <w:pPr>
              <w:rPr>
                <w:rFonts w:ascii="Times New Roman" w:hAnsi="Times New Roman" w:cs="Times New Roman"/>
                <w:i/>
                <w:iCs/>
                <w:sz w:val="22"/>
                <w:szCs w:val="22"/>
              </w:rPr>
            </w:pPr>
          </w:p>
        </w:tc>
        <w:tc>
          <w:tcPr>
            <w:tcW w:w="2656" w:type="dxa"/>
            <w:vMerge w:val="restart"/>
          </w:tcPr>
          <w:p w14:paraId="3455386F" w14:textId="77777777" w:rsidR="00E56E8C" w:rsidRDefault="00E56E8C" w:rsidP="00776836">
            <w:pPr>
              <w:rPr>
                <w:rFonts w:ascii="Times New Roman" w:hAnsi="Times New Roman" w:cs="Times New Roman"/>
                <w:i/>
                <w:iCs/>
                <w:sz w:val="22"/>
                <w:szCs w:val="22"/>
              </w:rPr>
            </w:pPr>
          </w:p>
          <w:p w14:paraId="4462D630" w14:textId="77777777" w:rsidR="00E56E8C" w:rsidRDefault="00E56E8C" w:rsidP="00776836">
            <w:pPr>
              <w:rPr>
                <w:rFonts w:ascii="Times New Roman" w:hAnsi="Times New Roman" w:cs="Times New Roman"/>
                <w:i/>
                <w:iCs/>
                <w:sz w:val="22"/>
                <w:szCs w:val="22"/>
              </w:rPr>
            </w:pPr>
          </w:p>
          <w:p w14:paraId="1EBFBD71" w14:textId="77777777" w:rsidR="00E56E8C" w:rsidRDefault="00E56E8C" w:rsidP="00776836">
            <w:pPr>
              <w:rPr>
                <w:rFonts w:ascii="Times New Roman" w:hAnsi="Times New Roman" w:cs="Times New Roman"/>
                <w:i/>
                <w:iCs/>
                <w:sz w:val="22"/>
                <w:szCs w:val="22"/>
              </w:rPr>
            </w:pPr>
            <w:r w:rsidRPr="0046722B">
              <w:rPr>
                <w:rFonts w:ascii="Times New Roman" w:hAnsi="Times New Roman" w:cs="Times New Roman"/>
                <w:i/>
                <w:iCs/>
                <w:sz w:val="22"/>
                <w:szCs w:val="22"/>
              </w:rPr>
              <w:t>Us</w:t>
            </w:r>
            <w:r>
              <w:rPr>
                <w:rFonts w:ascii="Times New Roman" w:hAnsi="Times New Roman" w:cs="Times New Roman"/>
                <w:i/>
                <w:iCs/>
                <w:sz w:val="22"/>
                <w:szCs w:val="22"/>
              </w:rPr>
              <w:t>e</w:t>
            </w:r>
            <w:r w:rsidRPr="0046722B">
              <w:rPr>
                <w:rFonts w:ascii="Times New Roman" w:hAnsi="Times New Roman" w:cs="Times New Roman"/>
                <w:i/>
                <w:iCs/>
                <w:sz w:val="22"/>
                <w:szCs w:val="22"/>
              </w:rPr>
              <w:t xml:space="preserve"> MVCs (or alternative </w:t>
            </w:r>
            <w:r>
              <w:rPr>
                <w:rFonts w:ascii="Times New Roman" w:hAnsi="Times New Roman" w:cs="Times New Roman"/>
                <w:i/>
                <w:iCs/>
                <w:sz w:val="22"/>
                <w:szCs w:val="22"/>
              </w:rPr>
              <w:t>pre-treatment measures</w:t>
            </w:r>
            <w:r w:rsidRPr="0046722B">
              <w:rPr>
                <w:rFonts w:ascii="Times New Roman" w:hAnsi="Times New Roman" w:cs="Times New Roman"/>
                <w:i/>
                <w:iCs/>
                <w:sz w:val="22"/>
                <w:szCs w:val="22"/>
              </w:rPr>
              <w:t>) to test for larger treatment effects among attentive vis-à-vis inattentive</w:t>
            </w:r>
          </w:p>
          <w:p w14:paraId="3CD34EE6" w14:textId="77777777" w:rsidR="00E56E8C" w:rsidRDefault="00E56E8C" w:rsidP="00776836">
            <w:pPr>
              <w:rPr>
                <w:rFonts w:ascii="Times New Roman" w:hAnsi="Times New Roman" w:cs="Times New Roman"/>
                <w:i/>
                <w:iCs/>
                <w:sz w:val="22"/>
                <w:szCs w:val="22"/>
              </w:rPr>
            </w:pPr>
          </w:p>
          <w:p w14:paraId="1186A5E6" w14:textId="77777777" w:rsidR="00E56E8C" w:rsidRDefault="00E56E8C" w:rsidP="00776836">
            <w:pPr>
              <w:rPr>
                <w:rFonts w:ascii="Times New Roman" w:hAnsi="Times New Roman" w:cs="Times New Roman"/>
                <w:i/>
                <w:iCs/>
                <w:sz w:val="22"/>
                <w:szCs w:val="22"/>
              </w:rPr>
            </w:pPr>
          </w:p>
          <w:p w14:paraId="759721F2" w14:textId="77777777" w:rsidR="00E56E8C" w:rsidRDefault="00E56E8C" w:rsidP="00776836">
            <w:pPr>
              <w:rPr>
                <w:rFonts w:ascii="Times New Roman" w:hAnsi="Times New Roman" w:cs="Times New Roman"/>
                <w:i/>
                <w:iCs/>
                <w:sz w:val="22"/>
                <w:szCs w:val="22"/>
              </w:rPr>
            </w:pPr>
          </w:p>
          <w:p w14:paraId="41FE465D" w14:textId="77777777" w:rsidR="00E56E8C" w:rsidRPr="0046722B" w:rsidRDefault="00E56E8C" w:rsidP="00776836">
            <w:pPr>
              <w:rPr>
                <w:rFonts w:ascii="Times New Roman" w:hAnsi="Times New Roman" w:cs="Times New Roman"/>
                <w:i/>
                <w:iCs/>
                <w:sz w:val="22"/>
                <w:szCs w:val="22"/>
              </w:rPr>
            </w:pPr>
          </w:p>
        </w:tc>
      </w:tr>
      <w:tr w:rsidR="00E56E8C" w:rsidRPr="00FE7FAB" w14:paraId="2FC78B10" w14:textId="77777777" w:rsidTr="00776836">
        <w:tc>
          <w:tcPr>
            <w:tcW w:w="1536" w:type="dxa"/>
            <w:vMerge/>
          </w:tcPr>
          <w:p w14:paraId="2F2EA7A6" w14:textId="77777777" w:rsidR="00E56E8C" w:rsidRPr="0046722B" w:rsidRDefault="00E56E8C" w:rsidP="00776836">
            <w:pPr>
              <w:jc w:val="center"/>
              <w:rPr>
                <w:rFonts w:ascii="Times New Roman" w:hAnsi="Times New Roman" w:cs="Times New Roman"/>
                <w:i/>
                <w:iCs/>
                <w:sz w:val="22"/>
                <w:szCs w:val="22"/>
              </w:rPr>
            </w:pPr>
          </w:p>
        </w:tc>
        <w:tc>
          <w:tcPr>
            <w:tcW w:w="2149" w:type="dxa"/>
            <w:vMerge/>
          </w:tcPr>
          <w:p w14:paraId="2BE24946" w14:textId="77777777" w:rsidR="00E56E8C" w:rsidRPr="0046722B" w:rsidRDefault="00E56E8C" w:rsidP="00776836">
            <w:pPr>
              <w:pStyle w:val="ListParagraph"/>
              <w:rPr>
                <w:rFonts w:ascii="Times New Roman" w:hAnsi="Times New Roman" w:cs="Times New Roman"/>
                <w:i/>
                <w:iCs/>
                <w:sz w:val="22"/>
                <w:szCs w:val="22"/>
              </w:rPr>
            </w:pPr>
          </w:p>
        </w:tc>
        <w:tc>
          <w:tcPr>
            <w:tcW w:w="3009" w:type="dxa"/>
          </w:tcPr>
          <w:p w14:paraId="2321BE39" w14:textId="77777777" w:rsidR="00E56E8C" w:rsidRPr="0046722B" w:rsidRDefault="00E56E8C" w:rsidP="00776836">
            <w:pPr>
              <w:rPr>
                <w:rFonts w:ascii="Times New Roman" w:hAnsi="Times New Roman" w:cs="Times New Roman"/>
                <w:i/>
                <w:iCs/>
                <w:sz w:val="22"/>
                <w:szCs w:val="22"/>
              </w:rPr>
            </w:pPr>
          </w:p>
          <w:p w14:paraId="608B6899" w14:textId="77777777" w:rsidR="00E56E8C" w:rsidRDefault="00E56E8C" w:rsidP="00776836">
            <w:pPr>
              <w:rPr>
                <w:rFonts w:ascii="Times New Roman" w:hAnsi="Times New Roman" w:cs="Times New Roman"/>
                <w:i/>
                <w:iCs/>
                <w:sz w:val="22"/>
                <w:szCs w:val="22"/>
              </w:rPr>
            </w:pPr>
            <w:r w:rsidRPr="0046722B">
              <w:rPr>
                <w:rFonts w:ascii="Times New Roman" w:hAnsi="Times New Roman" w:cs="Times New Roman"/>
                <w:i/>
                <w:iCs/>
                <w:sz w:val="22"/>
                <w:szCs w:val="22"/>
              </w:rPr>
              <w:t>b) If using a</w:t>
            </w:r>
            <w:r>
              <w:rPr>
                <w:rFonts w:ascii="Times New Roman" w:hAnsi="Times New Roman" w:cs="Times New Roman"/>
                <w:i/>
                <w:iCs/>
                <w:sz w:val="22"/>
                <w:szCs w:val="22"/>
              </w:rPr>
              <w:t xml:space="preserve"> treatment-relevant FMC</w:t>
            </w:r>
            <w:r w:rsidRPr="0046722B">
              <w:rPr>
                <w:rFonts w:ascii="Times New Roman" w:hAnsi="Times New Roman" w:cs="Times New Roman"/>
                <w:i/>
                <w:iCs/>
                <w:sz w:val="22"/>
                <w:szCs w:val="22"/>
              </w:rPr>
              <w:t>, ensure responses significantly correlate with treatment assignment</w:t>
            </w:r>
          </w:p>
          <w:p w14:paraId="5F3891E4" w14:textId="77777777" w:rsidR="00E56E8C" w:rsidRPr="0046722B" w:rsidRDefault="00E56E8C" w:rsidP="00776836">
            <w:pPr>
              <w:rPr>
                <w:rFonts w:ascii="Times New Roman" w:hAnsi="Times New Roman" w:cs="Times New Roman"/>
                <w:i/>
                <w:iCs/>
                <w:sz w:val="22"/>
                <w:szCs w:val="22"/>
              </w:rPr>
            </w:pPr>
          </w:p>
        </w:tc>
        <w:tc>
          <w:tcPr>
            <w:tcW w:w="2656" w:type="dxa"/>
            <w:vMerge/>
          </w:tcPr>
          <w:p w14:paraId="1841CFA4" w14:textId="77777777" w:rsidR="00E56E8C" w:rsidRPr="0046722B" w:rsidRDefault="00E56E8C" w:rsidP="00776836">
            <w:pPr>
              <w:pStyle w:val="ListParagraph"/>
              <w:jc w:val="center"/>
              <w:rPr>
                <w:rFonts w:ascii="Times New Roman" w:hAnsi="Times New Roman" w:cs="Times New Roman"/>
                <w:i/>
                <w:iCs/>
                <w:sz w:val="22"/>
                <w:szCs w:val="22"/>
              </w:rPr>
            </w:pPr>
          </w:p>
        </w:tc>
      </w:tr>
    </w:tbl>
    <w:p w14:paraId="2ADE245D" w14:textId="77777777" w:rsidR="00E56E8C" w:rsidRDefault="00E56E8C" w:rsidP="00E56E8C">
      <w:pPr>
        <w:spacing w:line="480" w:lineRule="auto"/>
        <w:jc w:val="both"/>
        <w:rPr>
          <w:rFonts w:ascii="Times New Roman" w:hAnsi="Times New Roman" w:cs="Times New Roman"/>
        </w:rPr>
      </w:pPr>
    </w:p>
    <w:p w14:paraId="2E57D1C9" w14:textId="7DF0C154" w:rsidR="00E37109" w:rsidRPr="006D6851" w:rsidRDefault="002A07A4" w:rsidP="00B27D25">
      <w:pPr>
        <w:spacing w:line="480" w:lineRule="auto"/>
        <w:ind w:firstLine="360"/>
        <w:jc w:val="both"/>
        <w:rPr>
          <w:rFonts w:ascii="Times New Roman" w:hAnsi="Times New Roman" w:cs="Times New Roman"/>
        </w:rPr>
      </w:pPr>
      <w:r>
        <w:rPr>
          <w:rFonts w:ascii="Times New Roman" w:hAnsi="Times New Roman" w:cs="Times New Roman"/>
        </w:rPr>
        <w:t>A</w:t>
      </w:r>
      <w:r w:rsidR="00F323C5">
        <w:rPr>
          <w:rFonts w:ascii="Times New Roman" w:hAnsi="Times New Roman" w:cs="Times New Roman"/>
        </w:rPr>
        <w:t xml:space="preserve"> wholly</w:t>
      </w:r>
      <w:r>
        <w:rPr>
          <w:rFonts w:ascii="Times New Roman" w:hAnsi="Times New Roman" w:cs="Times New Roman"/>
        </w:rPr>
        <w:t xml:space="preserve"> alternative method for enabling researchers to potentially rule out inattentiveness as an explanation for non-significant is </w:t>
      </w:r>
      <w:r w:rsidR="00F323C5">
        <w:rPr>
          <w:rFonts w:ascii="Times New Roman" w:hAnsi="Times New Roman" w:cs="Times New Roman"/>
        </w:rPr>
        <w:t>by including a</w:t>
      </w:r>
      <w:r>
        <w:rPr>
          <w:rFonts w:ascii="Times New Roman" w:hAnsi="Times New Roman" w:cs="Times New Roman"/>
        </w:rPr>
        <w:t xml:space="preserve"> </w:t>
      </w:r>
      <w:r w:rsidRPr="00F323C5">
        <w:rPr>
          <w:rFonts w:ascii="Times New Roman" w:hAnsi="Times New Roman" w:cs="Times New Roman"/>
          <w:i/>
          <w:iCs/>
        </w:rPr>
        <w:t>positive control</w:t>
      </w:r>
      <w:r>
        <w:rPr>
          <w:rFonts w:ascii="Times New Roman" w:hAnsi="Times New Roman" w:cs="Times New Roman"/>
        </w:rPr>
        <w:t xml:space="preserve"> </w:t>
      </w:r>
      <w:r>
        <w:rPr>
          <w:rFonts w:ascii="Times New Roman" w:hAnsi="Times New Roman" w:cs="Times New Roman"/>
        </w:rPr>
        <w:fldChar w:fldCharType="begin"/>
      </w:r>
      <w:r w:rsidR="00C672DD">
        <w:rPr>
          <w:rFonts w:ascii="Times New Roman" w:hAnsi="Times New Roman" w:cs="Times New Roman"/>
        </w:rPr>
        <w:instrText xml:space="preserve"> ADDIN ZOTERO_ITEM CSL_CITATION {"citationID":"2NIRK0xu","properties":{"formattedCitation":"(Hilgard 2021)","plainCitation":"(Hilgard 2021)","dontUpdate":true,"noteIndex":0},"citationItems":[{"id":4821,"uris":["http://zotero.org/users/1204315/items/LSCJ95DL"],"itemData":{"id":4821,"type":"article-journal","abstract":"Effect sizes in social psychology are generally not large and are limited by error variance in manipulation and measurement. Effect sizes exceeding these limits are implausible and should be viewed with skepticism. Maximal positive controls, experimental conditions that should show an obvious and predictable effect, can provide estimates of the upper limits of plausible effect sizes on a measure. In this work, maximal positive controls are conducted for three measures of aggressive cognition, and the effect sizes obtained are compared to studies found through systematic review. Questions are raised regarding the plausibility of certain reports with effect sizes comparable to, or in excess of, the effect sizes found in maximal positive controls. Maximal positive controls may provide a means to identify implausible study results at lower cost than direct replication.","container-title":"Journal of Experimental Social Psychology","ISSN":"0022-1031","journalAbbreviation":"Journal of Experimental Social Psychology","page":"104082","source":"ScienceDirect","title":"Maximal positive controls: A method for estimating the largest plausible effect size","title-short":"Maximal positive controls","volume":"93","author":[{"family":"Hilgard","given":"Joseph"}],"issued":{"date-parts":[["2021",3,1]]}},"label":"page"}],"schema":"https://github.com/citation-style-language/schema/raw/master/csl-citation.json"} </w:instrText>
      </w:r>
      <w:r>
        <w:rPr>
          <w:rFonts w:ascii="Times New Roman" w:hAnsi="Times New Roman" w:cs="Times New Roman"/>
        </w:rPr>
        <w:fldChar w:fldCharType="separate"/>
      </w:r>
      <w:r w:rsidR="00263C54">
        <w:rPr>
          <w:rFonts w:ascii="Times New Roman" w:hAnsi="Times New Roman" w:cs="Times New Roman"/>
          <w:noProof/>
        </w:rPr>
        <w:t>(see Hilgard 2021)</w:t>
      </w:r>
      <w:r>
        <w:rPr>
          <w:rFonts w:ascii="Times New Roman" w:hAnsi="Times New Roman" w:cs="Times New Roman"/>
        </w:rPr>
        <w:fldChar w:fldCharType="end"/>
      </w:r>
      <w:r w:rsidR="00F64321">
        <w:rPr>
          <w:rFonts w:ascii="Times New Roman" w:hAnsi="Times New Roman" w:cs="Times New Roman"/>
        </w:rPr>
        <w:t xml:space="preserve">.  In the design stage, </w:t>
      </w:r>
      <w:r w:rsidR="00F323C5">
        <w:rPr>
          <w:rFonts w:ascii="Times New Roman" w:hAnsi="Times New Roman" w:cs="Times New Roman"/>
        </w:rPr>
        <w:t xml:space="preserve">the researcher would include a well-replicated study prior to the </w:t>
      </w:r>
      <w:r w:rsidR="00B0182F">
        <w:rPr>
          <w:rFonts w:ascii="Times New Roman" w:hAnsi="Times New Roman" w:cs="Times New Roman"/>
        </w:rPr>
        <w:t>researcher’s experiment</w:t>
      </w:r>
      <w:r w:rsidR="00F323C5">
        <w:rPr>
          <w:rFonts w:ascii="Times New Roman" w:hAnsi="Times New Roman" w:cs="Times New Roman"/>
        </w:rPr>
        <w:t xml:space="preserve">.  If, in the analysis stage, the </w:t>
      </w:r>
      <w:r w:rsidR="00B0182F">
        <w:rPr>
          <w:rFonts w:ascii="Times New Roman" w:hAnsi="Times New Roman" w:cs="Times New Roman"/>
        </w:rPr>
        <w:t>positive control</w:t>
      </w:r>
      <w:r w:rsidR="00F323C5">
        <w:rPr>
          <w:rFonts w:ascii="Times New Roman" w:hAnsi="Times New Roman" w:cs="Times New Roman"/>
        </w:rPr>
        <w:t xml:space="preserve"> replicates, it indicates that the sample is to some degree attentive—i.e., that the sample is (at least in part) willing and capable of engaging with the content</w:t>
      </w:r>
      <w:r w:rsidR="00B0182F">
        <w:rPr>
          <w:rFonts w:ascii="Times New Roman" w:hAnsi="Times New Roman" w:cs="Times New Roman"/>
        </w:rPr>
        <w:t>s</w:t>
      </w:r>
      <w:r w:rsidR="00F323C5">
        <w:rPr>
          <w:rFonts w:ascii="Times New Roman" w:hAnsi="Times New Roman" w:cs="Times New Roman"/>
        </w:rPr>
        <w:t xml:space="preserve"> of </w:t>
      </w:r>
      <w:r w:rsidR="00B0182F">
        <w:rPr>
          <w:rFonts w:ascii="Times New Roman" w:hAnsi="Times New Roman" w:cs="Times New Roman"/>
        </w:rPr>
        <w:t>an</w:t>
      </w:r>
      <w:r w:rsidR="00F323C5">
        <w:rPr>
          <w:rFonts w:ascii="Times New Roman" w:hAnsi="Times New Roman" w:cs="Times New Roman"/>
        </w:rPr>
        <w:t xml:space="preserve"> experiment. If, alternatively, the positive control experiment does not replicate, it suggests that inattentiveness—not incorrect theory—underlies </w:t>
      </w:r>
      <w:r w:rsidR="00B0182F">
        <w:rPr>
          <w:rFonts w:ascii="Times New Roman" w:hAnsi="Times New Roman" w:cs="Times New Roman"/>
        </w:rPr>
        <w:t>the researcher experiment’s</w:t>
      </w:r>
      <w:r w:rsidR="00F323C5">
        <w:rPr>
          <w:rFonts w:ascii="Times New Roman" w:hAnsi="Times New Roman" w:cs="Times New Roman"/>
        </w:rPr>
        <w:t xml:space="preserve"> non-significant result. </w:t>
      </w:r>
      <w:r w:rsidR="00B0182F">
        <w:rPr>
          <w:rFonts w:ascii="Times New Roman" w:hAnsi="Times New Roman" w:cs="Times New Roman"/>
        </w:rPr>
        <w:t xml:space="preserve"> </w:t>
      </w:r>
      <w:r w:rsidR="00F323C5">
        <w:rPr>
          <w:rFonts w:ascii="Times New Roman" w:hAnsi="Times New Roman" w:cs="Times New Roman"/>
        </w:rPr>
        <w:t xml:space="preserve">A potential challenge of the positive control, however, is that one must assume the positive control does not in any way affect the results of the experiment of interest.  </w:t>
      </w:r>
      <w:r w:rsidR="0081085B">
        <w:rPr>
          <w:rFonts w:ascii="Times New Roman" w:hAnsi="Times New Roman" w:cs="Times New Roman"/>
        </w:rPr>
        <w:t>Additionally</w:t>
      </w:r>
      <w:r w:rsidR="00F323C5">
        <w:rPr>
          <w:rFonts w:ascii="Times New Roman" w:hAnsi="Times New Roman" w:cs="Times New Roman"/>
        </w:rPr>
        <w:t xml:space="preserve">, the results of the positive control may be less informative to the extent that the true effect size of the positive control experiment is substantially </w:t>
      </w:r>
      <w:r w:rsidR="00B0182F">
        <w:rPr>
          <w:rFonts w:ascii="Times New Roman" w:hAnsi="Times New Roman" w:cs="Times New Roman"/>
        </w:rPr>
        <w:t>larger than</w:t>
      </w:r>
      <w:r w:rsidR="00F323C5">
        <w:rPr>
          <w:rFonts w:ascii="Times New Roman" w:hAnsi="Times New Roman" w:cs="Times New Roman"/>
        </w:rPr>
        <w:t xml:space="preserve"> the true effect size of researcher’s experiment</w:t>
      </w:r>
      <w:r w:rsidR="0081085B">
        <w:rPr>
          <w:rFonts w:ascii="Times New Roman" w:hAnsi="Times New Roman" w:cs="Times New Roman"/>
        </w:rPr>
        <w:t>—i.e., inattentiveness may</w:t>
      </w:r>
      <w:r w:rsidR="00B0182F">
        <w:rPr>
          <w:rFonts w:ascii="Times New Roman" w:hAnsi="Times New Roman" w:cs="Times New Roman"/>
        </w:rPr>
        <w:t xml:space="preserve"> greatly</w:t>
      </w:r>
      <w:r w:rsidR="0081085B">
        <w:rPr>
          <w:rFonts w:ascii="Times New Roman" w:hAnsi="Times New Roman" w:cs="Times New Roman"/>
        </w:rPr>
        <w:t xml:space="preserve"> attenuate both ITTs, but perhaps only </w:t>
      </w:r>
      <w:r w:rsidR="0081085B">
        <w:rPr>
          <w:rFonts w:ascii="Times New Roman" w:hAnsi="Times New Roman" w:cs="Times New Roman"/>
        </w:rPr>
        <w:lastRenderedPageBreak/>
        <w:t xml:space="preserve">the </w:t>
      </w:r>
      <w:r w:rsidR="00B0182F">
        <w:rPr>
          <w:rFonts w:ascii="Times New Roman" w:hAnsi="Times New Roman" w:cs="Times New Roman"/>
        </w:rPr>
        <w:t xml:space="preserve">researcher experiment’s ITT </w:t>
      </w:r>
      <w:r w:rsidR="0081085B">
        <w:rPr>
          <w:rFonts w:ascii="Times New Roman" w:hAnsi="Times New Roman" w:cs="Times New Roman"/>
        </w:rPr>
        <w:t xml:space="preserve">will be statistically non-significant </w:t>
      </w:r>
      <w:r w:rsidR="00B0182F">
        <w:rPr>
          <w:rFonts w:ascii="Times New Roman" w:hAnsi="Times New Roman" w:cs="Times New Roman"/>
        </w:rPr>
        <w:t>because its actual effect is substantially smaller than the positive control’s actual effect.</w:t>
      </w:r>
    </w:p>
    <w:p w14:paraId="1C35A180" w14:textId="77777777" w:rsidR="00B27D25" w:rsidRDefault="003D2207" w:rsidP="003E179D">
      <w:pPr>
        <w:spacing w:line="480" w:lineRule="auto"/>
        <w:ind w:firstLine="360"/>
        <w:jc w:val="both"/>
        <w:rPr>
          <w:rFonts w:ascii="Times New Roman" w:hAnsi="Times New Roman" w:cs="Times New Roman"/>
        </w:rPr>
      </w:pPr>
      <w:r>
        <w:rPr>
          <w:rFonts w:ascii="Times New Roman" w:hAnsi="Times New Roman" w:cs="Times New Roman"/>
        </w:rPr>
        <w:t>Lastly, note that the</w:t>
      </w:r>
      <w:r w:rsidR="0057341C" w:rsidRPr="00975144">
        <w:rPr>
          <w:rFonts w:ascii="Times New Roman" w:hAnsi="Times New Roman" w:cs="Times New Roman"/>
        </w:rPr>
        <w:t xml:space="preserve"> </w:t>
      </w:r>
      <w:r>
        <w:rPr>
          <w:rFonts w:ascii="Times New Roman" w:hAnsi="Times New Roman" w:cs="Times New Roman"/>
        </w:rPr>
        <w:t>manuscript</w:t>
      </w:r>
      <w:r w:rsidR="0057341C" w:rsidRPr="00975144">
        <w:rPr>
          <w:rFonts w:ascii="Times New Roman" w:hAnsi="Times New Roman" w:cs="Times New Roman"/>
        </w:rPr>
        <w:t xml:space="preserve"> does not include “randomization checks” </w:t>
      </w:r>
      <w:r w:rsidR="0057341C" w:rsidRPr="00975144">
        <w:rPr>
          <w:rFonts w:ascii="Times New Roman" w:hAnsi="Times New Roman" w:cs="Times New Roman"/>
        </w:rPr>
        <w:fldChar w:fldCharType="begin"/>
      </w:r>
      <w:r w:rsidR="003E179D">
        <w:rPr>
          <w:rFonts w:ascii="Times New Roman" w:hAnsi="Times New Roman" w:cs="Times New Roman"/>
        </w:rPr>
        <w:instrText xml:space="preserve"> ADDIN ZOTERO_ITEM CSL_CITATION {"citationID":"3fb8Dhkf","properties":{"formattedCitation":"(A. Gerber et al. 2014)","plainCitation":"(A. Gerber et al. 2014)","dontUpdate":true,"noteIndex":0},"citationItems":[{"id":4603,"uris":["http://zotero.org/users/1204315/items/2MSVKUJ5"],"itemData":{"id":4603,"type":"article-journal","abstract":"The Standards Committee of the Experimental Research Section of the American Political Science Association has produced reporting guidelines that aim to increase the clarity of experimental research reports. This paper describes the Committee's rationale for the guidelines it developed and includes our Recommended Reporting Standards for Experiments (Laboratory, Field, Survey). It begins with a content analysis of current reporting practices in published experimental research. Although researchers report most important aspects of their experimental designs and data, we find substantial omissions that could undermine the clarity of research practices and the ability of researchers to assess the validity of study conclusions. With the need for reporting guidelines established, the report describes the process the Committee used to develop the guidelines, the feedback received during the comment period, and the rationale for the final version of the guidelines.","container-title":"Journal of Experimental Political Science","ISSN":"2052-2630, 2052-2649","issue":"1","language":"en","note":"publisher: Cambridge University Press","page":"81-98","source":"Cambridge University Press","title":"Reporting Guidelines for Experimental Research: A Report from the Experimental Research Section Standards Committee","title-short":"Reporting Guidelines for Experimental Research","volume":"1","author":[{"family":"Gerber","given":"Alan"},{"family":"Arceneaux","given":"Kevin"},{"family":"Boudreau","given":"Cheryl"},{"family":"Dowling","given":"Conor"},{"family":"Hillygus","given":"Sunshine"},{"family":"Palfrey","given":"Thomas"},{"family":"Biggers","given":"Daniel R."},{"family":"Hendry","given":"David J."}],"issued":{"date-parts":[["2014"]],"season":"ed"}}}],"schema":"https://github.com/citation-style-language/schema/raw/master/csl-citation.json"} </w:instrText>
      </w:r>
      <w:r w:rsidR="0057341C" w:rsidRPr="00975144">
        <w:rPr>
          <w:rFonts w:ascii="Times New Roman" w:hAnsi="Times New Roman" w:cs="Times New Roman"/>
        </w:rPr>
        <w:fldChar w:fldCharType="separate"/>
      </w:r>
      <w:r w:rsidR="0057341C" w:rsidRPr="00975144">
        <w:rPr>
          <w:rFonts w:ascii="Times New Roman" w:hAnsi="Times New Roman" w:cs="Times New Roman"/>
          <w:noProof/>
        </w:rPr>
        <w:t>(Gerber et al. 2014)</w:t>
      </w:r>
      <w:r w:rsidR="0057341C" w:rsidRPr="00975144">
        <w:rPr>
          <w:rFonts w:ascii="Times New Roman" w:hAnsi="Times New Roman" w:cs="Times New Roman"/>
        </w:rPr>
        <w:fldChar w:fldCharType="end"/>
      </w:r>
      <w:r w:rsidR="0057341C" w:rsidRPr="00975144">
        <w:rPr>
          <w:rFonts w:ascii="Times New Roman" w:hAnsi="Times New Roman" w:cs="Times New Roman"/>
        </w:rPr>
        <w:t>, otherwise known as “balance tests”</w:t>
      </w:r>
      <w:r>
        <w:rPr>
          <w:rFonts w:ascii="Times New Roman" w:hAnsi="Times New Roman" w:cs="Times New Roman"/>
        </w:rPr>
        <w:t>.  This technique tests</w:t>
      </w:r>
      <w:r w:rsidR="0057341C" w:rsidRPr="00975144">
        <w:rPr>
          <w:rFonts w:ascii="Times New Roman" w:hAnsi="Times New Roman" w:cs="Times New Roman"/>
        </w:rPr>
        <w:t xml:space="preserve"> whether particular pre-treatment measures are significantly predictive of treatment assignment (ideally, </w:t>
      </w:r>
      <w:r w:rsidR="0057341C" w:rsidRPr="00975144">
        <w:rPr>
          <w:rFonts w:ascii="Times New Roman" w:hAnsi="Times New Roman" w:cs="Times New Roman"/>
          <w:i/>
          <w:iCs/>
        </w:rPr>
        <w:t>no</w:t>
      </w:r>
      <w:r w:rsidR="0057341C" w:rsidRPr="00975144">
        <w:rPr>
          <w:rFonts w:ascii="Times New Roman" w:hAnsi="Times New Roman" w:cs="Times New Roman"/>
        </w:rPr>
        <w:t xml:space="preserve"> pre-treatment measure will be significantly predictive of treatment assignment). While such checks are indeed useful for experimentalists (because they help ensure that relevant predictors of </w:t>
      </w:r>
      <w:r w:rsidR="0057341C" w:rsidRPr="00975144">
        <w:rPr>
          <w:rFonts w:ascii="Times New Roman" w:hAnsi="Times New Roman" w:cs="Times New Roman"/>
          <w:i/>
          <w:iCs/>
        </w:rPr>
        <w:t>Y</w:t>
      </w:r>
      <w:r w:rsidR="0057341C" w:rsidRPr="00975144">
        <w:rPr>
          <w:rFonts w:ascii="Times New Roman" w:hAnsi="Times New Roman" w:cs="Times New Roman"/>
        </w:rPr>
        <w:t xml:space="preserve"> are balanced across experimental conditions), there is no </w:t>
      </w:r>
      <w:r w:rsidR="0057341C" w:rsidRPr="00975144">
        <w:rPr>
          <w:rFonts w:ascii="Times New Roman" w:hAnsi="Times New Roman" w:cs="Times New Roman"/>
          <w:i/>
          <w:iCs/>
        </w:rPr>
        <w:t xml:space="preserve">a priori </w:t>
      </w:r>
      <w:r w:rsidR="0057341C" w:rsidRPr="00975144">
        <w:rPr>
          <w:rFonts w:ascii="Times New Roman" w:hAnsi="Times New Roman" w:cs="Times New Roman"/>
        </w:rPr>
        <w:t xml:space="preserve">reason to expect that a failed randomization will necessarily bias ITT estimates </w:t>
      </w:r>
      <w:r w:rsidR="0057341C" w:rsidRPr="00975144">
        <w:rPr>
          <w:rFonts w:ascii="Times New Roman" w:hAnsi="Times New Roman" w:cs="Times New Roman"/>
          <w:i/>
          <w:iCs/>
        </w:rPr>
        <w:t>downward</w:t>
      </w:r>
      <w:r w:rsidR="0057341C" w:rsidRPr="00975144">
        <w:rPr>
          <w:rFonts w:ascii="Times New Roman" w:hAnsi="Times New Roman" w:cs="Times New Roman"/>
        </w:rPr>
        <w:t xml:space="preserve"> toward null results (i.e., they may just as easily bias estimates </w:t>
      </w:r>
      <w:r w:rsidR="0057341C" w:rsidRPr="00975144">
        <w:rPr>
          <w:rFonts w:ascii="Times New Roman" w:hAnsi="Times New Roman" w:cs="Times New Roman"/>
          <w:i/>
          <w:iCs/>
        </w:rPr>
        <w:t>upward</w:t>
      </w:r>
      <w:r w:rsidR="0057341C" w:rsidRPr="00975144">
        <w:rPr>
          <w:rFonts w:ascii="Times New Roman" w:hAnsi="Times New Roman" w:cs="Times New Roman"/>
        </w:rPr>
        <w:t>). In short, researchers may perform a randomization check regardless of the ITT estimate they obtain.</w:t>
      </w:r>
    </w:p>
    <w:p w14:paraId="508175AE" w14:textId="77777777" w:rsidR="0057341C" w:rsidRDefault="0057341C">
      <w:pPr>
        <w:rPr>
          <w:rFonts w:ascii="Times New Roman" w:hAnsi="Times New Roman" w:cs="Times New Roman"/>
        </w:rPr>
      </w:pPr>
    </w:p>
    <w:p w14:paraId="118C674F" w14:textId="77777777" w:rsidR="0057341C" w:rsidRDefault="0057341C">
      <w:pPr>
        <w:rPr>
          <w:rFonts w:ascii="Times New Roman" w:hAnsi="Times New Roman" w:cs="Times New Roman"/>
        </w:rPr>
      </w:pPr>
    </w:p>
    <w:p w14:paraId="52640608" w14:textId="77777777" w:rsidR="003E179D" w:rsidRDefault="003E179D">
      <w:pPr>
        <w:rPr>
          <w:rFonts w:ascii="Times New Roman" w:hAnsi="Times New Roman" w:cs="Times New Roman"/>
        </w:rPr>
        <w:sectPr w:rsidR="003E179D" w:rsidSect="003E179D">
          <w:footerReference w:type="even" r:id="rId7"/>
          <w:footerReference w:type="default" r:id="rId8"/>
          <w:pgSz w:w="12240" w:h="15840"/>
          <w:pgMar w:top="1440" w:right="1440" w:bottom="1440" w:left="1440" w:header="720" w:footer="720" w:gutter="0"/>
          <w:pgNumType w:start="0"/>
          <w:cols w:space="720"/>
          <w:titlePg/>
          <w:docGrid w:linePitch="360"/>
        </w:sectPr>
      </w:pPr>
    </w:p>
    <w:p w14:paraId="624853EB" w14:textId="77777777" w:rsidR="0057341C" w:rsidRPr="003C207C" w:rsidRDefault="00865C2A" w:rsidP="00865C2A">
      <w:pPr>
        <w:pStyle w:val="Heading1"/>
        <w:jc w:val="center"/>
        <w:rPr>
          <w:rFonts w:ascii="Times New Roman" w:hAnsi="Times New Roman" w:cs="Times New Roman"/>
          <w:sz w:val="24"/>
          <w:szCs w:val="24"/>
        </w:rPr>
      </w:pPr>
      <w:bookmarkStart w:id="4" w:name="_Toc136470297"/>
      <w:bookmarkStart w:id="5" w:name="_Toc151889193"/>
      <w:r w:rsidRPr="003C207C">
        <w:rPr>
          <w:rFonts w:ascii="Times New Roman" w:hAnsi="Times New Roman" w:cs="Times New Roman"/>
          <w:sz w:val="24"/>
          <w:szCs w:val="24"/>
        </w:rPr>
        <w:lastRenderedPageBreak/>
        <w:t>APPENDIX B:</w:t>
      </w:r>
      <w:bookmarkEnd w:id="4"/>
      <w:bookmarkEnd w:id="5"/>
    </w:p>
    <w:p w14:paraId="0BC8579C" w14:textId="77777777" w:rsidR="003E179D" w:rsidRPr="003C207C" w:rsidRDefault="00865C2A" w:rsidP="00865C2A">
      <w:pPr>
        <w:pStyle w:val="Heading1"/>
        <w:jc w:val="center"/>
        <w:rPr>
          <w:rFonts w:ascii="Times New Roman" w:hAnsi="Times New Roman" w:cs="Times New Roman"/>
          <w:sz w:val="24"/>
          <w:szCs w:val="24"/>
        </w:rPr>
      </w:pPr>
      <w:bookmarkStart w:id="6" w:name="_Toc136470298"/>
      <w:bookmarkStart w:id="7" w:name="_Toc151889194"/>
      <w:r w:rsidRPr="003C207C">
        <w:rPr>
          <w:rFonts w:ascii="Times New Roman" w:hAnsi="Times New Roman" w:cs="Times New Roman"/>
          <w:sz w:val="24"/>
          <w:szCs w:val="24"/>
        </w:rPr>
        <w:t>ALTERNATIVE METHODS FOR EXAMINING TREATMENT EFFECTS</w:t>
      </w:r>
      <w:bookmarkEnd w:id="6"/>
      <w:bookmarkEnd w:id="7"/>
    </w:p>
    <w:p w14:paraId="1FD5AB1B" w14:textId="77777777" w:rsidR="0057341C" w:rsidRPr="003C207C" w:rsidRDefault="00865C2A" w:rsidP="00865C2A">
      <w:pPr>
        <w:pStyle w:val="Heading1"/>
        <w:jc w:val="center"/>
        <w:rPr>
          <w:rFonts w:ascii="Times New Roman" w:hAnsi="Times New Roman" w:cs="Times New Roman"/>
          <w:sz w:val="24"/>
          <w:szCs w:val="24"/>
        </w:rPr>
      </w:pPr>
      <w:bookmarkStart w:id="8" w:name="_Toc136470299"/>
      <w:bookmarkStart w:id="9" w:name="_Toc151889195"/>
      <w:r w:rsidRPr="003C207C">
        <w:rPr>
          <w:rFonts w:ascii="Times New Roman" w:hAnsi="Times New Roman" w:cs="Times New Roman"/>
          <w:sz w:val="24"/>
          <w:szCs w:val="24"/>
        </w:rPr>
        <w:t>ACROSS VARYING LEVELS OF ATTENTIVENESS</w:t>
      </w:r>
      <w:bookmarkEnd w:id="8"/>
      <w:bookmarkEnd w:id="9"/>
    </w:p>
    <w:p w14:paraId="6311DD75" w14:textId="77777777" w:rsidR="0057341C" w:rsidRDefault="0057341C" w:rsidP="003E179D">
      <w:pPr>
        <w:jc w:val="both"/>
        <w:rPr>
          <w:rFonts w:ascii="Times New Roman" w:hAnsi="Times New Roman" w:cs="Times New Roman"/>
        </w:rPr>
      </w:pPr>
    </w:p>
    <w:p w14:paraId="3F69C99D" w14:textId="3F250098" w:rsidR="00865C2A" w:rsidRDefault="003A1E37" w:rsidP="003E179D">
      <w:pPr>
        <w:spacing w:line="480" w:lineRule="auto"/>
        <w:ind w:firstLine="360"/>
        <w:jc w:val="both"/>
        <w:rPr>
          <w:rFonts w:ascii="Times New Roman" w:hAnsi="Times New Roman" w:cs="Times New Roman"/>
        </w:rPr>
      </w:pPr>
      <w:r>
        <w:rPr>
          <w:rFonts w:ascii="Times New Roman" w:hAnsi="Times New Roman" w:cs="Times New Roman"/>
        </w:rPr>
        <w:t>The mock vignette check (MVC) approach</w:t>
      </w:r>
      <w:r w:rsidR="00865C2A">
        <w:rPr>
          <w:rFonts w:ascii="Times New Roman" w:hAnsi="Times New Roman" w:cs="Times New Roman"/>
        </w:rPr>
        <w:t xml:space="preserve"> </w:t>
      </w:r>
      <w:r w:rsidR="00865C2A">
        <w:rPr>
          <w:rFonts w:ascii="Times New Roman" w:hAnsi="Times New Roman" w:cs="Times New Roman"/>
        </w:rPr>
        <w:fldChar w:fldCharType="begin"/>
      </w:r>
      <w:r w:rsidR="00865C2A">
        <w:rPr>
          <w:rFonts w:ascii="Times New Roman" w:hAnsi="Times New Roman" w:cs="Times New Roman"/>
        </w:rPr>
        <w:instrText xml:space="preserve"> ADDIN ZOTERO_ITEM CSL_CITATION {"citationID":"drxtW4IQ","properties":{"formattedCitation":"(Kane, Velez, and Barabas 2023)","plainCitation":"(Kane, Velez, and Barabas 2023)","noteIndex":0},"citationItems":[{"id":4736,"uris":["http://zotero.org/users/1204315/items/QXWP7J9W"],"itemData":{"id":4736,"type":"article-journal","abstract":"Respondent inattentiveness threatens to undermine causal inferences in survey-based experiments. Unfortunately, existing attention checks may induce bias while diagnosing potential problems. As an alternative, we propose “mock vignette checks” (MVCs), which are objective questions that follow short policy-related passages. Importantly, all subjects view the same vignette before the focal experiment, resulting in a common set of pre-treatment attentiveness measures. Thus, interacting MVCs with treatment indicators permits unbiased hypothesis tests despite substantial inattentiveness. In replications of several experiments with national samples, we find that MVC performance is significantly predictive of stronger treatment effects, and slightly outperforms rival measures of attentiveness, without significantly altering treatment effects. Finally, the MVCs tested here are reliable, interchangeable, and largely uncorrelated with political and socio-demographic variables.","container-title":"Political Science Research and Methods","ISSN":"2049-8470, 2049-8489","issue":"2","language":"en","note":"publisher: Cambridge University Press","page":"293-310","source":"Cambridge University Press","title":"Analyze the attentive and bypass bias: mock vignette checks in survey experiments","title-short":"Analyze the attentive and bypass bias","volume":"11","author":[{"family":"Kane","given":"John V."},{"family":"Velez","given":"Yamil R."},{"family":"Barabas","given":"Jason"}],"issued":{"date-parts":[["2023",4]]}}}],"schema":"https://github.com/citation-style-language/schema/raw/master/csl-citation.json"} </w:instrText>
      </w:r>
      <w:r w:rsidR="00865C2A">
        <w:rPr>
          <w:rFonts w:ascii="Times New Roman" w:hAnsi="Times New Roman" w:cs="Times New Roman"/>
        </w:rPr>
        <w:fldChar w:fldCharType="separate"/>
      </w:r>
      <w:r w:rsidR="00865C2A">
        <w:rPr>
          <w:rFonts w:ascii="Times New Roman" w:hAnsi="Times New Roman" w:cs="Times New Roman"/>
          <w:noProof/>
        </w:rPr>
        <w:t>(Kane, Velez, and Barabas 2023)</w:t>
      </w:r>
      <w:r w:rsidR="00865C2A">
        <w:rPr>
          <w:rFonts w:ascii="Times New Roman" w:hAnsi="Times New Roman" w:cs="Times New Roman"/>
        </w:rPr>
        <w:fldChar w:fldCharType="end"/>
      </w:r>
      <w:r w:rsidR="00865C2A">
        <w:rPr>
          <w:rFonts w:ascii="Times New Roman" w:hAnsi="Times New Roman" w:cs="Times New Roman"/>
        </w:rPr>
        <w:t xml:space="preserve"> </w:t>
      </w:r>
      <w:r>
        <w:rPr>
          <w:rFonts w:ascii="Times New Roman" w:hAnsi="Times New Roman" w:cs="Times New Roman"/>
        </w:rPr>
        <w:t xml:space="preserve">enables researchers to </w:t>
      </w:r>
      <w:r w:rsidR="00865C2A">
        <w:rPr>
          <w:rFonts w:ascii="Times New Roman" w:hAnsi="Times New Roman" w:cs="Times New Roman"/>
        </w:rPr>
        <w:t>test for larger effects at higher levels of attentiveness</w:t>
      </w:r>
      <w:r w:rsidR="00060EDB">
        <w:rPr>
          <w:rFonts w:ascii="Times New Roman" w:hAnsi="Times New Roman" w:cs="Times New Roman"/>
        </w:rPr>
        <w:t>—i.e., among respondents most likely to have attended to and absorbed the treatment</w:t>
      </w:r>
      <w:r w:rsidR="00865C2A">
        <w:rPr>
          <w:rFonts w:ascii="Times New Roman" w:hAnsi="Times New Roman" w:cs="Times New Roman"/>
        </w:rPr>
        <w:t>.</w:t>
      </w:r>
      <w:r w:rsidR="00D367FE">
        <w:rPr>
          <w:rFonts w:ascii="Times New Roman" w:hAnsi="Times New Roman" w:cs="Times New Roman"/>
        </w:rPr>
        <w:t xml:space="preserve"> </w:t>
      </w:r>
      <w:r>
        <w:rPr>
          <w:rFonts w:ascii="Times New Roman" w:hAnsi="Times New Roman" w:cs="Times New Roman"/>
        </w:rPr>
        <w:t xml:space="preserve"> Crucially, the attentiveness is measured </w:t>
      </w:r>
      <w:r w:rsidRPr="003A1E37">
        <w:rPr>
          <w:rFonts w:ascii="Times New Roman" w:hAnsi="Times New Roman" w:cs="Times New Roman"/>
          <w:i/>
          <w:iCs/>
        </w:rPr>
        <w:t>pre-treatment</w:t>
      </w:r>
      <w:r>
        <w:rPr>
          <w:rFonts w:ascii="Times New Roman" w:hAnsi="Times New Roman" w:cs="Times New Roman"/>
        </w:rPr>
        <w:t xml:space="preserve"> with factual questions (i.e., only one correct answer) about a non-manipulated vignette. </w:t>
      </w:r>
      <w:r w:rsidR="00D367FE">
        <w:rPr>
          <w:rFonts w:ascii="Times New Roman" w:hAnsi="Times New Roman" w:cs="Times New Roman"/>
        </w:rPr>
        <w:t>As noted in Appendix A, one can also use instructional manipulation check (IMC) or other attention check performance in the same way (i.e., to estimate whether treatment effects are larger for more attentive respondents), so long as these measures appear pre-treatment.</w:t>
      </w:r>
    </w:p>
    <w:p w14:paraId="58686C64" w14:textId="4B3A82E8" w:rsidR="00865C2A" w:rsidRDefault="003D2207" w:rsidP="003E179D">
      <w:pPr>
        <w:spacing w:line="480" w:lineRule="auto"/>
        <w:ind w:firstLine="360"/>
        <w:jc w:val="both"/>
        <w:rPr>
          <w:rFonts w:ascii="Times New Roman" w:hAnsi="Times New Roman" w:cs="Times New Roman"/>
        </w:rPr>
      </w:pPr>
      <w:r>
        <w:rPr>
          <w:rFonts w:ascii="Times New Roman" w:hAnsi="Times New Roman" w:cs="Times New Roman"/>
        </w:rPr>
        <w:t xml:space="preserve">However, recent research offers additional strategies.  </w:t>
      </w:r>
      <w:r w:rsidR="00D367FE">
        <w:rPr>
          <w:rFonts w:ascii="Times New Roman" w:hAnsi="Times New Roman" w:cs="Times New Roman"/>
        </w:rPr>
        <w:t>One</w:t>
      </w:r>
      <w:r w:rsidR="0057341C" w:rsidRPr="006D6851">
        <w:rPr>
          <w:rFonts w:ascii="Times New Roman" w:hAnsi="Times New Roman" w:cs="Times New Roman"/>
        </w:rPr>
        <w:t xml:space="preserve"> </w:t>
      </w:r>
      <w:r w:rsidR="00865C2A">
        <w:rPr>
          <w:rFonts w:ascii="Times New Roman" w:hAnsi="Times New Roman" w:cs="Times New Roman"/>
        </w:rPr>
        <w:t>alternative</w:t>
      </w:r>
      <w:r w:rsidR="00D367FE">
        <w:rPr>
          <w:rFonts w:ascii="Times New Roman" w:hAnsi="Times New Roman" w:cs="Times New Roman"/>
        </w:rPr>
        <w:t xml:space="preserve"> approach</w:t>
      </w:r>
      <w:r w:rsidR="0057341C" w:rsidRPr="006D6851">
        <w:rPr>
          <w:rFonts w:ascii="Times New Roman" w:hAnsi="Times New Roman" w:cs="Times New Roman"/>
        </w:rPr>
        <w:t xml:space="preserve"> uses random assignment as an instrument for attentiveness (measured either by a manipulation check or by a question timer), which permits estimation of a </w:t>
      </w:r>
      <w:r w:rsidR="0057341C" w:rsidRPr="006D6851">
        <w:rPr>
          <w:rFonts w:ascii="Times New Roman" w:hAnsi="Times New Roman" w:cs="Times New Roman"/>
          <w:i/>
          <w:iCs/>
        </w:rPr>
        <w:t>complier average causal effect</w:t>
      </w:r>
      <w:r w:rsidR="0057341C" w:rsidRPr="006D6851">
        <w:rPr>
          <w:rFonts w:ascii="Times New Roman" w:hAnsi="Times New Roman" w:cs="Times New Roman"/>
        </w:rPr>
        <w:t xml:space="preserve"> </w:t>
      </w:r>
      <w:r w:rsidR="0057341C" w:rsidRPr="006D6851">
        <w:rPr>
          <w:rFonts w:ascii="Times New Roman" w:hAnsi="Times New Roman" w:cs="Times New Roman"/>
        </w:rPr>
        <w:fldChar w:fldCharType="begin"/>
      </w:r>
      <w:r w:rsidR="0057341C" w:rsidRPr="006D6851">
        <w:rPr>
          <w:rFonts w:ascii="Times New Roman" w:hAnsi="Times New Roman" w:cs="Times New Roman"/>
        </w:rPr>
        <w:instrText xml:space="preserve"> ADDIN ZOTERO_ITEM CSL_CITATION {"citationID":"4IijhY5f","properties":{"formattedCitation":"(Harden, Sokhey, and Runge 2019)","plainCitation":"(Harden, Sokhey, and Runge 2019)","dontUpdate":true,"noteIndex":0},"citationItems":[{"id":4091,"uris":["http://zotero.org/users/1204315/items/H25ESM7A"],"itemData":{"id":4091,"type":"article-journal","abstract":"Political scientists commonly use survey experiments–often conducted online–to study the attitudes of the mass public. In these experiments, compensation is usually small and researcher control is limited, which introduces the potential for low respondent effort and attention. This lack of engagement may result in noncompliance with experimental protocols, threatening causal inferences. However, in reviewing the literature, we find that despite the discipline’s general familiarity with experimental noncompliance, researchers rarely consider it when analyzing survey experiments. This oversight is important because it may unknowingly prevent researchers from estimating their causal quantities of greatest substantive interest. We urge scholars to address this particular manifestation of an otherwise familiar problem and suggest two strategies for formally measuring noncompliance in survey experiments: recording vignette screen time latency and repurposing manipulation checks. We demonstrate and discuss the substantive consequences of these recommendations by revisiting several published survey experiments.","container-title":"Journal of Experimental Political Science","ISSN":"2052-2630, 2052-2649","issue":"3","language":"en","note":"publisher: Cambridge University Press","page":"199-202","source":"Cambridge Core","title":"Accounting for Noncompliance in Survey Experiments","volume":"6","author":[{"family":"Harden","given":"Jeffrey J."},{"family":"Sokhey","given":"Anand E."},{"family":"Runge","given":"Katherine L."}],"issued":{"date-parts":[["2019"]],"season":"ed"}}}],"schema":"https://github.com/citation-style-language/schema/raw/master/csl-citation.json"} </w:instrText>
      </w:r>
      <w:r w:rsidR="0057341C" w:rsidRPr="006D6851">
        <w:rPr>
          <w:rFonts w:ascii="Times New Roman" w:hAnsi="Times New Roman" w:cs="Times New Roman"/>
        </w:rPr>
        <w:fldChar w:fldCharType="separate"/>
      </w:r>
      <w:r w:rsidR="0057341C" w:rsidRPr="006D6851">
        <w:rPr>
          <w:rFonts w:ascii="Times New Roman" w:hAnsi="Times New Roman" w:cs="Times New Roman"/>
          <w:noProof/>
        </w:rPr>
        <w:t>(CACE; Harden, Sokhey, and Runge 2019</w:t>
      </w:r>
      <w:r>
        <w:rPr>
          <w:rFonts w:ascii="Times New Roman" w:hAnsi="Times New Roman" w:cs="Times New Roman"/>
          <w:noProof/>
        </w:rPr>
        <w:t>).  This approach, though, comes with some complexity in terms of both deciding how to measure attentiveness as well as in the precision of CACE estimates (see</w:t>
      </w:r>
      <w:r w:rsidR="0057341C" w:rsidRPr="006D6851">
        <w:rPr>
          <w:rFonts w:ascii="Times New Roman" w:hAnsi="Times New Roman" w:cs="Times New Roman"/>
          <w:noProof/>
        </w:rPr>
        <w:t xml:space="preserve"> Kane, Velez, and Barabas 202</w:t>
      </w:r>
      <w:r w:rsidR="0057341C">
        <w:rPr>
          <w:rFonts w:ascii="Times New Roman" w:hAnsi="Times New Roman" w:cs="Times New Roman"/>
          <w:noProof/>
        </w:rPr>
        <w:t>3</w:t>
      </w:r>
      <w:r w:rsidR="0057341C" w:rsidRPr="006D6851">
        <w:rPr>
          <w:rFonts w:ascii="Times New Roman" w:hAnsi="Times New Roman" w:cs="Times New Roman"/>
          <w:noProof/>
        </w:rPr>
        <w:t xml:space="preserve"> Appendix J)</w:t>
      </w:r>
      <w:r w:rsidR="0057341C" w:rsidRPr="006D6851">
        <w:rPr>
          <w:rFonts w:ascii="Times New Roman" w:hAnsi="Times New Roman" w:cs="Times New Roman"/>
        </w:rPr>
        <w:fldChar w:fldCharType="end"/>
      </w:r>
      <w:r w:rsidR="0057341C" w:rsidRPr="006D6851">
        <w:rPr>
          <w:rFonts w:ascii="Times New Roman" w:hAnsi="Times New Roman" w:cs="Times New Roman"/>
        </w:rPr>
        <w:t xml:space="preserve">. </w:t>
      </w:r>
    </w:p>
    <w:p w14:paraId="391328CC" w14:textId="05FF7E85" w:rsidR="0057341C" w:rsidRPr="006D6851" w:rsidRDefault="0057341C" w:rsidP="003E179D">
      <w:pPr>
        <w:spacing w:line="480" w:lineRule="auto"/>
        <w:ind w:firstLine="360"/>
        <w:jc w:val="both"/>
        <w:rPr>
          <w:rFonts w:ascii="Times New Roman" w:hAnsi="Times New Roman" w:cs="Times New Roman"/>
        </w:rPr>
      </w:pPr>
      <w:r w:rsidRPr="006D6851">
        <w:rPr>
          <w:rFonts w:ascii="Times New Roman" w:hAnsi="Times New Roman" w:cs="Times New Roman"/>
        </w:rPr>
        <w:t xml:space="preserve"> An alternative approach uses many question timers within a survey to create an individual response-time score that can then be used for estimating treatment effects on more (versus less) attentive subsets of survey respondents </w:t>
      </w:r>
      <w:r w:rsidRPr="006D6851">
        <w:rPr>
          <w:rFonts w:ascii="Times New Roman" w:hAnsi="Times New Roman" w:cs="Times New Roman"/>
        </w:rPr>
        <w:fldChar w:fldCharType="begin"/>
      </w:r>
      <w:r w:rsidR="003D54B3">
        <w:rPr>
          <w:rFonts w:ascii="Times New Roman" w:hAnsi="Times New Roman" w:cs="Times New Roman"/>
        </w:rPr>
        <w:instrText xml:space="preserve"> ADDIN ZOTERO_ITEM CSL_CITATION {"citationID":"tYbRhoOF","properties":{"formattedCitation":"(Read, Wolters, and Berinsky 2022)","plainCitation":"(Read, Wolters, and Berinsky 2022)","dontUpdate":true,"noteIndex":0},"citationItems":[{"id":4575,"uris":["http://zotero.org/users/1204315/items/YBQK693J"],"itemData":{"id":4575,"type":"article-journal","abstract":"Internet-based surveys have expanded public opinion data collection at the expense of monitoring respondent attentiveness, potentially compromising data quality. Researchers now have to evaluate attentiveness ex-post. We propose a new proxy for attentiveness—response-time attentiveness clustering (RTAC)—that uses dimension reduction and an unsupervised clustering algorithm to leverage variation in response time between respondents and across questions. We advance the literature theoretically arguing that the existing dichotomous classification of respondents as fast or attentive is insufficient and neglects slow and inattentive respondents. We validate our theoretical classification and empirical strategy against commonly used proxies for survey attentiveness. In contrast to other methods for capturing attentiveness, RTAC allows researchers to collect attentiveness data unobtrusively without sacrificing space on the survey instrument.","container-title":"Political Analysis","ISSN":"1047-1987, 1476-4989","issue":"4","language":"en","note":"publisher: Cambridge University Press","page":"550-569","source":"Cambridge University Press","title":"Racing the Clock: Using Response Time as a Proxy for Attentiveness on Self-Administered Surveys","title-short":"Racing the Clock","volume":"30","author":[{"family":"Read","given":"Blair"},{"family":"Wolters","given":"Lukas"},{"family":"Berinsky","given":"Adam J."}],"issued":{"date-parts":[["2022",10]]}}}],"schema":"https://github.com/citation-style-language/schema/raw/master/csl-citation.json"} </w:instrText>
      </w:r>
      <w:r w:rsidRPr="006D6851">
        <w:rPr>
          <w:rFonts w:ascii="Times New Roman" w:hAnsi="Times New Roman" w:cs="Times New Roman"/>
        </w:rPr>
        <w:fldChar w:fldCharType="separate"/>
      </w:r>
      <w:r w:rsidRPr="006D6851">
        <w:rPr>
          <w:rFonts w:ascii="Times New Roman" w:hAnsi="Times New Roman" w:cs="Times New Roman"/>
          <w:noProof/>
        </w:rPr>
        <w:t>(</w:t>
      </w:r>
      <w:r w:rsidR="00D41314">
        <w:rPr>
          <w:rFonts w:ascii="Times New Roman" w:hAnsi="Times New Roman" w:cs="Times New Roman"/>
          <w:noProof/>
        </w:rPr>
        <w:t xml:space="preserve">see </w:t>
      </w:r>
      <w:r w:rsidRPr="006D6851">
        <w:rPr>
          <w:rFonts w:ascii="Times New Roman" w:hAnsi="Times New Roman" w:cs="Times New Roman"/>
          <w:noProof/>
        </w:rPr>
        <w:t>Read, Wolters, and Berinsky 2022)</w:t>
      </w:r>
      <w:r w:rsidRPr="006D6851">
        <w:rPr>
          <w:rFonts w:ascii="Times New Roman" w:hAnsi="Times New Roman" w:cs="Times New Roman"/>
        </w:rPr>
        <w:fldChar w:fldCharType="end"/>
      </w:r>
      <w:r w:rsidRPr="006D6851">
        <w:rPr>
          <w:rFonts w:ascii="Times New Roman" w:hAnsi="Times New Roman" w:cs="Times New Roman"/>
        </w:rPr>
        <w:t xml:space="preserve">. </w:t>
      </w:r>
    </w:p>
    <w:p w14:paraId="4F0D4B67" w14:textId="09949167" w:rsidR="005971A9" w:rsidRDefault="0057341C" w:rsidP="00060EDB">
      <w:pPr>
        <w:spacing w:line="480" w:lineRule="auto"/>
        <w:ind w:firstLine="360"/>
        <w:jc w:val="both"/>
        <w:rPr>
          <w:rFonts w:ascii="Times New Roman" w:hAnsi="Times New Roman" w:cs="Times New Roman"/>
        </w:rPr>
      </w:pPr>
      <w:r w:rsidRPr="00DE3814">
        <w:rPr>
          <w:rFonts w:ascii="Times New Roman" w:hAnsi="Times New Roman" w:cs="Times New Roman"/>
        </w:rPr>
        <w:t>The instrumental variable and timer approaches</w:t>
      </w:r>
      <w:r w:rsidR="00865C2A">
        <w:rPr>
          <w:rFonts w:ascii="Times New Roman" w:hAnsi="Times New Roman" w:cs="Times New Roman"/>
        </w:rPr>
        <w:t>, however,</w:t>
      </w:r>
      <w:r w:rsidRPr="00DE3814">
        <w:rPr>
          <w:rFonts w:ascii="Times New Roman" w:hAnsi="Times New Roman" w:cs="Times New Roman"/>
        </w:rPr>
        <w:t xml:space="preserve"> feature </w:t>
      </w:r>
      <w:r w:rsidRPr="00D41314">
        <w:rPr>
          <w:rFonts w:ascii="Times New Roman" w:hAnsi="Times New Roman" w:cs="Times New Roman"/>
          <w:i/>
          <w:iCs/>
        </w:rPr>
        <w:t>post-treatment</w:t>
      </w:r>
      <w:r w:rsidRPr="00DE3814">
        <w:rPr>
          <w:rFonts w:ascii="Times New Roman" w:hAnsi="Times New Roman" w:cs="Times New Roman"/>
        </w:rPr>
        <w:t xml:space="preserve"> </w:t>
      </w:r>
      <w:r w:rsidR="00D41314">
        <w:rPr>
          <w:rFonts w:ascii="Times New Roman" w:hAnsi="Times New Roman" w:cs="Times New Roman"/>
        </w:rPr>
        <w:t>measures of attentiveness</w:t>
      </w:r>
      <w:r w:rsidRPr="00DE3814">
        <w:rPr>
          <w:rFonts w:ascii="Times New Roman" w:hAnsi="Times New Roman" w:cs="Times New Roman"/>
        </w:rPr>
        <w:t xml:space="preserve">. Thus, </w:t>
      </w:r>
      <w:r w:rsidR="00D41314">
        <w:rPr>
          <w:rFonts w:ascii="Times New Roman" w:hAnsi="Times New Roman" w:cs="Times New Roman"/>
        </w:rPr>
        <w:t>concerns about post-treatment bias may be warranted. R</w:t>
      </w:r>
      <w:r w:rsidRPr="00DE3814">
        <w:rPr>
          <w:rFonts w:ascii="Times New Roman" w:hAnsi="Times New Roman" w:cs="Times New Roman"/>
        </w:rPr>
        <w:t>esearchers should exercise greater caution</w:t>
      </w:r>
      <w:r>
        <w:rPr>
          <w:rFonts w:ascii="Times New Roman" w:hAnsi="Times New Roman" w:cs="Times New Roman"/>
        </w:rPr>
        <w:t xml:space="preserve"> when interpreting results </w:t>
      </w:r>
      <w:r w:rsidRPr="00DE3814">
        <w:rPr>
          <w:rFonts w:ascii="Times New Roman" w:hAnsi="Times New Roman" w:cs="Times New Roman"/>
        </w:rPr>
        <w:t xml:space="preserve">should they decide to employ </w:t>
      </w:r>
      <w:r>
        <w:rPr>
          <w:rFonts w:ascii="Times New Roman" w:hAnsi="Times New Roman" w:cs="Times New Roman"/>
        </w:rPr>
        <w:t xml:space="preserve">either of </w:t>
      </w:r>
      <w:r w:rsidRPr="00DE3814">
        <w:rPr>
          <w:rFonts w:ascii="Times New Roman" w:hAnsi="Times New Roman" w:cs="Times New Roman"/>
        </w:rPr>
        <w:t xml:space="preserve">these </w:t>
      </w:r>
      <w:r>
        <w:rPr>
          <w:rFonts w:ascii="Times New Roman" w:hAnsi="Times New Roman" w:cs="Times New Roman"/>
        </w:rPr>
        <w:t>par</w:t>
      </w:r>
      <w:r w:rsidRPr="00DE3814">
        <w:rPr>
          <w:rFonts w:ascii="Times New Roman" w:hAnsi="Times New Roman" w:cs="Times New Roman"/>
        </w:rPr>
        <w:t>t</w:t>
      </w:r>
      <w:r>
        <w:rPr>
          <w:rFonts w:ascii="Times New Roman" w:hAnsi="Times New Roman" w:cs="Times New Roman"/>
        </w:rPr>
        <w:t>icular t</w:t>
      </w:r>
      <w:r w:rsidRPr="00DE3814">
        <w:rPr>
          <w:rFonts w:ascii="Times New Roman" w:hAnsi="Times New Roman" w:cs="Times New Roman"/>
        </w:rPr>
        <w:t>echniques</w:t>
      </w:r>
      <w:r w:rsidR="00E334B5">
        <w:rPr>
          <w:rFonts w:ascii="Times New Roman" w:hAnsi="Times New Roman" w:cs="Times New Roman"/>
        </w:rPr>
        <w:t xml:space="preserve"> </w:t>
      </w:r>
      <w:r w:rsidR="00E334B5">
        <w:rPr>
          <w:rFonts w:ascii="Times New Roman" w:hAnsi="Times New Roman" w:cs="Times New Roman"/>
        </w:rPr>
        <w:fldChar w:fldCharType="begin"/>
      </w:r>
      <w:r w:rsidR="009E3306">
        <w:rPr>
          <w:rFonts w:ascii="Times New Roman" w:hAnsi="Times New Roman" w:cs="Times New Roman"/>
        </w:rPr>
        <w:instrText xml:space="preserve"> ADDIN ZOTERO_ITEM CSL_CITATION {"citationID":"VZltLdvv","properties":{"formattedCitation":"(Montgomery, Nyhan, and Torres 2018)","plainCitation":"(Montgomery, Nyhan, and Torres 2018)","dontUpdate":true,"noteIndex":0},"citationItems":[{"id":3589,"uris":["http://zotero.org/users/1204315/items/8RQLQWNC"],"itemData":{"id":3589,"type":"article-journal","container-title":"American Journal of Political Science","issue":"3","page":"760-75","source":"Google Scholar","title":"How conditioning on post-treatment variables can ruin your experiment and what to do about it","volume":"62","author":[{"family":"Montgomery","given":"Jacob M."},{"family":"Nyhan","given":"Brendan"},{"family":"Torres","given":"Michelle"}],"issued":{"date-parts":[["2018"]]}}}],"schema":"https://github.com/citation-style-language/schema/raw/master/csl-citation.json"} </w:instrText>
      </w:r>
      <w:r w:rsidR="00E334B5">
        <w:rPr>
          <w:rFonts w:ascii="Times New Roman" w:hAnsi="Times New Roman" w:cs="Times New Roman"/>
        </w:rPr>
        <w:fldChar w:fldCharType="separate"/>
      </w:r>
      <w:r w:rsidR="00E334B5">
        <w:rPr>
          <w:rFonts w:ascii="Times New Roman" w:hAnsi="Times New Roman" w:cs="Times New Roman"/>
          <w:noProof/>
        </w:rPr>
        <w:t>(see Montgomery, Nyhan, and Torres 2018)</w:t>
      </w:r>
      <w:r w:rsidR="00E334B5">
        <w:rPr>
          <w:rFonts w:ascii="Times New Roman" w:hAnsi="Times New Roman" w:cs="Times New Roman"/>
        </w:rPr>
        <w:fldChar w:fldCharType="end"/>
      </w:r>
      <w:r w:rsidR="00E334B5">
        <w:rPr>
          <w:rFonts w:ascii="Times New Roman" w:hAnsi="Times New Roman" w:cs="Times New Roman"/>
        </w:rPr>
        <w:t>.</w:t>
      </w:r>
    </w:p>
    <w:p w14:paraId="3C05AB08" w14:textId="1FC8B4DA" w:rsidR="005971A9" w:rsidRPr="0024694F" w:rsidRDefault="005971A9" w:rsidP="005971A9">
      <w:pPr>
        <w:pStyle w:val="Heading1"/>
        <w:jc w:val="center"/>
        <w:rPr>
          <w:rFonts w:ascii="Times New Roman" w:hAnsi="Times New Roman" w:cs="Times New Roman"/>
          <w:sz w:val="24"/>
          <w:szCs w:val="24"/>
        </w:rPr>
      </w:pPr>
      <w:bookmarkStart w:id="10" w:name="_Toc151889196"/>
      <w:r w:rsidRPr="0024694F">
        <w:rPr>
          <w:rFonts w:ascii="Times New Roman" w:hAnsi="Times New Roman" w:cs="Times New Roman"/>
          <w:sz w:val="24"/>
          <w:szCs w:val="24"/>
        </w:rPr>
        <w:lastRenderedPageBreak/>
        <w:t>APPENDIX C:</w:t>
      </w:r>
      <w:bookmarkEnd w:id="10"/>
    </w:p>
    <w:p w14:paraId="007A8133" w14:textId="28B7FC7D" w:rsidR="005971A9" w:rsidRPr="0024694F" w:rsidRDefault="005971A9" w:rsidP="005971A9">
      <w:pPr>
        <w:pStyle w:val="Heading1"/>
        <w:jc w:val="center"/>
        <w:rPr>
          <w:rFonts w:ascii="Times New Roman" w:hAnsi="Times New Roman" w:cs="Times New Roman"/>
          <w:sz w:val="24"/>
          <w:szCs w:val="24"/>
        </w:rPr>
      </w:pPr>
      <w:bookmarkStart w:id="11" w:name="_Toc151889197"/>
      <w:r w:rsidRPr="0024694F">
        <w:rPr>
          <w:rFonts w:ascii="Times New Roman" w:hAnsi="Times New Roman" w:cs="Times New Roman"/>
          <w:sz w:val="24"/>
          <w:szCs w:val="24"/>
        </w:rPr>
        <w:t>EMPLOYING A (SUBJECTIVE) MANIPULATION CHECK</w:t>
      </w:r>
      <w:bookmarkEnd w:id="11"/>
    </w:p>
    <w:p w14:paraId="17049EBF" w14:textId="77777777" w:rsidR="005971A9" w:rsidRPr="005971A9" w:rsidRDefault="005971A9" w:rsidP="005971A9">
      <w:pPr>
        <w:rPr>
          <w:highlight w:val="yellow"/>
        </w:rPr>
      </w:pPr>
    </w:p>
    <w:p w14:paraId="67CE3013" w14:textId="629205D6" w:rsidR="005971A9" w:rsidRDefault="005971A9" w:rsidP="00D367FE">
      <w:pPr>
        <w:spacing w:line="480" w:lineRule="auto"/>
        <w:ind w:firstLine="360"/>
        <w:jc w:val="both"/>
        <w:rPr>
          <w:rFonts w:ascii="Times New Roman" w:hAnsi="Times New Roman" w:cs="Times New Roman"/>
        </w:rPr>
      </w:pPr>
      <w:r>
        <w:rPr>
          <w:rFonts w:ascii="Times New Roman" w:hAnsi="Times New Roman" w:cs="Times New Roman"/>
        </w:rPr>
        <w:t>Manipulation checks (in particular, “subjective” manipulation checks</w:t>
      </w:r>
      <w:r w:rsidR="009F4E2C">
        <w:rPr>
          <w:rFonts w:ascii="Times New Roman" w:hAnsi="Times New Roman" w:cs="Times New Roman"/>
        </w:rPr>
        <w:t xml:space="preserve"> (SMCs)</w:t>
      </w:r>
      <w:r>
        <w:rPr>
          <w:rFonts w:ascii="Times New Roman" w:hAnsi="Times New Roman" w:cs="Times New Roman"/>
        </w:rPr>
        <w:t xml:space="preserve">) allow researchers to test whether the experimental manipulation actually varied the independent variable of interest. Without such a check, a non-significant result becomes more difficult to learn from:  one potential reason for the result is simply that the experiment did not vary the independent variable it was trying to vary. </w:t>
      </w:r>
    </w:p>
    <w:p w14:paraId="73CA4CFA" w14:textId="62E38D65" w:rsidR="005971A9" w:rsidRDefault="00D367FE" w:rsidP="00D367FE">
      <w:pPr>
        <w:spacing w:line="480" w:lineRule="auto"/>
        <w:ind w:firstLine="360"/>
        <w:jc w:val="both"/>
        <w:rPr>
          <w:rFonts w:ascii="Times New Roman" w:hAnsi="Times New Roman" w:cs="Times New Roman"/>
        </w:rPr>
      </w:pPr>
      <w:r>
        <w:rPr>
          <w:rFonts w:ascii="Times New Roman" w:hAnsi="Times New Roman" w:cs="Times New Roman"/>
        </w:rPr>
        <w:t>To supplement the manuscript, Table C1 provides</w:t>
      </w:r>
      <w:r w:rsidR="00CA6986">
        <w:rPr>
          <w:rFonts w:ascii="Times New Roman" w:hAnsi="Times New Roman" w:cs="Times New Roman"/>
        </w:rPr>
        <w:t>: (a)</w:t>
      </w:r>
      <w:r>
        <w:rPr>
          <w:rFonts w:ascii="Times New Roman" w:hAnsi="Times New Roman" w:cs="Times New Roman"/>
        </w:rPr>
        <w:t xml:space="preserve"> a summary of AE #2 (failed manipulation of the independent variable)</w:t>
      </w:r>
      <w:r w:rsidR="00CA6986">
        <w:rPr>
          <w:rFonts w:ascii="Times New Roman" w:hAnsi="Times New Roman" w:cs="Times New Roman"/>
        </w:rPr>
        <w:t xml:space="preserve">; (b) </w:t>
      </w:r>
      <w:r>
        <w:rPr>
          <w:rFonts w:ascii="Times New Roman" w:hAnsi="Times New Roman" w:cs="Times New Roman"/>
        </w:rPr>
        <w:t>the check that one can employ in the design stage of the study to measure whether the independent variable was significantly manipulated</w:t>
      </w:r>
      <w:r w:rsidR="00CA6986">
        <w:rPr>
          <w:rFonts w:ascii="Times New Roman" w:hAnsi="Times New Roman" w:cs="Times New Roman"/>
        </w:rPr>
        <w:t xml:space="preserve">; (c) </w:t>
      </w:r>
      <w:r>
        <w:rPr>
          <w:rFonts w:ascii="Times New Roman" w:hAnsi="Times New Roman" w:cs="Times New Roman"/>
        </w:rPr>
        <w:t>a specific detection method that can be employed in the analysis stage</w:t>
      </w:r>
      <w:r w:rsidR="00CA6986">
        <w:rPr>
          <w:rFonts w:ascii="Times New Roman" w:hAnsi="Times New Roman" w:cs="Times New Roman"/>
        </w:rPr>
        <w:t xml:space="preserve">; </w:t>
      </w:r>
      <w:r>
        <w:rPr>
          <w:rFonts w:ascii="Times New Roman" w:hAnsi="Times New Roman" w:cs="Times New Roman"/>
        </w:rPr>
        <w:t xml:space="preserve">and </w:t>
      </w:r>
      <w:r w:rsidR="00CA6986">
        <w:rPr>
          <w:rFonts w:ascii="Times New Roman" w:hAnsi="Times New Roman" w:cs="Times New Roman"/>
        </w:rPr>
        <w:t xml:space="preserve">(d) </w:t>
      </w:r>
      <w:r>
        <w:rPr>
          <w:rFonts w:ascii="Times New Roman" w:hAnsi="Times New Roman" w:cs="Times New Roman"/>
        </w:rPr>
        <w:t xml:space="preserve">various techniques to employ if it does not appear that the independent variable was significantly manipulated by the treatment.  </w:t>
      </w:r>
    </w:p>
    <w:p w14:paraId="54FB20F7" w14:textId="7A56A18B" w:rsidR="00D367FE" w:rsidRDefault="00D367FE" w:rsidP="00D367FE">
      <w:pPr>
        <w:spacing w:line="480" w:lineRule="auto"/>
        <w:ind w:firstLine="360"/>
        <w:jc w:val="both"/>
        <w:rPr>
          <w:rFonts w:ascii="Times New Roman" w:hAnsi="Times New Roman" w:cs="Times New Roman"/>
        </w:rPr>
      </w:pPr>
      <w:r w:rsidRPr="00C672DD">
        <w:rPr>
          <w:rFonts w:ascii="Times New Roman" w:hAnsi="Times New Roman" w:cs="Times New Roman"/>
        </w:rPr>
        <w:t xml:space="preserve">The </w:t>
      </w:r>
      <w:r w:rsidR="005971A9" w:rsidRPr="00C672DD">
        <w:rPr>
          <w:rFonts w:ascii="Times New Roman" w:hAnsi="Times New Roman" w:cs="Times New Roman"/>
        </w:rPr>
        <w:t>purpose of the final column</w:t>
      </w:r>
      <w:r w:rsidRPr="00C672DD">
        <w:rPr>
          <w:rFonts w:ascii="Times New Roman" w:hAnsi="Times New Roman" w:cs="Times New Roman"/>
        </w:rPr>
        <w:t xml:space="preserve"> is to </w:t>
      </w:r>
      <w:r w:rsidR="005971A9" w:rsidRPr="00C672DD">
        <w:rPr>
          <w:rFonts w:ascii="Times New Roman" w:hAnsi="Times New Roman" w:cs="Times New Roman"/>
        </w:rPr>
        <w:t xml:space="preserve">help </w:t>
      </w:r>
      <w:r w:rsidRPr="00C672DD">
        <w:rPr>
          <w:rFonts w:ascii="Times New Roman" w:hAnsi="Times New Roman" w:cs="Times New Roman"/>
        </w:rPr>
        <w:t xml:space="preserve">adjudicate between different possibilities </w:t>
      </w:r>
      <w:r w:rsidR="005971A9" w:rsidRPr="00C672DD">
        <w:rPr>
          <w:rFonts w:ascii="Times New Roman" w:hAnsi="Times New Roman" w:cs="Times New Roman"/>
        </w:rPr>
        <w:t xml:space="preserve">for the failed SMC. </w:t>
      </w:r>
      <w:r w:rsidR="00C672DD" w:rsidRPr="00C672DD">
        <w:rPr>
          <w:rFonts w:ascii="Times New Roman" w:hAnsi="Times New Roman" w:cs="Times New Roman"/>
        </w:rPr>
        <w:t>As noted in the manuscript, o</w:t>
      </w:r>
      <w:r w:rsidR="005971A9" w:rsidRPr="00C672DD">
        <w:rPr>
          <w:rFonts w:ascii="Times New Roman" w:hAnsi="Times New Roman" w:cs="Times New Roman"/>
        </w:rPr>
        <w:t xml:space="preserve">ne reason </w:t>
      </w:r>
      <w:r w:rsidR="00C672DD" w:rsidRPr="00C672DD">
        <w:rPr>
          <w:rFonts w:ascii="Times New Roman" w:hAnsi="Times New Roman" w:cs="Times New Roman"/>
        </w:rPr>
        <w:t>for the failed SMC</w:t>
      </w:r>
      <w:r w:rsidR="005971A9" w:rsidRPr="00C672DD">
        <w:rPr>
          <w:rFonts w:ascii="Times New Roman" w:hAnsi="Times New Roman" w:cs="Times New Roman"/>
        </w:rPr>
        <w:t xml:space="preserve"> is because of </w:t>
      </w:r>
      <w:r w:rsidRPr="00C672DD">
        <w:rPr>
          <w:rFonts w:ascii="Times New Roman" w:hAnsi="Times New Roman" w:cs="Times New Roman"/>
        </w:rPr>
        <w:t>inattentiveness</w:t>
      </w:r>
      <w:r w:rsidR="005971A9" w:rsidRPr="00C672DD">
        <w:rPr>
          <w:rFonts w:ascii="Times New Roman" w:hAnsi="Times New Roman" w:cs="Times New Roman"/>
        </w:rPr>
        <w:t>.  A second reason is because the SMC was not a valid and/or reliable measure of the independent variable of interest</w:t>
      </w:r>
      <w:r w:rsidR="00BB15A9" w:rsidRPr="00C672DD">
        <w:rPr>
          <w:rFonts w:ascii="Times New Roman" w:hAnsi="Times New Roman" w:cs="Times New Roman"/>
        </w:rPr>
        <w:t xml:space="preserve"> (see also Appendix E below)</w:t>
      </w:r>
      <w:r w:rsidR="005971A9" w:rsidRPr="00C672DD">
        <w:rPr>
          <w:rFonts w:ascii="Times New Roman" w:hAnsi="Times New Roman" w:cs="Times New Roman"/>
        </w:rPr>
        <w:t>. A third reason is that the design of the manipulation was not adequate.  This might occur, for example, because the treatment information was not sufficiently clear</w:t>
      </w:r>
      <w:r w:rsidR="00741819" w:rsidRPr="00C672DD">
        <w:rPr>
          <w:rFonts w:ascii="Times New Roman" w:hAnsi="Times New Roman" w:cs="Times New Roman"/>
        </w:rPr>
        <w:t xml:space="preserve"> and/or potent</w:t>
      </w:r>
      <w:r w:rsidR="005971A9" w:rsidRPr="00C672DD">
        <w:rPr>
          <w:rFonts w:ascii="Times New Roman" w:hAnsi="Times New Roman" w:cs="Times New Roman"/>
        </w:rPr>
        <w:t>:  perhaps it was written in a confusing way, or buried within too much non-manipulated text that ultimately undercut the treatment information.</w:t>
      </w:r>
      <w:r w:rsidRPr="00C672DD">
        <w:rPr>
          <w:rFonts w:ascii="Times New Roman" w:hAnsi="Times New Roman" w:cs="Times New Roman"/>
        </w:rPr>
        <w:t xml:space="preserve"> </w:t>
      </w:r>
      <w:r w:rsidR="005971A9">
        <w:rPr>
          <w:rFonts w:ascii="Times New Roman" w:hAnsi="Times New Roman" w:cs="Times New Roman"/>
        </w:rPr>
        <w:t xml:space="preserve">Thus, being able to rule out the first two reasons helps to </w:t>
      </w:r>
      <w:r w:rsidR="00741819">
        <w:rPr>
          <w:rFonts w:ascii="Times New Roman" w:hAnsi="Times New Roman" w:cs="Times New Roman"/>
        </w:rPr>
        <w:t>discern that the third reason underlies the failed manipulation check.  This discovery obviously comes with important implications for how useful the non-significant findings are, as well as for how the experimental design can be improved upon in future iterations.</w:t>
      </w:r>
    </w:p>
    <w:p w14:paraId="160165A9" w14:textId="77777777" w:rsidR="00FE045E" w:rsidRPr="00FE7FAB" w:rsidRDefault="00FE045E" w:rsidP="00FE045E">
      <w:pPr>
        <w:rPr>
          <w:rFonts w:ascii="Times New Roman" w:hAnsi="Times New Roman" w:cs="Times New Roman"/>
          <w:b/>
          <w:bCs/>
        </w:rPr>
      </w:pPr>
      <w:r w:rsidRPr="00FE7FAB">
        <w:rPr>
          <w:rFonts w:ascii="Times New Roman" w:hAnsi="Times New Roman" w:cs="Times New Roman"/>
          <w:b/>
          <w:bCs/>
        </w:rPr>
        <w:lastRenderedPageBreak/>
        <w:t xml:space="preserve">TABLE </w:t>
      </w:r>
      <w:r>
        <w:rPr>
          <w:rFonts w:ascii="Times New Roman" w:hAnsi="Times New Roman" w:cs="Times New Roman"/>
          <w:b/>
          <w:bCs/>
        </w:rPr>
        <w:t>C1</w:t>
      </w:r>
      <w:r w:rsidRPr="00FE7FAB">
        <w:rPr>
          <w:rFonts w:ascii="Times New Roman" w:hAnsi="Times New Roman" w:cs="Times New Roman"/>
          <w:b/>
          <w:bCs/>
        </w:rPr>
        <w:t xml:space="preserve">.  </w:t>
      </w:r>
      <w:r>
        <w:rPr>
          <w:rFonts w:ascii="Times New Roman" w:hAnsi="Times New Roman" w:cs="Times New Roman"/>
          <w:b/>
          <w:bCs/>
        </w:rPr>
        <w:t xml:space="preserve">Dealing With Alternative Explanation (AE) </w:t>
      </w:r>
      <w:r w:rsidRPr="00FE7FAB">
        <w:rPr>
          <w:rFonts w:ascii="Times New Roman" w:hAnsi="Times New Roman" w:cs="Times New Roman"/>
          <w:b/>
          <w:bCs/>
        </w:rPr>
        <w:t>#</w:t>
      </w:r>
      <w:r>
        <w:rPr>
          <w:rFonts w:ascii="Times New Roman" w:hAnsi="Times New Roman" w:cs="Times New Roman"/>
          <w:b/>
          <w:bCs/>
        </w:rPr>
        <w:t>2</w:t>
      </w:r>
      <w:r w:rsidRPr="00FE7FAB">
        <w:rPr>
          <w:rFonts w:ascii="Times New Roman" w:hAnsi="Times New Roman" w:cs="Times New Roman"/>
          <w:b/>
          <w:bCs/>
        </w:rPr>
        <w:t xml:space="preserve">:  </w:t>
      </w:r>
      <w:r>
        <w:rPr>
          <w:rFonts w:ascii="Times New Roman" w:hAnsi="Times New Roman" w:cs="Times New Roman"/>
          <w:b/>
          <w:bCs/>
        </w:rPr>
        <w:t>Failed Manipulation of the Independent Variable</w:t>
      </w:r>
    </w:p>
    <w:p w14:paraId="4EA5C116" w14:textId="77777777" w:rsidR="00FE045E" w:rsidRPr="00FE7FAB" w:rsidRDefault="00FE045E" w:rsidP="00FE045E">
      <w:pPr>
        <w:rPr>
          <w:rFonts w:ascii="Times New Roman" w:hAnsi="Times New Roman" w:cs="Times New Roman"/>
          <w:b/>
          <w:bCs/>
        </w:rPr>
      </w:pPr>
    </w:p>
    <w:tbl>
      <w:tblPr>
        <w:tblStyle w:val="TableGrid"/>
        <w:tblW w:w="0" w:type="auto"/>
        <w:tblLook w:val="04A0" w:firstRow="1" w:lastRow="0" w:firstColumn="1" w:lastColumn="0" w:noHBand="0" w:noVBand="1"/>
      </w:tblPr>
      <w:tblGrid>
        <w:gridCol w:w="1615"/>
        <w:gridCol w:w="1980"/>
        <w:gridCol w:w="2160"/>
        <w:gridCol w:w="3595"/>
      </w:tblGrid>
      <w:tr w:rsidR="00FE045E" w:rsidRPr="00FE7FAB" w14:paraId="4B83C9C8" w14:textId="77777777" w:rsidTr="000F4BA6">
        <w:tc>
          <w:tcPr>
            <w:tcW w:w="1615" w:type="dxa"/>
          </w:tcPr>
          <w:p w14:paraId="47ED47C7" w14:textId="77777777" w:rsidR="00FE045E" w:rsidRPr="008174F5" w:rsidRDefault="00FE045E" w:rsidP="000F4BA6">
            <w:pPr>
              <w:jc w:val="center"/>
              <w:rPr>
                <w:rFonts w:ascii="Times New Roman" w:hAnsi="Times New Roman" w:cs="Times New Roman"/>
                <w:b/>
                <w:bCs/>
                <w:sz w:val="22"/>
                <w:szCs w:val="22"/>
              </w:rPr>
            </w:pPr>
            <w:r>
              <w:rPr>
                <w:rFonts w:ascii="Times New Roman" w:hAnsi="Times New Roman" w:cs="Times New Roman"/>
                <w:b/>
                <w:bCs/>
                <w:sz w:val="22"/>
                <w:szCs w:val="22"/>
              </w:rPr>
              <w:t>Potential AE</w:t>
            </w:r>
          </w:p>
        </w:tc>
        <w:tc>
          <w:tcPr>
            <w:tcW w:w="1980" w:type="dxa"/>
          </w:tcPr>
          <w:p w14:paraId="74E76E83" w14:textId="77777777" w:rsidR="00FE045E" w:rsidRPr="008174F5" w:rsidRDefault="00FE045E" w:rsidP="000F4BA6">
            <w:pPr>
              <w:jc w:val="center"/>
              <w:rPr>
                <w:rFonts w:ascii="Times New Roman" w:hAnsi="Times New Roman" w:cs="Times New Roman"/>
                <w:b/>
                <w:bCs/>
                <w:sz w:val="22"/>
                <w:szCs w:val="22"/>
              </w:rPr>
            </w:pPr>
            <w:r>
              <w:rPr>
                <w:rFonts w:ascii="Times New Roman" w:hAnsi="Times New Roman" w:cs="Times New Roman"/>
                <w:b/>
                <w:bCs/>
                <w:sz w:val="22"/>
                <w:szCs w:val="22"/>
              </w:rPr>
              <w:t>Check</w:t>
            </w:r>
            <w:r w:rsidRPr="008174F5">
              <w:rPr>
                <w:rFonts w:ascii="Times New Roman" w:hAnsi="Times New Roman" w:cs="Times New Roman"/>
                <w:b/>
                <w:bCs/>
                <w:sz w:val="22"/>
                <w:szCs w:val="22"/>
              </w:rPr>
              <w:t xml:space="preserve"> Available</w:t>
            </w:r>
            <w:r>
              <w:rPr>
                <w:rFonts w:ascii="Times New Roman" w:hAnsi="Times New Roman" w:cs="Times New Roman"/>
                <w:b/>
                <w:bCs/>
                <w:sz w:val="22"/>
                <w:szCs w:val="22"/>
              </w:rPr>
              <w:t xml:space="preserve"> for Design Stage</w:t>
            </w:r>
          </w:p>
        </w:tc>
        <w:tc>
          <w:tcPr>
            <w:tcW w:w="2160" w:type="dxa"/>
          </w:tcPr>
          <w:p w14:paraId="6D8793E5" w14:textId="77777777" w:rsidR="00FE045E" w:rsidRDefault="00FE045E" w:rsidP="000F4BA6">
            <w:pPr>
              <w:jc w:val="center"/>
              <w:rPr>
                <w:rFonts w:ascii="Times New Roman" w:hAnsi="Times New Roman" w:cs="Times New Roman"/>
                <w:b/>
                <w:bCs/>
                <w:sz w:val="22"/>
                <w:szCs w:val="22"/>
              </w:rPr>
            </w:pPr>
            <w:r w:rsidRPr="008174F5">
              <w:rPr>
                <w:rFonts w:ascii="Times New Roman" w:hAnsi="Times New Roman" w:cs="Times New Roman"/>
                <w:b/>
                <w:bCs/>
                <w:sz w:val="22"/>
                <w:szCs w:val="22"/>
              </w:rPr>
              <w:t>Detection Methods</w:t>
            </w:r>
          </w:p>
          <w:p w14:paraId="05419F39" w14:textId="77777777" w:rsidR="00FE045E" w:rsidRPr="008174F5" w:rsidRDefault="00FE045E" w:rsidP="000F4BA6">
            <w:pPr>
              <w:jc w:val="center"/>
              <w:rPr>
                <w:rFonts w:ascii="Times New Roman" w:hAnsi="Times New Roman" w:cs="Times New Roman"/>
                <w:b/>
                <w:bCs/>
                <w:sz w:val="22"/>
                <w:szCs w:val="22"/>
              </w:rPr>
            </w:pPr>
            <w:r>
              <w:rPr>
                <w:rFonts w:ascii="Times New Roman" w:hAnsi="Times New Roman" w:cs="Times New Roman"/>
                <w:b/>
                <w:bCs/>
                <w:sz w:val="22"/>
                <w:szCs w:val="22"/>
              </w:rPr>
              <w:t>in Analysis Stage</w:t>
            </w:r>
          </w:p>
        </w:tc>
        <w:tc>
          <w:tcPr>
            <w:tcW w:w="3595" w:type="dxa"/>
          </w:tcPr>
          <w:p w14:paraId="4185F7E4" w14:textId="77777777" w:rsidR="00FE045E" w:rsidRPr="008174F5" w:rsidRDefault="00FE045E" w:rsidP="000F4BA6">
            <w:pPr>
              <w:jc w:val="center"/>
              <w:rPr>
                <w:rFonts w:ascii="Times New Roman" w:hAnsi="Times New Roman" w:cs="Times New Roman"/>
                <w:b/>
                <w:bCs/>
                <w:sz w:val="22"/>
                <w:szCs w:val="22"/>
              </w:rPr>
            </w:pPr>
            <w:r w:rsidRPr="008174F5">
              <w:rPr>
                <w:rFonts w:ascii="Times New Roman" w:hAnsi="Times New Roman" w:cs="Times New Roman"/>
                <w:b/>
                <w:bCs/>
                <w:sz w:val="22"/>
                <w:szCs w:val="22"/>
              </w:rPr>
              <w:t>If Problem Is Found…</w:t>
            </w:r>
          </w:p>
        </w:tc>
      </w:tr>
      <w:tr w:rsidR="00FE045E" w:rsidRPr="00FE7FAB" w14:paraId="2AFAE408" w14:textId="77777777" w:rsidTr="000F4BA6">
        <w:trPr>
          <w:trHeight w:val="3299"/>
        </w:trPr>
        <w:tc>
          <w:tcPr>
            <w:tcW w:w="1615" w:type="dxa"/>
          </w:tcPr>
          <w:p w14:paraId="19E0E356" w14:textId="77777777" w:rsidR="00FE045E" w:rsidRDefault="00FE045E" w:rsidP="000F4BA6">
            <w:pPr>
              <w:jc w:val="center"/>
              <w:rPr>
                <w:rFonts w:ascii="Times New Roman" w:hAnsi="Times New Roman" w:cs="Times New Roman"/>
                <w:i/>
                <w:iCs/>
                <w:sz w:val="22"/>
                <w:szCs w:val="22"/>
              </w:rPr>
            </w:pPr>
          </w:p>
          <w:p w14:paraId="637E2060" w14:textId="77777777" w:rsidR="00FE045E" w:rsidRDefault="00FE045E" w:rsidP="000F4BA6">
            <w:pPr>
              <w:jc w:val="center"/>
              <w:rPr>
                <w:rFonts w:ascii="Times New Roman" w:hAnsi="Times New Roman" w:cs="Times New Roman"/>
                <w:i/>
                <w:iCs/>
                <w:sz w:val="22"/>
                <w:szCs w:val="22"/>
              </w:rPr>
            </w:pPr>
          </w:p>
          <w:p w14:paraId="78ACDD4F" w14:textId="77777777" w:rsidR="00FE045E" w:rsidRDefault="00FE045E" w:rsidP="000F4BA6">
            <w:pPr>
              <w:rPr>
                <w:rFonts w:ascii="Times New Roman" w:hAnsi="Times New Roman" w:cs="Times New Roman"/>
                <w:i/>
                <w:iCs/>
                <w:sz w:val="22"/>
                <w:szCs w:val="22"/>
              </w:rPr>
            </w:pPr>
          </w:p>
          <w:p w14:paraId="1AB3291F" w14:textId="77777777" w:rsidR="00FE045E" w:rsidRPr="0046722B" w:rsidRDefault="00FE045E" w:rsidP="000F4BA6">
            <w:pPr>
              <w:jc w:val="center"/>
              <w:rPr>
                <w:rFonts w:ascii="Times New Roman" w:hAnsi="Times New Roman" w:cs="Times New Roman"/>
                <w:i/>
                <w:iCs/>
                <w:sz w:val="22"/>
                <w:szCs w:val="22"/>
              </w:rPr>
            </w:pPr>
            <w:r w:rsidRPr="0046722B">
              <w:rPr>
                <w:rFonts w:ascii="Times New Roman" w:hAnsi="Times New Roman" w:cs="Times New Roman"/>
                <w:i/>
                <w:iCs/>
                <w:sz w:val="22"/>
                <w:szCs w:val="22"/>
              </w:rPr>
              <w:t>Failed Manipulation of the Independent Variable</w:t>
            </w:r>
          </w:p>
        </w:tc>
        <w:tc>
          <w:tcPr>
            <w:tcW w:w="1980" w:type="dxa"/>
          </w:tcPr>
          <w:p w14:paraId="663D42D5" w14:textId="77777777" w:rsidR="00FE045E" w:rsidRDefault="00FE045E" w:rsidP="000F4BA6">
            <w:pPr>
              <w:jc w:val="center"/>
              <w:rPr>
                <w:rFonts w:ascii="Times New Roman" w:hAnsi="Times New Roman" w:cs="Times New Roman"/>
                <w:i/>
                <w:iCs/>
                <w:sz w:val="22"/>
                <w:szCs w:val="22"/>
              </w:rPr>
            </w:pPr>
          </w:p>
          <w:p w14:paraId="5739C489" w14:textId="77777777" w:rsidR="00FE045E" w:rsidRDefault="00FE045E" w:rsidP="000F4BA6">
            <w:pPr>
              <w:jc w:val="center"/>
              <w:rPr>
                <w:rFonts w:ascii="Times New Roman" w:hAnsi="Times New Roman" w:cs="Times New Roman"/>
                <w:i/>
                <w:iCs/>
                <w:sz w:val="22"/>
                <w:szCs w:val="22"/>
              </w:rPr>
            </w:pPr>
          </w:p>
          <w:p w14:paraId="5E35AFD5" w14:textId="77777777" w:rsidR="00FE045E" w:rsidRDefault="00FE045E" w:rsidP="000F4BA6">
            <w:pPr>
              <w:rPr>
                <w:rFonts w:ascii="Times New Roman" w:hAnsi="Times New Roman" w:cs="Times New Roman"/>
                <w:i/>
                <w:iCs/>
                <w:sz w:val="22"/>
                <w:szCs w:val="22"/>
              </w:rPr>
            </w:pPr>
          </w:p>
          <w:p w14:paraId="4CA76614" w14:textId="77777777" w:rsidR="00FE045E" w:rsidRDefault="00FE045E" w:rsidP="000F4BA6">
            <w:pPr>
              <w:rPr>
                <w:rFonts w:ascii="Times New Roman" w:hAnsi="Times New Roman" w:cs="Times New Roman"/>
                <w:i/>
                <w:iCs/>
                <w:sz w:val="22"/>
                <w:szCs w:val="22"/>
              </w:rPr>
            </w:pPr>
          </w:p>
          <w:p w14:paraId="4D03F617" w14:textId="77777777" w:rsidR="00FE045E" w:rsidRPr="00044E5F" w:rsidRDefault="00FE045E" w:rsidP="000F4BA6">
            <w:pPr>
              <w:jc w:val="center"/>
              <w:rPr>
                <w:rFonts w:ascii="Times New Roman" w:hAnsi="Times New Roman" w:cs="Times New Roman"/>
                <w:i/>
                <w:iCs/>
                <w:sz w:val="22"/>
                <w:szCs w:val="22"/>
              </w:rPr>
            </w:pPr>
            <w:r w:rsidRPr="00044E5F">
              <w:rPr>
                <w:rFonts w:ascii="Times New Roman" w:hAnsi="Times New Roman" w:cs="Times New Roman"/>
                <w:i/>
                <w:iCs/>
                <w:sz w:val="22"/>
                <w:szCs w:val="22"/>
              </w:rPr>
              <w:t>Subjective Manipulation Check</w:t>
            </w:r>
            <w:r>
              <w:rPr>
                <w:rFonts w:ascii="Times New Roman" w:hAnsi="Times New Roman" w:cs="Times New Roman"/>
                <w:i/>
                <w:iCs/>
                <w:sz w:val="22"/>
                <w:szCs w:val="22"/>
              </w:rPr>
              <w:t xml:space="preserve"> </w:t>
            </w:r>
            <w:r w:rsidRPr="00044E5F">
              <w:rPr>
                <w:rFonts w:ascii="Times New Roman" w:hAnsi="Times New Roman" w:cs="Times New Roman"/>
                <w:i/>
                <w:iCs/>
                <w:sz w:val="22"/>
                <w:szCs w:val="22"/>
              </w:rPr>
              <w:t>(</w:t>
            </w:r>
            <w:r>
              <w:rPr>
                <w:rFonts w:ascii="Times New Roman" w:hAnsi="Times New Roman" w:cs="Times New Roman"/>
                <w:i/>
                <w:iCs/>
                <w:sz w:val="22"/>
                <w:szCs w:val="22"/>
              </w:rPr>
              <w:t>SMC</w:t>
            </w:r>
            <w:r w:rsidRPr="00044E5F">
              <w:rPr>
                <w:rFonts w:ascii="Times New Roman" w:hAnsi="Times New Roman" w:cs="Times New Roman"/>
                <w:i/>
                <w:iCs/>
                <w:sz w:val="22"/>
                <w:szCs w:val="22"/>
              </w:rPr>
              <w:t>)</w:t>
            </w:r>
          </w:p>
          <w:p w14:paraId="2C04AE9E" w14:textId="77777777" w:rsidR="00FE045E" w:rsidRPr="0046722B" w:rsidRDefault="00FE045E" w:rsidP="000F4BA6">
            <w:pPr>
              <w:ind w:left="360"/>
              <w:jc w:val="center"/>
              <w:rPr>
                <w:rFonts w:ascii="Times New Roman" w:hAnsi="Times New Roman" w:cs="Times New Roman"/>
                <w:i/>
                <w:iCs/>
                <w:sz w:val="22"/>
                <w:szCs w:val="22"/>
              </w:rPr>
            </w:pPr>
          </w:p>
          <w:p w14:paraId="4AABAA35" w14:textId="77777777" w:rsidR="00FE045E" w:rsidRPr="00044E5F" w:rsidRDefault="00FE045E" w:rsidP="000F4BA6">
            <w:pPr>
              <w:jc w:val="center"/>
              <w:rPr>
                <w:rFonts w:ascii="Times New Roman" w:hAnsi="Times New Roman" w:cs="Times New Roman"/>
                <w:i/>
                <w:iCs/>
                <w:sz w:val="22"/>
                <w:szCs w:val="22"/>
              </w:rPr>
            </w:pPr>
          </w:p>
        </w:tc>
        <w:tc>
          <w:tcPr>
            <w:tcW w:w="2160" w:type="dxa"/>
          </w:tcPr>
          <w:p w14:paraId="36AD7FAF" w14:textId="77777777" w:rsidR="00FE045E" w:rsidRDefault="00FE045E" w:rsidP="000F4BA6">
            <w:pPr>
              <w:rPr>
                <w:rFonts w:ascii="Times New Roman" w:hAnsi="Times New Roman" w:cs="Times New Roman"/>
                <w:i/>
                <w:iCs/>
                <w:sz w:val="22"/>
                <w:szCs w:val="22"/>
              </w:rPr>
            </w:pPr>
          </w:p>
          <w:p w14:paraId="39081A8A" w14:textId="77777777" w:rsidR="00FE045E" w:rsidRDefault="00FE045E" w:rsidP="000F4BA6">
            <w:pPr>
              <w:rPr>
                <w:rFonts w:ascii="Times New Roman" w:hAnsi="Times New Roman" w:cs="Times New Roman"/>
                <w:i/>
                <w:iCs/>
                <w:sz w:val="22"/>
                <w:szCs w:val="22"/>
              </w:rPr>
            </w:pPr>
          </w:p>
          <w:p w14:paraId="06EF024B" w14:textId="77777777" w:rsidR="00FE045E" w:rsidRDefault="00FE045E" w:rsidP="000F4BA6">
            <w:pPr>
              <w:rPr>
                <w:rFonts w:ascii="Times New Roman" w:hAnsi="Times New Roman" w:cs="Times New Roman"/>
                <w:i/>
                <w:iCs/>
                <w:sz w:val="22"/>
                <w:szCs w:val="22"/>
              </w:rPr>
            </w:pPr>
          </w:p>
          <w:p w14:paraId="1A37A8C7" w14:textId="77777777" w:rsidR="00FE045E" w:rsidRPr="00044E5F" w:rsidRDefault="00FE045E" w:rsidP="000F4BA6">
            <w:pPr>
              <w:jc w:val="center"/>
              <w:rPr>
                <w:rFonts w:ascii="Times New Roman" w:hAnsi="Times New Roman" w:cs="Times New Roman"/>
                <w:i/>
                <w:iCs/>
                <w:sz w:val="22"/>
                <w:szCs w:val="22"/>
              </w:rPr>
            </w:pPr>
            <w:r w:rsidRPr="00044E5F">
              <w:rPr>
                <w:rFonts w:ascii="Times New Roman" w:hAnsi="Times New Roman" w:cs="Times New Roman"/>
                <w:i/>
                <w:iCs/>
                <w:sz w:val="22"/>
                <w:szCs w:val="22"/>
              </w:rPr>
              <w:t>Examine SMC to ensure Control and Treatment groups substantially</w:t>
            </w:r>
          </w:p>
          <w:p w14:paraId="6452903D" w14:textId="77777777" w:rsidR="00FE045E" w:rsidRDefault="00FE045E" w:rsidP="000F4BA6">
            <w:pPr>
              <w:jc w:val="center"/>
              <w:rPr>
                <w:rFonts w:ascii="Times New Roman" w:hAnsi="Times New Roman" w:cs="Times New Roman"/>
                <w:i/>
                <w:iCs/>
                <w:sz w:val="22"/>
                <w:szCs w:val="22"/>
              </w:rPr>
            </w:pPr>
            <w:r>
              <w:rPr>
                <w:rFonts w:ascii="Times New Roman" w:hAnsi="Times New Roman" w:cs="Times New Roman"/>
                <w:i/>
                <w:iCs/>
                <w:sz w:val="22"/>
                <w:szCs w:val="22"/>
              </w:rPr>
              <w:t>d</w:t>
            </w:r>
            <w:r w:rsidRPr="0046722B">
              <w:rPr>
                <w:rFonts w:ascii="Times New Roman" w:hAnsi="Times New Roman" w:cs="Times New Roman"/>
                <w:i/>
                <w:iCs/>
                <w:sz w:val="22"/>
                <w:szCs w:val="22"/>
              </w:rPr>
              <w:t>iffer</w:t>
            </w:r>
          </w:p>
          <w:p w14:paraId="4E746BF8" w14:textId="77777777" w:rsidR="00FE045E" w:rsidRPr="00044E5F" w:rsidRDefault="00FE045E" w:rsidP="000F4BA6">
            <w:pPr>
              <w:pStyle w:val="ListParagraph"/>
              <w:ind w:left="360"/>
              <w:rPr>
                <w:rFonts w:ascii="Times New Roman" w:hAnsi="Times New Roman" w:cs="Times New Roman"/>
                <w:i/>
                <w:iCs/>
                <w:sz w:val="22"/>
                <w:szCs w:val="22"/>
              </w:rPr>
            </w:pPr>
          </w:p>
        </w:tc>
        <w:tc>
          <w:tcPr>
            <w:tcW w:w="3595" w:type="dxa"/>
          </w:tcPr>
          <w:p w14:paraId="635EF3F1" w14:textId="77777777" w:rsidR="00FE045E" w:rsidRPr="00C47427" w:rsidRDefault="00FE045E" w:rsidP="00FE045E">
            <w:pPr>
              <w:pStyle w:val="ListParagraph"/>
              <w:numPr>
                <w:ilvl w:val="0"/>
                <w:numId w:val="2"/>
              </w:numPr>
              <w:rPr>
                <w:rFonts w:ascii="Times New Roman" w:hAnsi="Times New Roman" w:cs="Times New Roman"/>
                <w:i/>
                <w:iCs/>
                <w:sz w:val="22"/>
                <w:szCs w:val="22"/>
              </w:rPr>
            </w:pPr>
            <w:r w:rsidRPr="00C47427">
              <w:rPr>
                <w:rFonts w:ascii="Times New Roman" w:hAnsi="Times New Roman" w:cs="Times New Roman"/>
                <w:i/>
                <w:iCs/>
                <w:sz w:val="22"/>
                <w:szCs w:val="22"/>
              </w:rPr>
              <w:t>Check whether the failed manipulation may also be due to inattentiveness (e.g., check if manipulation was effective among the attentive)</w:t>
            </w:r>
          </w:p>
          <w:p w14:paraId="4CC13F23" w14:textId="77777777" w:rsidR="00FE045E" w:rsidRPr="00C47427" w:rsidRDefault="00FE045E" w:rsidP="00FE045E">
            <w:pPr>
              <w:pStyle w:val="ListParagraph"/>
              <w:numPr>
                <w:ilvl w:val="0"/>
                <w:numId w:val="2"/>
              </w:numPr>
              <w:rPr>
                <w:rFonts w:ascii="Times New Roman" w:hAnsi="Times New Roman" w:cs="Times New Roman"/>
                <w:i/>
                <w:iCs/>
                <w:sz w:val="22"/>
                <w:szCs w:val="22"/>
              </w:rPr>
            </w:pPr>
            <w:r w:rsidRPr="00C47427">
              <w:rPr>
                <w:rFonts w:ascii="Times New Roman" w:hAnsi="Times New Roman" w:cs="Times New Roman"/>
                <w:i/>
                <w:iCs/>
                <w:sz w:val="22"/>
                <w:szCs w:val="22"/>
              </w:rPr>
              <w:t xml:space="preserve">Test for </w:t>
            </w:r>
            <w:r>
              <w:rPr>
                <w:rFonts w:ascii="Times New Roman" w:hAnsi="Times New Roman" w:cs="Times New Roman"/>
                <w:i/>
                <w:iCs/>
                <w:sz w:val="22"/>
                <w:szCs w:val="22"/>
              </w:rPr>
              <w:t>construct</w:t>
            </w:r>
            <w:r w:rsidRPr="00C47427">
              <w:rPr>
                <w:rFonts w:ascii="Times New Roman" w:hAnsi="Times New Roman" w:cs="Times New Roman"/>
                <w:i/>
                <w:iCs/>
                <w:sz w:val="22"/>
                <w:szCs w:val="22"/>
              </w:rPr>
              <w:t xml:space="preserve"> validity between other</w:t>
            </w:r>
            <w:r>
              <w:rPr>
                <w:rFonts w:ascii="Times New Roman" w:hAnsi="Times New Roman" w:cs="Times New Roman"/>
                <w:i/>
                <w:iCs/>
                <w:sz w:val="22"/>
                <w:szCs w:val="22"/>
              </w:rPr>
              <w:t>, theoretically-related</w:t>
            </w:r>
            <w:r w:rsidRPr="00C47427">
              <w:rPr>
                <w:rFonts w:ascii="Times New Roman" w:hAnsi="Times New Roman" w:cs="Times New Roman"/>
                <w:i/>
                <w:iCs/>
                <w:sz w:val="22"/>
                <w:szCs w:val="22"/>
              </w:rPr>
              <w:t xml:space="preserve"> items and SMC</w:t>
            </w:r>
          </w:p>
          <w:p w14:paraId="2CA012B5" w14:textId="77777777" w:rsidR="00FE045E" w:rsidRPr="0046722B" w:rsidRDefault="00FE045E" w:rsidP="00FE045E">
            <w:pPr>
              <w:pStyle w:val="ListParagraph"/>
              <w:numPr>
                <w:ilvl w:val="0"/>
                <w:numId w:val="2"/>
              </w:numPr>
              <w:rPr>
                <w:rFonts w:ascii="Times New Roman" w:hAnsi="Times New Roman" w:cs="Times New Roman"/>
                <w:i/>
                <w:iCs/>
                <w:sz w:val="22"/>
                <w:szCs w:val="22"/>
              </w:rPr>
            </w:pPr>
            <w:r w:rsidRPr="0046722B">
              <w:rPr>
                <w:rFonts w:ascii="Times New Roman" w:hAnsi="Times New Roman" w:cs="Times New Roman"/>
                <w:i/>
                <w:iCs/>
                <w:sz w:val="22"/>
                <w:szCs w:val="22"/>
              </w:rPr>
              <w:t>Rethink treatment (e.g., for clarity, cognitive overload, and potency)</w:t>
            </w:r>
          </w:p>
          <w:p w14:paraId="13FA804D" w14:textId="77777777" w:rsidR="00FE045E" w:rsidRDefault="00FE045E" w:rsidP="00FE045E">
            <w:pPr>
              <w:pStyle w:val="ListParagraph"/>
              <w:numPr>
                <w:ilvl w:val="0"/>
                <w:numId w:val="2"/>
              </w:numPr>
              <w:rPr>
                <w:rFonts w:ascii="Times New Roman" w:hAnsi="Times New Roman" w:cs="Times New Roman"/>
                <w:i/>
                <w:iCs/>
                <w:sz w:val="22"/>
                <w:szCs w:val="22"/>
              </w:rPr>
            </w:pPr>
            <w:r w:rsidRPr="0046722B">
              <w:rPr>
                <w:rFonts w:ascii="Times New Roman" w:hAnsi="Times New Roman" w:cs="Times New Roman"/>
                <w:i/>
                <w:iCs/>
                <w:sz w:val="22"/>
                <w:szCs w:val="22"/>
              </w:rPr>
              <w:t>Possibly pre</w:t>
            </w:r>
            <w:r>
              <w:rPr>
                <w:rFonts w:ascii="Times New Roman" w:hAnsi="Times New Roman" w:cs="Times New Roman"/>
                <w:i/>
                <w:iCs/>
                <w:sz w:val="22"/>
                <w:szCs w:val="22"/>
              </w:rPr>
              <w:t>-</w:t>
            </w:r>
            <w:r w:rsidRPr="0046722B">
              <w:rPr>
                <w:rFonts w:ascii="Times New Roman" w:hAnsi="Times New Roman" w:cs="Times New Roman"/>
                <w:i/>
                <w:iCs/>
                <w:sz w:val="22"/>
                <w:szCs w:val="22"/>
              </w:rPr>
              <w:t>test different versions of treatment to ensure effect on SMC</w:t>
            </w:r>
          </w:p>
          <w:p w14:paraId="0C18B596" w14:textId="77777777" w:rsidR="00FE045E" w:rsidRPr="00C47427" w:rsidRDefault="00FE045E" w:rsidP="000F4BA6">
            <w:pPr>
              <w:pStyle w:val="ListParagraph"/>
              <w:ind w:left="360"/>
              <w:rPr>
                <w:rFonts w:ascii="Times New Roman" w:hAnsi="Times New Roman" w:cs="Times New Roman"/>
                <w:i/>
                <w:iCs/>
                <w:sz w:val="22"/>
                <w:szCs w:val="22"/>
              </w:rPr>
            </w:pPr>
          </w:p>
        </w:tc>
      </w:tr>
    </w:tbl>
    <w:p w14:paraId="0D130501" w14:textId="77777777" w:rsidR="00D367FE" w:rsidRDefault="00D367FE" w:rsidP="003E179D">
      <w:pPr>
        <w:spacing w:line="480" w:lineRule="auto"/>
        <w:ind w:firstLine="360"/>
        <w:jc w:val="both"/>
        <w:rPr>
          <w:rFonts w:ascii="Times New Roman" w:hAnsi="Times New Roman" w:cs="Times New Roman"/>
        </w:rPr>
      </w:pPr>
    </w:p>
    <w:p w14:paraId="3BE92631" w14:textId="77777777" w:rsidR="00D367FE" w:rsidRDefault="00D367FE" w:rsidP="003E179D">
      <w:pPr>
        <w:spacing w:line="480" w:lineRule="auto"/>
        <w:ind w:firstLine="360"/>
        <w:jc w:val="both"/>
        <w:rPr>
          <w:rFonts w:ascii="Times New Roman" w:hAnsi="Times New Roman" w:cs="Times New Roman"/>
        </w:rPr>
        <w:sectPr w:rsidR="00D367FE" w:rsidSect="006B691B">
          <w:pgSz w:w="12240" w:h="15840"/>
          <w:pgMar w:top="1440" w:right="1440" w:bottom="1440" w:left="1440" w:header="720" w:footer="720" w:gutter="0"/>
          <w:cols w:space="720"/>
          <w:docGrid w:linePitch="360"/>
        </w:sectPr>
      </w:pPr>
    </w:p>
    <w:p w14:paraId="2E93EE63" w14:textId="77777777" w:rsidR="00D367FE" w:rsidRDefault="00D367FE" w:rsidP="003E179D">
      <w:pPr>
        <w:spacing w:line="480" w:lineRule="auto"/>
        <w:ind w:firstLine="360"/>
        <w:jc w:val="both"/>
        <w:rPr>
          <w:rFonts w:ascii="Times New Roman" w:hAnsi="Times New Roman" w:cs="Times New Roman"/>
        </w:rPr>
      </w:pPr>
    </w:p>
    <w:p w14:paraId="75F22757" w14:textId="77777777" w:rsidR="00D367FE" w:rsidRDefault="00D367FE" w:rsidP="003E179D">
      <w:pPr>
        <w:spacing w:line="480" w:lineRule="auto"/>
        <w:ind w:firstLine="360"/>
        <w:jc w:val="both"/>
        <w:rPr>
          <w:rFonts w:ascii="Times New Roman" w:hAnsi="Times New Roman" w:cs="Times New Roman"/>
        </w:rPr>
      </w:pPr>
    </w:p>
    <w:p w14:paraId="17FD9E46" w14:textId="77777777" w:rsidR="00D367FE" w:rsidRDefault="00D367FE" w:rsidP="003E179D">
      <w:pPr>
        <w:spacing w:line="480" w:lineRule="auto"/>
        <w:ind w:firstLine="360"/>
        <w:jc w:val="both"/>
        <w:rPr>
          <w:rFonts w:ascii="Times New Roman" w:hAnsi="Times New Roman" w:cs="Times New Roman"/>
        </w:rPr>
      </w:pPr>
    </w:p>
    <w:p w14:paraId="365D7A9E" w14:textId="77777777" w:rsidR="00865C2A" w:rsidRDefault="00865C2A" w:rsidP="003E179D">
      <w:pPr>
        <w:spacing w:line="480" w:lineRule="auto"/>
        <w:ind w:firstLine="360"/>
        <w:jc w:val="both"/>
        <w:rPr>
          <w:rFonts w:ascii="Times New Roman" w:hAnsi="Times New Roman" w:cs="Times New Roman"/>
        </w:rPr>
      </w:pPr>
    </w:p>
    <w:p w14:paraId="3B35CBAD" w14:textId="77777777" w:rsidR="00865C2A" w:rsidRDefault="00865C2A" w:rsidP="003E179D">
      <w:pPr>
        <w:spacing w:line="480" w:lineRule="auto"/>
        <w:ind w:firstLine="360"/>
        <w:jc w:val="both"/>
        <w:rPr>
          <w:rFonts w:ascii="Times New Roman" w:hAnsi="Times New Roman" w:cs="Times New Roman"/>
        </w:rPr>
      </w:pPr>
    </w:p>
    <w:p w14:paraId="7DD7FE43" w14:textId="77777777" w:rsidR="00865C2A" w:rsidRDefault="00865C2A" w:rsidP="003E179D">
      <w:pPr>
        <w:spacing w:line="480" w:lineRule="auto"/>
        <w:ind w:firstLine="360"/>
        <w:jc w:val="both"/>
        <w:rPr>
          <w:rFonts w:ascii="Times New Roman" w:hAnsi="Times New Roman" w:cs="Times New Roman"/>
        </w:rPr>
      </w:pPr>
    </w:p>
    <w:p w14:paraId="226F74F8" w14:textId="77777777" w:rsidR="00B12D58" w:rsidRDefault="00B12D58" w:rsidP="003E179D">
      <w:pPr>
        <w:spacing w:line="480" w:lineRule="auto"/>
        <w:ind w:firstLine="360"/>
        <w:jc w:val="both"/>
        <w:rPr>
          <w:rFonts w:ascii="Times New Roman" w:hAnsi="Times New Roman" w:cs="Times New Roman"/>
        </w:rPr>
      </w:pPr>
    </w:p>
    <w:p w14:paraId="45DCFA0A" w14:textId="77777777" w:rsidR="00B12D58" w:rsidRDefault="00B12D58" w:rsidP="003E179D">
      <w:pPr>
        <w:spacing w:line="480" w:lineRule="auto"/>
        <w:ind w:firstLine="360"/>
        <w:jc w:val="both"/>
        <w:rPr>
          <w:rFonts w:ascii="Times New Roman" w:hAnsi="Times New Roman" w:cs="Times New Roman"/>
        </w:rPr>
      </w:pPr>
    </w:p>
    <w:p w14:paraId="17F6579A" w14:textId="77777777" w:rsidR="00B12D58" w:rsidRDefault="00B12D58" w:rsidP="003E179D">
      <w:pPr>
        <w:spacing w:line="480" w:lineRule="auto"/>
        <w:ind w:firstLine="360"/>
        <w:jc w:val="both"/>
        <w:rPr>
          <w:rFonts w:ascii="Times New Roman" w:hAnsi="Times New Roman" w:cs="Times New Roman"/>
        </w:rPr>
      </w:pPr>
    </w:p>
    <w:p w14:paraId="61621757" w14:textId="77777777" w:rsidR="00B12D58" w:rsidRDefault="00B12D58" w:rsidP="003E179D">
      <w:pPr>
        <w:spacing w:line="480" w:lineRule="auto"/>
        <w:ind w:firstLine="360"/>
        <w:jc w:val="both"/>
        <w:rPr>
          <w:rFonts w:ascii="Times New Roman" w:hAnsi="Times New Roman" w:cs="Times New Roman"/>
        </w:rPr>
      </w:pPr>
    </w:p>
    <w:p w14:paraId="04898991" w14:textId="77777777" w:rsidR="00B12D58" w:rsidRDefault="00B12D58" w:rsidP="003E179D">
      <w:pPr>
        <w:spacing w:line="480" w:lineRule="auto"/>
        <w:ind w:firstLine="360"/>
        <w:jc w:val="both"/>
        <w:rPr>
          <w:rFonts w:ascii="Times New Roman" w:hAnsi="Times New Roman" w:cs="Times New Roman"/>
        </w:rPr>
        <w:sectPr w:rsidR="00B12D58" w:rsidSect="00D367FE">
          <w:type w:val="continuous"/>
          <w:pgSz w:w="12240" w:h="15840"/>
          <w:pgMar w:top="1440" w:right="1440" w:bottom="1440" w:left="1440" w:header="720" w:footer="720" w:gutter="0"/>
          <w:cols w:space="720"/>
          <w:docGrid w:linePitch="360"/>
        </w:sectPr>
      </w:pPr>
    </w:p>
    <w:p w14:paraId="57C8AF78" w14:textId="77777777" w:rsidR="00B12D58" w:rsidRDefault="00B12D58" w:rsidP="003E179D">
      <w:pPr>
        <w:spacing w:line="480" w:lineRule="auto"/>
        <w:ind w:firstLine="360"/>
        <w:jc w:val="both"/>
        <w:rPr>
          <w:rFonts w:ascii="Times New Roman" w:hAnsi="Times New Roman" w:cs="Times New Roman"/>
        </w:rPr>
      </w:pPr>
    </w:p>
    <w:p w14:paraId="65D05C68" w14:textId="77777777" w:rsidR="00B12D58" w:rsidRDefault="00B12D58" w:rsidP="003E179D">
      <w:pPr>
        <w:spacing w:line="480" w:lineRule="auto"/>
        <w:ind w:firstLine="360"/>
        <w:jc w:val="both"/>
        <w:rPr>
          <w:rFonts w:ascii="Times New Roman" w:hAnsi="Times New Roman" w:cs="Times New Roman"/>
        </w:rPr>
      </w:pPr>
    </w:p>
    <w:p w14:paraId="177E3F55" w14:textId="77777777" w:rsidR="00B12D58" w:rsidRDefault="00B12D58" w:rsidP="003E179D">
      <w:pPr>
        <w:spacing w:line="480" w:lineRule="auto"/>
        <w:ind w:firstLine="360"/>
        <w:jc w:val="both"/>
        <w:rPr>
          <w:rFonts w:ascii="Times New Roman" w:hAnsi="Times New Roman" w:cs="Times New Roman"/>
        </w:rPr>
      </w:pPr>
    </w:p>
    <w:p w14:paraId="61052274" w14:textId="2FA2349E" w:rsidR="00B12D58" w:rsidRPr="0024694F" w:rsidRDefault="00B12D58" w:rsidP="00B12D58">
      <w:pPr>
        <w:pStyle w:val="Heading1"/>
        <w:jc w:val="center"/>
        <w:rPr>
          <w:rFonts w:ascii="Times New Roman" w:hAnsi="Times New Roman" w:cs="Times New Roman"/>
          <w:sz w:val="24"/>
          <w:szCs w:val="24"/>
        </w:rPr>
      </w:pPr>
      <w:bookmarkStart w:id="12" w:name="_Toc151889198"/>
      <w:r w:rsidRPr="0024694F">
        <w:rPr>
          <w:rFonts w:ascii="Times New Roman" w:hAnsi="Times New Roman" w:cs="Times New Roman"/>
          <w:sz w:val="24"/>
          <w:szCs w:val="24"/>
        </w:rPr>
        <w:lastRenderedPageBreak/>
        <w:t>APPENDIX D:</w:t>
      </w:r>
      <w:bookmarkEnd w:id="12"/>
    </w:p>
    <w:p w14:paraId="55C2193A" w14:textId="7EA02A53" w:rsidR="00B12D58" w:rsidRPr="0024694F" w:rsidRDefault="00B12D58" w:rsidP="00B12D58">
      <w:pPr>
        <w:pStyle w:val="Heading1"/>
        <w:jc w:val="center"/>
        <w:rPr>
          <w:rFonts w:ascii="Times New Roman" w:hAnsi="Times New Roman" w:cs="Times New Roman"/>
          <w:sz w:val="24"/>
          <w:szCs w:val="24"/>
        </w:rPr>
      </w:pPr>
      <w:bookmarkStart w:id="13" w:name="_Toc151889199"/>
      <w:r w:rsidRPr="0024694F">
        <w:rPr>
          <w:rFonts w:ascii="Times New Roman" w:hAnsi="Times New Roman" w:cs="Times New Roman"/>
          <w:sz w:val="24"/>
          <w:szCs w:val="24"/>
        </w:rPr>
        <w:t>ADDITIONAL DISCUSSION OF STATISTICAL POWER</w:t>
      </w:r>
      <w:bookmarkEnd w:id="13"/>
    </w:p>
    <w:p w14:paraId="31EF4243" w14:textId="77777777" w:rsidR="00B12D58" w:rsidRDefault="00B12D58" w:rsidP="003E179D">
      <w:pPr>
        <w:spacing w:line="480" w:lineRule="auto"/>
        <w:ind w:firstLine="360"/>
        <w:jc w:val="both"/>
        <w:rPr>
          <w:rFonts w:ascii="Times New Roman" w:hAnsi="Times New Roman" w:cs="Times New Roman"/>
        </w:rPr>
      </w:pPr>
    </w:p>
    <w:p w14:paraId="43BB7197" w14:textId="68803B71" w:rsidR="00E37109" w:rsidRDefault="00790ED9" w:rsidP="003D54B3">
      <w:pPr>
        <w:spacing w:line="480" w:lineRule="auto"/>
        <w:ind w:firstLine="360"/>
        <w:jc w:val="both"/>
        <w:rPr>
          <w:rFonts w:ascii="Times New Roman" w:hAnsi="Times New Roman" w:cs="Times New Roman"/>
        </w:rPr>
      </w:pPr>
      <w:r>
        <w:rPr>
          <w:rFonts w:ascii="Times New Roman" w:hAnsi="Times New Roman" w:cs="Times New Roman"/>
        </w:rPr>
        <w:t>S</w:t>
      </w:r>
      <w:r w:rsidR="003D54B3">
        <w:rPr>
          <w:rFonts w:ascii="Times New Roman" w:hAnsi="Times New Roman" w:cs="Times New Roman"/>
        </w:rPr>
        <w:t>tatistical power—defined as 1 minus</w:t>
      </w:r>
      <w:r w:rsidR="00E54597">
        <w:rPr>
          <w:rFonts w:ascii="Times New Roman" w:hAnsi="Times New Roman" w:cs="Times New Roman"/>
        </w:rPr>
        <w:t xml:space="preserve"> </w:t>
      </w:r>
      <w:r w:rsidR="00E54597">
        <w:rPr>
          <w:rFonts w:ascii="Times New Roman" w:hAnsi="Times New Roman" w:cs="Times New Roman"/>
        </w:rPr>
        <w:sym w:font="Symbol" w:char="F062"/>
      </w:r>
      <w:r w:rsidR="00E54597">
        <w:rPr>
          <w:rFonts w:ascii="Times New Roman" w:hAnsi="Times New Roman" w:cs="Times New Roman"/>
        </w:rPr>
        <w:t>, where</w:t>
      </w:r>
      <w:r w:rsidR="003D54B3">
        <w:rPr>
          <w:rFonts w:ascii="Times New Roman" w:hAnsi="Times New Roman" w:cs="Times New Roman"/>
        </w:rPr>
        <w:t xml:space="preserve"> </w:t>
      </w:r>
      <w:r w:rsidR="00E54597">
        <w:rPr>
          <w:rFonts w:ascii="Times New Roman" w:hAnsi="Times New Roman" w:cs="Times New Roman"/>
        </w:rPr>
        <w:sym w:font="Symbol" w:char="F062"/>
      </w:r>
      <w:r w:rsidR="00E54597">
        <w:rPr>
          <w:rFonts w:ascii="Times New Roman" w:hAnsi="Times New Roman" w:cs="Times New Roman"/>
        </w:rPr>
        <w:t xml:space="preserve"> </w:t>
      </w:r>
      <w:r w:rsidR="00E37109">
        <w:rPr>
          <w:rFonts w:ascii="Times New Roman" w:hAnsi="Times New Roman" w:cs="Times New Roman"/>
        </w:rPr>
        <w:t xml:space="preserve">is equal to the probability of a </w:t>
      </w:r>
      <w:r w:rsidR="003D54B3" w:rsidRPr="00E54597">
        <w:rPr>
          <w:rFonts w:ascii="Times New Roman" w:hAnsi="Times New Roman" w:cs="Times New Roman"/>
          <w:i/>
          <w:iCs/>
        </w:rPr>
        <w:t>false negative</w:t>
      </w:r>
      <w:r w:rsidR="00E37109">
        <w:rPr>
          <w:rFonts w:ascii="Times New Roman" w:hAnsi="Times New Roman" w:cs="Times New Roman"/>
        </w:rPr>
        <w:t xml:space="preserve"> (failing to reject the null when the null is false</w:t>
      </w:r>
      <w:r w:rsidR="003D54B3">
        <w:rPr>
          <w:rFonts w:ascii="Times New Roman" w:hAnsi="Times New Roman" w:cs="Times New Roman"/>
        </w:rPr>
        <w:t>)—i</w:t>
      </w:r>
      <w:r w:rsidR="00B12D58">
        <w:rPr>
          <w:rFonts w:ascii="Times New Roman" w:hAnsi="Times New Roman" w:cs="Times New Roman"/>
        </w:rPr>
        <w:t>s</w:t>
      </w:r>
      <w:r w:rsidR="00E37109">
        <w:rPr>
          <w:rFonts w:ascii="Times New Roman" w:hAnsi="Times New Roman" w:cs="Times New Roman"/>
        </w:rPr>
        <w:t xml:space="preserve"> something experimentalists often desire to maximize as it reduces risk of error within the null hypothesis significance testing (NHST) paradigm. UCLA </w:t>
      </w:r>
      <w:r w:rsidR="00E37109">
        <w:rPr>
          <w:rFonts w:ascii="Times New Roman" w:hAnsi="Times New Roman" w:cs="Times New Roman"/>
        </w:rPr>
        <w:fldChar w:fldCharType="begin"/>
      </w:r>
      <w:r w:rsidR="00E37109">
        <w:rPr>
          <w:rFonts w:ascii="Times New Roman" w:hAnsi="Times New Roman" w:cs="Times New Roman"/>
        </w:rPr>
        <w:instrText xml:space="preserve"> ADDIN ZOTERO_ITEM CSL_CITATION {"citationID":"9jFHNJS8","properties":{"formattedCitation":"(2023)","plainCitation":"(2023)","noteIndex":0},"citationItems":[{"id":4825,"uris":["http://zotero.org/users/1204315/items/NPE4TKUP"],"itemData":{"id":4825,"type":"webpage","container-title":"UCLA Statistical Methods and Data Analytics","title":"Introduction to Power Analysis","URL":"https://stats.oarc.ucla.edu/other/mult-pkg/seminars/intro-power/","author":[{"family":"UCLA","given":""}],"accessed":{"date-parts":[["2023",8,27]]},"issued":{"date-parts":[["2023"]]}},"label":"page","suppress-author":true}],"schema":"https://github.com/citation-style-language/schema/raw/master/csl-citation.json"} </w:instrText>
      </w:r>
      <w:r w:rsidR="00E37109">
        <w:rPr>
          <w:rFonts w:ascii="Times New Roman" w:hAnsi="Times New Roman" w:cs="Times New Roman"/>
        </w:rPr>
        <w:fldChar w:fldCharType="separate"/>
      </w:r>
      <w:r w:rsidR="00E37109">
        <w:rPr>
          <w:rFonts w:ascii="Times New Roman" w:hAnsi="Times New Roman" w:cs="Times New Roman"/>
          <w:noProof/>
        </w:rPr>
        <w:t>(2023)</w:t>
      </w:r>
      <w:r w:rsidR="00E37109">
        <w:rPr>
          <w:rFonts w:ascii="Times New Roman" w:hAnsi="Times New Roman" w:cs="Times New Roman"/>
        </w:rPr>
        <w:fldChar w:fldCharType="end"/>
      </w:r>
      <w:r w:rsidR="00E37109">
        <w:rPr>
          <w:rFonts w:ascii="Times New Roman" w:hAnsi="Times New Roman" w:cs="Times New Roman"/>
        </w:rPr>
        <w:t xml:space="preserve"> provides a very accessible introduction to statistical power and power analysis.</w:t>
      </w:r>
    </w:p>
    <w:p w14:paraId="25EF7488" w14:textId="773158FC" w:rsidR="005E4CDF" w:rsidRDefault="00EF3CDD" w:rsidP="003D54B3">
      <w:pPr>
        <w:spacing w:line="480" w:lineRule="auto"/>
        <w:ind w:firstLine="360"/>
        <w:jc w:val="both"/>
        <w:rPr>
          <w:rFonts w:ascii="Times New Roman" w:hAnsi="Times New Roman" w:cs="Times New Roman"/>
        </w:rPr>
      </w:pPr>
      <w:r>
        <w:rPr>
          <w:rFonts w:ascii="Times New Roman" w:hAnsi="Times New Roman" w:cs="Times New Roman"/>
        </w:rPr>
        <w:t>P</w:t>
      </w:r>
      <w:r w:rsidR="00E37109">
        <w:rPr>
          <w:rFonts w:ascii="Times New Roman" w:hAnsi="Times New Roman" w:cs="Times New Roman"/>
        </w:rPr>
        <w:t xml:space="preserve">ower itself is </w:t>
      </w:r>
      <w:r w:rsidR="003D54B3">
        <w:rPr>
          <w:rFonts w:ascii="Times New Roman" w:hAnsi="Times New Roman" w:cs="Times New Roman"/>
        </w:rPr>
        <w:t>determined by several factors.</w:t>
      </w:r>
      <w:r w:rsidR="00E37109">
        <w:rPr>
          <w:rFonts w:ascii="Times New Roman" w:hAnsi="Times New Roman" w:cs="Times New Roman"/>
        </w:rPr>
        <w:t xml:space="preserve">  </w:t>
      </w:r>
      <w:r w:rsidR="003D54B3">
        <w:rPr>
          <w:rFonts w:ascii="Times New Roman" w:hAnsi="Times New Roman" w:cs="Times New Roman"/>
        </w:rPr>
        <w:t>One that is perhaps in the most direct control of the researcher</w:t>
      </w:r>
      <w:r>
        <w:rPr>
          <w:rFonts w:ascii="Times New Roman" w:hAnsi="Times New Roman" w:cs="Times New Roman"/>
        </w:rPr>
        <w:t xml:space="preserve"> during the design stage</w:t>
      </w:r>
      <w:r w:rsidR="003D54B3">
        <w:rPr>
          <w:rFonts w:ascii="Times New Roman" w:hAnsi="Times New Roman" w:cs="Times New Roman"/>
        </w:rPr>
        <w:t xml:space="preserve"> is sample size</w:t>
      </w:r>
      <w:r w:rsidR="00E37109">
        <w:rPr>
          <w:rFonts w:ascii="Times New Roman" w:hAnsi="Times New Roman" w:cs="Times New Roman"/>
        </w:rPr>
        <w:t xml:space="preserve"> (</w:t>
      </w:r>
      <w:r w:rsidR="00E37109" w:rsidRPr="00E37109">
        <w:rPr>
          <w:rFonts w:ascii="Times New Roman" w:hAnsi="Times New Roman" w:cs="Times New Roman"/>
          <w:i/>
          <w:iCs/>
        </w:rPr>
        <w:t>n</w:t>
      </w:r>
      <w:r w:rsidR="00E37109">
        <w:rPr>
          <w:rFonts w:ascii="Times New Roman" w:hAnsi="Times New Roman" w:cs="Times New Roman"/>
        </w:rPr>
        <w:t>)</w:t>
      </w:r>
      <w:r>
        <w:rPr>
          <w:rFonts w:ascii="Times New Roman" w:hAnsi="Times New Roman" w:cs="Times New Roman"/>
        </w:rPr>
        <w:t xml:space="preserve"> selection.</w:t>
      </w:r>
      <w:r w:rsidR="003D54B3">
        <w:rPr>
          <w:rFonts w:ascii="Times New Roman" w:hAnsi="Times New Roman" w:cs="Times New Roman"/>
        </w:rPr>
        <w:t xml:space="preserve"> As </w:t>
      </w:r>
      <w:r w:rsidR="00B12D58">
        <w:rPr>
          <w:rFonts w:ascii="Times New Roman" w:hAnsi="Times New Roman" w:cs="Times New Roman"/>
        </w:rPr>
        <w:t>noted in the manuscript, too small a</w:t>
      </w:r>
      <w:r w:rsidR="00E37109">
        <w:rPr>
          <w:rFonts w:ascii="Times New Roman" w:hAnsi="Times New Roman" w:cs="Times New Roman"/>
        </w:rPr>
        <w:t xml:space="preserve">n </w:t>
      </w:r>
      <w:r w:rsidR="00E37109" w:rsidRPr="00E37109">
        <w:rPr>
          <w:rFonts w:ascii="Times New Roman" w:hAnsi="Times New Roman" w:cs="Times New Roman"/>
          <w:i/>
          <w:iCs/>
        </w:rPr>
        <w:t>n</w:t>
      </w:r>
      <w:r w:rsidR="00E37109">
        <w:rPr>
          <w:rFonts w:ascii="Times New Roman" w:hAnsi="Times New Roman" w:cs="Times New Roman"/>
        </w:rPr>
        <w:t xml:space="preserve"> size </w:t>
      </w:r>
      <w:r w:rsidR="00B12D58">
        <w:rPr>
          <w:rFonts w:ascii="Times New Roman" w:hAnsi="Times New Roman" w:cs="Times New Roman"/>
        </w:rPr>
        <w:t xml:space="preserve">will </w:t>
      </w:r>
      <w:r w:rsidR="00E37109">
        <w:rPr>
          <w:rFonts w:ascii="Times New Roman" w:hAnsi="Times New Roman" w:cs="Times New Roman"/>
        </w:rPr>
        <w:t>render</w:t>
      </w:r>
      <w:r w:rsidR="00B12D58">
        <w:rPr>
          <w:rFonts w:ascii="Times New Roman" w:hAnsi="Times New Roman" w:cs="Times New Roman"/>
        </w:rPr>
        <w:t xml:space="preserve"> it more difficult to detect </w:t>
      </w:r>
      <w:r w:rsidR="009509A9">
        <w:rPr>
          <w:rFonts w:ascii="Times New Roman" w:hAnsi="Times New Roman" w:cs="Times New Roman"/>
        </w:rPr>
        <w:t xml:space="preserve">a statistically significant result even if a true non-zero effect exists.  </w:t>
      </w:r>
      <w:proofErr w:type="gramStart"/>
      <w:r w:rsidR="00790ED9">
        <w:rPr>
          <w:rFonts w:ascii="Times New Roman" w:hAnsi="Times New Roman" w:cs="Times New Roman"/>
        </w:rPr>
        <w:t>Thus</w:t>
      </w:r>
      <w:proofErr w:type="gramEnd"/>
      <w:r w:rsidR="00790ED9">
        <w:rPr>
          <w:rFonts w:ascii="Times New Roman" w:hAnsi="Times New Roman" w:cs="Times New Roman"/>
        </w:rPr>
        <w:t xml:space="preserve"> it is worthwhile to conduct power analyses </w:t>
      </w:r>
      <w:r w:rsidR="00790ED9" w:rsidRPr="00790ED9">
        <w:rPr>
          <w:rFonts w:ascii="Times New Roman" w:hAnsi="Times New Roman" w:cs="Times New Roman"/>
          <w:i/>
          <w:iCs/>
        </w:rPr>
        <w:t>prior to</w:t>
      </w:r>
      <w:r w:rsidR="00790ED9">
        <w:rPr>
          <w:rFonts w:ascii="Times New Roman" w:hAnsi="Times New Roman" w:cs="Times New Roman"/>
        </w:rPr>
        <w:t xml:space="preserve"> data collection.  This can be done to determine either (1) the necessary sample size (at a given level of power), or (2) the level of power (for a given sample size).</w:t>
      </w:r>
      <w:r w:rsidR="003D54B3">
        <w:rPr>
          <w:rFonts w:ascii="Times New Roman" w:hAnsi="Times New Roman" w:cs="Times New Roman"/>
        </w:rPr>
        <w:t xml:space="preserve">  </w:t>
      </w:r>
      <w:proofErr w:type="spellStart"/>
      <w:r w:rsidR="003D54B3">
        <w:rPr>
          <w:rFonts w:ascii="Times New Roman" w:hAnsi="Times New Roman" w:cs="Times New Roman"/>
        </w:rPr>
        <w:t>Lakens</w:t>
      </w:r>
      <w:proofErr w:type="spellEnd"/>
      <w:r w:rsidR="003D54B3">
        <w:rPr>
          <w:rFonts w:ascii="Times New Roman" w:hAnsi="Times New Roman" w:cs="Times New Roman"/>
        </w:rPr>
        <w:t xml:space="preserve"> </w:t>
      </w:r>
      <w:r w:rsidR="003D54B3">
        <w:rPr>
          <w:rFonts w:ascii="Times New Roman" w:hAnsi="Times New Roman" w:cs="Times New Roman"/>
        </w:rPr>
        <w:fldChar w:fldCharType="begin"/>
      </w:r>
      <w:r w:rsidR="003D54B3">
        <w:rPr>
          <w:rFonts w:ascii="Times New Roman" w:hAnsi="Times New Roman" w:cs="Times New Roman"/>
        </w:rPr>
        <w:instrText xml:space="preserve"> ADDIN ZOTERO_ITEM CSL_CITATION {"citationID":"CZOjZnx3","properties":{"formattedCitation":"(2022)","plainCitation":"(2022)","noteIndex":0},"citationItems":[{"id":4823,"uris":["http://zotero.org/users/1204315/items/KNHUGH6L"],"itemData":{"id":4823,"type":"article-journal","abstract":"An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Psychology","DOI":"10.31234/osf.io/9d3yf","language":"en-us","source":"OSF Preprints","title":"Sample Size Justification","URL":"https://psyarxiv.com/9d3yf/","author":[{"family":"Lakens","given":"Daniel"}],"accessed":{"date-parts":[["2023",8,27]]},"issued":{"date-parts":[["2022"]]}},"label":"page","suppress-author":true}],"schema":"https://github.com/citation-style-language/schema/raw/master/csl-citation.json"} </w:instrText>
      </w:r>
      <w:r w:rsidR="003D54B3">
        <w:rPr>
          <w:rFonts w:ascii="Times New Roman" w:hAnsi="Times New Roman" w:cs="Times New Roman"/>
        </w:rPr>
        <w:fldChar w:fldCharType="separate"/>
      </w:r>
      <w:r w:rsidR="003D54B3">
        <w:rPr>
          <w:rFonts w:ascii="Times New Roman" w:hAnsi="Times New Roman" w:cs="Times New Roman"/>
          <w:noProof/>
        </w:rPr>
        <w:t>(2022)</w:t>
      </w:r>
      <w:r w:rsidR="003D54B3">
        <w:rPr>
          <w:rFonts w:ascii="Times New Roman" w:hAnsi="Times New Roman" w:cs="Times New Roman"/>
        </w:rPr>
        <w:fldChar w:fldCharType="end"/>
      </w:r>
      <w:r w:rsidR="00790ED9">
        <w:rPr>
          <w:rFonts w:ascii="Times New Roman" w:hAnsi="Times New Roman" w:cs="Times New Roman"/>
        </w:rPr>
        <w:t xml:space="preserve"> </w:t>
      </w:r>
      <w:r w:rsidR="003D54B3">
        <w:rPr>
          <w:rFonts w:ascii="Times New Roman" w:hAnsi="Times New Roman" w:cs="Times New Roman"/>
        </w:rPr>
        <w:t>offers e</w:t>
      </w:r>
      <w:r w:rsidR="00E54597">
        <w:rPr>
          <w:rFonts w:ascii="Times New Roman" w:hAnsi="Times New Roman" w:cs="Times New Roman"/>
        </w:rPr>
        <w:t>specially</w:t>
      </w:r>
      <w:r w:rsidR="003D54B3">
        <w:rPr>
          <w:rFonts w:ascii="Times New Roman" w:hAnsi="Times New Roman" w:cs="Times New Roman"/>
        </w:rPr>
        <w:t xml:space="preserve"> practical advice for how to select and justify one’s sample size</w:t>
      </w:r>
      <w:r w:rsidR="00E54597">
        <w:rPr>
          <w:rFonts w:ascii="Times New Roman" w:hAnsi="Times New Roman" w:cs="Times New Roman"/>
        </w:rPr>
        <w:t xml:space="preserve">, as well as </w:t>
      </w:r>
      <w:r w:rsidR="00C8454A">
        <w:rPr>
          <w:rFonts w:ascii="Times New Roman" w:hAnsi="Times New Roman" w:cs="Times New Roman"/>
        </w:rPr>
        <w:t>clear guidance</w:t>
      </w:r>
      <w:r w:rsidR="00E54597">
        <w:rPr>
          <w:rFonts w:ascii="Times New Roman" w:hAnsi="Times New Roman" w:cs="Times New Roman"/>
        </w:rPr>
        <w:t xml:space="preserve"> on deciding</w:t>
      </w:r>
      <w:r w:rsidR="00AA6B65">
        <w:rPr>
          <w:rFonts w:ascii="Times New Roman" w:hAnsi="Times New Roman" w:cs="Times New Roman"/>
        </w:rPr>
        <w:t xml:space="preserve"> a</w:t>
      </w:r>
      <w:r w:rsidR="00E54597">
        <w:rPr>
          <w:rFonts w:ascii="Times New Roman" w:hAnsi="Times New Roman" w:cs="Times New Roman"/>
        </w:rPr>
        <w:t xml:space="preserve"> level of power beyond using the conventional level of .80</w:t>
      </w:r>
      <w:r w:rsidR="00E668F1">
        <w:rPr>
          <w:rFonts w:ascii="Times New Roman" w:hAnsi="Times New Roman" w:cs="Times New Roman"/>
        </w:rPr>
        <w:t xml:space="preserve"> (which</w:t>
      </w:r>
      <w:r w:rsidR="00C8454A">
        <w:rPr>
          <w:rFonts w:ascii="Times New Roman" w:hAnsi="Times New Roman" w:cs="Times New Roman"/>
        </w:rPr>
        <w:t xml:space="preserve"> would</w:t>
      </w:r>
      <w:r w:rsidR="00E668F1">
        <w:rPr>
          <w:rFonts w:ascii="Times New Roman" w:hAnsi="Times New Roman" w:cs="Times New Roman"/>
        </w:rPr>
        <w:t xml:space="preserve"> mean that </w:t>
      </w:r>
      <w:r w:rsidR="00E668F1">
        <w:rPr>
          <w:rFonts w:ascii="Times New Roman" w:hAnsi="Times New Roman" w:cs="Times New Roman"/>
        </w:rPr>
        <w:sym w:font="Symbol" w:char="F062"/>
      </w:r>
      <w:r w:rsidR="00E668F1">
        <w:rPr>
          <w:rFonts w:ascii="Times New Roman" w:hAnsi="Times New Roman" w:cs="Times New Roman"/>
        </w:rPr>
        <w:t>=.20=the error rate for failing to reject the null hypothesis when it should be rejected).</w:t>
      </w:r>
    </w:p>
    <w:p w14:paraId="7013F72D" w14:textId="788D8866" w:rsidR="00AA6B65" w:rsidRPr="00AA6B65" w:rsidRDefault="005E4CDF" w:rsidP="003D54B3">
      <w:pPr>
        <w:spacing w:line="480" w:lineRule="auto"/>
        <w:ind w:firstLine="360"/>
        <w:jc w:val="both"/>
        <w:rPr>
          <w:rFonts w:ascii="Times New Roman" w:hAnsi="Times New Roman" w:cs="Times New Roman"/>
          <w:color w:val="FF0000"/>
        </w:rPr>
      </w:pPr>
      <w:r>
        <w:rPr>
          <w:rFonts w:ascii="Times New Roman" w:hAnsi="Times New Roman" w:cs="Times New Roman"/>
        </w:rPr>
        <w:t xml:space="preserve">Whether the goal is to determine sample size or power, researchers </w:t>
      </w:r>
      <w:r w:rsidR="001A21D4">
        <w:rPr>
          <w:rFonts w:ascii="Times New Roman" w:hAnsi="Times New Roman" w:cs="Times New Roman"/>
        </w:rPr>
        <w:t>can</w:t>
      </w:r>
      <w:r>
        <w:rPr>
          <w:rFonts w:ascii="Times New Roman" w:hAnsi="Times New Roman" w:cs="Times New Roman"/>
        </w:rPr>
        <w:t xml:space="preserve"> state a difference of means along with a pooled variance (or standard deviation (SD)) of </w:t>
      </w:r>
      <w:r w:rsidRPr="005E4CDF">
        <w:rPr>
          <w:rFonts w:ascii="Times New Roman" w:hAnsi="Times New Roman" w:cs="Times New Roman"/>
          <w:i/>
          <w:iCs/>
        </w:rPr>
        <w:t>Y</w:t>
      </w:r>
      <w:r>
        <w:rPr>
          <w:rFonts w:ascii="Times New Roman" w:hAnsi="Times New Roman" w:cs="Times New Roman"/>
        </w:rPr>
        <w:t>.  Th</w:t>
      </w:r>
      <w:r w:rsidR="001A21D4">
        <w:rPr>
          <w:rFonts w:ascii="Times New Roman" w:hAnsi="Times New Roman" w:cs="Times New Roman"/>
        </w:rPr>
        <w:t>ese quantities</w:t>
      </w:r>
      <w:r>
        <w:rPr>
          <w:rFonts w:ascii="Times New Roman" w:hAnsi="Times New Roman" w:cs="Times New Roman"/>
        </w:rPr>
        <w:t xml:space="preserve"> </w:t>
      </w:r>
      <w:r w:rsidR="001A21D4">
        <w:rPr>
          <w:rFonts w:ascii="Times New Roman" w:hAnsi="Times New Roman" w:cs="Times New Roman"/>
        </w:rPr>
        <w:t>are</w:t>
      </w:r>
      <w:r>
        <w:rPr>
          <w:rFonts w:ascii="Times New Roman" w:hAnsi="Times New Roman" w:cs="Times New Roman"/>
        </w:rPr>
        <w:t xml:space="preserve"> often inherently challenging to </w:t>
      </w:r>
      <w:r w:rsidR="001A21D4">
        <w:rPr>
          <w:rFonts w:ascii="Times New Roman" w:hAnsi="Times New Roman" w:cs="Times New Roman"/>
        </w:rPr>
        <w:t>specify</w:t>
      </w:r>
      <w:r>
        <w:rPr>
          <w:rFonts w:ascii="Times New Roman" w:hAnsi="Times New Roman" w:cs="Times New Roman"/>
        </w:rPr>
        <w:t xml:space="preserve"> </w:t>
      </w:r>
      <w:r w:rsidRPr="005E4CDF">
        <w:rPr>
          <w:rFonts w:ascii="Times New Roman" w:hAnsi="Times New Roman" w:cs="Times New Roman"/>
          <w:i/>
          <w:iCs/>
        </w:rPr>
        <w:t>a priori</w:t>
      </w:r>
      <w:r w:rsidR="00C8454A">
        <w:rPr>
          <w:rFonts w:ascii="Times New Roman" w:hAnsi="Times New Roman" w:cs="Times New Roman"/>
        </w:rPr>
        <w:t xml:space="preserve"> with any degree of confidence.</w:t>
      </w:r>
      <w:r>
        <w:rPr>
          <w:rFonts w:ascii="Times New Roman" w:hAnsi="Times New Roman" w:cs="Times New Roman"/>
        </w:rPr>
        <w:t xml:space="preserve"> Somewhat alternatively, researchers can state an anticipated </w:t>
      </w:r>
      <w:r w:rsidRPr="001A21D4">
        <w:rPr>
          <w:rFonts w:ascii="Times New Roman" w:hAnsi="Times New Roman" w:cs="Times New Roman"/>
          <w:i/>
          <w:iCs/>
        </w:rPr>
        <w:t>effect size</w:t>
      </w:r>
      <w:r w:rsidR="001A21D4">
        <w:rPr>
          <w:rFonts w:ascii="Times New Roman" w:hAnsi="Times New Roman" w:cs="Times New Roman"/>
        </w:rPr>
        <w:t>, which is typically</w:t>
      </w:r>
      <w:r>
        <w:rPr>
          <w:rFonts w:ascii="Times New Roman" w:hAnsi="Times New Roman" w:cs="Times New Roman"/>
        </w:rPr>
        <w:t xml:space="preserve"> a standardized effect size, such as </w:t>
      </w:r>
      <w:r w:rsidRPr="005E4CDF">
        <w:rPr>
          <w:rFonts w:ascii="Times New Roman" w:hAnsi="Times New Roman" w:cs="Times New Roman"/>
          <w:i/>
          <w:iCs/>
        </w:rPr>
        <w:t xml:space="preserve">Cohen’s </w:t>
      </w:r>
      <w:r w:rsidR="00704457">
        <w:rPr>
          <w:rFonts w:ascii="Times New Roman" w:hAnsi="Times New Roman" w:cs="Times New Roman"/>
          <w:i/>
          <w:iCs/>
        </w:rPr>
        <w:t>d</w:t>
      </w:r>
      <w:r>
        <w:rPr>
          <w:rFonts w:ascii="Times New Roman" w:hAnsi="Times New Roman" w:cs="Times New Roman"/>
        </w:rPr>
        <w:t xml:space="preserve"> or </w:t>
      </w:r>
      <w:r w:rsidRPr="005E4CDF">
        <w:rPr>
          <w:rFonts w:ascii="Times New Roman" w:hAnsi="Times New Roman" w:cs="Times New Roman"/>
          <w:i/>
          <w:iCs/>
        </w:rPr>
        <w:t>r</w:t>
      </w:r>
      <w:r w:rsidR="001A21D4">
        <w:rPr>
          <w:rFonts w:ascii="Times New Roman" w:hAnsi="Times New Roman" w:cs="Times New Roman"/>
        </w:rPr>
        <w:t xml:space="preserve"> (</w:t>
      </w:r>
      <w:r>
        <w:rPr>
          <w:rFonts w:ascii="Times New Roman" w:hAnsi="Times New Roman" w:cs="Times New Roman"/>
        </w:rPr>
        <w:t xml:space="preserve">see </w:t>
      </w:r>
      <w:r>
        <w:rPr>
          <w:rFonts w:ascii="Times New Roman" w:hAnsi="Times New Roman" w:cs="Times New Roman"/>
        </w:rPr>
        <w:fldChar w:fldCharType="begin"/>
      </w:r>
      <w:r w:rsidR="00C672DD">
        <w:rPr>
          <w:rFonts w:ascii="Times New Roman" w:hAnsi="Times New Roman" w:cs="Times New Roman"/>
        </w:rPr>
        <w:instrText xml:space="preserve"> ADDIN ZOTERO_ITEM CSL_CITATION {"citationID":"BH8hp9Ry","properties":{"formattedCitation":"(Perugini, Gallucci, and Costantini 2018)","plainCitation":"(Perugini, Gallucci, and Costantini 2018)","dontUpdate":true,"noteIndex":0},"citationItems":[{"id":4564,"uris":["http://zotero.org/users/1204315/items/5LJTFH66"],"itemData":{"id":4564,"type":"article-journal","abstract":"Power analysis is an important tool to use when planning studies. This contribution aims to remind readers what power analysis is, emphasize why it matters, and articulate when and how it should be used. The focus is on applications of power analysis for experimental designs often encountered in psychology, starting from simple two-group independent and paired groups and moving to one-way analysis of variance, factorial designs, contrast analysis, trend analysis, regression analysis, analysis of covariance, and mediation analysis. Special attention is given to the application of power analysis to moderation designs, considering both dichotomous and continuous predictors and moderators. Illustrative practical examples based on G*Power and R packages are provided throughout the article. Annotated code for the examples with R and dedicated computational tools are made freely available at a dedicated web page (https://github.com/mcfanda/primerPowerIRSP). Applications of power analysis for more complex designs are briefly mentioned, and some important general issues related to power analysis are discussed.","container-title":"International Review of Social Psychology","ISSN":"2397-8570","issue":"1","language":"eng","license":"Authors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1\npublisher: Ubiquity Press","page":"20","source":"www.rips-irsp.com","title":"A Practical Primer To Power Analysis for Simple Experimental Designs","volume":"31","author":[{"family":"Perugini","given":"Marco"},{"family":"Gallucci","given":"Marcello"},{"family":"Costantini","given":"Giulio"}],"issued":{"date-parts":[["2018",7,9]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Perugini, Gallucci, and Costantini (2018)</w:t>
      </w:r>
      <w:r>
        <w:rPr>
          <w:rFonts w:ascii="Times New Roman" w:hAnsi="Times New Roman" w:cs="Times New Roman"/>
        </w:rPr>
        <w:fldChar w:fldCharType="end"/>
      </w:r>
      <w:r>
        <w:rPr>
          <w:rFonts w:ascii="Times New Roman" w:hAnsi="Times New Roman" w:cs="Times New Roman"/>
        </w:rPr>
        <w:t xml:space="preserve"> for guidance on how to convert between these).  This solves the </w:t>
      </w:r>
      <w:r w:rsidR="00C8454A">
        <w:rPr>
          <w:rFonts w:ascii="Times New Roman" w:hAnsi="Times New Roman" w:cs="Times New Roman"/>
        </w:rPr>
        <w:t>challenge</w:t>
      </w:r>
      <w:r>
        <w:rPr>
          <w:rFonts w:ascii="Times New Roman" w:hAnsi="Times New Roman" w:cs="Times New Roman"/>
        </w:rPr>
        <w:t xml:space="preserve"> of having to know </w:t>
      </w:r>
      <w:r w:rsidR="001A21D4">
        <w:rPr>
          <w:rFonts w:ascii="Times New Roman" w:hAnsi="Times New Roman" w:cs="Times New Roman"/>
        </w:rPr>
        <w:t xml:space="preserve">group means and </w:t>
      </w:r>
      <w:r>
        <w:rPr>
          <w:rFonts w:ascii="Times New Roman" w:hAnsi="Times New Roman" w:cs="Times New Roman"/>
        </w:rPr>
        <w:t xml:space="preserve">the SD of </w:t>
      </w:r>
      <w:r w:rsidRPr="005E4CDF">
        <w:rPr>
          <w:rFonts w:ascii="Times New Roman" w:hAnsi="Times New Roman" w:cs="Times New Roman"/>
          <w:i/>
          <w:iCs/>
        </w:rPr>
        <w:t>Y</w:t>
      </w:r>
      <w:r>
        <w:rPr>
          <w:rFonts w:ascii="Times New Roman" w:hAnsi="Times New Roman" w:cs="Times New Roman"/>
        </w:rPr>
        <w:t xml:space="preserve">, but still requires specifying an </w:t>
      </w:r>
      <w:proofErr w:type="gramStart"/>
      <w:r>
        <w:rPr>
          <w:rFonts w:ascii="Times New Roman" w:hAnsi="Times New Roman" w:cs="Times New Roman"/>
        </w:rPr>
        <w:t>often unknown</w:t>
      </w:r>
      <w:proofErr w:type="gramEnd"/>
      <w:r>
        <w:rPr>
          <w:rFonts w:ascii="Times New Roman" w:hAnsi="Times New Roman" w:cs="Times New Roman"/>
        </w:rPr>
        <w:t xml:space="preserve"> quantity.  A very useful recommendation is to state the </w:t>
      </w:r>
      <w:r>
        <w:rPr>
          <w:rFonts w:ascii="Times New Roman" w:hAnsi="Times New Roman" w:cs="Times New Roman"/>
        </w:rPr>
        <w:lastRenderedPageBreak/>
        <w:t>smallest possible effect size that would still be of substantive interest</w:t>
      </w:r>
      <w:r w:rsidR="001A21D4">
        <w:rPr>
          <w:rFonts w:ascii="Times New Roman" w:hAnsi="Times New Roman" w:cs="Times New Roman"/>
        </w:rPr>
        <w:t xml:space="preserve"> (</w:t>
      </w:r>
      <w:proofErr w:type="spellStart"/>
      <w:r w:rsidR="001A21D4">
        <w:rPr>
          <w:rFonts w:ascii="Times New Roman" w:hAnsi="Times New Roman" w:cs="Times New Roman"/>
        </w:rPr>
        <w:t>Lakens</w:t>
      </w:r>
      <w:proofErr w:type="spellEnd"/>
      <w:r w:rsidR="001A21D4">
        <w:rPr>
          <w:rFonts w:ascii="Times New Roman" w:hAnsi="Times New Roman" w:cs="Times New Roman"/>
        </w:rPr>
        <w:t xml:space="preserve"> 2022)</w:t>
      </w:r>
      <w:r>
        <w:rPr>
          <w:rFonts w:ascii="Times New Roman" w:hAnsi="Times New Roman" w:cs="Times New Roman"/>
        </w:rPr>
        <w:t xml:space="preserve">.  This </w:t>
      </w:r>
      <w:r w:rsidR="00E54597">
        <w:rPr>
          <w:rFonts w:ascii="Times New Roman" w:hAnsi="Times New Roman" w:cs="Times New Roman"/>
        </w:rPr>
        <w:t xml:space="preserve">is a conservative choice insofar as it </w:t>
      </w:r>
      <w:r>
        <w:rPr>
          <w:rFonts w:ascii="Times New Roman" w:hAnsi="Times New Roman" w:cs="Times New Roman"/>
        </w:rPr>
        <w:t>will effectively require the largest sample size possible (at a given power level)</w:t>
      </w:r>
      <w:r w:rsidR="00E54597">
        <w:rPr>
          <w:rFonts w:ascii="Times New Roman" w:hAnsi="Times New Roman" w:cs="Times New Roman"/>
        </w:rPr>
        <w:t>.  In other words, smaller effects will require larger samples in order to detect an effect at a given significance threshold (</w:t>
      </w:r>
      <w:r w:rsidR="00E54597">
        <w:rPr>
          <w:rFonts w:ascii="Times New Roman" w:hAnsi="Times New Roman" w:cs="Times New Roman"/>
        </w:rPr>
        <w:sym w:font="Symbol" w:char="F061"/>
      </w:r>
      <w:r w:rsidR="00E54597">
        <w:rPr>
          <w:rFonts w:ascii="Times New Roman" w:hAnsi="Times New Roman" w:cs="Times New Roman"/>
        </w:rPr>
        <w:t>).</w:t>
      </w:r>
      <w:r>
        <w:rPr>
          <w:rFonts w:ascii="Times New Roman" w:hAnsi="Times New Roman" w:cs="Times New Roman"/>
        </w:rPr>
        <w:t xml:space="preserve"> </w:t>
      </w:r>
    </w:p>
    <w:p w14:paraId="3AE72114" w14:textId="34BEE6D7" w:rsidR="00704457" w:rsidRDefault="00E54597" w:rsidP="003D54B3">
      <w:pPr>
        <w:spacing w:line="480" w:lineRule="auto"/>
        <w:ind w:firstLine="360"/>
        <w:jc w:val="both"/>
        <w:rPr>
          <w:rFonts w:ascii="Times New Roman" w:hAnsi="Times New Roman" w:cs="Times New Roman"/>
        </w:rPr>
      </w:pPr>
      <w:r>
        <w:rPr>
          <w:rFonts w:ascii="Times New Roman" w:hAnsi="Times New Roman" w:cs="Times New Roman"/>
        </w:rPr>
        <w:t xml:space="preserve">Thus, if researchers cannot use existing scholarship </w:t>
      </w:r>
      <w:r w:rsidR="00454756">
        <w:rPr>
          <w:rFonts w:ascii="Times New Roman" w:hAnsi="Times New Roman" w:cs="Times New Roman"/>
        </w:rPr>
        <w:t xml:space="preserve">(e.g., single studies or meta-analyses) or pre-test data </w:t>
      </w:r>
      <w:r>
        <w:rPr>
          <w:rFonts w:ascii="Times New Roman" w:hAnsi="Times New Roman" w:cs="Times New Roman"/>
        </w:rPr>
        <w:t xml:space="preserve">to specify </w:t>
      </w:r>
      <w:r w:rsidR="00454756">
        <w:rPr>
          <w:rFonts w:ascii="Times New Roman" w:hAnsi="Times New Roman" w:cs="Times New Roman"/>
        </w:rPr>
        <w:t xml:space="preserve">an anticipated </w:t>
      </w:r>
      <w:r>
        <w:rPr>
          <w:rFonts w:ascii="Times New Roman" w:hAnsi="Times New Roman" w:cs="Times New Roman"/>
        </w:rPr>
        <w:t xml:space="preserve">effect size (see </w:t>
      </w:r>
      <w:proofErr w:type="spellStart"/>
      <w:r>
        <w:rPr>
          <w:rFonts w:ascii="Times New Roman" w:hAnsi="Times New Roman" w:cs="Times New Roman"/>
        </w:rPr>
        <w:t>Lakens</w:t>
      </w:r>
      <w:proofErr w:type="spellEnd"/>
      <w:r>
        <w:rPr>
          <w:rFonts w:ascii="Times New Roman" w:hAnsi="Times New Roman" w:cs="Times New Roman"/>
        </w:rPr>
        <w:t xml:space="preserve"> 2022), they may opt to specify a very small (yet still substantively meaningful) effect size in order to determine the sample size needed.</w:t>
      </w:r>
      <w:r w:rsidR="00704457">
        <w:rPr>
          <w:rFonts w:ascii="Times New Roman" w:hAnsi="Times New Roman" w:cs="Times New Roman"/>
        </w:rPr>
        <w:t xml:space="preserve">  </w:t>
      </w:r>
      <w:proofErr w:type="spellStart"/>
      <w:r w:rsidR="00704457">
        <w:rPr>
          <w:rFonts w:ascii="Times New Roman" w:hAnsi="Times New Roman" w:cs="Times New Roman"/>
        </w:rPr>
        <w:t>Perugini</w:t>
      </w:r>
      <w:proofErr w:type="spellEnd"/>
      <w:r w:rsidR="00704457">
        <w:rPr>
          <w:rFonts w:ascii="Times New Roman" w:hAnsi="Times New Roman" w:cs="Times New Roman"/>
        </w:rPr>
        <w:t xml:space="preserve"> et al. </w:t>
      </w:r>
      <w:r w:rsidR="00704457">
        <w:rPr>
          <w:rFonts w:ascii="Times New Roman" w:hAnsi="Times New Roman" w:cs="Times New Roman"/>
        </w:rPr>
        <w:fldChar w:fldCharType="begin"/>
      </w:r>
      <w:r w:rsidR="00C672DD">
        <w:rPr>
          <w:rFonts w:ascii="Times New Roman" w:hAnsi="Times New Roman" w:cs="Times New Roman"/>
        </w:rPr>
        <w:instrText xml:space="preserve"> ADDIN ZOTERO_ITEM CSL_CITATION {"citationID":"1QtzwANV","properties":{"formattedCitation":"(2018)","plainCitation":"(2018)","dontUpdate":true,"noteIndex":0},"citationItems":[{"id":4564,"uris":["http://zotero.org/users/1204315/items/5LJTFH66"],"itemData":{"id":4564,"type":"article-journal","abstract":"Power analysis is an important tool to use when planning studies. This contribution aims to remind readers what power analysis is, emphasize why it matters, and articulate when and how it should be used. The focus is on applications of power analysis for experimental designs often encountered in psychology, starting from simple two-group independent and paired groups and moving to one-way analysis of variance, factorial designs, contrast analysis, trend analysis, regression analysis, analysis of covariance, and mediation analysis. Special attention is given to the application of power analysis to moderation designs, considering both dichotomous and continuous predictors and moderators. Illustrative practical examples based on G*Power and R packages are provided throughout the article. Annotated code for the examples with R and dedicated computational tools are made freely available at a dedicated web page (https://github.com/mcfanda/primerPowerIRSP). Applications of power analysis for more complex designs are briefly mentioned, and some important general issues related to power analysis are discussed.","container-title":"International Review of Social Psychology","ISSN":"2397-8570","issue":"1","language":"eng","license":"Authors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1\npublisher: Ubiquity Press","page":"20","source":"www.rips-irsp.com","title":"A Practical Primer To Power Analysis for Simple Experimental Designs","volume":"31","author":[{"family":"Perugini","given":"Marco"},{"family":"Gallucci","given":"Marcello"},{"family":"Costantini","given":"Giulio"}],"issued":{"date-parts":[["2018",7,9]]}},"label":"page","suppress-author":true}],"schema":"https://github.com/citation-style-language/schema/raw/master/csl-citation.json"} </w:instrText>
      </w:r>
      <w:r w:rsidR="00704457">
        <w:rPr>
          <w:rFonts w:ascii="Times New Roman" w:hAnsi="Times New Roman" w:cs="Times New Roman"/>
        </w:rPr>
        <w:fldChar w:fldCharType="separate"/>
      </w:r>
      <w:r w:rsidR="00704457">
        <w:rPr>
          <w:rFonts w:ascii="Times New Roman" w:hAnsi="Times New Roman" w:cs="Times New Roman"/>
          <w:noProof/>
        </w:rPr>
        <w:t>(2018, Table 1)</w:t>
      </w:r>
      <w:r w:rsidR="00704457">
        <w:rPr>
          <w:rFonts w:ascii="Times New Roman" w:hAnsi="Times New Roman" w:cs="Times New Roman"/>
        </w:rPr>
        <w:fldChar w:fldCharType="end"/>
      </w:r>
      <w:r w:rsidR="00704457">
        <w:rPr>
          <w:rFonts w:ascii="Times New Roman" w:hAnsi="Times New Roman" w:cs="Times New Roman"/>
        </w:rPr>
        <w:t xml:space="preserve">, for example, describes a Cohen’s </w:t>
      </w:r>
      <w:r w:rsidR="00704457" w:rsidRPr="00704457">
        <w:rPr>
          <w:rFonts w:ascii="Times New Roman" w:hAnsi="Times New Roman" w:cs="Times New Roman"/>
          <w:i/>
          <w:iCs/>
        </w:rPr>
        <w:t>d</w:t>
      </w:r>
      <w:r w:rsidR="005E4CDF">
        <w:rPr>
          <w:rFonts w:ascii="Times New Roman" w:hAnsi="Times New Roman" w:cs="Times New Roman"/>
        </w:rPr>
        <w:t xml:space="preserve">  </w:t>
      </w:r>
      <w:r w:rsidR="00704457">
        <w:rPr>
          <w:rFonts w:ascii="Times New Roman" w:hAnsi="Times New Roman" w:cs="Times New Roman"/>
        </w:rPr>
        <w:t xml:space="preserve">of .20 (which converts to an </w:t>
      </w:r>
      <w:r w:rsidR="00704457" w:rsidRPr="00454756">
        <w:rPr>
          <w:rFonts w:ascii="Times New Roman" w:hAnsi="Times New Roman" w:cs="Times New Roman"/>
          <w:i/>
          <w:iCs/>
        </w:rPr>
        <w:t>r</w:t>
      </w:r>
      <w:r w:rsidR="00704457">
        <w:rPr>
          <w:rFonts w:ascii="Times New Roman" w:hAnsi="Times New Roman" w:cs="Times New Roman"/>
        </w:rPr>
        <w:t xml:space="preserve"> value of .10) as small.  Such figures may serve as a useful starting point for researchers thinking about the smallest meaningful effect size</w:t>
      </w:r>
      <w:r w:rsidR="00454756">
        <w:rPr>
          <w:rFonts w:ascii="Times New Roman" w:hAnsi="Times New Roman" w:cs="Times New Roman"/>
        </w:rPr>
        <w:t xml:space="preserve">, though </w:t>
      </w:r>
      <w:proofErr w:type="spellStart"/>
      <w:r w:rsidR="00454756">
        <w:rPr>
          <w:rFonts w:ascii="Times New Roman" w:hAnsi="Times New Roman" w:cs="Times New Roman"/>
        </w:rPr>
        <w:t>Lakens</w:t>
      </w:r>
      <w:proofErr w:type="spellEnd"/>
      <w:r w:rsidR="00454756">
        <w:rPr>
          <w:rFonts w:ascii="Times New Roman" w:hAnsi="Times New Roman" w:cs="Times New Roman"/>
        </w:rPr>
        <w:t xml:space="preserve"> (2022) stresses the </w:t>
      </w:r>
      <w:r w:rsidR="001970DF">
        <w:rPr>
          <w:rFonts w:ascii="Times New Roman" w:hAnsi="Times New Roman" w:cs="Times New Roman"/>
        </w:rPr>
        <w:t>impracticality</w:t>
      </w:r>
      <w:r w:rsidR="00454756">
        <w:rPr>
          <w:rFonts w:ascii="Times New Roman" w:hAnsi="Times New Roman" w:cs="Times New Roman"/>
        </w:rPr>
        <w:t xml:space="preserve"> of trying to establish any such benchmark given the heterogeneity in typical effect sizes across fields. </w:t>
      </w:r>
    </w:p>
    <w:p w14:paraId="314406A7" w14:textId="7D1768F3" w:rsidR="003D54B3" w:rsidRDefault="00E54597" w:rsidP="003D54B3">
      <w:pPr>
        <w:spacing w:line="480" w:lineRule="auto"/>
        <w:ind w:firstLine="360"/>
        <w:jc w:val="both"/>
        <w:rPr>
          <w:rFonts w:ascii="Times New Roman" w:hAnsi="Times New Roman" w:cs="Times New Roman"/>
        </w:rPr>
      </w:pPr>
      <w:r>
        <w:rPr>
          <w:rFonts w:ascii="Times New Roman" w:hAnsi="Times New Roman" w:cs="Times New Roman"/>
        </w:rPr>
        <w:t>As stated in the manuscript, th</w:t>
      </w:r>
      <w:r w:rsidR="00704457">
        <w:rPr>
          <w:rFonts w:ascii="Times New Roman" w:hAnsi="Times New Roman" w:cs="Times New Roman"/>
        </w:rPr>
        <w:t>e</w:t>
      </w:r>
      <w:r>
        <w:rPr>
          <w:rFonts w:ascii="Times New Roman" w:hAnsi="Times New Roman" w:cs="Times New Roman"/>
        </w:rPr>
        <w:t xml:space="preserve"> decision</w:t>
      </w:r>
      <w:r w:rsidR="00704457">
        <w:rPr>
          <w:rFonts w:ascii="Times New Roman" w:hAnsi="Times New Roman" w:cs="Times New Roman"/>
        </w:rPr>
        <w:t xml:space="preserve"> regarding sample size or power</w:t>
      </w:r>
      <w:r>
        <w:rPr>
          <w:rFonts w:ascii="Times New Roman" w:hAnsi="Times New Roman" w:cs="Times New Roman"/>
        </w:rPr>
        <w:t xml:space="preserve"> should </w:t>
      </w:r>
      <w:r w:rsidR="00704457">
        <w:rPr>
          <w:rFonts w:ascii="Times New Roman" w:hAnsi="Times New Roman" w:cs="Times New Roman"/>
        </w:rPr>
        <w:t xml:space="preserve">also </w:t>
      </w:r>
      <w:r>
        <w:rPr>
          <w:rFonts w:ascii="Times New Roman" w:hAnsi="Times New Roman" w:cs="Times New Roman"/>
        </w:rPr>
        <w:t xml:space="preserve">be made knowing </w:t>
      </w:r>
      <w:r w:rsidR="00AA6B65">
        <w:rPr>
          <w:rFonts w:ascii="Times New Roman" w:hAnsi="Times New Roman" w:cs="Times New Roman"/>
        </w:rPr>
        <w:t>number of conditions</w:t>
      </w:r>
      <w:r w:rsidR="00704457">
        <w:rPr>
          <w:rFonts w:ascii="Times New Roman" w:hAnsi="Times New Roman" w:cs="Times New Roman"/>
        </w:rPr>
        <w:t xml:space="preserve"> one plans to employ</w:t>
      </w:r>
      <w:r w:rsidR="00CA12F2">
        <w:rPr>
          <w:rFonts w:ascii="Times New Roman" w:hAnsi="Times New Roman" w:cs="Times New Roman"/>
        </w:rPr>
        <w:t>,</w:t>
      </w:r>
      <w:r w:rsidR="00704457">
        <w:rPr>
          <w:rFonts w:ascii="Times New Roman" w:hAnsi="Times New Roman" w:cs="Times New Roman"/>
        </w:rPr>
        <w:t xml:space="preserve"> as well as any subgroup and/or interactive analyses that will be conducted. Ideally, and to allow such analyses to be maximally informative, one should be determining if power and/or sample size is sufficient not just for the main analysis, but for each of the subgroup analyses as well. </w:t>
      </w:r>
      <w:r w:rsidR="00454756">
        <w:rPr>
          <w:rFonts w:ascii="Times New Roman" w:hAnsi="Times New Roman" w:cs="Times New Roman"/>
        </w:rPr>
        <w:t>(</w:t>
      </w:r>
      <w:proofErr w:type="spellStart"/>
      <w:r w:rsidR="00454756">
        <w:rPr>
          <w:rFonts w:ascii="Times New Roman" w:hAnsi="Times New Roman" w:cs="Times New Roman"/>
        </w:rPr>
        <w:t>Perugini</w:t>
      </w:r>
      <w:proofErr w:type="spellEnd"/>
      <w:r w:rsidR="00454756">
        <w:rPr>
          <w:rFonts w:ascii="Times New Roman" w:hAnsi="Times New Roman" w:cs="Times New Roman"/>
        </w:rPr>
        <w:t xml:space="preserve"> et al. (2018) also offer specific guidance on how conduct power analysis for regression analyses with interactions.)</w:t>
      </w:r>
      <w:r w:rsidR="00704457">
        <w:rPr>
          <w:rFonts w:ascii="Times New Roman" w:hAnsi="Times New Roman" w:cs="Times New Roman"/>
        </w:rPr>
        <w:t xml:space="preserve"> The researcher should also be mindful that any anticipated effect sizes may well be smaller to the extent that a sample is inattentive.</w:t>
      </w:r>
    </w:p>
    <w:p w14:paraId="6099A59D" w14:textId="6622DA3B" w:rsidR="00E54597" w:rsidRDefault="001A21D4" w:rsidP="001A21D4">
      <w:pPr>
        <w:spacing w:line="480" w:lineRule="auto"/>
        <w:ind w:firstLine="360"/>
        <w:jc w:val="both"/>
        <w:rPr>
          <w:rFonts w:ascii="Times New Roman" w:hAnsi="Times New Roman" w:cs="Times New Roman"/>
        </w:rPr>
      </w:pPr>
      <w:r>
        <w:rPr>
          <w:rFonts w:ascii="Times New Roman" w:hAnsi="Times New Roman" w:cs="Times New Roman"/>
        </w:rPr>
        <w:t xml:space="preserve">Conducting </w:t>
      </w:r>
      <w:r w:rsidRPr="001A21D4">
        <w:rPr>
          <w:rFonts w:ascii="Times New Roman" w:hAnsi="Times New Roman" w:cs="Times New Roman"/>
          <w:i/>
          <w:iCs/>
        </w:rPr>
        <w:t>post hoc</w:t>
      </w:r>
      <w:r>
        <w:rPr>
          <w:rFonts w:ascii="Times New Roman" w:hAnsi="Times New Roman" w:cs="Times New Roman"/>
        </w:rPr>
        <w:t xml:space="preserve"> power analyses to determine statistical power </w:t>
      </w:r>
      <w:r w:rsidR="00CA12F2">
        <w:rPr>
          <w:rFonts w:ascii="Times New Roman" w:hAnsi="Times New Roman" w:cs="Times New Roman"/>
        </w:rPr>
        <w:t xml:space="preserve">is </w:t>
      </w:r>
      <w:r>
        <w:rPr>
          <w:rFonts w:ascii="Times New Roman" w:hAnsi="Times New Roman" w:cs="Times New Roman"/>
        </w:rPr>
        <w:t xml:space="preserve">not viewed as especially useful </w:t>
      </w:r>
      <w:r>
        <w:rPr>
          <w:rFonts w:ascii="Times New Roman" w:hAnsi="Times New Roman" w:cs="Times New Roman"/>
        </w:rPr>
        <w:fldChar w:fldCharType="begin"/>
      </w:r>
      <w:r>
        <w:rPr>
          <w:rFonts w:ascii="Times New Roman" w:hAnsi="Times New Roman" w:cs="Times New Roman"/>
        </w:rPr>
        <w:instrText xml:space="preserve"> ADDIN ZOTERO_ITEM CSL_CITATION {"citationID":"MXWFNlQJ","properties":{"formattedCitation":"(Lakens 2022; Perugini, Gallucci, and Costantini 2018)","plainCitation":"(Lakens 2022; Perugini, Gallucci, and Costantini 2018)","noteIndex":0},"citationItems":[{"id":4823,"uris":["http://zotero.org/users/1204315/items/KNHUGH6L"],"itemData":{"id":4823,"type":"article-journal","abstract":"An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Psychology","DOI":"10.31234/osf.io/9d3yf","language":"en-us","source":"OSF Preprints","title":"Sample Size Justification","URL":"https://psyarxiv.com/9d3yf/","author":[{"family":"Lakens","given":"Daniel"}],"accessed":{"date-parts":[["2023",8,27]]},"issued":{"date-parts":[["2022"]]}}},{"id":4564,"uris":["http://zotero.org/users/1204315/items/5LJTFH66"],"itemData":{"id":4564,"type":"article-journal","abstract":"Power analysis is an important tool to use when planning studies. This contribution aims to remind readers what power analysis is, emphasize why it matters, and articulate when and how it should be used. The focus is on applications of power analysis for experimental designs often encountered in psychology, starting from simple two-group independent and paired groups and moving to one-way analysis of variance, factorial designs, contrast analysis, trend analysis, regression analysis, analysis of covariance, and mediation analysis. Special attention is given to the application of power analysis to moderation designs, considering both dichotomous and continuous predictors and moderators. Illustrative practical examples based on G*Power and R packages are provided throughout the article. Annotated code for the examples with R and dedicated computational tools are made freely available at a dedicated web page (https://github.com/mcfanda/primerPowerIRSP). Applications of power analysis for more complex designs are briefly mentioned, and some important general issues related to power analysis are discussed.","container-title":"International Review of Social Psychology","ISSN":"2397-8570","issue":"1","language":"eng","license":"Authors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1\npublisher: Ubiquity Press","page":"20","source":"www.rips-irsp.com","title":"A Practical Primer To Power Analysis for Simple Experimental Designs","volume":"31","author":[{"family":"Perugini","given":"Marco"},{"family":"Gallucci","given":"Marcello"},{"family":"Costantini","given":"Giulio"}],"issued":{"date-parts":[["2018",7,9]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(Lakens 2022; Perugini, Gallucci, and Costantini 2018)</w:t>
      </w:r>
      <w:r>
        <w:rPr>
          <w:rFonts w:ascii="Times New Roman" w:hAnsi="Times New Roman" w:cs="Times New Roman"/>
        </w:rPr>
        <w:fldChar w:fldCharType="end"/>
      </w:r>
      <w:r>
        <w:rPr>
          <w:rFonts w:ascii="Times New Roman" w:hAnsi="Times New Roman" w:cs="Times New Roman"/>
        </w:rPr>
        <w:t xml:space="preserve">.  However, once the ITT and pooled SD are estimated in one’s experiment, a power analysis may potentially be helpful </w:t>
      </w:r>
      <w:r w:rsidR="00E54597">
        <w:rPr>
          <w:rFonts w:ascii="Times New Roman" w:hAnsi="Times New Roman" w:cs="Times New Roman"/>
        </w:rPr>
        <w:t>for determining</w:t>
      </w:r>
      <w:r w:rsidR="00AA6B65">
        <w:rPr>
          <w:rFonts w:ascii="Times New Roman" w:hAnsi="Times New Roman" w:cs="Times New Roman"/>
        </w:rPr>
        <w:t xml:space="preserve"> whether one’s sample size amounted to a</w:t>
      </w:r>
      <w:r>
        <w:rPr>
          <w:rFonts w:ascii="Times New Roman" w:hAnsi="Times New Roman" w:cs="Times New Roman"/>
        </w:rPr>
        <w:t>n under</w:t>
      </w:r>
      <w:r w:rsidR="00AA6B65">
        <w:rPr>
          <w:rFonts w:ascii="Times New Roman" w:hAnsi="Times New Roman" w:cs="Times New Roman"/>
        </w:rPr>
        <w:t>-powered study</w:t>
      </w:r>
      <w:r w:rsidR="00C71ACD">
        <w:rPr>
          <w:rFonts w:ascii="Times New Roman" w:hAnsi="Times New Roman" w:cs="Times New Roman"/>
        </w:rPr>
        <w:t>—</w:t>
      </w:r>
      <w:r>
        <w:rPr>
          <w:rFonts w:ascii="Times New Roman" w:hAnsi="Times New Roman" w:cs="Times New Roman"/>
        </w:rPr>
        <w:t xml:space="preserve">yet another useful piece of </w:t>
      </w:r>
      <w:r>
        <w:rPr>
          <w:rFonts w:ascii="Times New Roman" w:hAnsi="Times New Roman" w:cs="Times New Roman"/>
        </w:rPr>
        <w:lastRenderedPageBreak/>
        <w:t>information when trying to determine whether a non-significant result is informative</w:t>
      </w:r>
      <w:r w:rsidR="00C71ACD">
        <w:rPr>
          <w:rFonts w:ascii="Times New Roman" w:hAnsi="Times New Roman" w:cs="Times New Roman"/>
        </w:rPr>
        <w:t xml:space="preserve"> (though note that such an analysis is a bit circular insofar as it is based upon the observed ITT)</w:t>
      </w:r>
      <w:r>
        <w:rPr>
          <w:rFonts w:ascii="Times New Roman" w:hAnsi="Times New Roman" w:cs="Times New Roman"/>
        </w:rPr>
        <w:t>.</w:t>
      </w:r>
      <w:r w:rsidR="00AA6B65">
        <w:rPr>
          <w:rFonts w:ascii="Times New Roman" w:hAnsi="Times New Roman" w:cs="Times New Roman"/>
        </w:rPr>
        <w:t xml:space="preserve">  </w:t>
      </w:r>
      <w:r>
        <w:rPr>
          <w:rFonts w:ascii="Times New Roman" w:hAnsi="Times New Roman" w:cs="Times New Roman"/>
        </w:rPr>
        <w:t>Lastly, p</w:t>
      </w:r>
      <w:r w:rsidR="00AA6B65">
        <w:rPr>
          <w:rFonts w:ascii="Times New Roman" w:hAnsi="Times New Roman" w:cs="Times New Roman"/>
        </w:rPr>
        <w:t>ower</w:t>
      </w:r>
      <w:r w:rsidR="00CA12F2">
        <w:rPr>
          <w:rFonts w:ascii="Times New Roman" w:hAnsi="Times New Roman" w:cs="Times New Roman"/>
        </w:rPr>
        <w:t>/sample size</w:t>
      </w:r>
      <w:r w:rsidR="00AA6B65">
        <w:rPr>
          <w:rFonts w:ascii="Times New Roman" w:hAnsi="Times New Roman" w:cs="Times New Roman"/>
        </w:rPr>
        <w:t xml:space="preserve"> analysis can be done</w:t>
      </w:r>
      <w:r w:rsidR="00FC683F">
        <w:rPr>
          <w:rFonts w:ascii="Times New Roman" w:hAnsi="Times New Roman" w:cs="Times New Roman"/>
        </w:rPr>
        <w:t xml:space="preserve"> using free resources like G*Power</w:t>
      </w:r>
      <w:r w:rsidR="00FC683F">
        <w:rPr>
          <w:rStyle w:val="FootnoteReference"/>
          <w:rFonts w:ascii="Times New Roman" w:hAnsi="Times New Roman" w:cs="Times New Roman"/>
        </w:rPr>
        <w:footnoteReference w:id="1"/>
      </w:r>
      <w:r w:rsidR="00AA6B65">
        <w:rPr>
          <w:rFonts w:ascii="Times New Roman" w:hAnsi="Times New Roman" w:cs="Times New Roman"/>
        </w:rPr>
        <w:t xml:space="preserve"> </w:t>
      </w:r>
      <w:r w:rsidR="00FC683F">
        <w:rPr>
          <w:rFonts w:ascii="Times New Roman" w:hAnsi="Times New Roman" w:cs="Times New Roman"/>
        </w:rPr>
        <w:t xml:space="preserve">or with </w:t>
      </w:r>
      <w:r w:rsidR="00AA6B65">
        <w:rPr>
          <w:rFonts w:ascii="Times New Roman" w:hAnsi="Times New Roman" w:cs="Times New Roman"/>
        </w:rPr>
        <w:t xml:space="preserve">packages in common statistical software </w:t>
      </w:r>
      <w:r w:rsidR="00FC683F">
        <w:rPr>
          <w:rFonts w:ascii="Times New Roman" w:hAnsi="Times New Roman" w:cs="Times New Roman"/>
        </w:rPr>
        <w:t xml:space="preserve">(e.g., the </w:t>
      </w:r>
      <w:proofErr w:type="spellStart"/>
      <w:r w:rsidR="00FC683F" w:rsidRPr="00FC683F">
        <w:rPr>
          <w:rFonts w:ascii="Times New Roman" w:hAnsi="Times New Roman" w:cs="Times New Roman"/>
          <w:i/>
          <w:iCs/>
        </w:rPr>
        <w:t>pwr</w:t>
      </w:r>
      <w:proofErr w:type="spellEnd"/>
      <w:r w:rsidR="00FC683F">
        <w:rPr>
          <w:rFonts w:ascii="Times New Roman" w:hAnsi="Times New Roman" w:cs="Times New Roman"/>
        </w:rPr>
        <w:t xml:space="preserve"> or </w:t>
      </w:r>
      <w:proofErr w:type="spellStart"/>
      <w:r w:rsidR="00FC683F" w:rsidRPr="00FC683F">
        <w:rPr>
          <w:rFonts w:ascii="Times New Roman" w:hAnsi="Times New Roman" w:cs="Times New Roman"/>
          <w:i/>
          <w:iCs/>
        </w:rPr>
        <w:t>pwrss</w:t>
      </w:r>
      <w:proofErr w:type="spellEnd"/>
      <w:r w:rsidR="00FC683F">
        <w:rPr>
          <w:rStyle w:val="FootnoteReference"/>
          <w:rFonts w:ascii="Times New Roman" w:hAnsi="Times New Roman" w:cs="Times New Roman"/>
        </w:rPr>
        <w:footnoteReference w:id="2"/>
      </w:r>
      <w:r w:rsidR="00FC683F">
        <w:rPr>
          <w:rFonts w:ascii="Times New Roman" w:hAnsi="Times New Roman" w:cs="Times New Roman"/>
        </w:rPr>
        <w:t xml:space="preserve"> package in </w:t>
      </w:r>
      <w:r w:rsidR="00AA6B65" w:rsidRPr="00FC683F">
        <w:rPr>
          <w:rFonts w:ascii="Times New Roman" w:hAnsi="Times New Roman" w:cs="Times New Roman"/>
          <w:i/>
          <w:iCs/>
        </w:rPr>
        <w:t>R</w:t>
      </w:r>
      <w:r w:rsidR="00FC683F">
        <w:rPr>
          <w:rFonts w:ascii="Times New Roman" w:hAnsi="Times New Roman" w:cs="Times New Roman"/>
        </w:rPr>
        <w:t>;</w:t>
      </w:r>
      <w:r w:rsidR="00AA6B65">
        <w:rPr>
          <w:rFonts w:ascii="Times New Roman" w:hAnsi="Times New Roman" w:cs="Times New Roman"/>
        </w:rPr>
        <w:t xml:space="preserve"> </w:t>
      </w:r>
      <w:r w:rsidR="00FC683F">
        <w:rPr>
          <w:rFonts w:ascii="Times New Roman" w:hAnsi="Times New Roman" w:cs="Times New Roman"/>
        </w:rPr>
        <w:t xml:space="preserve">the </w:t>
      </w:r>
      <w:r w:rsidR="00FC683F" w:rsidRPr="00FC683F">
        <w:rPr>
          <w:rFonts w:ascii="Times New Roman" w:hAnsi="Times New Roman" w:cs="Times New Roman"/>
          <w:i/>
          <w:iCs/>
        </w:rPr>
        <w:t>power</w:t>
      </w:r>
      <w:r w:rsidR="00FC683F">
        <w:rPr>
          <w:rFonts w:ascii="Times New Roman" w:hAnsi="Times New Roman" w:cs="Times New Roman"/>
        </w:rPr>
        <w:t xml:space="preserve"> suite of commands in</w:t>
      </w:r>
      <w:r w:rsidR="00AA6B65">
        <w:rPr>
          <w:rFonts w:ascii="Times New Roman" w:hAnsi="Times New Roman" w:cs="Times New Roman"/>
        </w:rPr>
        <w:t xml:space="preserve"> Stata</w:t>
      </w:r>
      <w:r w:rsidR="00FC683F">
        <w:rPr>
          <w:rFonts w:ascii="Times New Roman" w:hAnsi="Times New Roman" w:cs="Times New Roman"/>
        </w:rPr>
        <w:t>).</w:t>
      </w:r>
    </w:p>
    <w:p w14:paraId="69D20A7F" w14:textId="20332DCE" w:rsidR="00AA6B65" w:rsidRDefault="00C71ACD" w:rsidP="003D54B3">
      <w:pPr>
        <w:spacing w:line="480" w:lineRule="auto"/>
        <w:ind w:firstLine="360"/>
        <w:jc w:val="both"/>
        <w:rPr>
          <w:rFonts w:ascii="Times New Roman" w:hAnsi="Times New Roman" w:cs="Times New Roman"/>
        </w:rPr>
      </w:pPr>
      <w:r>
        <w:rPr>
          <w:rFonts w:ascii="Times New Roman" w:hAnsi="Times New Roman" w:cs="Times New Roman"/>
        </w:rPr>
        <w:t xml:space="preserve">Beyond investigating whether a sample size was sufficient, the analysis stage also allows for improving power </w:t>
      </w:r>
      <w:r w:rsidR="007D773A">
        <w:rPr>
          <w:rFonts w:ascii="Times New Roman" w:hAnsi="Times New Roman" w:cs="Times New Roman"/>
        </w:rPr>
        <w:t>via</w:t>
      </w:r>
      <w:r>
        <w:rPr>
          <w:rFonts w:ascii="Times New Roman" w:hAnsi="Times New Roman" w:cs="Times New Roman"/>
        </w:rPr>
        <w:t xml:space="preserve"> including covariates in one’s model</w:t>
      </w:r>
      <w:r w:rsidR="007D773A">
        <w:rPr>
          <w:rFonts w:ascii="Times New Roman" w:hAnsi="Times New Roman" w:cs="Times New Roman"/>
        </w:rPr>
        <w:t xml:space="preserve">—specifically, improving the precision of the ITT estimate </w:t>
      </w:r>
      <w:r w:rsidR="007D773A">
        <w:rPr>
          <w:rFonts w:ascii="Times New Roman" w:hAnsi="Times New Roman" w:cs="Times New Roman"/>
        </w:rPr>
        <w:fldChar w:fldCharType="begin"/>
      </w:r>
      <w:r w:rsidR="009E3306">
        <w:rPr>
          <w:rFonts w:ascii="Times New Roman" w:hAnsi="Times New Roman" w:cs="Times New Roman"/>
        </w:rPr>
        <w:instrText xml:space="preserve"> ADDIN ZOTERO_ITEM CSL_CITATION {"citationID":"070u8fRj","properties":{"formattedCitation":"(Bowers 2011, 460\\uc0\\u8211{}61)","plainCitation":"(Bowers 2011, 460–61)","dontUpdate":true,"noteIndex":0},"citationItems":[{"id":4827,"uris":["http://zotero.org/users/1204315/items/AZHP3RBF"],"itemData":{"id":4827,"type":"chapter","abstract":"Laboratory experiments, survey experiments, and field experiments occupy a central and growing place in the discipline of political science. The Cambridge Handbook of Experimental Political Science is the first text to provide a comprehensive overview of how experimental research is transforming the field. Some chapters explain and define core concepts in experimental design and analysis. Other chapters provide an intellectual history of the experimental movement. Throughout the book, leading scholars review groundbreaking research and explain, in personal terms, the growing influence of experimental political science. The Cambridge Handbook of Experimental Political Science provides a collection of insights that can be found nowhere else. Its topics are of interest not just to researchers who are conducting experiments today, but also to researchers who think that experiments can help them make new and important discoveries in political science and beyond.","container-title":"Cambridge Handbook of Experimental Political Science","edition":"1st","event-place":"New York, NY","ISBN":"978-0-521-19212-5","language":"en","note":"Google-Books-ID: ES5PUvvShF8C","page":"459-480","publisher":"Cambridge University Press","publisher-place":"New York, NY","source":"Google Books","title":"Making Effects Manifest in Randomized Experiments","editor":[{"family":"Druckman","given":"James N."},{"family":"Greene","given":"Donald P."},{"family":"Kuklinski","given":"James H."}],"author":[{"family":"Bowers","given":"Jake"}],"issued":{"date-parts":[["2011",6,6]]}},"locator":"460-61","label":"page"}],"schema":"https://github.com/citation-style-language/schema/raw/master/csl-citation.json"} </w:instrText>
      </w:r>
      <w:r w:rsidR="007D773A">
        <w:rPr>
          <w:rFonts w:ascii="Times New Roman" w:hAnsi="Times New Roman" w:cs="Times New Roman"/>
        </w:rPr>
        <w:fldChar w:fldCharType="separate"/>
      </w:r>
      <w:r w:rsidR="007D773A" w:rsidRPr="007D773A">
        <w:rPr>
          <w:rFonts w:ascii="Times New Roman" w:hAnsi="Times New Roman" w:cs="Times New Roman"/>
          <w:kern w:val="0"/>
        </w:rPr>
        <w:t>(</w:t>
      </w:r>
      <w:r w:rsidR="00CA12F2">
        <w:rPr>
          <w:rFonts w:ascii="Times New Roman" w:hAnsi="Times New Roman" w:cs="Times New Roman"/>
          <w:kern w:val="0"/>
        </w:rPr>
        <w:t xml:space="preserve">see </w:t>
      </w:r>
      <w:r w:rsidR="007D773A" w:rsidRPr="007D773A">
        <w:rPr>
          <w:rFonts w:ascii="Times New Roman" w:hAnsi="Times New Roman" w:cs="Times New Roman"/>
          <w:kern w:val="0"/>
        </w:rPr>
        <w:t>Bowers 2011, 460–61)</w:t>
      </w:r>
      <w:r w:rsidR="007D773A">
        <w:rPr>
          <w:rFonts w:ascii="Times New Roman" w:hAnsi="Times New Roman" w:cs="Times New Roman"/>
        </w:rPr>
        <w:fldChar w:fldCharType="end"/>
      </w:r>
      <w:r w:rsidR="007D773A">
        <w:rPr>
          <w:rFonts w:ascii="Times New Roman" w:hAnsi="Times New Roman" w:cs="Times New Roman"/>
        </w:rPr>
        <w:t xml:space="preserve">.  Nevertheless, considerations regarding statistical power—and efforts to improve power in one’s experiment—should largely occur in the design, rather than analysis, stage of an experimental study.    </w:t>
      </w:r>
    </w:p>
    <w:p w14:paraId="6C95561E" w14:textId="77777777" w:rsidR="00B12D58" w:rsidRDefault="00B12D58" w:rsidP="003E179D">
      <w:pPr>
        <w:spacing w:line="480" w:lineRule="auto"/>
        <w:ind w:firstLine="360"/>
        <w:jc w:val="both"/>
        <w:rPr>
          <w:rFonts w:ascii="Times New Roman" w:hAnsi="Times New Roman" w:cs="Times New Roman"/>
        </w:rPr>
      </w:pPr>
    </w:p>
    <w:p w14:paraId="315E2A4D" w14:textId="77777777" w:rsidR="00B12D58" w:rsidRDefault="00B12D58" w:rsidP="003E179D">
      <w:pPr>
        <w:spacing w:line="480" w:lineRule="auto"/>
        <w:ind w:firstLine="360"/>
        <w:jc w:val="both"/>
        <w:rPr>
          <w:rFonts w:ascii="Times New Roman" w:hAnsi="Times New Roman" w:cs="Times New Roman"/>
        </w:rPr>
      </w:pPr>
    </w:p>
    <w:p w14:paraId="3F59339D" w14:textId="77777777" w:rsidR="00B12D58" w:rsidRDefault="00B12D58" w:rsidP="003E179D">
      <w:pPr>
        <w:spacing w:line="480" w:lineRule="auto"/>
        <w:ind w:firstLine="360"/>
        <w:jc w:val="both"/>
        <w:rPr>
          <w:rFonts w:ascii="Times New Roman" w:hAnsi="Times New Roman" w:cs="Times New Roman"/>
        </w:rPr>
      </w:pPr>
    </w:p>
    <w:p w14:paraId="7F16936B" w14:textId="77777777" w:rsidR="0024694F" w:rsidRDefault="0024694F" w:rsidP="003E179D">
      <w:pPr>
        <w:spacing w:line="480" w:lineRule="auto"/>
        <w:ind w:firstLine="360"/>
        <w:jc w:val="both"/>
        <w:rPr>
          <w:rFonts w:ascii="Times New Roman" w:hAnsi="Times New Roman" w:cs="Times New Roman"/>
        </w:rPr>
      </w:pPr>
    </w:p>
    <w:p w14:paraId="64633860" w14:textId="77777777" w:rsidR="0024694F" w:rsidRDefault="0024694F" w:rsidP="003E179D">
      <w:pPr>
        <w:spacing w:line="480" w:lineRule="auto"/>
        <w:ind w:firstLine="360"/>
        <w:jc w:val="both"/>
        <w:rPr>
          <w:rFonts w:ascii="Times New Roman" w:hAnsi="Times New Roman" w:cs="Times New Roman"/>
        </w:rPr>
      </w:pPr>
    </w:p>
    <w:p w14:paraId="5A22976B" w14:textId="77777777" w:rsidR="0024694F" w:rsidRDefault="0024694F" w:rsidP="003E179D">
      <w:pPr>
        <w:spacing w:line="480" w:lineRule="auto"/>
        <w:ind w:firstLine="360"/>
        <w:jc w:val="both"/>
        <w:rPr>
          <w:rFonts w:ascii="Times New Roman" w:hAnsi="Times New Roman" w:cs="Times New Roman"/>
        </w:rPr>
      </w:pPr>
    </w:p>
    <w:p w14:paraId="36401C01" w14:textId="77777777" w:rsidR="0024694F" w:rsidRDefault="0024694F" w:rsidP="003E179D">
      <w:pPr>
        <w:spacing w:line="480" w:lineRule="auto"/>
        <w:ind w:firstLine="360"/>
        <w:jc w:val="both"/>
        <w:rPr>
          <w:rFonts w:ascii="Times New Roman" w:hAnsi="Times New Roman" w:cs="Times New Roman"/>
        </w:rPr>
      </w:pPr>
    </w:p>
    <w:p w14:paraId="2DE69787" w14:textId="77777777" w:rsidR="0024694F" w:rsidRDefault="0024694F" w:rsidP="003E179D">
      <w:pPr>
        <w:spacing w:line="480" w:lineRule="auto"/>
        <w:ind w:firstLine="360"/>
        <w:jc w:val="both"/>
        <w:rPr>
          <w:rFonts w:ascii="Times New Roman" w:hAnsi="Times New Roman" w:cs="Times New Roman"/>
        </w:rPr>
      </w:pPr>
    </w:p>
    <w:p w14:paraId="50703A3D" w14:textId="77777777" w:rsidR="0024694F" w:rsidRDefault="0024694F" w:rsidP="003E179D">
      <w:pPr>
        <w:spacing w:line="480" w:lineRule="auto"/>
        <w:ind w:firstLine="360"/>
        <w:jc w:val="both"/>
        <w:rPr>
          <w:rFonts w:ascii="Times New Roman" w:hAnsi="Times New Roman" w:cs="Times New Roman"/>
        </w:rPr>
      </w:pPr>
    </w:p>
    <w:p w14:paraId="7E183F65" w14:textId="77777777" w:rsidR="0024694F" w:rsidRDefault="0024694F" w:rsidP="003E179D">
      <w:pPr>
        <w:spacing w:line="480" w:lineRule="auto"/>
        <w:ind w:firstLine="360"/>
        <w:jc w:val="both"/>
        <w:rPr>
          <w:rFonts w:ascii="Times New Roman" w:hAnsi="Times New Roman" w:cs="Times New Roman"/>
        </w:rPr>
      </w:pPr>
    </w:p>
    <w:p w14:paraId="28077248" w14:textId="77777777" w:rsidR="0024694F" w:rsidRDefault="0024694F" w:rsidP="0024694F">
      <w:pPr>
        <w:spacing w:line="480" w:lineRule="auto"/>
        <w:jc w:val="both"/>
        <w:rPr>
          <w:rFonts w:ascii="Times New Roman" w:hAnsi="Times New Roman" w:cs="Times New Roman"/>
        </w:rPr>
      </w:pPr>
    </w:p>
    <w:p w14:paraId="50F1210D" w14:textId="5CD904D0" w:rsidR="0024694F" w:rsidRPr="0024694F" w:rsidRDefault="0024694F" w:rsidP="0024694F">
      <w:pPr>
        <w:pStyle w:val="Heading1"/>
        <w:jc w:val="center"/>
        <w:rPr>
          <w:rFonts w:ascii="Times New Roman" w:hAnsi="Times New Roman" w:cs="Times New Roman"/>
          <w:sz w:val="24"/>
          <w:szCs w:val="24"/>
        </w:rPr>
      </w:pPr>
      <w:bookmarkStart w:id="14" w:name="_Toc151889200"/>
      <w:r w:rsidRPr="0024694F">
        <w:rPr>
          <w:rFonts w:ascii="Times New Roman" w:hAnsi="Times New Roman" w:cs="Times New Roman"/>
          <w:sz w:val="24"/>
          <w:szCs w:val="24"/>
        </w:rPr>
        <w:lastRenderedPageBreak/>
        <w:t>APPENDIX E:</w:t>
      </w:r>
      <w:bookmarkEnd w:id="14"/>
    </w:p>
    <w:p w14:paraId="6552E2B0" w14:textId="77777777" w:rsidR="00DC34C5" w:rsidRDefault="0024694F" w:rsidP="0024694F">
      <w:pPr>
        <w:pStyle w:val="Heading1"/>
        <w:jc w:val="center"/>
        <w:rPr>
          <w:rFonts w:ascii="Times New Roman" w:hAnsi="Times New Roman" w:cs="Times New Roman"/>
          <w:sz w:val="24"/>
          <w:szCs w:val="24"/>
        </w:rPr>
      </w:pPr>
      <w:bookmarkStart w:id="15" w:name="_Toc151889201"/>
      <w:r w:rsidRPr="0024694F">
        <w:rPr>
          <w:rFonts w:ascii="Times New Roman" w:hAnsi="Times New Roman" w:cs="Times New Roman"/>
          <w:sz w:val="24"/>
          <w:szCs w:val="24"/>
        </w:rPr>
        <w:t xml:space="preserve">ADDITIONAL DISCUSSION OF </w:t>
      </w:r>
      <w:r w:rsidR="00EE4CC4">
        <w:rPr>
          <w:rFonts w:ascii="Times New Roman" w:hAnsi="Times New Roman" w:cs="Times New Roman"/>
          <w:sz w:val="24"/>
          <w:szCs w:val="24"/>
        </w:rPr>
        <w:t xml:space="preserve">POOR </w:t>
      </w:r>
      <w:r w:rsidRPr="0024694F">
        <w:rPr>
          <w:rFonts w:ascii="Times New Roman" w:hAnsi="Times New Roman" w:cs="Times New Roman"/>
          <w:sz w:val="24"/>
          <w:szCs w:val="24"/>
        </w:rPr>
        <w:t>MEASUREMENT</w:t>
      </w:r>
      <w:bookmarkEnd w:id="15"/>
      <w:r w:rsidRPr="0024694F">
        <w:rPr>
          <w:rFonts w:ascii="Times New Roman" w:hAnsi="Times New Roman" w:cs="Times New Roman"/>
          <w:sz w:val="24"/>
          <w:szCs w:val="24"/>
        </w:rPr>
        <w:t xml:space="preserve"> </w:t>
      </w:r>
    </w:p>
    <w:p w14:paraId="0B1A4BCC" w14:textId="0BD77FEA" w:rsidR="0024694F" w:rsidRDefault="00EE4CC4" w:rsidP="0024694F">
      <w:pPr>
        <w:pStyle w:val="Heading1"/>
        <w:jc w:val="center"/>
        <w:rPr>
          <w:rFonts w:ascii="Times New Roman" w:hAnsi="Times New Roman" w:cs="Times New Roman"/>
          <w:sz w:val="24"/>
          <w:szCs w:val="24"/>
        </w:rPr>
      </w:pPr>
      <w:bookmarkStart w:id="16" w:name="_Toc151889202"/>
      <w:r>
        <w:rPr>
          <w:rFonts w:ascii="Times New Roman" w:hAnsi="Times New Roman" w:cs="Times New Roman"/>
          <w:sz w:val="24"/>
          <w:szCs w:val="24"/>
        </w:rPr>
        <w:t>OF THE DEPENDENT VARIABLE</w:t>
      </w:r>
      <w:bookmarkEnd w:id="16"/>
    </w:p>
    <w:p w14:paraId="7EE06059" w14:textId="77777777" w:rsidR="0024694F" w:rsidRDefault="0024694F" w:rsidP="0024694F"/>
    <w:p w14:paraId="3EFE147C" w14:textId="77777777" w:rsidR="0024694F" w:rsidRDefault="0024694F" w:rsidP="0072687C"/>
    <w:p w14:paraId="0E4CE1B9" w14:textId="77777777" w:rsidR="00853ACC" w:rsidRDefault="00EE4CC4" w:rsidP="007C42F2">
      <w:pPr>
        <w:spacing w:line="480" w:lineRule="auto"/>
        <w:ind w:firstLine="360"/>
        <w:jc w:val="both"/>
        <w:rPr>
          <w:rFonts w:ascii="Times New Roman" w:hAnsi="Times New Roman" w:cs="Times New Roman"/>
        </w:rPr>
      </w:pPr>
      <w:r w:rsidRPr="00EE4CC4">
        <w:rPr>
          <w:rFonts w:ascii="Times New Roman" w:hAnsi="Times New Roman" w:cs="Times New Roman"/>
        </w:rPr>
        <w:t xml:space="preserve">Among the many challenges of survey experiments, </w:t>
      </w:r>
      <w:r>
        <w:rPr>
          <w:rFonts w:ascii="Times New Roman" w:hAnsi="Times New Roman" w:cs="Times New Roman"/>
        </w:rPr>
        <w:t>the survey questions that researchers employ may, in fact, be poor measures of the underlying concept of interest.  Hence, poor measurement of the dependent variable (</w:t>
      </w:r>
      <w:r w:rsidRPr="00EE4CC4">
        <w:rPr>
          <w:rFonts w:ascii="Times New Roman" w:hAnsi="Times New Roman" w:cs="Times New Roman"/>
          <w:i/>
          <w:iCs/>
        </w:rPr>
        <w:t>AE#5</w:t>
      </w:r>
      <w:r>
        <w:rPr>
          <w:rFonts w:ascii="Times New Roman" w:hAnsi="Times New Roman" w:cs="Times New Roman"/>
        </w:rPr>
        <w:t xml:space="preserve">) may also be responsible for erroneous non-significant results. </w:t>
      </w:r>
    </w:p>
    <w:p w14:paraId="32676F0C" w14:textId="0C30BF6B" w:rsidR="00711E13" w:rsidRDefault="0072687C" w:rsidP="00DC34C5">
      <w:pPr>
        <w:spacing w:line="480" w:lineRule="auto"/>
        <w:ind w:firstLine="360"/>
        <w:jc w:val="both"/>
        <w:rPr>
          <w:rFonts w:ascii="Times New Roman" w:hAnsi="Times New Roman" w:cs="Times New Roman"/>
        </w:rPr>
      </w:pPr>
      <w:r>
        <w:rPr>
          <w:rFonts w:ascii="Times New Roman" w:hAnsi="Times New Roman" w:cs="Times New Roman"/>
        </w:rPr>
        <w:t xml:space="preserve">This section </w:t>
      </w:r>
      <w:r w:rsidR="00F9012A">
        <w:rPr>
          <w:rFonts w:ascii="Times New Roman" w:hAnsi="Times New Roman" w:cs="Times New Roman"/>
        </w:rPr>
        <w:t>extends the discussion</w:t>
      </w:r>
      <w:r>
        <w:rPr>
          <w:rFonts w:ascii="Times New Roman" w:hAnsi="Times New Roman" w:cs="Times New Roman"/>
        </w:rPr>
        <w:t xml:space="preserve"> </w:t>
      </w:r>
      <w:r w:rsidR="00F9012A">
        <w:rPr>
          <w:rFonts w:ascii="Times New Roman" w:hAnsi="Times New Roman" w:cs="Times New Roman"/>
        </w:rPr>
        <w:t>appearing in</w:t>
      </w:r>
      <w:r>
        <w:rPr>
          <w:rFonts w:ascii="Times New Roman" w:hAnsi="Times New Roman" w:cs="Times New Roman"/>
        </w:rPr>
        <w:t xml:space="preserve"> the manuscript to provide researchers with practical advice for avoiding (in the design stage) and investigating (in the analysis stage) poor measurement of </w:t>
      </w:r>
      <w:r w:rsidRPr="00F9012A">
        <w:rPr>
          <w:rFonts w:ascii="Times New Roman" w:hAnsi="Times New Roman" w:cs="Times New Roman"/>
          <w:i/>
          <w:iCs/>
        </w:rPr>
        <w:t>Y</w:t>
      </w:r>
      <w:r>
        <w:rPr>
          <w:rFonts w:ascii="Times New Roman" w:hAnsi="Times New Roman" w:cs="Times New Roman"/>
        </w:rPr>
        <w:t>.</w:t>
      </w:r>
      <w:r w:rsidR="007D6196">
        <w:rPr>
          <w:rFonts w:ascii="Times New Roman" w:hAnsi="Times New Roman" w:cs="Times New Roman"/>
        </w:rPr>
        <w:t xml:space="preserve"> </w:t>
      </w:r>
      <w:r w:rsidR="00F9012A">
        <w:rPr>
          <w:rFonts w:ascii="Times New Roman" w:hAnsi="Times New Roman" w:cs="Times New Roman"/>
        </w:rPr>
        <w:t xml:space="preserve"> </w:t>
      </w:r>
      <w:r w:rsidR="007D6196">
        <w:rPr>
          <w:rFonts w:ascii="Times New Roman" w:hAnsi="Times New Roman" w:cs="Times New Roman"/>
        </w:rPr>
        <w:t>Ideally, researchers would not have to construct their own outcome measures.   Within political science research, a large number of relevant outcomes—e.g., vote choice, feelings toward candidates or other political targets, and policy attitudes—likely have validated measures already in existence</w:t>
      </w:r>
      <w:r w:rsidR="00B549AA">
        <w:rPr>
          <w:rFonts w:ascii="Times New Roman" w:hAnsi="Times New Roman" w:cs="Times New Roman"/>
        </w:rPr>
        <w:t>, or at least very similar measures that require only a small amount of adaptation</w:t>
      </w:r>
      <w:r w:rsidR="007D6196">
        <w:rPr>
          <w:rFonts w:ascii="Times New Roman" w:hAnsi="Times New Roman" w:cs="Times New Roman"/>
        </w:rPr>
        <w:t xml:space="preserve">. Such measures might come from published studies or large publicly available data sets (e.g., the American National Election Study (ANES), Congressional Election Study, or Democracy Fund Voter Study Group).  </w:t>
      </w:r>
      <w:r w:rsidR="00711E13">
        <w:rPr>
          <w:rFonts w:ascii="Times New Roman" w:hAnsi="Times New Roman" w:cs="Times New Roman"/>
        </w:rPr>
        <w:t xml:space="preserve">Beyond these, tools for locating survey questions </w:t>
      </w:r>
      <w:r w:rsidR="00711E13" w:rsidRPr="00711E13">
        <w:rPr>
          <w:rFonts w:ascii="Times New Roman" w:hAnsi="Times New Roman" w:cs="Times New Roman"/>
          <w:i/>
          <w:iCs/>
        </w:rPr>
        <w:t>by topic</w:t>
      </w:r>
      <w:r w:rsidR="00711E13">
        <w:rPr>
          <w:rFonts w:ascii="Times New Roman" w:hAnsi="Times New Roman" w:cs="Times New Roman"/>
        </w:rPr>
        <w:t xml:space="preserve">, across a wide variety of polling firms, are readily available online (e.g., Roper </w:t>
      </w:r>
      <w:proofErr w:type="spellStart"/>
      <w:r w:rsidR="00711E13">
        <w:rPr>
          <w:rFonts w:ascii="Times New Roman" w:hAnsi="Times New Roman" w:cs="Times New Roman"/>
        </w:rPr>
        <w:t>iPoll</w:t>
      </w:r>
      <w:proofErr w:type="spellEnd"/>
      <w:r w:rsidR="00711E13">
        <w:rPr>
          <w:rStyle w:val="FootnoteReference"/>
          <w:rFonts w:ascii="Times New Roman" w:hAnsi="Times New Roman" w:cs="Times New Roman"/>
        </w:rPr>
        <w:footnoteReference w:id="3"/>
      </w:r>
      <w:r w:rsidR="00711E13">
        <w:rPr>
          <w:rFonts w:ascii="Times New Roman" w:hAnsi="Times New Roman" w:cs="Times New Roman"/>
        </w:rPr>
        <w:t>).</w:t>
      </w:r>
      <w:r w:rsidR="007C42F2">
        <w:rPr>
          <w:rFonts w:ascii="Times New Roman" w:hAnsi="Times New Roman" w:cs="Times New Roman"/>
        </w:rPr>
        <w:t xml:space="preserve"> For psychological outcomes, the American Psycholog</w:t>
      </w:r>
      <w:r w:rsidR="00FA5D71">
        <w:rPr>
          <w:rFonts w:ascii="Times New Roman" w:hAnsi="Times New Roman" w:cs="Times New Roman"/>
        </w:rPr>
        <w:t>ical</w:t>
      </w:r>
      <w:r w:rsidR="007C42F2">
        <w:rPr>
          <w:rFonts w:ascii="Times New Roman" w:hAnsi="Times New Roman" w:cs="Times New Roman"/>
        </w:rPr>
        <w:t xml:space="preserve"> Association has an online repository (“</w:t>
      </w:r>
      <w:proofErr w:type="spellStart"/>
      <w:r w:rsidR="007C42F2">
        <w:rPr>
          <w:rFonts w:ascii="Times New Roman" w:hAnsi="Times New Roman" w:cs="Times New Roman"/>
        </w:rPr>
        <w:t>PsycTests</w:t>
      </w:r>
      <w:proofErr w:type="spellEnd"/>
      <w:r w:rsidR="007C42F2">
        <w:rPr>
          <w:rFonts w:ascii="Times New Roman" w:hAnsi="Times New Roman" w:cs="Times New Roman"/>
        </w:rPr>
        <w:t xml:space="preserve">”) of </w:t>
      </w:r>
      <w:r w:rsidR="00FE045E">
        <w:rPr>
          <w:rFonts w:ascii="Times New Roman" w:hAnsi="Times New Roman" w:cs="Times New Roman"/>
        </w:rPr>
        <w:t>instruments for various psychological constructs.</w:t>
      </w:r>
      <w:r w:rsidR="00FE045E">
        <w:rPr>
          <w:rStyle w:val="FootnoteReference"/>
          <w:rFonts w:ascii="Times New Roman" w:hAnsi="Times New Roman" w:cs="Times New Roman"/>
        </w:rPr>
        <w:footnoteReference w:id="4"/>
      </w:r>
      <w:r w:rsidR="00711E13">
        <w:rPr>
          <w:rFonts w:ascii="Times New Roman" w:hAnsi="Times New Roman" w:cs="Times New Roman"/>
        </w:rPr>
        <w:t xml:space="preserve"> </w:t>
      </w:r>
      <w:r w:rsidR="00FA5D71">
        <w:rPr>
          <w:rFonts w:ascii="Times New Roman" w:hAnsi="Times New Roman" w:cs="Times New Roman"/>
        </w:rPr>
        <w:t>A wide range of measures of personality and other individual differences can be found at International Personality Item Pool (IPIP).</w:t>
      </w:r>
      <w:r w:rsidR="00FA5D71">
        <w:rPr>
          <w:rStyle w:val="FootnoteReference"/>
          <w:rFonts w:ascii="Times New Roman" w:hAnsi="Times New Roman" w:cs="Times New Roman"/>
        </w:rPr>
        <w:footnoteReference w:id="5"/>
      </w:r>
      <w:r w:rsidR="00FA5D71">
        <w:rPr>
          <w:rFonts w:ascii="Times New Roman" w:hAnsi="Times New Roman" w:cs="Times New Roman"/>
        </w:rPr>
        <w:t xml:space="preserve"> </w:t>
      </w:r>
      <w:r w:rsidR="00711E13">
        <w:rPr>
          <w:rFonts w:ascii="Times New Roman" w:hAnsi="Times New Roman" w:cs="Times New Roman"/>
        </w:rPr>
        <w:t>The key advantage of using such measures is that they can be validated</w:t>
      </w:r>
      <w:r w:rsidR="00410B0A">
        <w:rPr>
          <w:rFonts w:ascii="Times New Roman" w:hAnsi="Times New Roman" w:cs="Times New Roman"/>
        </w:rPr>
        <w:t xml:space="preserve"> prior to fielding one’s study</w:t>
      </w:r>
      <w:r w:rsidR="00711E13">
        <w:rPr>
          <w:rFonts w:ascii="Times New Roman" w:hAnsi="Times New Roman" w:cs="Times New Roman"/>
        </w:rPr>
        <w:t xml:space="preserve"> (see </w:t>
      </w:r>
      <w:r w:rsidR="00711E13">
        <w:rPr>
          <w:rFonts w:ascii="Times New Roman" w:hAnsi="Times New Roman" w:cs="Times New Roman"/>
        </w:rPr>
        <w:lastRenderedPageBreak/>
        <w:t>points below) and incorporated into one’s own study, relieving the researcher of the need to develop brand new questions and corresponding response options.</w:t>
      </w:r>
    </w:p>
    <w:p w14:paraId="705FBADD" w14:textId="3619BA49" w:rsidR="007C42F2" w:rsidRDefault="00711E13" w:rsidP="00410B0A">
      <w:pPr>
        <w:spacing w:line="480" w:lineRule="auto"/>
        <w:ind w:firstLine="360"/>
        <w:jc w:val="both"/>
        <w:rPr>
          <w:rFonts w:ascii="Times New Roman" w:hAnsi="Times New Roman" w:cs="Times New Roman"/>
        </w:rPr>
      </w:pPr>
      <w:r>
        <w:rPr>
          <w:rFonts w:ascii="Times New Roman" w:hAnsi="Times New Roman" w:cs="Times New Roman"/>
        </w:rPr>
        <w:t xml:space="preserve">When researchers </w:t>
      </w:r>
      <w:r w:rsidR="00B549AA">
        <w:rPr>
          <w:rFonts w:ascii="Times New Roman" w:hAnsi="Times New Roman" w:cs="Times New Roman"/>
        </w:rPr>
        <w:t xml:space="preserve">need to construct their own outcome measure, several pieces of advice can improve the quality of the measure.  As </w:t>
      </w:r>
      <w:proofErr w:type="spellStart"/>
      <w:r w:rsidR="00B549AA">
        <w:rPr>
          <w:rFonts w:ascii="Times New Roman" w:hAnsi="Times New Roman" w:cs="Times New Roman"/>
        </w:rPr>
        <w:t>Druckman</w:t>
      </w:r>
      <w:proofErr w:type="spellEnd"/>
      <w:r w:rsidR="00B549AA">
        <w:rPr>
          <w:rFonts w:ascii="Times New Roman" w:hAnsi="Times New Roman" w:cs="Times New Roman"/>
        </w:rPr>
        <w:t xml:space="preserve">  </w:t>
      </w:r>
      <w:r w:rsidR="00B549AA">
        <w:rPr>
          <w:rFonts w:ascii="Times New Roman" w:hAnsi="Times New Roman" w:cs="Times New Roman"/>
        </w:rPr>
        <w:fldChar w:fldCharType="begin"/>
      </w:r>
      <w:r w:rsidR="00B549AA">
        <w:rPr>
          <w:rFonts w:ascii="Times New Roman" w:hAnsi="Times New Roman" w:cs="Times New Roman"/>
        </w:rPr>
        <w:instrText xml:space="preserve"> ADDIN ZOTERO_ITEM CSL_CITATION {"citationID":"rmWuPbTc","properties":{"formattedCitation":"(2022, 21)","plainCitation":"(2022, 21)","noteIndex":0},"citationItems":[{"id":4417,"uris":["http://zotero.org/users/1204315/items/BPICBHFM"],"itemData":{"id":4417,"type":"book","event-place":"New York, NY","publisher":"Cambridge University Press","publisher-place":"New York, NY","title":"Experimental Thinking:  A Primer on Social Science Experiments","URL":"https://faculty.wcas.northwestern.edu/~jnd260/pub/Druckman%20Experimental%20Thinking%20Fall%202020%20Submitted.pdf","author":[{"family":"Druckman","given":"James N."}],"issued":{"date-parts":[["2022"]]}},"locator":"21","label":"page","suppress-author":true}],"schema":"https://github.com/citation-style-language/schema/raw/master/csl-citation.json"} </w:instrText>
      </w:r>
      <w:r w:rsidR="00B549AA">
        <w:rPr>
          <w:rFonts w:ascii="Times New Roman" w:hAnsi="Times New Roman" w:cs="Times New Roman"/>
        </w:rPr>
        <w:fldChar w:fldCharType="separate"/>
      </w:r>
      <w:r w:rsidR="00B549AA">
        <w:rPr>
          <w:rFonts w:ascii="Times New Roman" w:hAnsi="Times New Roman" w:cs="Times New Roman"/>
          <w:noProof/>
        </w:rPr>
        <w:t>(2022, 21)</w:t>
      </w:r>
      <w:r w:rsidR="00B549AA">
        <w:rPr>
          <w:rFonts w:ascii="Times New Roman" w:hAnsi="Times New Roman" w:cs="Times New Roman"/>
        </w:rPr>
        <w:fldChar w:fldCharType="end"/>
      </w:r>
      <w:r w:rsidR="00B549AA">
        <w:rPr>
          <w:rFonts w:ascii="Times New Roman" w:hAnsi="Times New Roman" w:cs="Times New Roman"/>
        </w:rPr>
        <w:t xml:space="preserve"> recommends, the reliability and accuracy of a measure that involves a scale (e.g., a 7-point scale measuring opposition versus support for a policy) can be greatly improved when the scale points are individually labeled.  By omitting labels for all but the extreme values, for example, respondents must now guess at what each point on the scale substantively means.  This </w:t>
      </w:r>
      <w:r w:rsidR="00410B0A">
        <w:rPr>
          <w:rFonts w:ascii="Times New Roman" w:hAnsi="Times New Roman" w:cs="Times New Roman"/>
        </w:rPr>
        <w:t>“guessing” becomes</w:t>
      </w:r>
      <w:r w:rsidR="007C42F2">
        <w:rPr>
          <w:rFonts w:ascii="Times New Roman" w:hAnsi="Times New Roman" w:cs="Times New Roman"/>
        </w:rPr>
        <w:t xml:space="preserve"> a source of statistical noise, raising the risk of a non-significant finding.  </w:t>
      </w:r>
      <w:proofErr w:type="spellStart"/>
      <w:r w:rsidR="007C42F2">
        <w:rPr>
          <w:rFonts w:ascii="Times New Roman" w:hAnsi="Times New Roman" w:cs="Times New Roman"/>
        </w:rPr>
        <w:t>Druckman</w:t>
      </w:r>
      <w:proofErr w:type="spellEnd"/>
      <w:r w:rsidR="007C42F2">
        <w:rPr>
          <w:rFonts w:ascii="Times New Roman" w:hAnsi="Times New Roman" w:cs="Times New Roman"/>
        </w:rPr>
        <w:t xml:space="preserve"> also recommends the use of multiple items that can then be formed into a scale (e.g., researchers can take an average of similarly scaled items, combine all items into a single additive scale, or factor-analyze all of the items to generate a single factor score for each respondent).  Again, the aim is to reduce </w:t>
      </w:r>
      <w:r w:rsidR="00410B0A">
        <w:rPr>
          <w:rFonts w:ascii="Times New Roman" w:hAnsi="Times New Roman" w:cs="Times New Roman"/>
        </w:rPr>
        <w:t xml:space="preserve">statistical </w:t>
      </w:r>
      <w:r w:rsidR="007C42F2">
        <w:rPr>
          <w:rFonts w:ascii="Times New Roman" w:hAnsi="Times New Roman" w:cs="Times New Roman"/>
        </w:rPr>
        <w:t xml:space="preserve">noise:  a respondent may misinterpret a single outcome measure (either the question wording and/or the response options), but with multiple measures, the possibility that a given respondent is misinterpreting </w:t>
      </w:r>
      <w:r w:rsidR="007C42F2" w:rsidRPr="00410B0A">
        <w:rPr>
          <w:rFonts w:ascii="Times New Roman" w:hAnsi="Times New Roman" w:cs="Times New Roman"/>
          <w:i/>
          <w:iCs/>
        </w:rPr>
        <w:t>all</w:t>
      </w:r>
      <w:r w:rsidR="007C42F2">
        <w:rPr>
          <w:rFonts w:ascii="Times New Roman" w:hAnsi="Times New Roman" w:cs="Times New Roman"/>
        </w:rPr>
        <w:t xml:space="preserve"> items </w:t>
      </w:r>
      <w:r w:rsidR="00410B0A">
        <w:rPr>
          <w:rFonts w:ascii="Times New Roman" w:hAnsi="Times New Roman" w:cs="Times New Roman"/>
        </w:rPr>
        <w:t>is low.</w:t>
      </w:r>
    </w:p>
    <w:p w14:paraId="1C3BE835" w14:textId="79C81613" w:rsidR="00BB15A9" w:rsidRDefault="00BB15A9" w:rsidP="00BB15A9">
      <w:pPr>
        <w:spacing w:line="480" w:lineRule="auto"/>
        <w:ind w:firstLine="360"/>
        <w:jc w:val="both"/>
        <w:rPr>
          <w:rFonts w:ascii="Times New Roman" w:hAnsi="Times New Roman" w:cs="Times New Roman"/>
        </w:rPr>
      </w:pPr>
      <w:r>
        <w:rPr>
          <w:rFonts w:ascii="Times New Roman" w:hAnsi="Times New Roman" w:cs="Times New Roman"/>
        </w:rPr>
        <w:t xml:space="preserve">Regardless of the measure of </w:t>
      </w:r>
      <w:r w:rsidRPr="00BB15A9">
        <w:rPr>
          <w:rFonts w:ascii="Times New Roman" w:hAnsi="Times New Roman" w:cs="Times New Roman"/>
          <w:i/>
          <w:iCs/>
        </w:rPr>
        <w:t>Y</w:t>
      </w:r>
      <w:r>
        <w:rPr>
          <w:rFonts w:ascii="Times New Roman" w:hAnsi="Times New Roman" w:cs="Times New Roman"/>
        </w:rPr>
        <w:t xml:space="preserve"> that is ultimately chosen, a non-significant ITT opens the possibility that the measure of </w:t>
      </w:r>
      <w:r w:rsidRPr="00BB15A9">
        <w:rPr>
          <w:rFonts w:ascii="Times New Roman" w:hAnsi="Times New Roman" w:cs="Times New Roman"/>
          <w:i/>
          <w:iCs/>
        </w:rPr>
        <w:t>Y</w:t>
      </w:r>
      <w:r>
        <w:rPr>
          <w:rFonts w:ascii="Times New Roman" w:hAnsi="Times New Roman" w:cs="Times New Roman"/>
        </w:rPr>
        <w:t xml:space="preserve"> was invalid and/or unreliable/noisy.    In such cases, a researcher would ideally want to investigate the construct validity of </w:t>
      </w:r>
      <w:r w:rsidRPr="00BB15A9">
        <w:rPr>
          <w:rFonts w:ascii="Times New Roman" w:hAnsi="Times New Roman" w:cs="Times New Roman"/>
          <w:i/>
          <w:iCs/>
        </w:rPr>
        <w:t>Y</w:t>
      </w:r>
      <w:r>
        <w:rPr>
          <w:rFonts w:ascii="Times New Roman" w:hAnsi="Times New Roman" w:cs="Times New Roman"/>
        </w:rPr>
        <w:t xml:space="preserve"> (</w:t>
      </w:r>
      <w:r w:rsidRPr="00BB15A9">
        <w:rPr>
          <w:rFonts w:ascii="Times New Roman" w:hAnsi="Times New Roman" w:cs="Times New Roman"/>
          <w:i/>
          <w:iCs/>
        </w:rPr>
        <w:t>Y</w:t>
      </w:r>
      <w:r>
        <w:rPr>
          <w:rFonts w:ascii="Times New Roman" w:hAnsi="Times New Roman" w:cs="Times New Roman"/>
        </w:rPr>
        <w:t xml:space="preserve">’s degree of correlation with another measure that is theoretically related to </w:t>
      </w:r>
      <w:r w:rsidRPr="00BB15A9">
        <w:rPr>
          <w:rFonts w:ascii="Times New Roman" w:hAnsi="Times New Roman" w:cs="Times New Roman"/>
          <w:i/>
          <w:iCs/>
        </w:rPr>
        <w:t>Y</w:t>
      </w:r>
      <w:r>
        <w:rPr>
          <w:rFonts w:ascii="Times New Roman" w:hAnsi="Times New Roman" w:cs="Times New Roman"/>
        </w:rPr>
        <w:t>).  Ideally, the researcher could also investigate the criterion validity (</w:t>
      </w:r>
      <w:r w:rsidRPr="00BB15A9">
        <w:rPr>
          <w:rFonts w:ascii="Times New Roman" w:hAnsi="Times New Roman" w:cs="Times New Roman"/>
          <w:i/>
          <w:iCs/>
        </w:rPr>
        <w:t>Y</w:t>
      </w:r>
      <w:r>
        <w:rPr>
          <w:rFonts w:ascii="Times New Roman" w:hAnsi="Times New Roman" w:cs="Times New Roman"/>
        </w:rPr>
        <w:t xml:space="preserve">’s degree of positive correlation with an accepted alternative measure of </w:t>
      </w:r>
      <w:r w:rsidRPr="00BB15A9">
        <w:rPr>
          <w:rFonts w:ascii="Times New Roman" w:hAnsi="Times New Roman" w:cs="Times New Roman"/>
          <w:i/>
          <w:iCs/>
        </w:rPr>
        <w:t>Y</w:t>
      </w:r>
      <w:r>
        <w:rPr>
          <w:rFonts w:ascii="Times New Roman" w:hAnsi="Times New Roman" w:cs="Times New Roman"/>
        </w:rPr>
        <w:t>) and/or convergent validity (</w:t>
      </w:r>
      <w:r w:rsidRPr="00BB15A9">
        <w:rPr>
          <w:rFonts w:ascii="Times New Roman" w:hAnsi="Times New Roman" w:cs="Times New Roman"/>
          <w:i/>
          <w:iCs/>
        </w:rPr>
        <w:t>Y</w:t>
      </w:r>
      <w:r>
        <w:rPr>
          <w:rFonts w:ascii="Times New Roman" w:hAnsi="Times New Roman" w:cs="Times New Roman"/>
        </w:rPr>
        <w:t xml:space="preserve">’s degree of positive correlation with a set of alternative measures of </w:t>
      </w:r>
      <w:r w:rsidRPr="00BB15A9">
        <w:rPr>
          <w:rFonts w:ascii="Times New Roman" w:hAnsi="Times New Roman" w:cs="Times New Roman"/>
          <w:i/>
          <w:iCs/>
        </w:rPr>
        <w:t>Y</w:t>
      </w:r>
      <w:r>
        <w:rPr>
          <w:rFonts w:ascii="Times New Roman" w:hAnsi="Times New Roman" w:cs="Times New Roman"/>
        </w:rPr>
        <w:t xml:space="preserve">; see </w:t>
      </w:r>
      <w:r>
        <w:rPr>
          <w:rFonts w:ascii="Times New Roman" w:hAnsi="Times New Roman" w:cs="Times New Roman"/>
        </w:rPr>
        <w:fldChar w:fldCharType="begin"/>
      </w:r>
      <w:r w:rsidR="00C672DD">
        <w:rPr>
          <w:rFonts w:ascii="Times New Roman" w:hAnsi="Times New Roman" w:cs="Times New Roman"/>
        </w:rPr>
        <w:instrText xml:space="preserve"> ADDIN ZOTERO_ITEM CSL_CITATION {"citationID":"rs9D1oiV","properties":{"formattedCitation":"(McDonald 2005)","plainCitation":"(McDonald 2005)","dontUpdate":true,"noteIndex":0},"citationItems":[{"id":4819,"uris":["http://zotero.org/users/1204315/items/BTVTI77B"],"itemData":{"id":4819,"type":"chapter","container-title":"Encyclopedia of Social Measurement","event-place":"New York","ISBN":"978-0-12-369398-3","note":"DOI: 10.1016/B0-12-369398-5/00046-3","page":"939-948","publisher":"Elsevier","publisher-place":"New York","source":"ScienceDirect","title":"Validity, Data Sources","URL":"https://www.sciencedirect.com/science/article/pii/B0123693985000463","author":[{"family":"McDonald","given":"Michael P."}],"editor":[{"family":"Kempf-Leonard","given":"Kimberly"}],"accessed":{"date-parts":[["2023",8,27]]},"issued":{"date-parts":[["2005",1,1]]}}}],"schema":"https://github.com/citation-style-language/schema/raw/master/csl-citation.json"}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McDonald (2005)</w:t>
      </w:r>
      <w:r>
        <w:rPr>
          <w:rFonts w:ascii="Times New Roman" w:hAnsi="Times New Roman" w:cs="Times New Roman"/>
        </w:rPr>
        <w:fldChar w:fldCharType="end"/>
      </w:r>
      <w:r>
        <w:rPr>
          <w:rFonts w:ascii="Times New Roman" w:hAnsi="Times New Roman" w:cs="Times New Roman"/>
        </w:rPr>
        <w:t xml:space="preserve"> for additional details).  Criterion and convergent validity may not </w:t>
      </w:r>
      <w:proofErr w:type="gramStart"/>
      <w:r>
        <w:rPr>
          <w:rFonts w:ascii="Times New Roman" w:hAnsi="Times New Roman" w:cs="Times New Roman"/>
        </w:rPr>
        <w:t>be  possible</w:t>
      </w:r>
      <w:proofErr w:type="gramEnd"/>
      <w:r>
        <w:rPr>
          <w:rFonts w:ascii="Times New Roman" w:hAnsi="Times New Roman" w:cs="Times New Roman"/>
        </w:rPr>
        <w:t xml:space="preserve"> to investigate within one’s own survey, however (doing so would imply that the researcher </w:t>
      </w:r>
      <w:r>
        <w:rPr>
          <w:rFonts w:ascii="Times New Roman" w:hAnsi="Times New Roman" w:cs="Times New Roman"/>
        </w:rPr>
        <w:lastRenderedPageBreak/>
        <w:t xml:space="preserve">already has valid measures of </w:t>
      </w:r>
      <w:r w:rsidRPr="00BB15A9">
        <w:rPr>
          <w:rFonts w:ascii="Times New Roman" w:hAnsi="Times New Roman" w:cs="Times New Roman"/>
          <w:i/>
          <w:iCs/>
        </w:rPr>
        <w:t>Y</w:t>
      </w:r>
      <w:r>
        <w:rPr>
          <w:rFonts w:ascii="Times New Roman" w:hAnsi="Times New Roman" w:cs="Times New Roman"/>
        </w:rPr>
        <w:t xml:space="preserve">).  However, if the measure </w:t>
      </w:r>
      <w:r w:rsidR="00014537">
        <w:rPr>
          <w:rFonts w:ascii="Times New Roman" w:hAnsi="Times New Roman" w:cs="Times New Roman"/>
        </w:rPr>
        <w:t xml:space="preserve">is being </w:t>
      </w:r>
      <w:r w:rsidR="00C12607">
        <w:rPr>
          <w:rFonts w:ascii="Times New Roman" w:hAnsi="Times New Roman" w:cs="Times New Roman"/>
        </w:rPr>
        <w:t>adapted</w:t>
      </w:r>
      <w:r w:rsidR="00014537">
        <w:rPr>
          <w:rFonts w:ascii="Times New Roman" w:hAnsi="Times New Roman" w:cs="Times New Roman"/>
        </w:rPr>
        <w:t xml:space="preserve"> from existing publicly available data, it may be possible to investigate all forms of validity to determine whether a particular measure of </w:t>
      </w:r>
      <w:r w:rsidR="00014537" w:rsidRPr="00C12607">
        <w:rPr>
          <w:rFonts w:ascii="Times New Roman" w:hAnsi="Times New Roman" w:cs="Times New Roman"/>
          <w:i/>
          <w:iCs/>
        </w:rPr>
        <w:t>Y</w:t>
      </w:r>
      <w:r w:rsidR="00014537">
        <w:rPr>
          <w:rFonts w:ascii="Times New Roman" w:hAnsi="Times New Roman" w:cs="Times New Roman"/>
        </w:rPr>
        <w:t xml:space="preserve"> is useful to include in one’s own study.</w:t>
      </w:r>
    </w:p>
    <w:p w14:paraId="6DFC3895" w14:textId="0AAF3307" w:rsidR="00014537" w:rsidRDefault="00014537" w:rsidP="00BB15A9">
      <w:pPr>
        <w:spacing w:line="480" w:lineRule="auto"/>
        <w:ind w:firstLine="360"/>
        <w:jc w:val="both"/>
        <w:rPr>
          <w:rFonts w:ascii="Times New Roman" w:hAnsi="Times New Roman" w:cs="Times New Roman"/>
        </w:rPr>
      </w:pPr>
      <w:r>
        <w:rPr>
          <w:rFonts w:ascii="Times New Roman" w:hAnsi="Times New Roman" w:cs="Times New Roman"/>
        </w:rPr>
        <w:t xml:space="preserve">Thus, in one’s own survey experiment, it is essential </w:t>
      </w:r>
      <w:r w:rsidR="00F64321">
        <w:rPr>
          <w:rFonts w:ascii="Times New Roman" w:hAnsi="Times New Roman" w:cs="Times New Roman"/>
        </w:rPr>
        <w:t xml:space="preserve">in the design stage </w:t>
      </w:r>
      <w:r>
        <w:rPr>
          <w:rFonts w:ascii="Times New Roman" w:hAnsi="Times New Roman" w:cs="Times New Roman"/>
        </w:rPr>
        <w:t xml:space="preserve">to include covariates that are theoretically relevant to </w:t>
      </w:r>
      <w:r w:rsidRPr="00014537">
        <w:rPr>
          <w:rFonts w:ascii="Times New Roman" w:hAnsi="Times New Roman" w:cs="Times New Roman"/>
          <w:i/>
          <w:iCs/>
        </w:rPr>
        <w:t>Y</w:t>
      </w:r>
      <w:r>
        <w:rPr>
          <w:rFonts w:ascii="Times New Roman" w:hAnsi="Times New Roman" w:cs="Times New Roman"/>
        </w:rPr>
        <w:t xml:space="preserve">.  So long as these are measured pre-treatment, their inclusion allows for an unbiased test of construct validity in the analysis stage.  If a non-significant ITT is found, yet </w:t>
      </w:r>
      <w:r w:rsidRPr="003631BE">
        <w:rPr>
          <w:rFonts w:ascii="Times New Roman" w:hAnsi="Times New Roman" w:cs="Times New Roman"/>
          <w:i/>
          <w:iCs/>
        </w:rPr>
        <w:t>Y</w:t>
      </w:r>
      <w:r>
        <w:rPr>
          <w:rFonts w:ascii="Times New Roman" w:hAnsi="Times New Roman" w:cs="Times New Roman"/>
        </w:rPr>
        <w:t xml:space="preserve"> correlates substantially with theoretically-relevant items, and in the correct direction, it suggests that an invalid and/or overly noisy measure of </w:t>
      </w:r>
      <w:r w:rsidRPr="00014537">
        <w:rPr>
          <w:rFonts w:ascii="Times New Roman" w:hAnsi="Times New Roman" w:cs="Times New Roman"/>
          <w:i/>
          <w:iCs/>
        </w:rPr>
        <w:t>Y</w:t>
      </w:r>
      <w:r>
        <w:rPr>
          <w:rFonts w:ascii="Times New Roman" w:hAnsi="Times New Roman" w:cs="Times New Roman"/>
        </w:rPr>
        <w:t xml:space="preserve"> cannot explain the non-significant finding—a crucial insight that better enables the researcher to determine the theoretical and empirical value of their study.</w:t>
      </w:r>
    </w:p>
    <w:p w14:paraId="3AAF7C00" w14:textId="77777777" w:rsidR="00BB15A9" w:rsidRDefault="00BB15A9" w:rsidP="00BB15A9">
      <w:pPr>
        <w:spacing w:line="480" w:lineRule="auto"/>
        <w:ind w:firstLine="360"/>
        <w:jc w:val="both"/>
        <w:rPr>
          <w:rFonts w:ascii="Times New Roman" w:hAnsi="Times New Roman" w:cs="Times New Roman"/>
        </w:rPr>
      </w:pPr>
    </w:p>
    <w:p w14:paraId="7F93B0A1" w14:textId="77777777" w:rsidR="00BB15A9" w:rsidRDefault="00BB15A9" w:rsidP="00BB15A9">
      <w:pPr>
        <w:spacing w:line="480" w:lineRule="auto"/>
        <w:ind w:firstLine="360"/>
        <w:jc w:val="both"/>
        <w:rPr>
          <w:rFonts w:ascii="Times New Roman" w:hAnsi="Times New Roman" w:cs="Times New Roman"/>
        </w:rPr>
      </w:pPr>
    </w:p>
    <w:p w14:paraId="623BE588" w14:textId="77777777" w:rsidR="00EE1CF8" w:rsidRDefault="00EE1CF8" w:rsidP="00BB15A9">
      <w:pPr>
        <w:spacing w:line="480" w:lineRule="auto"/>
        <w:ind w:firstLine="360"/>
        <w:jc w:val="both"/>
        <w:rPr>
          <w:rFonts w:ascii="Times New Roman" w:hAnsi="Times New Roman" w:cs="Times New Roman"/>
        </w:rPr>
        <w:sectPr w:rsidR="00EE1CF8" w:rsidSect="00D367FE">
          <w:type w:val="continuous"/>
          <w:pgSz w:w="12240" w:h="15840"/>
          <w:pgMar w:top="1440" w:right="1440" w:bottom="1440" w:left="1440" w:header="720" w:footer="720" w:gutter="0"/>
          <w:cols w:space="720"/>
          <w:docGrid w:linePitch="360"/>
        </w:sectPr>
      </w:pPr>
    </w:p>
    <w:p w14:paraId="1B2A65BB" w14:textId="77777777" w:rsidR="00BB15A9" w:rsidRDefault="00BB15A9" w:rsidP="00BB15A9">
      <w:pPr>
        <w:spacing w:line="480" w:lineRule="auto"/>
        <w:ind w:firstLine="360"/>
        <w:jc w:val="both"/>
        <w:rPr>
          <w:rFonts w:ascii="Times New Roman" w:hAnsi="Times New Roman" w:cs="Times New Roman"/>
        </w:rPr>
      </w:pPr>
    </w:p>
    <w:p w14:paraId="2814FF0F" w14:textId="77777777" w:rsidR="00EE1CF8" w:rsidRDefault="00EE1CF8" w:rsidP="00BB15A9">
      <w:pPr>
        <w:spacing w:line="480" w:lineRule="auto"/>
        <w:ind w:firstLine="360"/>
        <w:jc w:val="both"/>
        <w:rPr>
          <w:rFonts w:ascii="Times New Roman" w:hAnsi="Times New Roman" w:cs="Times New Roman"/>
        </w:rPr>
      </w:pPr>
    </w:p>
    <w:p w14:paraId="642955A9" w14:textId="77777777" w:rsidR="00EE1CF8" w:rsidRDefault="00EE1CF8" w:rsidP="00BB15A9">
      <w:pPr>
        <w:spacing w:line="480" w:lineRule="auto"/>
        <w:ind w:firstLine="360"/>
        <w:jc w:val="both"/>
        <w:rPr>
          <w:rFonts w:ascii="Times New Roman" w:hAnsi="Times New Roman" w:cs="Times New Roman"/>
        </w:rPr>
      </w:pPr>
    </w:p>
    <w:p w14:paraId="38A58523" w14:textId="77777777" w:rsidR="00EE1CF8" w:rsidRDefault="00EE1CF8" w:rsidP="00BB15A9">
      <w:pPr>
        <w:spacing w:line="480" w:lineRule="auto"/>
        <w:ind w:firstLine="360"/>
        <w:jc w:val="both"/>
        <w:rPr>
          <w:rFonts w:ascii="Times New Roman" w:hAnsi="Times New Roman" w:cs="Times New Roman"/>
        </w:rPr>
      </w:pPr>
    </w:p>
    <w:p w14:paraId="092EB578" w14:textId="77777777" w:rsidR="00EE1CF8" w:rsidRDefault="00EE1CF8" w:rsidP="00BB15A9">
      <w:pPr>
        <w:spacing w:line="480" w:lineRule="auto"/>
        <w:ind w:firstLine="360"/>
        <w:jc w:val="both"/>
        <w:rPr>
          <w:rFonts w:ascii="Times New Roman" w:hAnsi="Times New Roman" w:cs="Times New Roman"/>
        </w:rPr>
      </w:pPr>
    </w:p>
    <w:p w14:paraId="3DAA892A" w14:textId="77777777" w:rsidR="00EE1CF8" w:rsidRDefault="00EE1CF8" w:rsidP="00BB15A9">
      <w:pPr>
        <w:spacing w:line="480" w:lineRule="auto"/>
        <w:ind w:firstLine="360"/>
        <w:jc w:val="both"/>
        <w:rPr>
          <w:rFonts w:ascii="Times New Roman" w:hAnsi="Times New Roman" w:cs="Times New Roman"/>
        </w:rPr>
      </w:pPr>
    </w:p>
    <w:p w14:paraId="4E0CBB1A" w14:textId="77777777" w:rsidR="00EE1CF8" w:rsidRDefault="00EE1CF8" w:rsidP="00BB15A9">
      <w:pPr>
        <w:spacing w:line="480" w:lineRule="auto"/>
        <w:ind w:firstLine="360"/>
        <w:jc w:val="both"/>
        <w:rPr>
          <w:rFonts w:ascii="Times New Roman" w:hAnsi="Times New Roman" w:cs="Times New Roman"/>
        </w:rPr>
      </w:pPr>
    </w:p>
    <w:p w14:paraId="227A96D4" w14:textId="77777777" w:rsidR="00EE1CF8" w:rsidRDefault="00EE1CF8" w:rsidP="00BB15A9">
      <w:pPr>
        <w:spacing w:line="480" w:lineRule="auto"/>
        <w:ind w:firstLine="360"/>
        <w:jc w:val="both"/>
        <w:rPr>
          <w:rFonts w:ascii="Times New Roman" w:hAnsi="Times New Roman" w:cs="Times New Roman"/>
        </w:rPr>
      </w:pPr>
    </w:p>
    <w:p w14:paraId="12A77F58" w14:textId="77777777" w:rsidR="00EE1CF8" w:rsidRDefault="00EE1CF8" w:rsidP="00BB15A9">
      <w:pPr>
        <w:spacing w:line="480" w:lineRule="auto"/>
        <w:ind w:firstLine="360"/>
        <w:jc w:val="both"/>
        <w:rPr>
          <w:rFonts w:ascii="Times New Roman" w:hAnsi="Times New Roman" w:cs="Times New Roman"/>
        </w:rPr>
      </w:pPr>
    </w:p>
    <w:p w14:paraId="5A325872" w14:textId="77777777" w:rsidR="00EE1CF8" w:rsidRDefault="00EE1CF8" w:rsidP="00BB15A9">
      <w:pPr>
        <w:spacing w:line="480" w:lineRule="auto"/>
        <w:ind w:firstLine="360"/>
        <w:jc w:val="both"/>
        <w:rPr>
          <w:rFonts w:ascii="Times New Roman" w:hAnsi="Times New Roman" w:cs="Times New Roman"/>
        </w:rPr>
      </w:pPr>
    </w:p>
    <w:p w14:paraId="6E2165FA" w14:textId="77777777" w:rsidR="00EE1CF8" w:rsidRDefault="00EE1CF8" w:rsidP="00EE1CF8">
      <w:pPr>
        <w:spacing w:line="480" w:lineRule="auto"/>
        <w:jc w:val="both"/>
        <w:rPr>
          <w:rFonts w:ascii="Times New Roman" w:hAnsi="Times New Roman" w:cs="Times New Roman"/>
        </w:rPr>
      </w:pPr>
    </w:p>
    <w:p w14:paraId="6DAC9C5E" w14:textId="66A32290" w:rsidR="00DC34C5" w:rsidRPr="00DC34C5" w:rsidRDefault="00DC34C5" w:rsidP="00DC34C5">
      <w:pPr>
        <w:pStyle w:val="Heading1"/>
        <w:jc w:val="center"/>
        <w:rPr>
          <w:rFonts w:ascii="Times New Roman" w:hAnsi="Times New Roman" w:cs="Times New Roman"/>
          <w:sz w:val="24"/>
          <w:szCs w:val="24"/>
        </w:rPr>
      </w:pPr>
      <w:bookmarkStart w:id="17" w:name="_Toc151889203"/>
      <w:r w:rsidRPr="00DC34C5">
        <w:rPr>
          <w:rFonts w:ascii="Times New Roman" w:hAnsi="Times New Roman" w:cs="Times New Roman"/>
          <w:sz w:val="24"/>
          <w:szCs w:val="24"/>
        </w:rPr>
        <w:lastRenderedPageBreak/>
        <w:t>APPENDIX F:</w:t>
      </w:r>
      <w:bookmarkEnd w:id="17"/>
    </w:p>
    <w:p w14:paraId="714A8834" w14:textId="1239CEB8" w:rsidR="00DC34C5" w:rsidRPr="00DC34C5" w:rsidRDefault="00DC34C5" w:rsidP="00DC34C5">
      <w:pPr>
        <w:pStyle w:val="Heading1"/>
        <w:jc w:val="center"/>
        <w:rPr>
          <w:rFonts w:ascii="Times New Roman" w:hAnsi="Times New Roman" w:cs="Times New Roman"/>
          <w:sz w:val="24"/>
          <w:szCs w:val="24"/>
        </w:rPr>
      </w:pPr>
      <w:bookmarkStart w:id="18" w:name="_Toc151889204"/>
      <w:r w:rsidRPr="00DC34C5">
        <w:rPr>
          <w:rFonts w:ascii="Times New Roman" w:hAnsi="Times New Roman" w:cs="Times New Roman"/>
          <w:sz w:val="24"/>
          <w:szCs w:val="24"/>
        </w:rPr>
        <w:t>ADDITIONAL DISCUSSION OF PRE-REGISTRATION, PRE-TESTS,</w:t>
      </w:r>
      <w:bookmarkEnd w:id="18"/>
    </w:p>
    <w:p w14:paraId="078AA3DF" w14:textId="76265A12" w:rsidR="00EE1CF8" w:rsidRPr="00DC34C5" w:rsidRDefault="00DC34C5" w:rsidP="00DC34C5">
      <w:pPr>
        <w:pStyle w:val="Heading1"/>
        <w:jc w:val="center"/>
        <w:rPr>
          <w:rFonts w:ascii="Times New Roman" w:hAnsi="Times New Roman" w:cs="Times New Roman"/>
          <w:sz w:val="24"/>
          <w:szCs w:val="24"/>
        </w:rPr>
      </w:pPr>
      <w:bookmarkStart w:id="19" w:name="_Toc151889205"/>
      <w:r w:rsidRPr="00DC34C5">
        <w:rPr>
          <w:rFonts w:ascii="Times New Roman" w:hAnsi="Times New Roman" w:cs="Times New Roman"/>
          <w:sz w:val="24"/>
          <w:szCs w:val="24"/>
        </w:rPr>
        <w:t>&amp; WHEN TO INVESTIGATE AEs</w:t>
      </w:r>
      <w:bookmarkEnd w:id="19"/>
    </w:p>
    <w:p w14:paraId="6CBD4719" w14:textId="77777777" w:rsidR="00EE1CF8" w:rsidRPr="00EE1CF8" w:rsidRDefault="00EE1CF8" w:rsidP="00EE1CF8">
      <w:pPr>
        <w:spacing w:line="480" w:lineRule="auto"/>
        <w:jc w:val="both"/>
        <w:rPr>
          <w:rFonts w:ascii="Times New Roman" w:hAnsi="Times New Roman" w:cs="Times New Roman"/>
        </w:rPr>
      </w:pPr>
    </w:p>
    <w:p w14:paraId="345D86EA" w14:textId="087227B3" w:rsidR="00EE1CF8" w:rsidRPr="00EE1CF8" w:rsidRDefault="00EE1CF8" w:rsidP="00EE1CF8">
      <w:pPr>
        <w:spacing w:line="480" w:lineRule="auto"/>
        <w:ind w:firstLine="360"/>
        <w:jc w:val="both"/>
        <w:rPr>
          <w:rFonts w:ascii="Times New Roman" w:hAnsi="Times New Roman" w:cs="Times New Roman"/>
        </w:rPr>
      </w:pPr>
      <w:r w:rsidRPr="00EE1CF8">
        <w:rPr>
          <w:rFonts w:ascii="Times New Roman" w:hAnsi="Times New Roman" w:cs="Times New Roman"/>
        </w:rPr>
        <w:t xml:space="preserve">Each of the </w:t>
      </w:r>
      <w:r w:rsidR="00EE006A">
        <w:rPr>
          <w:rFonts w:ascii="Times New Roman" w:hAnsi="Times New Roman" w:cs="Times New Roman"/>
        </w:rPr>
        <w:t>alternative explanations (</w:t>
      </w:r>
      <w:r w:rsidRPr="00EE1CF8">
        <w:rPr>
          <w:rFonts w:ascii="Times New Roman" w:hAnsi="Times New Roman" w:cs="Times New Roman"/>
        </w:rPr>
        <w:t>AEs</w:t>
      </w:r>
      <w:r w:rsidR="00EE006A">
        <w:rPr>
          <w:rFonts w:ascii="Times New Roman" w:hAnsi="Times New Roman" w:cs="Times New Roman"/>
        </w:rPr>
        <w:t>)</w:t>
      </w:r>
      <w:r w:rsidRPr="00EE1CF8">
        <w:rPr>
          <w:rFonts w:ascii="Times New Roman" w:hAnsi="Times New Roman" w:cs="Times New Roman"/>
        </w:rPr>
        <w:t xml:space="preserve"> detailed in the manuscript can potentially undermine one’s survey experiment in the form of yielding (erroneously) non-significant results. Ideally, researchers should anticipate—and guard against—these AEs when </w:t>
      </w:r>
      <w:r w:rsidRPr="00EE1CF8">
        <w:rPr>
          <w:rFonts w:ascii="Times New Roman" w:hAnsi="Times New Roman" w:cs="Times New Roman"/>
          <w:i/>
          <w:iCs/>
        </w:rPr>
        <w:t>designing</w:t>
      </w:r>
      <w:r w:rsidRPr="00EE1CF8">
        <w:rPr>
          <w:rFonts w:ascii="Times New Roman" w:hAnsi="Times New Roman" w:cs="Times New Roman"/>
        </w:rPr>
        <w:t xml:space="preserve"> their study.  When this has not occurred, researchers can still use some of the techniques outlined in the manuscript to investigate the robustness of their non-significant findings, though likely to a far lesser extent than if the study had been designed with AEs in mind.  That said, a number of points are worth keeping in mind.</w:t>
      </w:r>
    </w:p>
    <w:p w14:paraId="030D8A04" w14:textId="77777777" w:rsidR="00EE1CF8" w:rsidRPr="00EE1CF8" w:rsidRDefault="00EE1CF8" w:rsidP="00DC34C5">
      <w:pPr>
        <w:jc w:val="both"/>
        <w:rPr>
          <w:rFonts w:ascii="Times New Roman" w:hAnsi="Times New Roman" w:cs="Times New Roman"/>
        </w:rPr>
      </w:pPr>
    </w:p>
    <w:p w14:paraId="3974681C" w14:textId="7A49D41D" w:rsidR="00EE1CF8" w:rsidRPr="00DC34C5" w:rsidRDefault="00EE1CF8" w:rsidP="00DC34C5">
      <w:pPr>
        <w:pStyle w:val="Heading2"/>
        <w:rPr>
          <w:rFonts w:ascii="Times New Roman" w:hAnsi="Times New Roman" w:cs="Times New Roman"/>
          <w:i/>
          <w:iCs/>
          <w:sz w:val="24"/>
          <w:szCs w:val="24"/>
        </w:rPr>
      </w:pPr>
      <w:r w:rsidRPr="00DC34C5">
        <w:rPr>
          <w:rFonts w:ascii="Times New Roman" w:hAnsi="Times New Roman" w:cs="Times New Roman"/>
          <w:i/>
          <w:iCs/>
          <w:sz w:val="24"/>
          <w:szCs w:val="24"/>
        </w:rPr>
        <w:t xml:space="preserve">Pre-Registration and Pretesting </w:t>
      </w:r>
    </w:p>
    <w:p w14:paraId="300A5FC0" w14:textId="77777777" w:rsidR="00DC34C5" w:rsidRPr="00DC34C5" w:rsidRDefault="00DC34C5" w:rsidP="00DC34C5"/>
    <w:p w14:paraId="41CADDE7" w14:textId="40296AD4" w:rsidR="00EE1CF8" w:rsidRPr="00EE1CF8" w:rsidRDefault="00EE1CF8" w:rsidP="00EE1CF8">
      <w:pPr>
        <w:spacing w:line="480" w:lineRule="auto"/>
        <w:ind w:firstLine="360"/>
        <w:jc w:val="both"/>
        <w:rPr>
          <w:rFonts w:ascii="Times New Roman" w:hAnsi="Times New Roman" w:cs="Times New Roman"/>
        </w:rPr>
      </w:pPr>
      <w:r w:rsidRPr="00EE1CF8">
        <w:rPr>
          <w:rFonts w:ascii="Times New Roman" w:hAnsi="Times New Roman" w:cs="Times New Roman"/>
        </w:rPr>
        <w:t>Obviously, the investigation of these various AEs</w:t>
      </w:r>
      <w:r>
        <w:rPr>
          <w:rFonts w:ascii="Times New Roman" w:hAnsi="Times New Roman" w:cs="Times New Roman"/>
        </w:rPr>
        <w:t xml:space="preserve"> can</w:t>
      </w:r>
      <w:r w:rsidRPr="00EE1CF8">
        <w:rPr>
          <w:rFonts w:ascii="Times New Roman" w:hAnsi="Times New Roman" w:cs="Times New Roman"/>
        </w:rPr>
        <w:t xml:space="preserve"> require additional analyses (e.g., estimating an ITT among a subgroup who performed well on a pre-treatment measure of attentiveness or who is unlikely to have been pre-treated).  Yet, with a greater number of analyses being conducted, the risk of a </w:t>
      </w:r>
      <w:r w:rsidRPr="00EE1CF8">
        <w:rPr>
          <w:rFonts w:ascii="Times New Roman" w:hAnsi="Times New Roman" w:cs="Times New Roman"/>
          <w:i/>
          <w:iCs/>
        </w:rPr>
        <w:t>false positive</w:t>
      </w:r>
      <w:r w:rsidRPr="00EE1CF8">
        <w:rPr>
          <w:rFonts w:ascii="Times New Roman" w:hAnsi="Times New Roman" w:cs="Times New Roman"/>
        </w:rPr>
        <w:t xml:space="preserve"> naturally increases. Thus, at a minimum, researchers should </w:t>
      </w:r>
      <w:r w:rsidRPr="00EE1CF8">
        <w:rPr>
          <w:rFonts w:ascii="Times New Roman" w:hAnsi="Times New Roman" w:cs="Times New Roman"/>
          <w:i/>
          <w:iCs/>
        </w:rPr>
        <w:t>pre-register</w:t>
      </w:r>
      <w:r w:rsidRPr="00EE1CF8">
        <w:rPr>
          <w:rFonts w:ascii="Times New Roman" w:hAnsi="Times New Roman" w:cs="Times New Roman"/>
        </w:rPr>
        <w:t xml:space="preserve"> the various checks and additional analyses they plan to investigate and/or implement in their study </w:t>
      </w:r>
      <w:r w:rsidRPr="00EE1CF8">
        <w:rPr>
          <w:rFonts w:ascii="Times New Roman" w:hAnsi="Times New Roman" w:cs="Times New Roman"/>
        </w:rPr>
        <w:fldChar w:fldCharType="begin"/>
      </w:r>
      <w:r w:rsidRPr="00EE1CF8">
        <w:rPr>
          <w:rFonts w:ascii="Times New Roman" w:hAnsi="Times New Roman" w:cs="Times New Roman"/>
        </w:rPr>
        <w:instrText xml:space="preserve"> ADDIN ZOTERO_ITEM CSL_CITATION {"citationID":"jrNw6nLW","properties":{"formattedCitation":"(Blair et al. 2019)","plainCitation":"(Blair et al. 2019)","dontUpdate":true,"noteIndex":0},"citationItems":[{"id":4620,"uris":["http://zotero.org/users/1204315/items/JFC2YCVV"],"itemData":{"id":4620,"type":"article-journal","abstract":"Researchers need to select high-quality research designs and communicate those designs clearly to readers. Both tasks are difficult. We provide a framework for formally \"declaring\" the analytically relevant features of a research design in a demonstrably complete manner, with applications to qualitative, quantitative, and mixed methods research. The approach to design declaration we describe requires defining a model of the world (M), an inquiry (I), adatastrategy(D), andananswerstrategy(A). Declaration of these features in code provides sufficient information for researchers and readers to use Monte Carlo techniques to diagnose properties such as power, bias, accuracy of qualitative causal inferences, and other \"diagnosands.\" Ex ante declarations can be used to improve designs and facilitate preregistration, analysis, and reconciliation of intended and actual analyses. Ex post declarations are useful for describing, sharing, reanalyzing, and critiquing existing designs. We provide open-source software, DeclareDesign, to implement the proposed approach.","container-title":"The American Political Science Review","ISSN":"0003-0554","issue":"3","language":"en","page":"838-859","source":"escholarship.org","title":"Declaring and Diagnosing Research Designs.","volume":"113","author":[{"family":"Blair","given":"Graeme"},{"family":"Cooper","given":"Jasper"},{"family":"Coppock","given":"Alexander"},{"family":"Humphreys","given":"Macartan"}],"issued":{"date-parts":[["2019",8,1]]}}}],"schema":"https://github.com/citation-style-language/schema/raw/master/csl-citation.json"} </w:instrText>
      </w:r>
      <w:r w:rsidRPr="00EE1CF8">
        <w:rPr>
          <w:rFonts w:ascii="Times New Roman" w:hAnsi="Times New Roman" w:cs="Times New Roman"/>
        </w:rPr>
        <w:fldChar w:fldCharType="separate"/>
      </w:r>
      <w:r w:rsidRPr="00EE1CF8">
        <w:rPr>
          <w:rFonts w:ascii="Times New Roman" w:hAnsi="Times New Roman" w:cs="Times New Roman"/>
        </w:rPr>
        <w:t xml:space="preserve">, as well as </w:t>
      </w:r>
      <w:r w:rsidRPr="00EE1CF8">
        <w:rPr>
          <w:rFonts w:ascii="Times New Roman" w:hAnsi="Times New Roman" w:cs="Times New Roman"/>
          <w:i/>
          <w:iCs/>
        </w:rPr>
        <w:t>the conditions under which</w:t>
      </w:r>
      <w:r w:rsidRPr="00EE1CF8">
        <w:rPr>
          <w:rFonts w:ascii="Times New Roman" w:hAnsi="Times New Roman" w:cs="Times New Roman"/>
        </w:rPr>
        <w:t xml:space="preserve"> they will perform these analyses.</w:t>
      </w:r>
      <w:r w:rsidRPr="00EE1CF8">
        <w:rPr>
          <w:rFonts w:ascii="Times New Roman" w:hAnsi="Times New Roman" w:cs="Times New Roman"/>
        </w:rPr>
        <w:fldChar w:fldCharType="end"/>
      </w:r>
      <w:r w:rsidRPr="00EE1CF8">
        <w:rPr>
          <w:rFonts w:ascii="Times New Roman" w:hAnsi="Times New Roman" w:cs="Times New Roman"/>
        </w:rPr>
        <w:t xml:space="preserve"> </w:t>
      </w:r>
    </w:p>
    <w:p w14:paraId="1EAFCEB2" w14:textId="1E69C0CA" w:rsidR="00EE1CF8" w:rsidRDefault="00EE1CF8" w:rsidP="003631BE">
      <w:pPr>
        <w:spacing w:line="480" w:lineRule="auto"/>
        <w:ind w:firstLine="360"/>
        <w:jc w:val="both"/>
        <w:rPr>
          <w:rFonts w:ascii="Times New Roman" w:hAnsi="Times New Roman" w:cs="Times New Roman"/>
        </w:rPr>
      </w:pPr>
      <w:r w:rsidRPr="00EE1CF8">
        <w:rPr>
          <w:rFonts w:ascii="Times New Roman" w:hAnsi="Times New Roman" w:cs="Times New Roman"/>
        </w:rPr>
        <w:t xml:space="preserve">Finally, as noted in the manuscript, a number of the aforementioned AEs can potentially be studied using pre-tests.  When possible, pre-testing various manipulations, measures, and samples would indeed be ideal for avoiding AEs before an experiment is fielded. However, resource constraints may prevent researchers from being able to field a sufficiently-powered study in advance of the primary study.  As such, it is understandable that a pre-test—though ideal—may not always be feasible.  Second, it is worth stressing the various AEs and techniques outlined here </w:t>
      </w:r>
      <w:r w:rsidRPr="00EE1CF8">
        <w:rPr>
          <w:rFonts w:ascii="Times New Roman" w:hAnsi="Times New Roman" w:cs="Times New Roman"/>
          <w:i/>
          <w:iCs/>
        </w:rPr>
        <w:lastRenderedPageBreak/>
        <w:t xml:space="preserve">can </w:t>
      </w:r>
      <w:r w:rsidR="00304C84">
        <w:rPr>
          <w:rFonts w:ascii="Times New Roman" w:hAnsi="Times New Roman" w:cs="Times New Roman"/>
          <w:i/>
          <w:iCs/>
        </w:rPr>
        <w:t>apply equally</w:t>
      </w:r>
      <w:r w:rsidRPr="00EE1CF8">
        <w:rPr>
          <w:rFonts w:ascii="Times New Roman" w:hAnsi="Times New Roman" w:cs="Times New Roman"/>
          <w:i/>
          <w:iCs/>
        </w:rPr>
        <w:t xml:space="preserve"> to pre-test data</w:t>
      </w:r>
      <w:r w:rsidRPr="00EE1CF8">
        <w:rPr>
          <w:rFonts w:ascii="Times New Roman" w:hAnsi="Times New Roman" w:cs="Times New Roman"/>
        </w:rPr>
        <w:t>. Pre-test data, in other words, should not be considered an alternative to investigating AEs; indeed</w:t>
      </w:r>
      <w:r w:rsidR="00EE006A">
        <w:rPr>
          <w:rFonts w:ascii="Times New Roman" w:hAnsi="Times New Roman" w:cs="Times New Roman"/>
        </w:rPr>
        <w:t>,</w:t>
      </w:r>
      <w:r w:rsidRPr="00EE1CF8">
        <w:rPr>
          <w:rFonts w:ascii="Times New Roman" w:hAnsi="Times New Roman" w:cs="Times New Roman"/>
        </w:rPr>
        <w:t xml:space="preserve"> pre-test data can just as easily be confounded by the </w:t>
      </w:r>
      <w:r w:rsidR="00304C84">
        <w:rPr>
          <w:rFonts w:ascii="Times New Roman" w:hAnsi="Times New Roman" w:cs="Times New Roman"/>
        </w:rPr>
        <w:t>same</w:t>
      </w:r>
      <w:r w:rsidRPr="00EE1CF8">
        <w:rPr>
          <w:rFonts w:ascii="Times New Roman" w:hAnsi="Times New Roman" w:cs="Times New Roman"/>
        </w:rPr>
        <w:t xml:space="preserve"> AEs discussed in the manuscript.</w:t>
      </w:r>
    </w:p>
    <w:p w14:paraId="219BC238" w14:textId="77777777" w:rsidR="00DC34C5" w:rsidRPr="00EE1CF8" w:rsidRDefault="00DC34C5" w:rsidP="00DC34C5">
      <w:pPr>
        <w:jc w:val="both"/>
        <w:rPr>
          <w:rFonts w:ascii="Times New Roman" w:hAnsi="Times New Roman" w:cs="Times New Roman"/>
        </w:rPr>
      </w:pPr>
    </w:p>
    <w:p w14:paraId="59994C18" w14:textId="77777777" w:rsidR="00EE1CF8" w:rsidRDefault="00EE1CF8" w:rsidP="00DC34C5">
      <w:pPr>
        <w:pStyle w:val="Heading2"/>
        <w:rPr>
          <w:rFonts w:ascii="Times New Roman" w:hAnsi="Times New Roman" w:cs="Times New Roman"/>
          <w:i/>
          <w:iCs/>
          <w:sz w:val="24"/>
          <w:szCs w:val="24"/>
        </w:rPr>
      </w:pPr>
      <w:r w:rsidRPr="00DC34C5">
        <w:rPr>
          <w:rFonts w:ascii="Times New Roman" w:hAnsi="Times New Roman" w:cs="Times New Roman"/>
          <w:i/>
          <w:iCs/>
          <w:sz w:val="24"/>
          <w:szCs w:val="24"/>
        </w:rPr>
        <w:t>When to Investigate AEs?</w:t>
      </w:r>
    </w:p>
    <w:p w14:paraId="1C1AE773" w14:textId="77777777" w:rsidR="00DC34C5" w:rsidRPr="00DC34C5" w:rsidRDefault="00DC34C5" w:rsidP="00DC34C5"/>
    <w:p w14:paraId="41079D5A" w14:textId="77777777" w:rsidR="003279D4" w:rsidRDefault="00EE006A" w:rsidP="00DC34C5">
      <w:pPr>
        <w:tabs>
          <w:tab w:val="left" w:pos="360"/>
        </w:tabs>
        <w:spacing w:line="480" w:lineRule="auto"/>
        <w:ind w:firstLine="360"/>
        <w:jc w:val="both"/>
        <w:rPr>
          <w:rFonts w:ascii="Times New Roman" w:hAnsi="Times New Roman" w:cs="Times New Roman"/>
        </w:rPr>
      </w:pPr>
      <w:r>
        <w:rPr>
          <w:rFonts w:ascii="Times New Roman" w:hAnsi="Times New Roman" w:cs="Times New Roman"/>
        </w:rPr>
        <w:t>N</w:t>
      </w:r>
      <w:r w:rsidR="00EE1CF8" w:rsidRPr="00EE1CF8">
        <w:rPr>
          <w:rFonts w:ascii="Times New Roman" w:hAnsi="Times New Roman" w:cs="Times New Roman"/>
        </w:rPr>
        <w:t>on-significant results are</w:t>
      </w:r>
      <w:r>
        <w:rPr>
          <w:rFonts w:ascii="Times New Roman" w:hAnsi="Times New Roman" w:cs="Times New Roman"/>
        </w:rPr>
        <w:t>, generally speaking, likely</w:t>
      </w:r>
      <w:r w:rsidR="00EE1CF8" w:rsidRPr="00EE1CF8">
        <w:rPr>
          <w:rFonts w:ascii="Times New Roman" w:hAnsi="Times New Roman" w:cs="Times New Roman"/>
        </w:rPr>
        <w:t xml:space="preserve"> an undesir</w:t>
      </w:r>
      <w:r w:rsidR="00EE1CF8">
        <w:rPr>
          <w:rFonts w:ascii="Times New Roman" w:hAnsi="Times New Roman" w:cs="Times New Roman"/>
        </w:rPr>
        <w:t>ed</w:t>
      </w:r>
      <w:r w:rsidR="00EE1CF8" w:rsidRPr="00EE1CF8">
        <w:rPr>
          <w:rFonts w:ascii="Times New Roman" w:hAnsi="Times New Roman" w:cs="Times New Roman"/>
        </w:rPr>
        <w:t xml:space="preserve"> outcome</w:t>
      </w:r>
      <w:r>
        <w:rPr>
          <w:rFonts w:ascii="Times New Roman" w:hAnsi="Times New Roman" w:cs="Times New Roman"/>
        </w:rPr>
        <w:t xml:space="preserve"> in most research projects</w:t>
      </w:r>
      <w:r w:rsidR="00EE1CF8" w:rsidRPr="00EE1CF8">
        <w:rPr>
          <w:rFonts w:ascii="Times New Roman" w:hAnsi="Times New Roman" w:cs="Times New Roman"/>
        </w:rPr>
        <w:t>.  In such cases, a researcher should be interested in designing their study so as to be able to more explicitly investigate AEs</w:t>
      </w:r>
      <w:r w:rsidR="003279D4">
        <w:rPr>
          <w:rFonts w:ascii="Times New Roman" w:hAnsi="Times New Roman" w:cs="Times New Roman"/>
        </w:rPr>
        <w:t xml:space="preserve"> as it will help adjudicate between the hypothesis and/or theory being incorrect (one explanation) vis-à-vis one (or more) of the seven AEs identified in the manuscript</w:t>
      </w:r>
      <w:r w:rsidR="00EE1CF8" w:rsidRPr="00EE1CF8">
        <w:rPr>
          <w:rFonts w:ascii="Times New Roman" w:hAnsi="Times New Roman" w:cs="Times New Roman"/>
        </w:rPr>
        <w:t xml:space="preserve">. </w:t>
      </w:r>
    </w:p>
    <w:p w14:paraId="69090EDB" w14:textId="2FA75228" w:rsidR="00EE1CF8" w:rsidRPr="00EE1CF8" w:rsidRDefault="00EE1CF8" w:rsidP="00DC34C5">
      <w:pPr>
        <w:tabs>
          <w:tab w:val="left" w:pos="360"/>
        </w:tabs>
        <w:spacing w:line="480" w:lineRule="auto"/>
        <w:ind w:firstLine="360"/>
        <w:jc w:val="both"/>
        <w:rPr>
          <w:rFonts w:ascii="Times New Roman" w:hAnsi="Times New Roman" w:cs="Times New Roman"/>
        </w:rPr>
      </w:pPr>
      <w:r w:rsidRPr="00EE1CF8">
        <w:rPr>
          <w:rFonts w:ascii="Times New Roman" w:hAnsi="Times New Roman" w:cs="Times New Roman"/>
        </w:rPr>
        <w:t xml:space="preserve">As noted in the manuscript, however, researchers can conduct these same procedures when arguing </w:t>
      </w:r>
      <w:r w:rsidRPr="00EE1CF8">
        <w:rPr>
          <w:rFonts w:ascii="Times New Roman" w:hAnsi="Times New Roman" w:cs="Times New Roman"/>
          <w:i/>
          <w:iCs/>
        </w:rPr>
        <w:t>in favor of</w:t>
      </w:r>
      <w:r w:rsidRPr="00EE1CF8">
        <w:rPr>
          <w:rFonts w:ascii="Times New Roman" w:hAnsi="Times New Roman" w:cs="Times New Roman"/>
        </w:rPr>
        <w:t xml:space="preserve"> a non-significant result—e.g., in “null-by-design” experiments </w:t>
      </w:r>
      <w:r w:rsidRPr="00EE1CF8">
        <w:rPr>
          <w:rFonts w:ascii="Times New Roman" w:hAnsi="Times New Roman" w:cs="Times New Roman"/>
        </w:rPr>
        <w:fldChar w:fldCharType="begin"/>
      </w:r>
      <w:r w:rsidRPr="00EE1CF8">
        <w:rPr>
          <w:rFonts w:ascii="Times New Roman" w:hAnsi="Times New Roman" w:cs="Times New Roman"/>
        </w:rPr>
        <w:instrText xml:space="preserve"> ADDIN ZOTERO_ITEM CSL_CITATION {"citationID":"WtT7pfRk","properties":{"formattedCitation":"(J. N. Druckman 2022, 49)","plainCitation":"(J. N. Druckman 2022, 49)","dontUpdate":true,"noteIndex":0},"citationItems":[{"id":4417,"uris":["http://zotero.org/users/1204315/items/BPICBHFM"],"itemData":{"id":4417,"type":"book","event-place":"New York, NY","publisher":"Cambridge University Press","publisher-place":"New York, NY","title":"Experimental Thinking:  A Primer on Social Science Experiments","URL":"https://faculty.wcas.northwestern.edu/~jnd260/pub/Druckman%20Experimental%20Thinking%20Fall%202020%20Submitted.pdf","author":[{"family":"Druckman","given":"James N."}],"issued":{"date-parts":[["2022"]]}},"locator":"49","label":"page"}],"schema":"https://github.com/citation-style-language/schema/raw/master/csl-citation.json"} </w:instrText>
      </w:r>
      <w:r w:rsidRPr="00EE1CF8">
        <w:rPr>
          <w:rFonts w:ascii="Times New Roman" w:hAnsi="Times New Roman" w:cs="Times New Roman"/>
        </w:rPr>
        <w:fldChar w:fldCharType="separate"/>
      </w:r>
      <w:r w:rsidRPr="00EE1CF8">
        <w:rPr>
          <w:rFonts w:ascii="Times New Roman" w:hAnsi="Times New Roman" w:cs="Times New Roman"/>
        </w:rPr>
        <w:t>(Druckman 2022, 49)</w:t>
      </w:r>
      <w:r w:rsidRPr="00EE1CF8">
        <w:rPr>
          <w:rFonts w:ascii="Times New Roman" w:hAnsi="Times New Roman" w:cs="Times New Roman"/>
        </w:rPr>
        <w:fldChar w:fldCharType="end"/>
      </w:r>
      <w:r w:rsidRPr="00EE1CF8">
        <w:rPr>
          <w:rFonts w:ascii="Times New Roman" w:hAnsi="Times New Roman" w:cs="Times New Roman"/>
        </w:rPr>
        <w:t>.</w:t>
      </w:r>
      <w:r w:rsidRPr="00EE1CF8">
        <w:rPr>
          <w:rFonts w:ascii="Times New Roman" w:hAnsi="Times New Roman" w:cs="Times New Roman"/>
          <w:vertAlign w:val="superscript"/>
        </w:rPr>
        <w:footnoteReference w:id="6"/>
      </w:r>
      <w:r w:rsidRPr="00EE1CF8">
        <w:rPr>
          <w:rFonts w:ascii="Times New Roman" w:hAnsi="Times New Roman" w:cs="Times New Roman"/>
        </w:rPr>
        <w:t xml:space="preserve"> Demonstrating that a non-significant finding is unlikely to be due to insufficient power (</w:t>
      </w:r>
      <w:r w:rsidRPr="00EE1CF8">
        <w:rPr>
          <w:rFonts w:ascii="Times New Roman" w:hAnsi="Times New Roman" w:cs="Times New Roman"/>
          <w:i/>
          <w:iCs/>
        </w:rPr>
        <w:t>AE#4</w:t>
      </w:r>
      <w:r w:rsidRPr="00EE1CF8">
        <w:rPr>
          <w:rFonts w:ascii="Times New Roman" w:hAnsi="Times New Roman" w:cs="Times New Roman"/>
        </w:rPr>
        <w:t>) or attentiveness (</w:t>
      </w:r>
      <w:r w:rsidRPr="00EE1CF8">
        <w:rPr>
          <w:rFonts w:ascii="Times New Roman" w:hAnsi="Times New Roman" w:cs="Times New Roman"/>
          <w:i/>
          <w:iCs/>
        </w:rPr>
        <w:t>AE#1</w:t>
      </w:r>
      <w:r w:rsidRPr="00EE1CF8">
        <w:rPr>
          <w:rFonts w:ascii="Times New Roman" w:hAnsi="Times New Roman" w:cs="Times New Roman"/>
        </w:rPr>
        <w:t>), nor to a failed manipulation of the independent variable (</w:t>
      </w:r>
      <w:r w:rsidRPr="00EE1CF8">
        <w:rPr>
          <w:rFonts w:ascii="Times New Roman" w:hAnsi="Times New Roman" w:cs="Times New Roman"/>
          <w:i/>
          <w:iCs/>
        </w:rPr>
        <w:t>AE#2</w:t>
      </w:r>
      <w:r w:rsidRPr="00EE1CF8">
        <w:rPr>
          <w:rFonts w:ascii="Times New Roman" w:hAnsi="Times New Roman" w:cs="Times New Roman"/>
        </w:rPr>
        <w:t xml:space="preserve">), for example, provides </w:t>
      </w:r>
      <w:r w:rsidR="000B288E">
        <w:rPr>
          <w:rFonts w:ascii="Times New Roman" w:hAnsi="Times New Roman" w:cs="Times New Roman"/>
        </w:rPr>
        <w:t xml:space="preserve">more </w:t>
      </w:r>
      <w:r w:rsidRPr="00EE1CF8">
        <w:rPr>
          <w:rFonts w:ascii="Times New Roman" w:hAnsi="Times New Roman" w:cs="Times New Roman"/>
        </w:rPr>
        <w:t xml:space="preserve">compelling evidence that a treatment has no meaningful effect; evidence that is substantially more robust than if one merely reports the ITT and/or its corresponding </w:t>
      </w:r>
      <w:r w:rsidRPr="00EE1CF8">
        <w:rPr>
          <w:rFonts w:ascii="Times New Roman" w:hAnsi="Times New Roman" w:cs="Times New Roman"/>
          <w:i/>
          <w:iCs/>
        </w:rPr>
        <w:t>p</w:t>
      </w:r>
      <w:r w:rsidRPr="00EE1CF8">
        <w:rPr>
          <w:rFonts w:ascii="Times New Roman" w:hAnsi="Times New Roman" w:cs="Times New Roman"/>
        </w:rPr>
        <w:t xml:space="preserve">-value alone. </w:t>
      </w:r>
    </w:p>
    <w:p w14:paraId="1B8BD51B" w14:textId="56916363" w:rsidR="00EE1CF8" w:rsidRDefault="00EE1CF8" w:rsidP="00DC34C5">
      <w:pPr>
        <w:spacing w:line="480" w:lineRule="auto"/>
        <w:ind w:firstLine="360"/>
        <w:jc w:val="both"/>
        <w:rPr>
          <w:rFonts w:ascii="Times New Roman" w:hAnsi="Times New Roman" w:cs="Times New Roman"/>
        </w:rPr>
      </w:pPr>
      <w:r w:rsidRPr="00EE1CF8">
        <w:rPr>
          <w:rFonts w:ascii="Times New Roman" w:hAnsi="Times New Roman" w:cs="Times New Roman"/>
        </w:rPr>
        <w:t xml:space="preserve">Further, researchers can even employ these procedures in the presence of </w:t>
      </w:r>
      <w:r w:rsidRPr="00EE1CF8">
        <w:rPr>
          <w:rFonts w:ascii="Times New Roman" w:hAnsi="Times New Roman" w:cs="Times New Roman"/>
          <w:i/>
          <w:iCs/>
        </w:rPr>
        <w:t xml:space="preserve">significant </w:t>
      </w:r>
      <w:r w:rsidRPr="00EE1CF8">
        <w:rPr>
          <w:rFonts w:ascii="Times New Roman" w:hAnsi="Times New Roman" w:cs="Times New Roman"/>
        </w:rPr>
        <w:t xml:space="preserve">results.  Finding, for example, a significant effect </w:t>
      </w:r>
      <w:r w:rsidRPr="00EE1CF8">
        <w:rPr>
          <w:rFonts w:ascii="Times New Roman" w:hAnsi="Times New Roman" w:cs="Times New Roman"/>
          <w:i/>
          <w:iCs/>
        </w:rPr>
        <w:t>combined with</w:t>
      </w:r>
      <w:r w:rsidRPr="00EE1CF8">
        <w:rPr>
          <w:rFonts w:ascii="Times New Roman" w:hAnsi="Times New Roman" w:cs="Times New Roman"/>
        </w:rPr>
        <w:t xml:space="preserve"> evidence of stronger effects among the attentive (</w:t>
      </w:r>
      <w:r w:rsidRPr="00EE1CF8">
        <w:rPr>
          <w:rFonts w:ascii="Times New Roman" w:hAnsi="Times New Roman" w:cs="Times New Roman"/>
          <w:i/>
          <w:iCs/>
        </w:rPr>
        <w:t>AE#1</w:t>
      </w:r>
      <w:r w:rsidRPr="00EE1CF8">
        <w:rPr>
          <w:rFonts w:ascii="Times New Roman" w:hAnsi="Times New Roman" w:cs="Times New Roman"/>
        </w:rPr>
        <w:t xml:space="preserve">) </w:t>
      </w:r>
      <w:r w:rsidRPr="00EE1CF8">
        <w:rPr>
          <w:rFonts w:ascii="Times New Roman" w:hAnsi="Times New Roman" w:cs="Times New Roman"/>
          <w:i/>
          <w:iCs/>
        </w:rPr>
        <w:t>and</w:t>
      </w:r>
      <w:r w:rsidRPr="00EE1CF8">
        <w:rPr>
          <w:rFonts w:ascii="Times New Roman" w:hAnsi="Times New Roman" w:cs="Times New Roman"/>
        </w:rPr>
        <w:t xml:space="preserve"> successful manipulation of the independent variable (</w:t>
      </w:r>
      <w:r w:rsidRPr="00EE1CF8">
        <w:rPr>
          <w:rFonts w:ascii="Times New Roman" w:hAnsi="Times New Roman" w:cs="Times New Roman"/>
          <w:i/>
          <w:iCs/>
        </w:rPr>
        <w:t>AE #2</w:t>
      </w:r>
      <w:r w:rsidRPr="00EE1CF8">
        <w:rPr>
          <w:rFonts w:ascii="Times New Roman" w:hAnsi="Times New Roman" w:cs="Times New Roman"/>
        </w:rPr>
        <w:t xml:space="preserve">), strengthens the case against a significant finding being a spurious result. Along similar lines, finding significant results </w:t>
      </w:r>
      <w:r w:rsidRPr="00EE1CF8">
        <w:rPr>
          <w:rFonts w:ascii="Times New Roman" w:hAnsi="Times New Roman" w:cs="Times New Roman"/>
          <w:i/>
          <w:iCs/>
        </w:rPr>
        <w:t>despite</w:t>
      </w:r>
      <w:r w:rsidRPr="00EE1CF8">
        <w:rPr>
          <w:rFonts w:ascii="Times New Roman" w:hAnsi="Times New Roman" w:cs="Times New Roman"/>
        </w:rPr>
        <w:t xml:space="preserve"> encountering AEs (e.g., substantial inattentiveness) implies that one’s ITT estimate </w:t>
      </w:r>
      <w:r w:rsidRPr="00EE1CF8">
        <w:rPr>
          <w:rFonts w:ascii="Times New Roman" w:hAnsi="Times New Roman" w:cs="Times New Roman"/>
        </w:rPr>
        <w:lastRenderedPageBreak/>
        <w:t xml:space="preserve">is likely an </w:t>
      </w:r>
      <w:r w:rsidRPr="00EE1CF8">
        <w:rPr>
          <w:rFonts w:ascii="Times New Roman" w:hAnsi="Times New Roman" w:cs="Times New Roman"/>
          <w:i/>
          <w:iCs/>
        </w:rPr>
        <w:t>underestimate</w:t>
      </w:r>
      <w:r w:rsidRPr="00EE1CF8">
        <w:rPr>
          <w:rFonts w:ascii="Times New Roman" w:hAnsi="Times New Roman" w:cs="Times New Roman"/>
        </w:rPr>
        <w:t xml:space="preserve"> of the actual treatment effect size </w:t>
      </w:r>
      <w:r w:rsidRPr="00EE1CF8">
        <w:rPr>
          <w:rFonts w:ascii="Times New Roman" w:hAnsi="Times New Roman" w:cs="Times New Roman"/>
        </w:rPr>
        <w:fldChar w:fldCharType="begin"/>
      </w:r>
      <w:r w:rsidRPr="00EE1CF8">
        <w:rPr>
          <w:rFonts w:ascii="Times New Roman" w:hAnsi="Times New Roman" w:cs="Times New Roman"/>
        </w:rPr>
        <w:instrText xml:space="preserve"> ADDIN ZOTERO_ITEM CSL_CITATION {"citationID":"7gJpyOuS","properties":{"formattedCitation":"(A. S. Gerber and Green 2012, 141\\uc0\\u8211{}51)","plainCitation":"(A. S. Gerber and Green 2012, 141–51)","dontUpdate":true,"noteIndex":0},"citationItems":[{"id":2600,"uris":["http://zotero.org/users/1204315/items/4EIVHFSF"],"itemData":{"id":2600,"type":"book","event-place":"New York","ISBN":"978-0-393-97995-4","language":"English","number-of-pages":"480","publisher":"W. W. Norton &amp; Company","publisher-place":"New York","source":"Amazon","title":"Field Experiments: Design, Analysis, and Interpretation","title-short":"Field Experiments","author":[{"family":"Gerber","given":"Alan S."},{"family":"Green","given":"Donald P."}],"issued":{"date-parts":[["2012",5,29]]}},"locator":"141-51","label":"page"}],"schema":"https://github.com/citation-style-language/schema/raw/master/csl-citation.json"} </w:instrText>
      </w:r>
      <w:r w:rsidRPr="00EE1CF8">
        <w:rPr>
          <w:rFonts w:ascii="Times New Roman" w:hAnsi="Times New Roman" w:cs="Times New Roman"/>
        </w:rPr>
        <w:fldChar w:fldCharType="separate"/>
      </w:r>
      <w:r w:rsidRPr="00EE1CF8">
        <w:rPr>
          <w:rFonts w:ascii="Times New Roman" w:hAnsi="Times New Roman" w:cs="Times New Roman"/>
        </w:rPr>
        <w:t>(e.g., see Gerber and Green 2012, 141–51)</w:t>
      </w:r>
      <w:r w:rsidRPr="00EE1CF8">
        <w:rPr>
          <w:rFonts w:ascii="Times New Roman" w:hAnsi="Times New Roman" w:cs="Times New Roman"/>
        </w:rPr>
        <w:fldChar w:fldCharType="end"/>
      </w:r>
      <w:r w:rsidRPr="00EE1CF8">
        <w:rPr>
          <w:rFonts w:ascii="Times New Roman" w:hAnsi="Times New Roman" w:cs="Times New Roman"/>
        </w:rPr>
        <w:t xml:space="preserve">. </w:t>
      </w:r>
      <w:r w:rsidR="00520F38">
        <w:rPr>
          <w:rFonts w:ascii="Times New Roman" w:hAnsi="Times New Roman" w:cs="Times New Roman"/>
        </w:rPr>
        <w:t xml:space="preserve"> </w:t>
      </w:r>
      <w:r w:rsidRPr="00EE1CF8">
        <w:rPr>
          <w:rFonts w:ascii="Times New Roman" w:hAnsi="Times New Roman" w:cs="Times New Roman"/>
        </w:rPr>
        <w:t xml:space="preserve">An important implication of this </w:t>
      </w:r>
      <w:r w:rsidR="00520F38">
        <w:rPr>
          <w:rFonts w:ascii="Times New Roman" w:hAnsi="Times New Roman" w:cs="Times New Roman"/>
        </w:rPr>
        <w:t xml:space="preserve">latter </w:t>
      </w:r>
      <w:r w:rsidRPr="00EE1CF8">
        <w:rPr>
          <w:rFonts w:ascii="Times New Roman" w:hAnsi="Times New Roman" w:cs="Times New Roman"/>
        </w:rPr>
        <w:t>point is that early experimental work that (in effect) assumed all AEs to be non-existent may have routinely reported underestimates of treatment effects and/or erroneously concluded a treatment to have “no effect”.</w:t>
      </w:r>
    </w:p>
    <w:p w14:paraId="667751EC" w14:textId="77777777" w:rsidR="005C1083" w:rsidRDefault="005C1083" w:rsidP="005C1083">
      <w:pPr>
        <w:spacing w:line="480" w:lineRule="auto"/>
        <w:jc w:val="both"/>
        <w:rPr>
          <w:rFonts w:ascii="Times New Roman" w:hAnsi="Times New Roman" w:cs="Times New Roman"/>
        </w:rPr>
        <w:sectPr w:rsidR="005C1083" w:rsidSect="00D367FE">
          <w:type w:val="continuous"/>
          <w:pgSz w:w="12240" w:h="15840"/>
          <w:pgMar w:top="1440" w:right="1440" w:bottom="1440" w:left="1440" w:header="720" w:footer="720" w:gutter="0"/>
          <w:cols w:space="720"/>
          <w:docGrid w:linePitch="360"/>
        </w:sectPr>
      </w:pPr>
    </w:p>
    <w:p w14:paraId="40E8B1A7" w14:textId="77777777" w:rsidR="005C1083" w:rsidRDefault="005C1083" w:rsidP="005C1083">
      <w:pPr>
        <w:spacing w:line="480" w:lineRule="auto"/>
        <w:jc w:val="both"/>
        <w:rPr>
          <w:rFonts w:ascii="Times New Roman" w:hAnsi="Times New Roman" w:cs="Times New Roman"/>
        </w:rPr>
      </w:pPr>
    </w:p>
    <w:p w14:paraId="22EC8C49" w14:textId="77777777" w:rsidR="005C1083" w:rsidRDefault="005C1083" w:rsidP="005C1083">
      <w:pPr>
        <w:spacing w:line="480" w:lineRule="auto"/>
        <w:jc w:val="both"/>
        <w:rPr>
          <w:rFonts w:ascii="Times New Roman" w:hAnsi="Times New Roman" w:cs="Times New Roman"/>
        </w:rPr>
      </w:pPr>
    </w:p>
    <w:p w14:paraId="43513539" w14:textId="77777777" w:rsidR="005C1083" w:rsidRDefault="005C1083" w:rsidP="005C1083">
      <w:pPr>
        <w:spacing w:line="480" w:lineRule="auto"/>
        <w:jc w:val="both"/>
        <w:rPr>
          <w:rFonts w:ascii="Times New Roman" w:hAnsi="Times New Roman" w:cs="Times New Roman"/>
        </w:rPr>
      </w:pPr>
    </w:p>
    <w:p w14:paraId="769A74F0" w14:textId="77777777" w:rsidR="005C1083" w:rsidRDefault="005C1083" w:rsidP="005C1083">
      <w:pPr>
        <w:spacing w:line="480" w:lineRule="auto"/>
        <w:jc w:val="both"/>
        <w:rPr>
          <w:rFonts w:ascii="Times New Roman" w:hAnsi="Times New Roman" w:cs="Times New Roman"/>
        </w:rPr>
      </w:pPr>
    </w:p>
    <w:p w14:paraId="703422A2" w14:textId="77777777" w:rsidR="005C1083" w:rsidRDefault="005C1083" w:rsidP="005C1083">
      <w:pPr>
        <w:spacing w:line="480" w:lineRule="auto"/>
        <w:jc w:val="both"/>
        <w:rPr>
          <w:rFonts w:ascii="Times New Roman" w:hAnsi="Times New Roman" w:cs="Times New Roman"/>
        </w:rPr>
      </w:pPr>
    </w:p>
    <w:p w14:paraId="6FD9B98C" w14:textId="77777777" w:rsidR="005C1083" w:rsidRDefault="005C1083" w:rsidP="005C1083">
      <w:pPr>
        <w:spacing w:line="480" w:lineRule="auto"/>
        <w:jc w:val="both"/>
        <w:rPr>
          <w:rFonts w:ascii="Times New Roman" w:hAnsi="Times New Roman" w:cs="Times New Roman"/>
        </w:rPr>
      </w:pPr>
    </w:p>
    <w:p w14:paraId="146DB2D0" w14:textId="77777777" w:rsidR="005C1083" w:rsidRDefault="005C1083" w:rsidP="005C1083">
      <w:pPr>
        <w:spacing w:line="480" w:lineRule="auto"/>
        <w:jc w:val="both"/>
        <w:rPr>
          <w:rFonts w:ascii="Times New Roman" w:hAnsi="Times New Roman" w:cs="Times New Roman"/>
        </w:rPr>
      </w:pPr>
    </w:p>
    <w:p w14:paraId="517DB7FC" w14:textId="77777777" w:rsidR="005C1083" w:rsidRDefault="005C1083" w:rsidP="005C1083">
      <w:pPr>
        <w:spacing w:line="480" w:lineRule="auto"/>
        <w:jc w:val="both"/>
        <w:rPr>
          <w:rFonts w:ascii="Times New Roman" w:hAnsi="Times New Roman" w:cs="Times New Roman"/>
        </w:rPr>
      </w:pPr>
    </w:p>
    <w:p w14:paraId="56D2A629" w14:textId="77777777" w:rsidR="005C1083" w:rsidRDefault="005C1083" w:rsidP="005C1083">
      <w:pPr>
        <w:spacing w:line="480" w:lineRule="auto"/>
        <w:jc w:val="both"/>
        <w:rPr>
          <w:rFonts w:ascii="Times New Roman" w:hAnsi="Times New Roman" w:cs="Times New Roman"/>
        </w:rPr>
      </w:pPr>
    </w:p>
    <w:p w14:paraId="4BB5C57A" w14:textId="77777777" w:rsidR="005C1083" w:rsidRDefault="005C1083" w:rsidP="005C1083">
      <w:pPr>
        <w:spacing w:line="480" w:lineRule="auto"/>
        <w:jc w:val="both"/>
        <w:rPr>
          <w:rFonts w:ascii="Times New Roman" w:hAnsi="Times New Roman" w:cs="Times New Roman"/>
        </w:rPr>
      </w:pPr>
    </w:p>
    <w:p w14:paraId="36BEB93A" w14:textId="77777777" w:rsidR="005C1083" w:rsidRDefault="005C1083" w:rsidP="005C1083">
      <w:pPr>
        <w:spacing w:line="480" w:lineRule="auto"/>
        <w:jc w:val="both"/>
        <w:rPr>
          <w:rFonts w:ascii="Times New Roman" w:hAnsi="Times New Roman" w:cs="Times New Roman"/>
        </w:rPr>
      </w:pPr>
    </w:p>
    <w:p w14:paraId="74B0CC60" w14:textId="77777777" w:rsidR="005C1083" w:rsidRDefault="005C1083" w:rsidP="005C1083">
      <w:pPr>
        <w:spacing w:line="480" w:lineRule="auto"/>
        <w:jc w:val="both"/>
        <w:rPr>
          <w:rFonts w:ascii="Times New Roman" w:hAnsi="Times New Roman" w:cs="Times New Roman"/>
        </w:rPr>
      </w:pPr>
    </w:p>
    <w:p w14:paraId="5D325EAC" w14:textId="77777777" w:rsidR="005C1083" w:rsidRDefault="005C1083" w:rsidP="005C1083">
      <w:pPr>
        <w:spacing w:line="480" w:lineRule="auto"/>
        <w:jc w:val="both"/>
        <w:rPr>
          <w:rFonts w:ascii="Times New Roman" w:hAnsi="Times New Roman" w:cs="Times New Roman"/>
        </w:rPr>
      </w:pPr>
    </w:p>
    <w:p w14:paraId="3146562A" w14:textId="77777777" w:rsidR="005C1083" w:rsidRDefault="005C1083" w:rsidP="005C1083">
      <w:pPr>
        <w:spacing w:line="480" w:lineRule="auto"/>
        <w:jc w:val="both"/>
        <w:rPr>
          <w:rFonts w:ascii="Times New Roman" w:hAnsi="Times New Roman" w:cs="Times New Roman"/>
        </w:rPr>
      </w:pPr>
    </w:p>
    <w:p w14:paraId="0BF07929" w14:textId="77777777" w:rsidR="005C1083" w:rsidRDefault="005C1083" w:rsidP="005C1083">
      <w:pPr>
        <w:spacing w:line="480" w:lineRule="auto"/>
        <w:jc w:val="both"/>
        <w:rPr>
          <w:rFonts w:ascii="Times New Roman" w:hAnsi="Times New Roman" w:cs="Times New Roman"/>
        </w:rPr>
      </w:pPr>
    </w:p>
    <w:p w14:paraId="6D4A05A1" w14:textId="77777777" w:rsidR="005C1083" w:rsidRDefault="005C1083" w:rsidP="005C1083">
      <w:pPr>
        <w:spacing w:line="480" w:lineRule="auto"/>
        <w:jc w:val="both"/>
        <w:rPr>
          <w:rFonts w:ascii="Times New Roman" w:hAnsi="Times New Roman" w:cs="Times New Roman"/>
        </w:rPr>
      </w:pPr>
    </w:p>
    <w:p w14:paraId="287838F7" w14:textId="77777777" w:rsidR="005C1083" w:rsidRDefault="005C1083" w:rsidP="005C1083">
      <w:pPr>
        <w:spacing w:line="480" w:lineRule="auto"/>
        <w:jc w:val="both"/>
        <w:rPr>
          <w:rFonts w:ascii="Times New Roman" w:hAnsi="Times New Roman" w:cs="Times New Roman"/>
        </w:rPr>
      </w:pPr>
    </w:p>
    <w:p w14:paraId="312366B9" w14:textId="77777777" w:rsidR="005C1083" w:rsidRDefault="005C1083" w:rsidP="005C1083">
      <w:pPr>
        <w:spacing w:line="480" w:lineRule="auto"/>
        <w:jc w:val="both"/>
        <w:rPr>
          <w:rFonts w:ascii="Times New Roman" w:hAnsi="Times New Roman" w:cs="Times New Roman"/>
        </w:rPr>
      </w:pPr>
    </w:p>
    <w:p w14:paraId="644254AF" w14:textId="77777777" w:rsidR="005C1083" w:rsidRDefault="005C1083" w:rsidP="005C1083">
      <w:pPr>
        <w:spacing w:line="480" w:lineRule="auto"/>
        <w:jc w:val="both"/>
        <w:rPr>
          <w:rFonts w:ascii="Times New Roman" w:hAnsi="Times New Roman" w:cs="Times New Roman"/>
        </w:rPr>
      </w:pPr>
    </w:p>
    <w:p w14:paraId="09FBC442" w14:textId="77777777" w:rsidR="005C1083" w:rsidRPr="00F71D71" w:rsidRDefault="005C1083" w:rsidP="005C1083">
      <w:pPr>
        <w:pStyle w:val="Heading1"/>
        <w:jc w:val="center"/>
        <w:rPr>
          <w:rFonts w:ascii="Times New Roman" w:hAnsi="Times New Roman" w:cs="Times New Roman"/>
          <w:sz w:val="24"/>
          <w:szCs w:val="24"/>
        </w:rPr>
      </w:pPr>
      <w:bookmarkStart w:id="20" w:name="_Toc151889206"/>
      <w:r w:rsidRPr="00F71D71">
        <w:rPr>
          <w:rFonts w:ascii="Times New Roman" w:hAnsi="Times New Roman" w:cs="Times New Roman"/>
          <w:sz w:val="24"/>
          <w:szCs w:val="24"/>
        </w:rPr>
        <w:lastRenderedPageBreak/>
        <w:t>APPENDIX G:</w:t>
      </w:r>
      <w:bookmarkEnd w:id="20"/>
      <w:r w:rsidRPr="00F71D71">
        <w:rPr>
          <w:rFonts w:ascii="Times New Roman" w:hAnsi="Times New Roman" w:cs="Times New Roman"/>
          <w:sz w:val="24"/>
          <w:szCs w:val="24"/>
        </w:rPr>
        <w:t xml:space="preserve">  </w:t>
      </w:r>
    </w:p>
    <w:p w14:paraId="250CC315" w14:textId="5A0842E9" w:rsidR="005C1083" w:rsidRPr="00F71D71" w:rsidRDefault="005C1083" w:rsidP="005C1083">
      <w:pPr>
        <w:pStyle w:val="Heading1"/>
        <w:jc w:val="center"/>
        <w:rPr>
          <w:rFonts w:ascii="Times New Roman" w:hAnsi="Times New Roman" w:cs="Times New Roman"/>
          <w:sz w:val="24"/>
          <w:szCs w:val="24"/>
        </w:rPr>
      </w:pPr>
      <w:bookmarkStart w:id="21" w:name="_Toc151889207"/>
      <w:r w:rsidRPr="00F71D71">
        <w:rPr>
          <w:rFonts w:ascii="Times New Roman" w:hAnsi="Times New Roman" w:cs="Times New Roman"/>
          <w:sz w:val="24"/>
          <w:szCs w:val="24"/>
        </w:rPr>
        <w:t>TABLE 1 RECOMMENDATIONS FOR SUBSEQUENT STUDY</w:t>
      </w:r>
      <w:bookmarkEnd w:id="21"/>
    </w:p>
    <w:p w14:paraId="58D3BB0E" w14:textId="3E947337" w:rsidR="00F71D71" w:rsidRDefault="00F71D71" w:rsidP="00EE1CF8">
      <w:pPr>
        <w:spacing w:line="480" w:lineRule="auto"/>
        <w:jc w:val="both"/>
        <w:rPr>
          <w:rFonts w:ascii="Times New Roman" w:hAnsi="Times New Roman" w:cs="Times New Roman"/>
        </w:rPr>
      </w:pPr>
    </w:p>
    <w:p w14:paraId="1A6D3EB5" w14:textId="4C7FBE7C" w:rsidR="00F71D71" w:rsidRDefault="00F71D71" w:rsidP="00F71D71">
      <w:pPr>
        <w:spacing w:line="480" w:lineRule="auto"/>
        <w:ind w:firstLine="360"/>
        <w:jc w:val="both"/>
        <w:rPr>
          <w:rFonts w:ascii="Times New Roman" w:hAnsi="Times New Roman" w:cs="Times New Roman"/>
        </w:rPr>
      </w:pPr>
      <w:r>
        <w:rPr>
          <w:rFonts w:ascii="Times New Roman" w:hAnsi="Times New Roman" w:cs="Times New Roman"/>
        </w:rPr>
        <w:t xml:space="preserve">The final column of Table 1 </w:t>
      </w:r>
      <w:r w:rsidR="00DE6354">
        <w:rPr>
          <w:rFonts w:ascii="Times New Roman" w:hAnsi="Times New Roman" w:cs="Times New Roman"/>
        </w:rPr>
        <w:t xml:space="preserve">in the manuscript </w:t>
      </w:r>
      <w:r>
        <w:rPr>
          <w:rFonts w:ascii="Times New Roman" w:hAnsi="Times New Roman" w:cs="Times New Roman"/>
        </w:rPr>
        <w:t xml:space="preserve">provides recommendations for researchers who wish to field a subsequent study after (1) discovering one or more alternative explanations (AEs) in their initial study, and (2) being unable confidently determine, with the data at hand, the extent to which a given AE is responsible for a non-significant finding.  For example, a researcher might </w:t>
      </w:r>
      <w:r w:rsidR="003F1142">
        <w:rPr>
          <w:rFonts w:ascii="Times New Roman" w:hAnsi="Times New Roman" w:cs="Times New Roman"/>
        </w:rPr>
        <w:t xml:space="preserve">discover that inattentiveness in the sample is so substantial that it leaves too few (attentive) respondents to meaningfully test for a significant ITT.  Or, a researcher might discover </w:t>
      </w:r>
      <w:r w:rsidR="00763C3D">
        <w:rPr>
          <w:rFonts w:ascii="Times New Roman" w:hAnsi="Times New Roman" w:cs="Times New Roman"/>
        </w:rPr>
        <w:t xml:space="preserve">substantial </w:t>
      </w:r>
      <w:r w:rsidR="003F1142">
        <w:rPr>
          <w:rFonts w:ascii="Times New Roman" w:hAnsi="Times New Roman" w:cs="Times New Roman"/>
        </w:rPr>
        <w:t xml:space="preserve">evidence </w:t>
      </w:r>
      <w:r w:rsidR="00763C3D">
        <w:rPr>
          <w:rFonts w:ascii="Times New Roman" w:hAnsi="Times New Roman" w:cs="Times New Roman"/>
        </w:rPr>
        <w:t>that a non-significant result is due to</w:t>
      </w:r>
      <w:r w:rsidR="003F1142">
        <w:rPr>
          <w:rFonts w:ascii="Times New Roman" w:hAnsi="Times New Roman" w:cs="Times New Roman"/>
        </w:rPr>
        <w:t xml:space="preserve"> a “ceiling effect.” </w:t>
      </w:r>
      <w:r w:rsidR="00763C3D">
        <w:rPr>
          <w:rFonts w:ascii="Times New Roman" w:hAnsi="Times New Roman" w:cs="Times New Roman"/>
        </w:rPr>
        <w:t>Upon learning this, the researcher may desire to redesign the study so as to conduct an improved test of the hypothesis</w:t>
      </w:r>
      <w:r w:rsidR="00603488">
        <w:rPr>
          <w:rFonts w:ascii="Times New Roman" w:hAnsi="Times New Roman" w:cs="Times New Roman"/>
        </w:rPr>
        <w:t xml:space="preserve"> on a new sample</w:t>
      </w:r>
      <w:r w:rsidR="00763C3D">
        <w:rPr>
          <w:rFonts w:ascii="Times New Roman" w:hAnsi="Times New Roman" w:cs="Times New Roman"/>
        </w:rPr>
        <w:t>.</w:t>
      </w:r>
    </w:p>
    <w:p w14:paraId="1829EB9B" w14:textId="549378E4" w:rsidR="003F1142" w:rsidRDefault="00CD7118" w:rsidP="00F71D71">
      <w:pPr>
        <w:spacing w:line="480" w:lineRule="auto"/>
        <w:ind w:firstLine="360"/>
        <w:jc w:val="both"/>
        <w:rPr>
          <w:rFonts w:ascii="Times New Roman" w:hAnsi="Times New Roman" w:cs="Times New Roman"/>
        </w:rPr>
      </w:pPr>
      <w:r>
        <w:rPr>
          <w:rFonts w:ascii="Times New Roman" w:hAnsi="Times New Roman" w:cs="Times New Roman"/>
        </w:rPr>
        <w:t xml:space="preserve">This section provides some additional elaboration on the recommendations listed in Table 1.  Before proceeding, however, it is important to emphasize that </w:t>
      </w:r>
      <w:r w:rsidRPr="003279D4">
        <w:rPr>
          <w:rFonts w:ascii="Times New Roman" w:hAnsi="Times New Roman" w:cs="Times New Roman"/>
          <w:i/>
          <w:iCs/>
        </w:rPr>
        <w:t>these recommendations assume the researcher has already implemented the “Recommended Practices in Design Stage”</w:t>
      </w:r>
      <w:r>
        <w:rPr>
          <w:rFonts w:ascii="Times New Roman" w:hAnsi="Times New Roman" w:cs="Times New Roman"/>
        </w:rPr>
        <w:t xml:space="preserve"> (</w:t>
      </w:r>
      <w:r w:rsidR="003279D4">
        <w:rPr>
          <w:rFonts w:ascii="Times New Roman" w:hAnsi="Times New Roman" w:cs="Times New Roman"/>
        </w:rPr>
        <w:t xml:space="preserve">see </w:t>
      </w:r>
      <w:r>
        <w:rPr>
          <w:rFonts w:ascii="Times New Roman" w:hAnsi="Times New Roman" w:cs="Times New Roman"/>
        </w:rPr>
        <w:t xml:space="preserve">the second column of Table 1).  If these were not implemented in the initial study, then naturally any subsequent study should </w:t>
      </w:r>
      <w:r w:rsidR="00081378">
        <w:rPr>
          <w:rFonts w:ascii="Times New Roman" w:hAnsi="Times New Roman" w:cs="Times New Roman"/>
        </w:rPr>
        <w:t xml:space="preserve">first </w:t>
      </w:r>
      <w:r>
        <w:rPr>
          <w:rFonts w:ascii="Times New Roman" w:hAnsi="Times New Roman" w:cs="Times New Roman"/>
        </w:rPr>
        <w:t xml:space="preserve">consider these recommendations.  Second, it is worth reiterating that </w:t>
      </w:r>
      <w:r w:rsidR="00081378">
        <w:rPr>
          <w:rFonts w:ascii="Times New Roman" w:hAnsi="Times New Roman" w:cs="Times New Roman"/>
        </w:rPr>
        <w:t xml:space="preserve">(if possible) </w:t>
      </w:r>
      <w:r>
        <w:rPr>
          <w:rFonts w:ascii="Times New Roman" w:hAnsi="Times New Roman" w:cs="Times New Roman"/>
        </w:rPr>
        <w:t xml:space="preserve">pre-testing is a useful option </w:t>
      </w:r>
      <w:r w:rsidR="00081378">
        <w:rPr>
          <w:rFonts w:ascii="Times New Roman" w:hAnsi="Times New Roman" w:cs="Times New Roman"/>
        </w:rPr>
        <w:t xml:space="preserve">before fielding a subsequent study.  </w:t>
      </w:r>
      <w:r w:rsidR="00114DD8">
        <w:rPr>
          <w:rFonts w:ascii="Times New Roman" w:hAnsi="Times New Roman" w:cs="Times New Roman"/>
        </w:rPr>
        <w:t>For example</w:t>
      </w:r>
      <w:r w:rsidR="00081378">
        <w:rPr>
          <w:rFonts w:ascii="Times New Roman" w:hAnsi="Times New Roman" w:cs="Times New Roman"/>
        </w:rPr>
        <w:t xml:space="preserve">, </w:t>
      </w:r>
      <w:r w:rsidR="00C77345">
        <w:rPr>
          <w:rFonts w:ascii="Times New Roman" w:hAnsi="Times New Roman" w:cs="Times New Roman"/>
        </w:rPr>
        <w:t>pre-testing</w:t>
      </w:r>
      <w:r w:rsidR="00081378">
        <w:rPr>
          <w:rFonts w:ascii="Times New Roman" w:hAnsi="Times New Roman" w:cs="Times New Roman"/>
        </w:rPr>
        <w:t xml:space="preserve"> can be used to determine whether a revised treatment is better able to pass a manipulation check (AE #2), whether a sample continues to show evidence of pre-treatment (AE #3), or which measure(s) of </w:t>
      </w:r>
      <w:r w:rsidR="00081378" w:rsidRPr="00081378">
        <w:rPr>
          <w:rFonts w:ascii="Times New Roman" w:hAnsi="Times New Roman" w:cs="Times New Roman"/>
          <w:i/>
          <w:iCs/>
        </w:rPr>
        <w:t>Y</w:t>
      </w:r>
      <w:r w:rsidR="00081378">
        <w:rPr>
          <w:rFonts w:ascii="Times New Roman" w:hAnsi="Times New Roman" w:cs="Times New Roman"/>
        </w:rPr>
        <w:t xml:space="preserve"> have the highest reliability and best construct</w:t>
      </w:r>
      <w:r>
        <w:rPr>
          <w:rFonts w:ascii="Times New Roman" w:hAnsi="Times New Roman" w:cs="Times New Roman"/>
        </w:rPr>
        <w:t xml:space="preserve"> </w:t>
      </w:r>
      <w:r w:rsidR="00081378">
        <w:rPr>
          <w:rFonts w:ascii="Times New Roman" w:hAnsi="Times New Roman" w:cs="Times New Roman"/>
        </w:rPr>
        <w:t>validity (AE #5).</w:t>
      </w:r>
    </w:p>
    <w:p w14:paraId="6F27ED24" w14:textId="506BAAD0" w:rsidR="009E3306" w:rsidRDefault="009E3306" w:rsidP="009E3306">
      <w:pPr>
        <w:pStyle w:val="Heading2"/>
        <w:rPr>
          <w:rFonts w:ascii="Times New Roman" w:hAnsi="Times New Roman" w:cs="Times New Roman"/>
          <w:i/>
          <w:iCs/>
          <w:sz w:val="24"/>
          <w:szCs w:val="24"/>
        </w:rPr>
      </w:pPr>
      <w:r>
        <w:rPr>
          <w:rFonts w:ascii="Times New Roman" w:hAnsi="Times New Roman" w:cs="Times New Roman"/>
          <w:i/>
          <w:iCs/>
          <w:sz w:val="24"/>
          <w:szCs w:val="24"/>
        </w:rPr>
        <w:t>AE #1:  Inattentiveness</w:t>
      </w:r>
    </w:p>
    <w:p w14:paraId="7C8BCD70" w14:textId="77777777" w:rsidR="009E3306" w:rsidRPr="009E3306" w:rsidRDefault="009E3306" w:rsidP="009E3306"/>
    <w:p w14:paraId="46D54F9B" w14:textId="2BFF0A8F" w:rsidR="003279D4" w:rsidRDefault="008D34F0" w:rsidP="00F71D71">
      <w:pPr>
        <w:spacing w:line="480" w:lineRule="auto"/>
        <w:ind w:firstLine="360"/>
        <w:jc w:val="both"/>
        <w:rPr>
          <w:rFonts w:ascii="Times New Roman" w:hAnsi="Times New Roman" w:cs="Times New Roman"/>
        </w:rPr>
      </w:pPr>
      <w:r>
        <w:rPr>
          <w:rFonts w:ascii="Times New Roman" w:hAnsi="Times New Roman" w:cs="Times New Roman"/>
        </w:rPr>
        <w:t xml:space="preserve">Beginning with AE #1 (inattentiveness), a subsequent study should aim </w:t>
      </w:r>
      <w:r w:rsidR="009E3306">
        <w:rPr>
          <w:rFonts w:ascii="Times New Roman" w:hAnsi="Times New Roman" w:cs="Times New Roman"/>
        </w:rPr>
        <w:t>to garner a more attentive sample, particularly a sample that is more attentive to the experiment</w:t>
      </w:r>
      <w:r w:rsidR="00C77345">
        <w:rPr>
          <w:rFonts w:ascii="Times New Roman" w:hAnsi="Times New Roman" w:cs="Times New Roman"/>
        </w:rPr>
        <w:t>al content itself</w:t>
      </w:r>
      <w:r w:rsidR="009E3306">
        <w:rPr>
          <w:rFonts w:ascii="Times New Roman" w:hAnsi="Times New Roman" w:cs="Times New Roman"/>
        </w:rPr>
        <w:t xml:space="preserve">.  To </w:t>
      </w:r>
      <w:r w:rsidR="009E3306">
        <w:rPr>
          <w:rFonts w:ascii="Times New Roman" w:hAnsi="Times New Roman" w:cs="Times New Roman"/>
        </w:rPr>
        <w:lastRenderedPageBreak/>
        <w:t>accomplish this</w:t>
      </w:r>
      <w:r w:rsidR="00204440">
        <w:rPr>
          <w:rFonts w:ascii="Times New Roman" w:hAnsi="Times New Roman" w:cs="Times New Roman"/>
        </w:rPr>
        <w:t xml:space="preserve"> goal</w:t>
      </w:r>
      <w:r w:rsidR="00204440" w:rsidRPr="00204440">
        <w:rPr>
          <w:rFonts w:ascii="Times New Roman" w:hAnsi="Times New Roman" w:cs="Times New Roman"/>
          <w:i/>
          <w:iCs/>
        </w:rPr>
        <w:t xml:space="preserve"> </w:t>
      </w:r>
      <w:r w:rsidR="00204440" w:rsidRPr="009E3306">
        <w:rPr>
          <w:rFonts w:ascii="Times New Roman" w:hAnsi="Times New Roman" w:cs="Times New Roman"/>
          <w:i/>
          <w:iCs/>
        </w:rPr>
        <w:t>within their survey</w:t>
      </w:r>
      <w:r w:rsidR="009E3306">
        <w:rPr>
          <w:rFonts w:ascii="Times New Roman" w:hAnsi="Times New Roman" w:cs="Times New Roman"/>
        </w:rPr>
        <w:t>, researchers can employ several strategies.  For example, the experiment of interest can be moved to an earlier point in the study to reduce the possibility of respondent fatigue and, thus, inattentiveness to the contents of the survey experiment.  Along similar lines</w:t>
      </w:r>
      <w:r w:rsidR="00204440">
        <w:rPr>
          <w:rFonts w:ascii="Times New Roman" w:hAnsi="Times New Roman" w:cs="Times New Roman"/>
        </w:rPr>
        <w:t>,</w:t>
      </w:r>
      <w:r w:rsidR="009E3306">
        <w:rPr>
          <w:rFonts w:ascii="Times New Roman" w:hAnsi="Times New Roman" w:cs="Times New Roman"/>
        </w:rPr>
        <w:t xml:space="preserve"> the treatment content can be made more salient by, for example, including it earlier in a vignette</w:t>
      </w:r>
      <w:r w:rsidR="00204440">
        <w:rPr>
          <w:rFonts w:ascii="Times New Roman" w:hAnsi="Times New Roman" w:cs="Times New Roman"/>
        </w:rPr>
        <w:t>’s text</w:t>
      </w:r>
      <w:r w:rsidR="009E3306">
        <w:rPr>
          <w:rFonts w:ascii="Times New Roman" w:hAnsi="Times New Roman" w:cs="Times New Roman"/>
        </w:rPr>
        <w:t>, repeating it throughout the vignette, and featuring it in bolded, italicized, or otherwise more noticeable text. Researchers can also make explicit attempts</w:t>
      </w:r>
      <w:r w:rsidR="00204440">
        <w:rPr>
          <w:rFonts w:ascii="Times New Roman" w:hAnsi="Times New Roman" w:cs="Times New Roman"/>
        </w:rPr>
        <w:t>, prior to the randomly assigned vignette,</w:t>
      </w:r>
      <w:r w:rsidR="009E3306">
        <w:rPr>
          <w:rFonts w:ascii="Times New Roman" w:hAnsi="Times New Roman" w:cs="Times New Roman"/>
        </w:rPr>
        <w:t xml:space="preserve"> to prompt respondents to be attentive</w:t>
      </w:r>
      <w:r w:rsidR="003D4363">
        <w:rPr>
          <w:rFonts w:ascii="Times New Roman" w:hAnsi="Times New Roman" w:cs="Times New Roman"/>
        </w:rPr>
        <w:t>. This could take the form of gentle requests (e.g., “Please read the following information carefully.”) or more forceful warnings.  For example,</w:t>
      </w:r>
      <w:r w:rsidR="009E3306">
        <w:rPr>
          <w:rFonts w:ascii="Times New Roman" w:hAnsi="Times New Roman" w:cs="Times New Roman"/>
        </w:rPr>
        <w:t xml:space="preserve"> </w:t>
      </w:r>
      <w:r w:rsidR="009E3306">
        <w:rPr>
          <w:rFonts w:ascii="Times New Roman" w:hAnsi="Times New Roman" w:cs="Times New Roman"/>
        </w:rPr>
        <w:fldChar w:fldCharType="begin"/>
      </w:r>
      <w:r w:rsidR="00817DDE">
        <w:rPr>
          <w:rFonts w:ascii="Times New Roman" w:hAnsi="Times New Roman" w:cs="Times New Roman"/>
        </w:rPr>
        <w:instrText xml:space="preserve"> ADDIN ZOTERO_ITEM CSL_CITATION {"citationID":"L2GMXOJs","properties":{"formattedCitation":"(Clifford and Jerit 2015)","plainCitation":"(Clifford and Jerit 2015)","dontUpdate":true,"noteIndex":0},"citationItems":[{"id":2867,"uris":["http://zotero.org/users/1204315/items/69XIPM4D"],"itemData":{"id":2867,"type":"article-journal","abstract":"In this research note, we investigate the effectiveness of warnings as a method for increasing respondent motivation and decreasing survey satisficing. Four different styles of warning messages are examined in data from a randomized survey experiment conducted on the Internet. The analysis shows that three of the four warnings significantly improve respondent engagement. There is some evidence, however, that warning messages increase socially desirable responding (SDR) for certain types of people. We conclude that warnings can be a useful method for increasing attention, but that researchers should first establish that these protocol do not have unintended consequences, either for the entire sample or for theoretically relevant subgroups.\nSocial scientists increasingly collect data online through self-administered questionnaires. However, these data can suffer from a variety of problems—e.g., no opinion responding, non-differentiation, acquiescence—in part because respondents may not pay attention as they answer a questionnaire (Krosnick 1991; Berinsky, Margolis, and Sances 2014). This study examines the effectiveness of warnings as a method for improving data quality in self-administered surveys. Generally speaking, warnings encourage respondents to follow instructions or to think carefully (Krosnick 2000). There is evidence that such messages can be effective (Huang et al. 2012), but warnings may increase social desirability pressures. Moreover, this effect may be concentrated among particular respondents, such as the highly educated, because of their greater overall tendency to offer socially desirable responses (Silver, Anderson, and Abramson 1986).","container-title":"Public Opinion Quarterly","ISSN":"0033-362X, 1537-5331","issue":"3","journalAbbreviation":"Public Opin Q","language":"en","page":"790-802","source":"poq.oxfordjournals.org","title":"Do Attempts to Improve Respondent Attention Increase Social Desirability Bias?","volume":"79","author":[{"family":"Clifford","given":"Scott"},{"family":"Jerit","given":"Jennifer"}],"issued":{"date-parts":[["2015",9,21]]}}}],"schema":"https://github.com/citation-style-language/schema/raw/master/csl-citation.json"} </w:instrText>
      </w:r>
      <w:r w:rsidR="009E3306">
        <w:rPr>
          <w:rFonts w:ascii="Times New Roman" w:hAnsi="Times New Roman" w:cs="Times New Roman"/>
        </w:rPr>
        <w:fldChar w:fldCharType="separate"/>
      </w:r>
      <w:r w:rsidR="009E3306">
        <w:rPr>
          <w:rFonts w:ascii="Times New Roman" w:hAnsi="Times New Roman" w:cs="Times New Roman"/>
          <w:noProof/>
        </w:rPr>
        <w:t xml:space="preserve"> Clifford and Jerit </w:t>
      </w:r>
      <w:r w:rsidR="003D4363">
        <w:rPr>
          <w:rFonts w:ascii="Times New Roman" w:hAnsi="Times New Roman" w:cs="Times New Roman"/>
          <w:noProof/>
        </w:rPr>
        <w:t>(</w:t>
      </w:r>
      <w:r w:rsidR="009E3306">
        <w:rPr>
          <w:rFonts w:ascii="Times New Roman" w:hAnsi="Times New Roman" w:cs="Times New Roman"/>
          <w:noProof/>
        </w:rPr>
        <w:t>2015</w:t>
      </w:r>
      <w:r w:rsidR="003D4363">
        <w:rPr>
          <w:rFonts w:ascii="Times New Roman" w:hAnsi="Times New Roman" w:cs="Times New Roman"/>
          <w:noProof/>
        </w:rPr>
        <w:t>, 798</w:t>
      </w:r>
      <w:r w:rsidR="009E3306">
        <w:rPr>
          <w:rFonts w:ascii="Times New Roman" w:hAnsi="Times New Roman" w:cs="Times New Roman"/>
          <w:noProof/>
        </w:rPr>
        <w:t>)</w:t>
      </w:r>
      <w:r w:rsidR="009E3306">
        <w:rPr>
          <w:rFonts w:ascii="Times New Roman" w:hAnsi="Times New Roman" w:cs="Times New Roman"/>
        </w:rPr>
        <w:fldChar w:fldCharType="end"/>
      </w:r>
      <w:r w:rsidR="003D4363">
        <w:rPr>
          <w:rFonts w:ascii="Times New Roman" w:hAnsi="Times New Roman" w:cs="Times New Roman"/>
        </w:rPr>
        <w:t xml:space="preserve"> found that an “audit” message (which warned respondents that participants would only be accepted if they “clearly demonstrate that they have read and understood the survey”, and subsequently asked respondents to confirm that they understand) to be a consistent method for increasing respondent attentiveness.  However, as the authors note, such warnings may also risk inducing socially desirable responding.  As such, researchers should exercise caution when attempting to motivate respondents’ attentiveness, particularly for out</w:t>
      </w:r>
      <w:r w:rsidR="00CD7BEA">
        <w:rPr>
          <w:rFonts w:ascii="Times New Roman" w:hAnsi="Times New Roman" w:cs="Times New Roman"/>
        </w:rPr>
        <w:t>comes that are susceptible to social desirability bias.</w:t>
      </w:r>
    </w:p>
    <w:p w14:paraId="6184E88A" w14:textId="77777777" w:rsidR="008E24F4" w:rsidRDefault="009E3306" w:rsidP="00F71D71">
      <w:pPr>
        <w:spacing w:line="480" w:lineRule="auto"/>
        <w:ind w:firstLine="360"/>
        <w:jc w:val="both"/>
        <w:rPr>
          <w:rFonts w:ascii="Times New Roman" w:hAnsi="Times New Roman" w:cs="Times New Roman"/>
        </w:rPr>
      </w:pPr>
      <w:r>
        <w:rPr>
          <w:rFonts w:ascii="Times New Roman" w:hAnsi="Times New Roman" w:cs="Times New Roman"/>
        </w:rPr>
        <w:t xml:space="preserve">Outside of what can be accomplished </w:t>
      </w:r>
      <w:r w:rsidRPr="008E24F4">
        <w:rPr>
          <w:rFonts w:ascii="Times New Roman" w:hAnsi="Times New Roman" w:cs="Times New Roman"/>
          <w:i/>
          <w:iCs/>
        </w:rPr>
        <w:t>within</w:t>
      </w:r>
      <w:r>
        <w:rPr>
          <w:rFonts w:ascii="Times New Roman" w:hAnsi="Times New Roman" w:cs="Times New Roman"/>
        </w:rPr>
        <w:t xml:space="preserve"> the survey, researchers may opt to choose an alternative survey company to field the survey</w:t>
      </w:r>
      <w:r w:rsidR="008E24F4">
        <w:rPr>
          <w:rFonts w:ascii="Times New Roman" w:hAnsi="Times New Roman" w:cs="Times New Roman"/>
        </w:rPr>
        <w:t xml:space="preserve"> (i.e., one that is expected to perform better in terms of providing attentive respondents).  In addition to this (or perhaps alternatively, if the initial survey firm is used again), researchers may impose more stringent screening-out procedures at the start of the survey (prior to random assignment) to ensure that respondents who complete the experiment have performed satisfactorily on one or more measures of attention.</w:t>
      </w:r>
    </w:p>
    <w:p w14:paraId="6455BC5D" w14:textId="77777777" w:rsidR="00CD7BEA" w:rsidRDefault="00CD7BEA" w:rsidP="00CD7BEA">
      <w:pPr>
        <w:pStyle w:val="Heading2"/>
        <w:keepNext w:val="0"/>
        <w:keepLines w:val="0"/>
        <w:rPr>
          <w:rFonts w:ascii="Times New Roman" w:hAnsi="Times New Roman" w:cs="Times New Roman"/>
          <w:i/>
          <w:iCs/>
          <w:sz w:val="24"/>
          <w:szCs w:val="24"/>
        </w:rPr>
      </w:pPr>
    </w:p>
    <w:p w14:paraId="4A2D8F1C" w14:textId="77777777" w:rsidR="00CD7BEA" w:rsidRDefault="00CD7BEA" w:rsidP="00CD7BEA">
      <w:pPr>
        <w:pStyle w:val="Heading2"/>
        <w:keepNext w:val="0"/>
        <w:keepLines w:val="0"/>
        <w:rPr>
          <w:rFonts w:ascii="Times New Roman" w:hAnsi="Times New Roman" w:cs="Times New Roman"/>
          <w:i/>
          <w:iCs/>
          <w:sz w:val="24"/>
          <w:szCs w:val="24"/>
        </w:rPr>
      </w:pPr>
    </w:p>
    <w:p w14:paraId="07EC1873" w14:textId="77777777" w:rsidR="00CD7BEA" w:rsidRDefault="00CD7BEA" w:rsidP="00CD7BEA">
      <w:pPr>
        <w:pStyle w:val="Heading2"/>
        <w:keepNext w:val="0"/>
        <w:keepLines w:val="0"/>
        <w:rPr>
          <w:rFonts w:ascii="Times New Roman" w:hAnsi="Times New Roman" w:cs="Times New Roman"/>
          <w:i/>
          <w:iCs/>
          <w:sz w:val="24"/>
          <w:szCs w:val="24"/>
        </w:rPr>
      </w:pPr>
    </w:p>
    <w:p w14:paraId="53A42480" w14:textId="77777777" w:rsidR="00CD7BEA" w:rsidRDefault="00CD7BEA" w:rsidP="00CD7BEA">
      <w:pPr>
        <w:pStyle w:val="Heading2"/>
        <w:keepNext w:val="0"/>
        <w:keepLines w:val="0"/>
        <w:rPr>
          <w:rFonts w:ascii="Times New Roman" w:hAnsi="Times New Roman" w:cs="Times New Roman"/>
          <w:i/>
          <w:iCs/>
          <w:sz w:val="24"/>
          <w:szCs w:val="24"/>
        </w:rPr>
      </w:pPr>
    </w:p>
    <w:p w14:paraId="6894620C" w14:textId="0772A156" w:rsidR="004E02B6" w:rsidRDefault="004E02B6" w:rsidP="00CD7BEA">
      <w:pPr>
        <w:pStyle w:val="Heading2"/>
        <w:keepNext w:val="0"/>
        <w:keepLines w:val="0"/>
        <w:rPr>
          <w:rFonts w:ascii="Times New Roman" w:hAnsi="Times New Roman" w:cs="Times New Roman"/>
          <w:i/>
          <w:iCs/>
          <w:sz w:val="24"/>
          <w:szCs w:val="24"/>
        </w:rPr>
      </w:pPr>
      <w:r>
        <w:rPr>
          <w:rFonts w:ascii="Times New Roman" w:hAnsi="Times New Roman" w:cs="Times New Roman"/>
          <w:i/>
          <w:iCs/>
          <w:sz w:val="24"/>
          <w:szCs w:val="24"/>
        </w:rPr>
        <w:lastRenderedPageBreak/>
        <w:t>AE #2:  Failure to Vary the Independent Variable</w:t>
      </w:r>
    </w:p>
    <w:p w14:paraId="395B5E4A" w14:textId="77777777" w:rsidR="004B0961" w:rsidRDefault="004B0961" w:rsidP="004B0961"/>
    <w:p w14:paraId="1BF752EA" w14:textId="4314C3AC" w:rsidR="004B0961" w:rsidRDefault="009C2D5E" w:rsidP="00FB636F">
      <w:pPr>
        <w:spacing w:line="480" w:lineRule="auto"/>
        <w:ind w:firstLine="360"/>
        <w:jc w:val="both"/>
        <w:rPr>
          <w:rFonts w:ascii="Times New Roman" w:hAnsi="Times New Roman" w:cs="Times New Roman"/>
        </w:rPr>
      </w:pPr>
      <w:r w:rsidRPr="009C2D5E">
        <w:rPr>
          <w:rFonts w:ascii="Times New Roman" w:hAnsi="Times New Roman" w:cs="Times New Roman"/>
        </w:rPr>
        <w:t>As di</w:t>
      </w:r>
      <w:r>
        <w:rPr>
          <w:rFonts w:ascii="Times New Roman" w:hAnsi="Times New Roman" w:cs="Times New Roman"/>
        </w:rPr>
        <w:t xml:space="preserve">scussed in the manuscript, the standard approach to determining whether the independent variable has been effectively manipulated is via a manipulation check (specifically, a “subjective manipulation check” (see Kane and </w:t>
      </w:r>
      <w:proofErr w:type="spellStart"/>
      <w:r>
        <w:rPr>
          <w:rFonts w:ascii="Times New Roman" w:hAnsi="Times New Roman" w:cs="Times New Roman"/>
        </w:rPr>
        <w:t>Barabas</w:t>
      </w:r>
      <w:proofErr w:type="spellEnd"/>
      <w:r>
        <w:rPr>
          <w:rFonts w:ascii="Times New Roman" w:hAnsi="Times New Roman" w:cs="Times New Roman"/>
        </w:rPr>
        <w:t xml:space="preserve"> 2019)).  If the initial study yielded a “failed</w:t>
      </w:r>
      <w:r w:rsidR="003B575F">
        <w:rPr>
          <w:rFonts w:ascii="Times New Roman" w:hAnsi="Times New Roman" w:cs="Times New Roman"/>
        </w:rPr>
        <w:t>”</w:t>
      </w:r>
      <w:r>
        <w:rPr>
          <w:rFonts w:ascii="Times New Roman" w:hAnsi="Times New Roman" w:cs="Times New Roman"/>
        </w:rPr>
        <w:t xml:space="preserve"> manipulation check, the most obvious recommendation for the subsequent study is to make the treatment content both more salient (see above sub-section) and/or more potent</w:t>
      </w:r>
      <w:r w:rsidR="009E76E9">
        <w:rPr>
          <w:rFonts w:ascii="Times New Roman" w:hAnsi="Times New Roman" w:cs="Times New Roman"/>
        </w:rPr>
        <w:t xml:space="preserve"> (i.e., stronger)</w:t>
      </w:r>
      <w:r>
        <w:rPr>
          <w:rFonts w:ascii="Times New Roman" w:hAnsi="Times New Roman" w:cs="Times New Roman"/>
        </w:rPr>
        <w:t>.</w:t>
      </w:r>
      <w:r w:rsidR="009E76E9">
        <w:rPr>
          <w:rFonts w:ascii="Times New Roman" w:hAnsi="Times New Roman" w:cs="Times New Roman"/>
        </w:rPr>
        <w:t xml:space="preserve"> Salience can be increased by having the treatment appear sooner, more frequently, and/or more noticeably.</w:t>
      </w:r>
      <w:r>
        <w:rPr>
          <w:rFonts w:ascii="Times New Roman" w:hAnsi="Times New Roman" w:cs="Times New Roman"/>
        </w:rPr>
        <w:t xml:space="preserve">  </w:t>
      </w:r>
      <w:r w:rsidR="009E76E9">
        <w:rPr>
          <w:rFonts w:ascii="Times New Roman" w:hAnsi="Times New Roman" w:cs="Times New Roman"/>
        </w:rPr>
        <w:t>Separately, the potency (i.e., strength) of treatment content—when it appears—can be increased in a variety of ways—e.g.</w:t>
      </w:r>
      <w:proofErr w:type="gramStart"/>
      <w:r w:rsidR="009E76E9">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using</w:t>
      </w:r>
      <w:proofErr w:type="gramEnd"/>
      <w:r w:rsidR="009E76E9">
        <w:rPr>
          <w:rFonts w:ascii="Times New Roman" w:hAnsi="Times New Roman" w:cs="Times New Roman"/>
        </w:rPr>
        <w:t xml:space="preserve"> stronger, more direct, and more compelling language or imagery; having the content</w:t>
      </w:r>
      <w:r>
        <w:rPr>
          <w:rFonts w:ascii="Times New Roman" w:hAnsi="Times New Roman" w:cs="Times New Roman"/>
        </w:rPr>
        <w:t xml:space="preserve"> </w:t>
      </w:r>
      <w:r w:rsidR="009E76E9">
        <w:rPr>
          <w:rFonts w:ascii="Times New Roman" w:hAnsi="Times New Roman" w:cs="Times New Roman"/>
        </w:rPr>
        <w:t>be attributed to</w:t>
      </w:r>
      <w:r>
        <w:rPr>
          <w:rFonts w:ascii="Times New Roman" w:hAnsi="Times New Roman" w:cs="Times New Roman"/>
        </w:rPr>
        <w:t xml:space="preserve"> a </w:t>
      </w:r>
      <w:r w:rsidR="009E76E9">
        <w:rPr>
          <w:rFonts w:ascii="Times New Roman" w:hAnsi="Times New Roman" w:cs="Times New Roman"/>
        </w:rPr>
        <w:t xml:space="preserve">more </w:t>
      </w:r>
      <w:r>
        <w:rPr>
          <w:rFonts w:ascii="Times New Roman" w:hAnsi="Times New Roman" w:cs="Times New Roman"/>
        </w:rPr>
        <w:t>credible</w:t>
      </w:r>
      <w:r w:rsidR="009E76E9">
        <w:rPr>
          <w:rFonts w:ascii="Times New Roman" w:hAnsi="Times New Roman" w:cs="Times New Roman"/>
        </w:rPr>
        <w:t>, authoritative</w:t>
      </w:r>
      <w:r>
        <w:rPr>
          <w:rFonts w:ascii="Times New Roman" w:hAnsi="Times New Roman" w:cs="Times New Roman"/>
        </w:rPr>
        <w:t xml:space="preserve"> source</w:t>
      </w:r>
      <w:r w:rsidR="009E76E9">
        <w:rPr>
          <w:rFonts w:ascii="Times New Roman" w:hAnsi="Times New Roman" w:cs="Times New Roman"/>
        </w:rPr>
        <w:t>,</w:t>
      </w:r>
      <w:r w:rsidR="00FB636F">
        <w:rPr>
          <w:rFonts w:ascii="Times New Roman" w:hAnsi="Times New Roman" w:cs="Times New Roman"/>
        </w:rPr>
        <w:t xml:space="preserve"> etc.  When </w:t>
      </w:r>
      <w:r w:rsidR="009E76E9">
        <w:rPr>
          <w:rFonts w:ascii="Times New Roman" w:hAnsi="Times New Roman" w:cs="Times New Roman"/>
        </w:rPr>
        <w:t>experimental treatments have low salience and/or potency</w:t>
      </w:r>
      <w:r w:rsidR="00FB636F">
        <w:rPr>
          <w:rFonts w:ascii="Times New Roman" w:hAnsi="Times New Roman" w:cs="Times New Roman"/>
        </w:rPr>
        <w:t xml:space="preserve">, respondents may not only fail to attend to the treatment (see AE #1) but, as a separate matter—and per the present AE—fail to process and absorb the treatment as it was intended.  Thus, for a subsequent study, researchers should aim to ensure that the treatment is not only more salient (i.e., </w:t>
      </w:r>
      <w:r w:rsidR="003B575F">
        <w:rPr>
          <w:rFonts w:ascii="Times New Roman" w:hAnsi="Times New Roman" w:cs="Times New Roman"/>
        </w:rPr>
        <w:t>more difficult</w:t>
      </w:r>
      <w:r w:rsidR="00FB636F">
        <w:rPr>
          <w:rFonts w:ascii="Times New Roman" w:hAnsi="Times New Roman" w:cs="Times New Roman"/>
        </w:rPr>
        <w:t xml:space="preserve"> for respondents to overlook), but also more potent in terms of how compelling respondents are likely to find it.</w:t>
      </w:r>
      <w:r w:rsidR="004378F2">
        <w:rPr>
          <w:rFonts w:ascii="Times New Roman" w:hAnsi="Times New Roman" w:cs="Times New Roman"/>
        </w:rPr>
        <w:t xml:space="preserve">  (Of course, researchers should consider whether the stronger treatment means that the experiment will have lower external validity, and whether this is problematic for the aims of the study</w:t>
      </w:r>
      <w:r w:rsidR="005C1F0A">
        <w:rPr>
          <w:rFonts w:ascii="Times New Roman" w:hAnsi="Times New Roman" w:cs="Times New Roman"/>
        </w:rPr>
        <w:t xml:space="preserve"> (see </w:t>
      </w:r>
      <w:proofErr w:type="spellStart"/>
      <w:r w:rsidR="005C1F0A">
        <w:rPr>
          <w:rFonts w:ascii="Times New Roman" w:hAnsi="Times New Roman" w:cs="Times New Roman"/>
        </w:rPr>
        <w:t>Druckman</w:t>
      </w:r>
      <w:proofErr w:type="spellEnd"/>
      <w:r w:rsidR="005C1F0A">
        <w:rPr>
          <w:rFonts w:ascii="Times New Roman" w:hAnsi="Times New Roman" w:cs="Times New Roman"/>
        </w:rPr>
        <w:t xml:space="preserve"> 2022, ch.3</w:t>
      </w:r>
      <w:r w:rsidR="004378F2">
        <w:rPr>
          <w:rFonts w:ascii="Times New Roman" w:hAnsi="Times New Roman" w:cs="Times New Roman"/>
        </w:rPr>
        <w:t xml:space="preserve">.)  </w:t>
      </w:r>
      <w:r w:rsidR="00FB636F">
        <w:rPr>
          <w:rFonts w:ascii="Times New Roman" w:hAnsi="Times New Roman" w:cs="Times New Roman"/>
        </w:rPr>
        <w:t xml:space="preserve">Again, pretests can serve as a useful way for researchers to construct and test a variety of possible versions of a treatment before </w:t>
      </w:r>
      <w:r w:rsidR="003B575F">
        <w:rPr>
          <w:rFonts w:ascii="Times New Roman" w:hAnsi="Times New Roman" w:cs="Times New Roman"/>
        </w:rPr>
        <w:t>fielding</w:t>
      </w:r>
      <w:r w:rsidR="00FB636F">
        <w:rPr>
          <w:rFonts w:ascii="Times New Roman" w:hAnsi="Times New Roman" w:cs="Times New Roman"/>
        </w:rPr>
        <w:t xml:space="preserve"> the subsequent study.</w:t>
      </w:r>
    </w:p>
    <w:p w14:paraId="5353B124" w14:textId="142C74E0" w:rsidR="00FB636F" w:rsidRDefault="00FB636F" w:rsidP="00FB636F">
      <w:pPr>
        <w:spacing w:line="480" w:lineRule="auto"/>
        <w:ind w:firstLine="360"/>
        <w:jc w:val="both"/>
        <w:rPr>
          <w:rFonts w:ascii="Times New Roman" w:hAnsi="Times New Roman" w:cs="Times New Roman"/>
        </w:rPr>
      </w:pPr>
      <w:r>
        <w:rPr>
          <w:rFonts w:ascii="Times New Roman" w:hAnsi="Times New Roman" w:cs="Times New Roman"/>
        </w:rPr>
        <w:t xml:space="preserve">Naturally, there are other factors that could be driving a failed manipulation check that have nothing to do with how researchers have designed the treatment.  </w:t>
      </w:r>
      <w:r w:rsidR="002A5C67">
        <w:rPr>
          <w:rFonts w:ascii="Times New Roman" w:hAnsi="Times New Roman" w:cs="Times New Roman"/>
        </w:rPr>
        <w:t>A floor or ceiling effect might be the cause of a failed manipulation (i.e., the manipulation check item has too low, or too high (respectively), a value in the control group). Similarly, a</w:t>
      </w:r>
      <w:r>
        <w:rPr>
          <w:rFonts w:ascii="Times New Roman" w:hAnsi="Times New Roman" w:cs="Times New Roman"/>
        </w:rPr>
        <w:t xml:space="preserve"> manipulation check item with low </w:t>
      </w:r>
      <w:r>
        <w:rPr>
          <w:rFonts w:ascii="Times New Roman" w:hAnsi="Times New Roman" w:cs="Times New Roman"/>
        </w:rPr>
        <w:lastRenderedPageBreak/>
        <w:t xml:space="preserve">measurement validity and/or reliability, low statistical power, and </w:t>
      </w:r>
      <w:r w:rsidR="002A5C67">
        <w:rPr>
          <w:rFonts w:ascii="Times New Roman" w:hAnsi="Times New Roman" w:cs="Times New Roman"/>
        </w:rPr>
        <w:t xml:space="preserve">a pre-treatment effect could all plausibly yield a non-significant manipulation check and, thus, should also be considered before fielding a subsequent study. </w:t>
      </w:r>
    </w:p>
    <w:p w14:paraId="636BB72A" w14:textId="02A4A09E" w:rsidR="002A5C67" w:rsidRDefault="002A5C67" w:rsidP="002A5C67">
      <w:pPr>
        <w:pStyle w:val="Heading2"/>
        <w:rPr>
          <w:rFonts w:ascii="Times New Roman" w:hAnsi="Times New Roman" w:cs="Times New Roman"/>
          <w:i/>
          <w:iCs/>
          <w:sz w:val="24"/>
          <w:szCs w:val="24"/>
        </w:rPr>
      </w:pPr>
      <w:r>
        <w:rPr>
          <w:rFonts w:ascii="Times New Roman" w:hAnsi="Times New Roman" w:cs="Times New Roman"/>
          <w:i/>
          <w:iCs/>
          <w:sz w:val="24"/>
          <w:szCs w:val="24"/>
        </w:rPr>
        <w:t>AE #3:  Pre-Treatment Effect</w:t>
      </w:r>
    </w:p>
    <w:p w14:paraId="58F8DAB7" w14:textId="77777777" w:rsidR="002A5C67" w:rsidRDefault="002A5C67" w:rsidP="002A5C67"/>
    <w:p w14:paraId="2EDDA9B2" w14:textId="0F20D287" w:rsidR="002A5C67" w:rsidRDefault="002A5C67" w:rsidP="002A5C67">
      <w:pPr>
        <w:spacing w:line="480" w:lineRule="auto"/>
        <w:jc w:val="both"/>
        <w:rPr>
          <w:rFonts w:ascii="Times New Roman" w:hAnsi="Times New Roman" w:cs="Times New Roman"/>
        </w:rPr>
      </w:pPr>
      <w:r>
        <w:rPr>
          <w:rFonts w:ascii="Times New Roman" w:hAnsi="Times New Roman" w:cs="Times New Roman"/>
        </w:rPr>
        <w:tab/>
        <w:t>Assuming that a non-significant ITT is unlikely to be due to a floor or ceiling effect, and assuming the researcher finds evidence for a pre-treatment effect</w:t>
      </w:r>
      <w:r w:rsidR="004378F2">
        <w:rPr>
          <w:rFonts w:ascii="Times New Roman" w:hAnsi="Times New Roman" w:cs="Times New Roman"/>
        </w:rPr>
        <w:t xml:space="preserve"> in their initial study</w:t>
      </w:r>
      <w:r>
        <w:rPr>
          <w:rFonts w:ascii="Times New Roman" w:hAnsi="Times New Roman" w:cs="Times New Roman"/>
        </w:rPr>
        <w:t xml:space="preserve"> (e.g., large ITT among those least likely to have been pre-treated), researchers can potentially </w:t>
      </w:r>
      <w:r w:rsidR="004378F2">
        <w:rPr>
          <w:rFonts w:ascii="Times New Roman" w:hAnsi="Times New Roman" w:cs="Times New Roman"/>
        </w:rPr>
        <w:t xml:space="preserve">better </w:t>
      </w:r>
      <w:r>
        <w:rPr>
          <w:rFonts w:ascii="Times New Roman" w:hAnsi="Times New Roman" w:cs="Times New Roman"/>
        </w:rPr>
        <w:t xml:space="preserve">guard their </w:t>
      </w:r>
      <w:r w:rsidRPr="004378F2">
        <w:rPr>
          <w:rFonts w:ascii="Times New Roman" w:hAnsi="Times New Roman" w:cs="Times New Roman"/>
          <w:i/>
          <w:iCs/>
        </w:rPr>
        <w:t>subsequent</w:t>
      </w:r>
      <w:r>
        <w:rPr>
          <w:rFonts w:ascii="Times New Roman" w:hAnsi="Times New Roman" w:cs="Times New Roman"/>
        </w:rPr>
        <w:t xml:space="preserve"> study against pre-treatment via implementing a stronger treatment.  If the treatment in the experiment, in other words, is comparable to how respondents tended to experience the treatment “in the real world” prior to the experiment, then we should expect a non-significant ITT:</w:t>
      </w:r>
      <w:r w:rsidR="0077080F">
        <w:rPr>
          <w:rFonts w:ascii="Times New Roman" w:hAnsi="Times New Roman" w:cs="Times New Roman"/>
        </w:rPr>
        <w:t xml:space="preserve"> </w:t>
      </w:r>
      <w:r>
        <w:rPr>
          <w:rFonts w:ascii="Times New Roman" w:hAnsi="Times New Roman" w:cs="Times New Roman"/>
        </w:rPr>
        <w:t xml:space="preserve"> the treatment, as it appears in the experiment, was already “absorbed” prior to the experiment.  </w:t>
      </w:r>
      <w:r w:rsidR="004378F2">
        <w:rPr>
          <w:rFonts w:ascii="Times New Roman" w:hAnsi="Times New Roman" w:cs="Times New Roman"/>
        </w:rPr>
        <w:t xml:space="preserve">However, if the treatment takes the form of a “stronger dose” in the experiment (relative to what was experienced in the real world), then it is reasonable to suspect that it will exert </w:t>
      </w:r>
      <w:r w:rsidR="00C0251C">
        <w:rPr>
          <w:rFonts w:ascii="Times New Roman" w:hAnsi="Times New Roman" w:cs="Times New Roman"/>
        </w:rPr>
        <w:t xml:space="preserve">an </w:t>
      </w:r>
      <w:r w:rsidR="004378F2" w:rsidRPr="00C0251C">
        <w:rPr>
          <w:rFonts w:ascii="Times New Roman" w:hAnsi="Times New Roman" w:cs="Times New Roman"/>
          <w:i/>
          <w:iCs/>
        </w:rPr>
        <w:t>additional</w:t>
      </w:r>
      <w:r w:rsidR="004378F2">
        <w:rPr>
          <w:rFonts w:ascii="Times New Roman" w:hAnsi="Times New Roman" w:cs="Times New Roman"/>
        </w:rPr>
        <w:t xml:space="preserve"> influence upon respondents’ beliefs, attitudes, and/or behaviors</w:t>
      </w:r>
      <w:r w:rsidR="006E1B44">
        <w:rPr>
          <w:rFonts w:ascii="Times New Roman" w:hAnsi="Times New Roman" w:cs="Times New Roman"/>
        </w:rPr>
        <w:t xml:space="preserve"> beyond what was already absorbed in the real world.</w:t>
      </w:r>
      <w:r w:rsidR="00C0251C">
        <w:rPr>
          <w:rFonts w:ascii="Times New Roman" w:hAnsi="Times New Roman" w:cs="Times New Roman"/>
        </w:rPr>
        <w:t xml:space="preserve">  </w:t>
      </w:r>
    </w:p>
    <w:p w14:paraId="4AB1ACFC" w14:textId="412B4B4A" w:rsidR="002A2BA8" w:rsidRDefault="006E7EAB" w:rsidP="002A2BA8">
      <w:pPr>
        <w:spacing w:line="480" w:lineRule="auto"/>
        <w:ind w:firstLine="360"/>
        <w:jc w:val="both"/>
        <w:rPr>
          <w:rFonts w:ascii="Times New Roman" w:hAnsi="Times New Roman" w:cs="Times New Roman"/>
        </w:rPr>
      </w:pPr>
      <w:r>
        <w:rPr>
          <w:rFonts w:ascii="Times New Roman" w:hAnsi="Times New Roman" w:cs="Times New Roman"/>
        </w:rPr>
        <w:t>However, there may specific contexts in which the risk and/or strength of pre-treatment is so great that the experiment—regardless of how the treatment is designed—is unlikely to substantially change respondents’ beliefs, attitudes, or behaviors. In such circumstances, researchers might consider postponing the experiment until the context has changed—i.e., until the risk of pre-treatment has subsided</w:t>
      </w:r>
      <w:r w:rsidR="006E1B44">
        <w:rPr>
          <w:rFonts w:ascii="Times New Roman" w:hAnsi="Times New Roman" w:cs="Times New Roman"/>
        </w:rPr>
        <w:t xml:space="preserve"> to a substantial degree</w:t>
      </w:r>
      <w:r>
        <w:rPr>
          <w:rFonts w:ascii="Times New Roman" w:hAnsi="Times New Roman" w:cs="Times New Roman"/>
        </w:rPr>
        <w:t xml:space="preserve">.  </w:t>
      </w:r>
    </w:p>
    <w:p w14:paraId="52CE37F9" w14:textId="4DEBD359" w:rsidR="00561F1B" w:rsidRDefault="002A2BA8" w:rsidP="002A2BA8">
      <w:pPr>
        <w:spacing w:line="480" w:lineRule="auto"/>
        <w:ind w:firstLine="360"/>
        <w:jc w:val="both"/>
        <w:rPr>
          <w:rFonts w:ascii="Times New Roman" w:hAnsi="Times New Roman" w:cs="Times New Roman"/>
        </w:rPr>
      </w:pPr>
      <w:r>
        <w:rPr>
          <w:rFonts w:ascii="Times New Roman" w:hAnsi="Times New Roman" w:cs="Times New Roman"/>
        </w:rPr>
        <w:t xml:space="preserve">Of course, if the source of pre-treatment is unknown, a survey experiment on the topic may not be possible at all. </w:t>
      </w:r>
      <w:r w:rsidR="006E7EAB">
        <w:rPr>
          <w:rFonts w:ascii="Times New Roman" w:hAnsi="Times New Roman" w:cs="Times New Roman"/>
        </w:rPr>
        <w:t>Along the similar lines, researchers might inves</w:t>
      </w:r>
      <w:r w:rsidR="00561F1B">
        <w:rPr>
          <w:rFonts w:ascii="Times New Roman" w:hAnsi="Times New Roman" w:cs="Times New Roman"/>
        </w:rPr>
        <w:t>t</w:t>
      </w:r>
      <w:r w:rsidR="006E7EAB">
        <w:rPr>
          <w:rFonts w:ascii="Times New Roman" w:hAnsi="Times New Roman" w:cs="Times New Roman"/>
        </w:rPr>
        <w:t xml:space="preserve">igate the feasibility of testing </w:t>
      </w:r>
      <w:r w:rsidR="006E7EAB">
        <w:rPr>
          <w:rFonts w:ascii="Times New Roman" w:hAnsi="Times New Roman" w:cs="Times New Roman"/>
        </w:rPr>
        <w:lastRenderedPageBreak/>
        <w:t>their hypothesis via non-experimental means (e.g., a cross-sectional or difference-in-difference analysis using publicly available survey data).</w:t>
      </w:r>
      <w:r>
        <w:rPr>
          <w:rFonts w:ascii="Times New Roman" w:hAnsi="Times New Roman" w:cs="Times New Roman"/>
        </w:rPr>
        <w:t xml:space="preserve">  </w:t>
      </w:r>
    </w:p>
    <w:p w14:paraId="471FC869" w14:textId="6CC189A5" w:rsidR="009C47A2" w:rsidRDefault="009C47A2" w:rsidP="009C47A2">
      <w:pPr>
        <w:pStyle w:val="Heading2"/>
        <w:rPr>
          <w:rFonts w:ascii="Times New Roman" w:hAnsi="Times New Roman" w:cs="Times New Roman"/>
          <w:i/>
          <w:iCs/>
          <w:sz w:val="24"/>
          <w:szCs w:val="24"/>
        </w:rPr>
      </w:pPr>
      <w:r>
        <w:rPr>
          <w:rFonts w:ascii="Times New Roman" w:hAnsi="Times New Roman" w:cs="Times New Roman"/>
          <w:i/>
          <w:iCs/>
          <w:sz w:val="24"/>
          <w:szCs w:val="24"/>
        </w:rPr>
        <w:t>AE #4:  Statistical Power</w:t>
      </w:r>
    </w:p>
    <w:p w14:paraId="0EB03DDD" w14:textId="77777777" w:rsidR="009C47A2" w:rsidRDefault="009C47A2" w:rsidP="009C47A2"/>
    <w:p w14:paraId="1DFE8586" w14:textId="77777777" w:rsidR="00817DDE" w:rsidRDefault="009C47A2" w:rsidP="000B4C49">
      <w:pPr>
        <w:spacing w:line="480" w:lineRule="auto"/>
        <w:ind w:firstLine="360"/>
        <w:jc w:val="both"/>
        <w:rPr>
          <w:rFonts w:ascii="Times New Roman" w:hAnsi="Times New Roman" w:cs="Times New Roman"/>
        </w:rPr>
      </w:pPr>
      <w:r>
        <w:rPr>
          <w:rFonts w:ascii="Times New Roman" w:hAnsi="Times New Roman" w:cs="Times New Roman"/>
        </w:rPr>
        <w:t>If the initial study suffers from low statistical power, any subsequent study should of course aim to increase the sample size substantially</w:t>
      </w:r>
      <w:r w:rsidR="001B312B">
        <w:rPr>
          <w:rFonts w:ascii="Times New Roman" w:hAnsi="Times New Roman" w:cs="Times New Roman"/>
        </w:rPr>
        <w:t xml:space="preserve"> and/or reduce the number of </w:t>
      </w:r>
      <w:r w:rsidR="002F5228">
        <w:rPr>
          <w:rFonts w:ascii="Times New Roman" w:hAnsi="Times New Roman" w:cs="Times New Roman"/>
        </w:rPr>
        <w:t xml:space="preserve">experimental </w:t>
      </w:r>
      <w:r w:rsidR="001B312B">
        <w:rPr>
          <w:rFonts w:ascii="Times New Roman" w:hAnsi="Times New Roman" w:cs="Times New Roman"/>
        </w:rPr>
        <w:t>conditions</w:t>
      </w:r>
      <w:r>
        <w:rPr>
          <w:rFonts w:ascii="Times New Roman" w:hAnsi="Times New Roman" w:cs="Times New Roman"/>
        </w:rPr>
        <w:t xml:space="preserve">.  Fortunately, researchers can use their initial study to determine a variety of important quantities:  the effect size, the amount of variation in </w:t>
      </w:r>
      <w:r w:rsidRPr="009C47A2">
        <w:rPr>
          <w:rFonts w:ascii="Times New Roman" w:hAnsi="Times New Roman" w:cs="Times New Roman"/>
          <w:i/>
          <w:iCs/>
        </w:rPr>
        <w:t>Y</w:t>
      </w:r>
      <w:r>
        <w:rPr>
          <w:rFonts w:ascii="Times New Roman" w:hAnsi="Times New Roman" w:cs="Times New Roman"/>
        </w:rPr>
        <w:t>, the amount of respondent inattentiveness, and the final number of experimental conditions and subgroup analyses.  This can give the researcher greater insight into what total sample size is necessary to conduct all analyses with sufficient power</w:t>
      </w:r>
      <w:r w:rsidR="00B86991">
        <w:rPr>
          <w:rFonts w:ascii="Times New Roman" w:hAnsi="Times New Roman" w:cs="Times New Roman"/>
        </w:rPr>
        <w:t>, including those with only a subset of respondents, some share of which will likely be inattentive.  For example,</w:t>
      </w:r>
      <w:r w:rsidR="004767E9">
        <w:rPr>
          <w:rFonts w:ascii="Times New Roman" w:hAnsi="Times New Roman" w:cs="Times New Roman"/>
        </w:rPr>
        <w:t xml:space="preserve"> whatever the required sample size to conduct an analysis among a particular subgroup at power=.80, </w:t>
      </w:r>
      <w:r w:rsidR="00B86991">
        <w:rPr>
          <w:rFonts w:ascii="Times New Roman" w:hAnsi="Times New Roman" w:cs="Times New Roman"/>
        </w:rPr>
        <w:t xml:space="preserve">the researcher might instead aim to </w:t>
      </w:r>
      <w:r w:rsidR="00B86991" w:rsidRPr="00B86991">
        <w:rPr>
          <w:rFonts w:ascii="Times New Roman" w:hAnsi="Times New Roman" w:cs="Times New Roman"/>
        </w:rPr>
        <w:t>have</w:t>
      </w:r>
      <w:r w:rsidR="004767E9">
        <w:rPr>
          <w:rFonts w:ascii="Times New Roman" w:hAnsi="Times New Roman" w:cs="Times New Roman"/>
        </w:rPr>
        <w:t xml:space="preserve"> a sample size—for that particular analysis—equal to the required sample divided by (1 – (proportion inattentive)).</w:t>
      </w:r>
      <w:r w:rsidR="004767E9">
        <w:rPr>
          <w:rStyle w:val="FootnoteReference"/>
          <w:rFonts w:ascii="Times New Roman" w:hAnsi="Times New Roman" w:cs="Times New Roman"/>
        </w:rPr>
        <w:footnoteReference w:id="7"/>
      </w:r>
    </w:p>
    <w:p w14:paraId="0AFE92E9" w14:textId="4AE95167" w:rsidR="000B4C49" w:rsidRDefault="00817DDE" w:rsidP="000B4C49">
      <w:pPr>
        <w:spacing w:line="480" w:lineRule="auto"/>
        <w:ind w:firstLine="360"/>
        <w:jc w:val="both"/>
        <w:rPr>
          <w:rFonts w:ascii="Times New Roman" w:eastAsiaTheme="minorEastAsia" w:hAnsi="Times New Roman" w:cs="Times New Roman"/>
        </w:rPr>
      </w:pPr>
      <w:r>
        <w:rPr>
          <w:rFonts w:ascii="Times New Roman" w:hAnsi="Times New Roman" w:cs="Times New Roman"/>
        </w:rPr>
        <w:t xml:space="preserve">Somewhat alternatively, the structure of the design can be fundamentally changed.  For example, researchers might consider a </w:t>
      </w:r>
      <w:r w:rsidRPr="00817DDE">
        <w:rPr>
          <w:rFonts w:ascii="Times New Roman" w:hAnsi="Times New Roman" w:cs="Times New Roman"/>
          <w:i/>
          <w:iCs/>
        </w:rPr>
        <w:t>within</w:t>
      </w:r>
      <w:r>
        <w:rPr>
          <w:rFonts w:ascii="Times New Roman" w:hAnsi="Times New Roman" w:cs="Times New Roman"/>
        </w:rPr>
        <w:t xml:space="preserve">-subjects experimental design rather than a between-subjects design, thereby substantially increasing statistical power via having multiple observations per respondent </w:t>
      </w:r>
      <w:r>
        <w:rPr>
          <w:rFonts w:ascii="Times New Roman" w:hAnsi="Times New Roman" w:cs="Times New Roman"/>
        </w:rPr>
        <w:fldChar w:fldCharType="begin"/>
      </w:r>
      <w:r>
        <w:rPr>
          <w:rFonts w:ascii="Times New Roman" w:hAnsi="Times New Roman" w:cs="Times New Roman"/>
        </w:rPr>
        <w:instrText xml:space="preserve"> ADDIN ZOTERO_ITEM CSL_CITATION {"citationID":"769Wtm9y","properties":{"formattedCitation":"(Clifford, Sheagley, and Piston 2021)","plainCitation":"(Clifford, Sheagley, and Piston 2021)","noteIndex":0},"citationItems":[{"id":4738,"uris":["http://zotero.org/users/1204315/items/7WTRGTLE"],"itemData":{"id":4738,"type":"article-journal","abstract":"The use of survey experiments has surged in political science. The most common design is the between-subjects design in which the outcome is only measured posttreatment. This design relies heavily on recruiting a large number of subjects to precisely estimate treatment effects. Alternative designs that involve repeated measurements of the dependent variable promise greater precision, but they are rarely used out of fears that these designs will yield different results than a standard design (e.g., due to consistency pressures). Across six studies, we assess this conventional wisdom by testing experimental designs against each other. Contrary to common fears, repeated measures designs tend to yield the same results as more common designs while substantially increasing precision. These designs also offer new insights into treatment effect size and heterogeneity. We conclude by encouraging researchers to adopt repeated measures designs and providing guidelines for when and how to use them.","container-title":"American Political Science Review","ISSN":"0003-0554, 1537-5943","issue":"3","language":"en","note":"publisher: Cambridge University Press","page":"1048-1065","source":"Cambridge University Press","title":"Increasing Precision without Altering Treatment Effects: Repeated Measures Designs in Survey Experiments","title-short":"Increasing Precision without Altering Treatment Effects","volume":"115","author":[{"family":"Clifford","given":"Scott"},{"family":"Sheagley","given":"Geoffrey"},{"family":"Piston","given":"Spencer"}],"issued":{"date-parts":[["2021",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(see Clifford, Sheagley, and Piston 2021)</w:t>
      </w:r>
      <w:r>
        <w:rPr>
          <w:rFonts w:ascii="Times New Roman" w:hAnsi="Times New Roman" w:cs="Times New Roman"/>
        </w:rPr>
        <w:fldChar w:fldCharType="end"/>
      </w:r>
      <w:r>
        <w:rPr>
          <w:rFonts w:ascii="Times New Roman" w:hAnsi="Times New Roman" w:cs="Times New Roman"/>
        </w:rPr>
        <w:t>.</w:t>
      </w:r>
      <w:r w:rsidR="00B86991" w:rsidRPr="00B86991">
        <w:rPr>
          <w:rFonts w:ascii="Times New Roman" w:hAnsi="Times New Roman" w:cs="Times New Roman"/>
          <w:i/>
          <w:iCs/>
        </w:rPr>
        <w:t xml:space="preserve"> </w:t>
      </w:r>
    </w:p>
    <w:p w14:paraId="2C511876" w14:textId="2A898174" w:rsidR="000B4C49" w:rsidRDefault="000B4C49" w:rsidP="008D4F97">
      <w:pPr>
        <w:pStyle w:val="Heading2"/>
        <w:keepNext w:val="0"/>
        <w:keepLines w:val="0"/>
        <w:rPr>
          <w:rFonts w:ascii="Times New Roman" w:hAnsi="Times New Roman" w:cs="Times New Roman"/>
          <w:i/>
          <w:iCs/>
          <w:sz w:val="24"/>
          <w:szCs w:val="24"/>
        </w:rPr>
      </w:pPr>
      <w:r>
        <w:rPr>
          <w:rFonts w:ascii="Times New Roman" w:hAnsi="Times New Roman" w:cs="Times New Roman"/>
          <w:i/>
          <w:iCs/>
          <w:sz w:val="24"/>
          <w:szCs w:val="24"/>
        </w:rPr>
        <w:t xml:space="preserve">AE #5:  </w:t>
      </w:r>
      <w:r w:rsidR="008D4F97">
        <w:rPr>
          <w:rFonts w:ascii="Times New Roman" w:hAnsi="Times New Roman" w:cs="Times New Roman"/>
          <w:i/>
          <w:iCs/>
          <w:sz w:val="24"/>
          <w:szCs w:val="24"/>
        </w:rPr>
        <w:t>Poor Measurement of</w:t>
      </w:r>
      <w:r>
        <w:rPr>
          <w:rFonts w:ascii="Times New Roman" w:hAnsi="Times New Roman" w:cs="Times New Roman"/>
          <w:i/>
          <w:iCs/>
          <w:sz w:val="24"/>
          <w:szCs w:val="24"/>
        </w:rPr>
        <w:t xml:space="preserve"> Y</w:t>
      </w:r>
    </w:p>
    <w:p w14:paraId="5E3AE2B2" w14:textId="77777777" w:rsidR="000B4C49" w:rsidRDefault="000B4C49" w:rsidP="000B4C49"/>
    <w:p w14:paraId="6A94B99A" w14:textId="55DE355C" w:rsidR="000B4C49" w:rsidRDefault="008D4F97" w:rsidP="00E7457A">
      <w:pPr>
        <w:spacing w:line="480" w:lineRule="auto"/>
        <w:ind w:firstLine="360"/>
        <w:jc w:val="both"/>
        <w:rPr>
          <w:rFonts w:ascii="Times New Roman" w:hAnsi="Times New Roman" w:cs="Times New Roman"/>
        </w:rPr>
      </w:pPr>
      <w:r>
        <w:rPr>
          <w:rFonts w:ascii="Times New Roman" w:hAnsi="Times New Roman" w:cs="Times New Roman"/>
        </w:rPr>
        <w:t xml:space="preserve">If the initial experiment’s measure of </w:t>
      </w:r>
      <w:r w:rsidRPr="008D4F97">
        <w:rPr>
          <w:rFonts w:ascii="Times New Roman" w:hAnsi="Times New Roman" w:cs="Times New Roman"/>
          <w:i/>
          <w:iCs/>
        </w:rPr>
        <w:t>Y</w:t>
      </w:r>
      <w:r>
        <w:rPr>
          <w:rFonts w:ascii="Times New Roman" w:hAnsi="Times New Roman" w:cs="Times New Roman"/>
        </w:rPr>
        <w:t xml:space="preserve"> is found to have low construct validity</w:t>
      </w:r>
      <w:r w:rsidR="00E7457A">
        <w:rPr>
          <w:rFonts w:ascii="Times New Roman" w:hAnsi="Times New Roman" w:cs="Times New Roman"/>
        </w:rPr>
        <w:t xml:space="preserve">, then naturally any subsequent study should aim to use an improved measure of </w:t>
      </w:r>
      <w:r w:rsidR="00E7457A" w:rsidRPr="00E7457A">
        <w:rPr>
          <w:rFonts w:ascii="Times New Roman" w:hAnsi="Times New Roman" w:cs="Times New Roman"/>
          <w:i/>
          <w:iCs/>
        </w:rPr>
        <w:t>Y</w:t>
      </w:r>
      <w:r w:rsidR="00E7457A">
        <w:rPr>
          <w:rFonts w:ascii="Times New Roman" w:hAnsi="Times New Roman" w:cs="Times New Roman"/>
        </w:rPr>
        <w:t xml:space="preserve">.  This can potentially be </w:t>
      </w:r>
      <w:r w:rsidR="00E7457A">
        <w:rPr>
          <w:rFonts w:ascii="Times New Roman" w:hAnsi="Times New Roman" w:cs="Times New Roman"/>
        </w:rPr>
        <w:lastRenderedPageBreak/>
        <w:t xml:space="preserve">accomplished by locating a measure that has been validated elsewhere (e.g., in an existing study or in publicly available survey data from a large polling firm).  In addition, the researcher should consider using multiple measures of </w:t>
      </w:r>
      <w:r w:rsidR="00E7457A" w:rsidRPr="00E7457A">
        <w:rPr>
          <w:rFonts w:ascii="Times New Roman" w:hAnsi="Times New Roman" w:cs="Times New Roman"/>
          <w:i/>
          <w:iCs/>
        </w:rPr>
        <w:t>Y</w:t>
      </w:r>
      <w:r w:rsidR="00E7457A">
        <w:rPr>
          <w:rFonts w:ascii="Times New Roman" w:hAnsi="Times New Roman" w:cs="Times New Roman"/>
          <w:i/>
          <w:iCs/>
        </w:rPr>
        <w:t xml:space="preserve">, </w:t>
      </w:r>
      <w:r w:rsidR="00E7457A">
        <w:rPr>
          <w:rFonts w:ascii="Times New Roman" w:hAnsi="Times New Roman" w:cs="Times New Roman"/>
        </w:rPr>
        <w:t xml:space="preserve">particularly if the initial study did not </w:t>
      </w:r>
      <w:r w:rsidR="0048772F">
        <w:rPr>
          <w:rFonts w:ascii="Times New Roman" w:hAnsi="Times New Roman" w:cs="Times New Roman"/>
        </w:rPr>
        <w:t>already do so.</w:t>
      </w:r>
    </w:p>
    <w:p w14:paraId="2C5C5AFD" w14:textId="50E3EE3B" w:rsidR="00E7457A" w:rsidRDefault="00E7457A" w:rsidP="00E7457A">
      <w:pPr>
        <w:spacing w:line="480" w:lineRule="auto"/>
        <w:ind w:firstLine="360"/>
        <w:jc w:val="both"/>
        <w:rPr>
          <w:rFonts w:ascii="Times New Roman" w:hAnsi="Times New Roman" w:cs="Times New Roman"/>
        </w:rPr>
      </w:pPr>
      <w:r>
        <w:rPr>
          <w:rFonts w:ascii="Times New Roman" w:hAnsi="Times New Roman" w:cs="Times New Roman"/>
        </w:rPr>
        <w:t xml:space="preserve">Again, pre-testing can assist researchers with examining various measurement properties of potential measures of </w:t>
      </w:r>
      <w:r w:rsidRPr="0048772F">
        <w:rPr>
          <w:rFonts w:ascii="Times New Roman" w:hAnsi="Times New Roman" w:cs="Times New Roman"/>
          <w:i/>
          <w:iCs/>
        </w:rPr>
        <w:t>Y</w:t>
      </w:r>
      <w:r>
        <w:rPr>
          <w:rFonts w:ascii="Times New Roman" w:hAnsi="Times New Roman" w:cs="Times New Roman"/>
        </w:rPr>
        <w:t xml:space="preserve"> before the subsequent study.  Researchers can examine, for example, how well each measure correlates with other items that, theoretically, i</w:t>
      </w:r>
      <w:r w:rsidR="002A6EB8">
        <w:rPr>
          <w:rFonts w:ascii="Times New Roman" w:hAnsi="Times New Roman" w:cs="Times New Roman"/>
        </w:rPr>
        <w:t xml:space="preserve">t should correlate with (i.e., construct validity), as well as how well multiple measures scale together.  Such a process can help ensure that the subsequent study ultimately features a </w:t>
      </w:r>
      <w:r w:rsidR="0052738E">
        <w:rPr>
          <w:rFonts w:ascii="Times New Roman" w:hAnsi="Times New Roman" w:cs="Times New Roman"/>
        </w:rPr>
        <w:t xml:space="preserve">more </w:t>
      </w:r>
      <w:r w:rsidR="002A6EB8">
        <w:rPr>
          <w:rFonts w:ascii="Times New Roman" w:hAnsi="Times New Roman" w:cs="Times New Roman"/>
        </w:rPr>
        <w:t xml:space="preserve">valid, informative, and reliable measure of </w:t>
      </w:r>
      <w:r w:rsidR="002A6EB8" w:rsidRPr="002A6EB8">
        <w:rPr>
          <w:rFonts w:ascii="Times New Roman" w:hAnsi="Times New Roman" w:cs="Times New Roman"/>
          <w:i/>
          <w:iCs/>
        </w:rPr>
        <w:t>Y</w:t>
      </w:r>
      <w:r w:rsidR="002A6EB8">
        <w:rPr>
          <w:rFonts w:ascii="Times New Roman" w:hAnsi="Times New Roman" w:cs="Times New Roman"/>
        </w:rPr>
        <w:t>.</w:t>
      </w:r>
    </w:p>
    <w:p w14:paraId="346819A7" w14:textId="77777777" w:rsidR="00E83930" w:rsidRDefault="00E83930" w:rsidP="00E722C9">
      <w:pPr>
        <w:pStyle w:val="Heading2"/>
        <w:keepNext w:val="0"/>
        <w:keepLines w:val="0"/>
        <w:rPr>
          <w:rFonts w:ascii="Times New Roman" w:hAnsi="Times New Roman" w:cs="Times New Roman"/>
          <w:i/>
          <w:iCs/>
          <w:sz w:val="24"/>
          <w:szCs w:val="24"/>
        </w:rPr>
      </w:pPr>
    </w:p>
    <w:p w14:paraId="3E4DBCE0" w14:textId="6A1E5120" w:rsidR="00E722C9" w:rsidRDefault="00E722C9" w:rsidP="00E722C9">
      <w:pPr>
        <w:pStyle w:val="Heading2"/>
        <w:keepNext w:val="0"/>
        <w:keepLines w:val="0"/>
        <w:rPr>
          <w:rFonts w:ascii="Times New Roman" w:hAnsi="Times New Roman" w:cs="Times New Roman"/>
          <w:i/>
          <w:iCs/>
          <w:sz w:val="24"/>
          <w:szCs w:val="24"/>
        </w:rPr>
      </w:pPr>
      <w:r>
        <w:rPr>
          <w:rFonts w:ascii="Times New Roman" w:hAnsi="Times New Roman" w:cs="Times New Roman"/>
          <w:i/>
          <w:iCs/>
          <w:sz w:val="24"/>
          <w:szCs w:val="24"/>
        </w:rPr>
        <w:t>AE #6:  Ceiling / Floor Effect</w:t>
      </w:r>
    </w:p>
    <w:p w14:paraId="01FFF0D0" w14:textId="77777777" w:rsidR="00755DFF" w:rsidRDefault="00755DFF" w:rsidP="00755DFF"/>
    <w:p w14:paraId="12CE8939" w14:textId="7A20AAA3" w:rsidR="00755DFF" w:rsidRDefault="00755DFF" w:rsidP="00755DFF">
      <w:pPr>
        <w:spacing w:line="480" w:lineRule="auto"/>
        <w:ind w:firstLine="360"/>
        <w:jc w:val="both"/>
        <w:rPr>
          <w:rFonts w:ascii="Times New Roman" w:hAnsi="Times New Roman" w:cs="Times New Roman"/>
        </w:rPr>
      </w:pPr>
      <w:r>
        <w:rPr>
          <w:rFonts w:ascii="Times New Roman" w:hAnsi="Times New Roman" w:cs="Times New Roman"/>
        </w:rPr>
        <w:t xml:space="preserve">When the initial study finds substantial evidence for a ceiling or floor effect, it is reasonable to assume that, if the same population is targeted in the </w:t>
      </w:r>
      <w:r w:rsidRPr="00755DFF">
        <w:rPr>
          <w:rFonts w:ascii="Times New Roman" w:hAnsi="Times New Roman" w:cs="Times New Roman"/>
          <w:i/>
          <w:iCs/>
        </w:rPr>
        <w:t>subsequent</w:t>
      </w:r>
      <w:r>
        <w:rPr>
          <w:rFonts w:ascii="Times New Roman" w:hAnsi="Times New Roman" w:cs="Times New Roman"/>
        </w:rPr>
        <w:t xml:space="preserve"> study, the experiment will continue to be at risk of encountering the same ceiling or floor effect.  (Of course, if the population of interest changes, or the researchers anticipate a demographically dissimilar sample in the subsequent study, then a ceiling or floor effect may not be as great of a concern.)  Thus, assuming that the population of interest remains constant, researchers should aim in the subsequent study to </w:t>
      </w:r>
      <w:r w:rsidR="006A331C">
        <w:rPr>
          <w:rFonts w:ascii="Times New Roman" w:hAnsi="Times New Roman" w:cs="Times New Roman"/>
        </w:rPr>
        <w:t>employ</w:t>
      </w:r>
      <w:r>
        <w:rPr>
          <w:rFonts w:ascii="Times New Roman" w:hAnsi="Times New Roman" w:cs="Times New Roman"/>
        </w:rPr>
        <w:t xml:space="preserve"> a measure of </w:t>
      </w:r>
      <w:r w:rsidRPr="006A331C">
        <w:rPr>
          <w:rFonts w:ascii="Times New Roman" w:hAnsi="Times New Roman" w:cs="Times New Roman"/>
          <w:i/>
          <w:iCs/>
        </w:rPr>
        <w:t>Y</w:t>
      </w:r>
      <w:r>
        <w:rPr>
          <w:rFonts w:ascii="Times New Roman" w:hAnsi="Times New Roman" w:cs="Times New Roman"/>
        </w:rPr>
        <w:t xml:space="preserve"> with a more conceptually extreme range.  As a simple example, if an item is a five-point scale ranging from “Disagree” to “Agree”, this could be expanded to a seven-point scale in which the two extreme values are “Completely Disagree” and “Completely Agree.”  The logic is that only a fraction of control group respondents who, for example, </w:t>
      </w:r>
      <w:r w:rsidR="006A331C">
        <w:rPr>
          <w:rFonts w:ascii="Times New Roman" w:hAnsi="Times New Roman" w:cs="Times New Roman"/>
        </w:rPr>
        <w:t xml:space="preserve">would have </w:t>
      </w:r>
      <w:r>
        <w:rPr>
          <w:rFonts w:ascii="Times New Roman" w:hAnsi="Times New Roman" w:cs="Times New Roman"/>
        </w:rPr>
        <w:t xml:space="preserve">selected “Agree” in the initial study will opt to select “Completely Agree” in the subsequent study, thus bringing the mean of </w:t>
      </w:r>
      <w:r w:rsidRPr="000C35C5">
        <w:rPr>
          <w:rFonts w:ascii="Times New Roman" w:hAnsi="Times New Roman" w:cs="Times New Roman"/>
          <w:i/>
          <w:iCs/>
        </w:rPr>
        <w:t>Y</w:t>
      </w:r>
      <w:r>
        <w:rPr>
          <w:rFonts w:ascii="Times New Roman" w:hAnsi="Times New Roman" w:cs="Times New Roman"/>
        </w:rPr>
        <w:t xml:space="preserve"> down relative to its maximum possible value.</w:t>
      </w:r>
      <w:r w:rsidR="000C35C5">
        <w:rPr>
          <w:rFonts w:ascii="Times New Roman" w:hAnsi="Times New Roman" w:cs="Times New Roman"/>
        </w:rPr>
        <w:t xml:space="preserve">  Similarly, if using multiple items to create a scale, researchers might consider including an additional item for which control </w:t>
      </w:r>
      <w:r w:rsidR="000C35C5">
        <w:rPr>
          <w:rFonts w:ascii="Times New Roman" w:hAnsi="Times New Roman" w:cs="Times New Roman"/>
        </w:rPr>
        <w:lastRenderedPageBreak/>
        <w:t>respondents are less likely to select a high value (if concerned about a ceiling effect) or low value (if concerned about a floor effect).</w:t>
      </w:r>
    </w:p>
    <w:p w14:paraId="0079E728" w14:textId="3852C01E" w:rsidR="000C35C5" w:rsidRDefault="000C35C5" w:rsidP="00755DFF">
      <w:pPr>
        <w:spacing w:line="480" w:lineRule="auto"/>
        <w:ind w:firstLine="360"/>
        <w:jc w:val="both"/>
        <w:rPr>
          <w:rFonts w:ascii="Times New Roman" w:hAnsi="Times New Roman" w:cs="Times New Roman"/>
        </w:rPr>
      </w:pPr>
      <w:r>
        <w:rPr>
          <w:rFonts w:ascii="Times New Roman" w:hAnsi="Times New Roman" w:cs="Times New Roman"/>
        </w:rPr>
        <w:t xml:space="preserve">An alternative factor that might result in a ceiling or floor in the initial study, of course, </w:t>
      </w:r>
      <w:r w:rsidR="006A595E">
        <w:rPr>
          <w:rFonts w:ascii="Times New Roman" w:hAnsi="Times New Roman" w:cs="Times New Roman"/>
        </w:rPr>
        <w:t>is that of the</w:t>
      </w:r>
      <w:r>
        <w:rPr>
          <w:rFonts w:ascii="Times New Roman" w:hAnsi="Times New Roman" w:cs="Times New Roman"/>
        </w:rPr>
        <w:t xml:space="preserve"> particular context in which the initial study was fielded.  It may prove difficult to increase </w:t>
      </w:r>
      <w:r w:rsidR="00426B18">
        <w:rPr>
          <w:rFonts w:ascii="Times New Roman" w:hAnsi="Times New Roman" w:cs="Times New Roman"/>
        </w:rPr>
        <w:t xml:space="preserve">respondents’ </w:t>
      </w:r>
      <w:r>
        <w:rPr>
          <w:rFonts w:ascii="Times New Roman" w:hAnsi="Times New Roman" w:cs="Times New Roman"/>
        </w:rPr>
        <w:t>interest in a particular issue</w:t>
      </w:r>
      <w:r w:rsidR="006A595E">
        <w:rPr>
          <w:rFonts w:ascii="Times New Roman" w:hAnsi="Times New Roman" w:cs="Times New Roman"/>
        </w:rPr>
        <w:t>, for example,</w:t>
      </w:r>
      <w:r>
        <w:rPr>
          <w:rFonts w:ascii="Times New Roman" w:hAnsi="Times New Roman" w:cs="Times New Roman"/>
        </w:rPr>
        <w:t xml:space="preserve"> if that issue is highly salient in </w:t>
      </w:r>
      <w:r w:rsidR="006A331C">
        <w:rPr>
          <w:rFonts w:ascii="Times New Roman" w:hAnsi="Times New Roman" w:cs="Times New Roman"/>
        </w:rPr>
        <w:t>mass</w:t>
      </w:r>
      <w:r>
        <w:rPr>
          <w:rFonts w:ascii="Times New Roman" w:hAnsi="Times New Roman" w:cs="Times New Roman"/>
        </w:rPr>
        <w:t xml:space="preserve"> media during the time of the study</w:t>
      </w:r>
      <w:r w:rsidR="006A595E">
        <w:rPr>
          <w:rFonts w:ascii="Times New Roman" w:hAnsi="Times New Roman" w:cs="Times New Roman"/>
        </w:rPr>
        <w:t xml:space="preserve"> and respondents are already extremely interested in it</w:t>
      </w:r>
      <w:r w:rsidR="008F112D">
        <w:rPr>
          <w:rFonts w:ascii="Times New Roman" w:hAnsi="Times New Roman" w:cs="Times New Roman"/>
        </w:rPr>
        <w:t xml:space="preserve"> before beginning the experiment</w:t>
      </w:r>
      <w:r>
        <w:rPr>
          <w:rFonts w:ascii="Times New Roman" w:hAnsi="Times New Roman" w:cs="Times New Roman"/>
        </w:rPr>
        <w:t xml:space="preserve">.  In such cases, </w:t>
      </w:r>
      <w:r w:rsidR="006A595E">
        <w:rPr>
          <w:rFonts w:ascii="Times New Roman" w:hAnsi="Times New Roman" w:cs="Times New Roman"/>
        </w:rPr>
        <w:t xml:space="preserve">researchers might consider postponing the study until the context changes and the salience of the issue subsides.  Pre-tests can potentially assist researchers with determining when the context has changed sufficiently, and also with assessing whether changes to the measure of </w:t>
      </w:r>
      <w:r w:rsidR="006A595E" w:rsidRPr="006A595E">
        <w:rPr>
          <w:rFonts w:ascii="Times New Roman" w:hAnsi="Times New Roman" w:cs="Times New Roman"/>
          <w:i/>
          <w:iCs/>
        </w:rPr>
        <w:t>Y</w:t>
      </w:r>
      <w:r w:rsidR="006A595E">
        <w:rPr>
          <w:rFonts w:ascii="Times New Roman" w:hAnsi="Times New Roman" w:cs="Times New Roman"/>
        </w:rPr>
        <w:t xml:space="preserve"> are effective in lowering or raising the mean among control group respondents (relative to what was observed in the initial study).</w:t>
      </w:r>
    </w:p>
    <w:p w14:paraId="7A131277" w14:textId="77783B7F" w:rsidR="001E5ADA" w:rsidRDefault="001E5ADA" w:rsidP="001E5ADA">
      <w:pPr>
        <w:pStyle w:val="Heading2"/>
        <w:keepNext w:val="0"/>
        <w:keepLines w:val="0"/>
        <w:rPr>
          <w:rFonts w:ascii="Times New Roman" w:hAnsi="Times New Roman" w:cs="Times New Roman"/>
          <w:i/>
          <w:iCs/>
          <w:sz w:val="24"/>
          <w:szCs w:val="24"/>
        </w:rPr>
      </w:pPr>
      <w:r>
        <w:rPr>
          <w:rFonts w:ascii="Times New Roman" w:hAnsi="Times New Roman" w:cs="Times New Roman"/>
          <w:i/>
          <w:iCs/>
          <w:sz w:val="24"/>
          <w:szCs w:val="24"/>
        </w:rPr>
        <w:t>AE #7:  Countervailing Treatment Effects</w:t>
      </w:r>
    </w:p>
    <w:p w14:paraId="18DEBB27" w14:textId="77777777" w:rsidR="008C7D72" w:rsidRDefault="008C7D72" w:rsidP="008C7D72"/>
    <w:p w14:paraId="7F8EB117" w14:textId="77777777" w:rsidR="00E83930" w:rsidRDefault="008C7D72" w:rsidP="00E83930">
      <w:pPr>
        <w:spacing w:line="480" w:lineRule="auto"/>
        <w:ind w:firstLine="360"/>
        <w:jc w:val="both"/>
        <w:rPr>
          <w:rFonts w:ascii="Times New Roman" w:hAnsi="Times New Roman" w:cs="Times New Roman"/>
        </w:rPr>
      </w:pPr>
      <w:r>
        <w:rPr>
          <w:rFonts w:ascii="Times New Roman" w:hAnsi="Times New Roman" w:cs="Times New Roman"/>
        </w:rPr>
        <w:t>If researchers discover a countervailing treatment effect in the initial study—i.e., that a moderating variable (</w:t>
      </w:r>
      <w:r w:rsidRPr="008C7D72">
        <w:rPr>
          <w:rFonts w:ascii="Times New Roman" w:hAnsi="Times New Roman" w:cs="Times New Roman"/>
          <w:i/>
          <w:iCs/>
        </w:rPr>
        <w:t>M</w:t>
      </w:r>
      <w:r>
        <w:rPr>
          <w:rFonts w:ascii="Times New Roman" w:hAnsi="Times New Roman" w:cs="Times New Roman"/>
        </w:rPr>
        <w:t xml:space="preserve">) yields treatment effects in opposite directions, such that the overall ITT is non-significant—researchers </w:t>
      </w:r>
      <w:r w:rsidR="00E83930">
        <w:rPr>
          <w:rFonts w:ascii="Times New Roman" w:hAnsi="Times New Roman" w:cs="Times New Roman"/>
        </w:rPr>
        <w:t>might take the following steps</w:t>
      </w:r>
      <w:r>
        <w:rPr>
          <w:rFonts w:ascii="Times New Roman" w:hAnsi="Times New Roman" w:cs="Times New Roman"/>
        </w:rPr>
        <w:t xml:space="preserve"> should they decide to field a subsequent study.  </w:t>
      </w:r>
      <w:r w:rsidR="00E83930">
        <w:rPr>
          <w:rFonts w:ascii="Times New Roman" w:hAnsi="Times New Roman" w:cs="Times New Roman"/>
        </w:rPr>
        <w:t xml:space="preserve">First, </w:t>
      </w:r>
      <w:r w:rsidR="00DD2368">
        <w:rPr>
          <w:rFonts w:ascii="Times New Roman" w:hAnsi="Times New Roman" w:cs="Times New Roman"/>
        </w:rPr>
        <w:t xml:space="preserve">the researchers should aim to pre-register </w:t>
      </w:r>
      <w:r w:rsidR="00795FAD">
        <w:rPr>
          <w:rFonts w:ascii="Times New Roman" w:hAnsi="Times New Roman" w:cs="Times New Roman"/>
        </w:rPr>
        <w:t xml:space="preserve">a hypothesized interaction.  In other words, researchers should </w:t>
      </w:r>
      <w:r w:rsidR="00523F10">
        <w:rPr>
          <w:rFonts w:ascii="Times New Roman" w:hAnsi="Times New Roman" w:cs="Times New Roman"/>
        </w:rPr>
        <w:t>transparently declare</w:t>
      </w:r>
      <w:r w:rsidR="00795FAD">
        <w:rPr>
          <w:rFonts w:ascii="Times New Roman" w:hAnsi="Times New Roman" w:cs="Times New Roman"/>
        </w:rPr>
        <w:t xml:space="preserve"> that, based upon the results of the initial study and/or any relevant theory, they anticipate an interaction between treatment assignment and </w:t>
      </w:r>
      <w:r w:rsidR="00795FAD" w:rsidRPr="00795FAD">
        <w:rPr>
          <w:rFonts w:ascii="Times New Roman" w:hAnsi="Times New Roman" w:cs="Times New Roman"/>
          <w:i/>
          <w:iCs/>
        </w:rPr>
        <w:t>M</w:t>
      </w:r>
      <w:r w:rsidR="00795FAD">
        <w:rPr>
          <w:rFonts w:ascii="Times New Roman" w:hAnsi="Times New Roman" w:cs="Times New Roman"/>
        </w:rPr>
        <w:t xml:space="preserve">.  </w:t>
      </w:r>
    </w:p>
    <w:p w14:paraId="13104A69" w14:textId="2F048D11" w:rsidR="00E83930" w:rsidRDefault="00E83930" w:rsidP="00E83930">
      <w:pPr>
        <w:spacing w:line="480" w:lineRule="auto"/>
        <w:ind w:firstLine="360"/>
        <w:jc w:val="both"/>
        <w:rPr>
          <w:rFonts w:ascii="Times New Roman" w:hAnsi="Times New Roman" w:cs="Times New Roman"/>
        </w:rPr>
      </w:pPr>
      <w:r>
        <w:rPr>
          <w:rFonts w:ascii="Times New Roman" w:hAnsi="Times New Roman" w:cs="Times New Roman"/>
        </w:rPr>
        <w:t xml:space="preserve">Second, knowing that an interaction will be specified, researchers should attempt to include the best possible (pre-treatment) measure(s) of </w:t>
      </w:r>
      <w:r w:rsidRPr="00E83930">
        <w:rPr>
          <w:rFonts w:ascii="Times New Roman" w:hAnsi="Times New Roman" w:cs="Times New Roman"/>
          <w:i/>
          <w:iCs/>
        </w:rPr>
        <w:t>M</w:t>
      </w:r>
      <w:r>
        <w:rPr>
          <w:rFonts w:ascii="Times New Roman" w:hAnsi="Times New Roman" w:cs="Times New Roman"/>
        </w:rPr>
        <w:t xml:space="preserve">.  When </w:t>
      </w:r>
      <w:r w:rsidRPr="00E83930">
        <w:rPr>
          <w:rFonts w:ascii="Times New Roman" w:hAnsi="Times New Roman" w:cs="Times New Roman"/>
          <w:i/>
          <w:iCs/>
        </w:rPr>
        <w:t>M</w:t>
      </w:r>
      <w:r>
        <w:rPr>
          <w:rFonts w:ascii="Times New Roman" w:hAnsi="Times New Roman" w:cs="Times New Roman"/>
        </w:rPr>
        <w:t xml:space="preserve"> is a common categorical variable (e.g., party identification, racial identification, etc.) locating a single measure that is valid and reliable is reasonably simple.  However, when </w:t>
      </w:r>
      <w:r w:rsidRPr="00E83930">
        <w:rPr>
          <w:rFonts w:ascii="Times New Roman" w:hAnsi="Times New Roman" w:cs="Times New Roman"/>
          <w:i/>
          <w:iCs/>
        </w:rPr>
        <w:t>M</w:t>
      </w:r>
      <w:r>
        <w:rPr>
          <w:rFonts w:ascii="Times New Roman" w:hAnsi="Times New Roman" w:cs="Times New Roman"/>
        </w:rPr>
        <w:t xml:space="preserve"> is a more complicated construct, and particularly when </w:t>
      </w:r>
      <w:r>
        <w:rPr>
          <w:rFonts w:ascii="Times New Roman" w:hAnsi="Times New Roman" w:cs="Times New Roman"/>
        </w:rPr>
        <w:lastRenderedPageBreak/>
        <w:t xml:space="preserve">it is continuous in nature, more care should be given to identifying </w:t>
      </w:r>
      <w:r w:rsidRPr="00E83930">
        <w:rPr>
          <w:rFonts w:ascii="Times New Roman" w:hAnsi="Times New Roman" w:cs="Times New Roman"/>
          <w:i/>
          <w:iCs/>
        </w:rPr>
        <w:t>multiple</w:t>
      </w:r>
      <w:r>
        <w:rPr>
          <w:rFonts w:ascii="Times New Roman" w:hAnsi="Times New Roman" w:cs="Times New Roman"/>
        </w:rPr>
        <w:t xml:space="preserve"> valid and reliable measures.  Echoing the discussion of </w:t>
      </w:r>
      <w:r w:rsidRPr="00E83930">
        <w:rPr>
          <w:rFonts w:ascii="Times New Roman" w:hAnsi="Times New Roman" w:cs="Times New Roman"/>
          <w:i/>
          <w:iCs/>
        </w:rPr>
        <w:t>AE #5</w:t>
      </w:r>
      <w:r>
        <w:rPr>
          <w:rFonts w:ascii="Times New Roman" w:hAnsi="Times New Roman" w:cs="Times New Roman"/>
        </w:rPr>
        <w:t xml:space="preserve"> above, an overly noisy measure of </w:t>
      </w:r>
      <w:r w:rsidRPr="00E83930">
        <w:rPr>
          <w:rFonts w:ascii="Times New Roman" w:hAnsi="Times New Roman" w:cs="Times New Roman"/>
          <w:i/>
          <w:iCs/>
        </w:rPr>
        <w:t>M</w:t>
      </w:r>
      <w:r>
        <w:rPr>
          <w:rFonts w:ascii="Times New Roman" w:hAnsi="Times New Roman" w:cs="Times New Roman"/>
        </w:rPr>
        <w:t xml:space="preserve"> will make it more difficult to reliably detect a significant countervailing effect, especially insofar as specifying an interaction is, by its very nature, already adding multicollinearity to one’s analysis, increasing the probability of a Type II error.</w:t>
      </w:r>
    </w:p>
    <w:p w14:paraId="44F76584" w14:textId="7D7C0D53" w:rsidR="00795FAD" w:rsidRDefault="00E83930" w:rsidP="00E83930">
      <w:pPr>
        <w:spacing w:line="480" w:lineRule="auto"/>
        <w:ind w:firstLine="360"/>
        <w:jc w:val="both"/>
        <w:rPr>
          <w:rFonts w:ascii="Times New Roman" w:hAnsi="Times New Roman" w:cs="Times New Roman"/>
        </w:rPr>
      </w:pPr>
      <w:r>
        <w:rPr>
          <w:rFonts w:ascii="Times New Roman" w:hAnsi="Times New Roman" w:cs="Times New Roman"/>
        </w:rPr>
        <w:t>Lastly, b</w:t>
      </w:r>
      <w:r w:rsidR="00795FAD">
        <w:rPr>
          <w:rFonts w:ascii="Times New Roman" w:hAnsi="Times New Roman" w:cs="Times New Roman"/>
        </w:rPr>
        <w:t>eyond merely pre-registering such an analysis</w:t>
      </w:r>
      <w:r>
        <w:rPr>
          <w:rFonts w:ascii="Times New Roman" w:hAnsi="Times New Roman" w:cs="Times New Roman"/>
        </w:rPr>
        <w:t xml:space="preserve"> and featuring valid and reliable measures of </w:t>
      </w:r>
      <w:r w:rsidRPr="00E83930">
        <w:rPr>
          <w:rFonts w:ascii="Times New Roman" w:hAnsi="Times New Roman" w:cs="Times New Roman"/>
          <w:i/>
          <w:iCs/>
        </w:rPr>
        <w:t>M</w:t>
      </w:r>
      <w:r w:rsidR="00795FAD">
        <w:rPr>
          <w:rFonts w:ascii="Times New Roman" w:hAnsi="Times New Roman" w:cs="Times New Roman"/>
        </w:rPr>
        <w:t xml:space="preserve">, researchers also might consider altering the design so as to better understand </w:t>
      </w:r>
      <w:r w:rsidR="00795FAD" w:rsidRPr="00523F10">
        <w:rPr>
          <w:rFonts w:ascii="Times New Roman" w:hAnsi="Times New Roman" w:cs="Times New Roman"/>
          <w:i/>
          <w:iCs/>
        </w:rPr>
        <w:t>why</w:t>
      </w:r>
      <w:r w:rsidR="00795FAD">
        <w:rPr>
          <w:rFonts w:ascii="Times New Roman" w:hAnsi="Times New Roman" w:cs="Times New Roman"/>
        </w:rPr>
        <w:t xml:space="preserve"> the countervailing effect is occurring.  For example, imagine that a binary measure of gender shows evidence of a countervailing effect, such that men and women in the sample exhibit treatment effects in opposite directions.  The researchers </w:t>
      </w:r>
      <w:r w:rsidR="00523F10">
        <w:rPr>
          <w:rFonts w:ascii="Times New Roman" w:hAnsi="Times New Roman" w:cs="Times New Roman"/>
        </w:rPr>
        <w:t>might</w:t>
      </w:r>
      <w:r w:rsidR="00795FAD">
        <w:rPr>
          <w:rFonts w:ascii="Times New Roman" w:hAnsi="Times New Roman" w:cs="Times New Roman"/>
        </w:rPr>
        <w:t xml:space="preserve"> consider including (pre-treatment) measures that can help reveal, for example, whether such countervailing effects are due to gender differences in knowledge, differences in lived experience</w:t>
      </w:r>
      <w:r w:rsidR="00523F10">
        <w:rPr>
          <w:rFonts w:ascii="Times New Roman" w:hAnsi="Times New Roman" w:cs="Times New Roman"/>
        </w:rPr>
        <w:t xml:space="preserve"> or socialization</w:t>
      </w:r>
      <w:r w:rsidR="00795FAD">
        <w:rPr>
          <w:rFonts w:ascii="Times New Roman" w:hAnsi="Times New Roman" w:cs="Times New Roman"/>
        </w:rPr>
        <w:t xml:space="preserve">, differences in </w:t>
      </w:r>
      <w:r w:rsidR="00523F10">
        <w:rPr>
          <w:rFonts w:ascii="Times New Roman" w:hAnsi="Times New Roman" w:cs="Times New Roman"/>
        </w:rPr>
        <w:t xml:space="preserve">specific </w:t>
      </w:r>
      <w:r w:rsidR="00795FAD">
        <w:rPr>
          <w:rFonts w:ascii="Times New Roman" w:hAnsi="Times New Roman" w:cs="Times New Roman"/>
        </w:rPr>
        <w:t>attitudes, or some other kind of difference.  In other words, while the initial study reveal</w:t>
      </w:r>
      <w:r w:rsidR="00C9592E">
        <w:rPr>
          <w:rFonts w:ascii="Times New Roman" w:hAnsi="Times New Roman" w:cs="Times New Roman"/>
        </w:rPr>
        <w:t>ed</w:t>
      </w:r>
      <w:r w:rsidR="00795FAD">
        <w:rPr>
          <w:rFonts w:ascii="Times New Roman" w:hAnsi="Times New Roman" w:cs="Times New Roman"/>
        </w:rPr>
        <w:t xml:space="preserve"> that gender plays a moderating role, a subsequent study can potentially </w:t>
      </w:r>
      <w:r w:rsidR="006A1073">
        <w:rPr>
          <w:rFonts w:ascii="Times New Roman" w:hAnsi="Times New Roman" w:cs="Times New Roman"/>
        </w:rPr>
        <w:t xml:space="preserve">go further by </w:t>
      </w:r>
      <w:r w:rsidR="00795FAD">
        <w:rPr>
          <w:rFonts w:ascii="Times New Roman" w:hAnsi="Times New Roman" w:cs="Times New Roman"/>
        </w:rPr>
        <w:t>help</w:t>
      </w:r>
      <w:r w:rsidR="006A1073">
        <w:rPr>
          <w:rFonts w:ascii="Times New Roman" w:hAnsi="Times New Roman" w:cs="Times New Roman"/>
        </w:rPr>
        <w:t>ing</w:t>
      </w:r>
      <w:r w:rsidR="00795FAD">
        <w:rPr>
          <w:rFonts w:ascii="Times New Roman" w:hAnsi="Times New Roman" w:cs="Times New Roman"/>
        </w:rPr>
        <w:t xml:space="preserve"> to </w:t>
      </w:r>
      <w:r w:rsidR="00C9592E">
        <w:rPr>
          <w:rFonts w:ascii="Times New Roman" w:hAnsi="Times New Roman" w:cs="Times New Roman"/>
        </w:rPr>
        <w:t>shed light upon</w:t>
      </w:r>
      <w:r w:rsidR="00795FAD">
        <w:rPr>
          <w:rFonts w:ascii="Times New Roman" w:hAnsi="Times New Roman" w:cs="Times New Roman"/>
        </w:rPr>
        <w:t xml:space="preserve"> the underlying reason(s) for this moderating effect.</w:t>
      </w:r>
      <w:r w:rsidR="00C9592E">
        <w:rPr>
          <w:rStyle w:val="FootnoteReference"/>
          <w:rFonts w:ascii="Times New Roman" w:hAnsi="Times New Roman" w:cs="Times New Roman"/>
        </w:rPr>
        <w:footnoteReference w:id="8"/>
      </w:r>
    </w:p>
    <w:p w14:paraId="431D252D" w14:textId="77777777" w:rsidR="000B4C49" w:rsidRPr="000B4C49" w:rsidRDefault="000B4C49" w:rsidP="000B4C49">
      <w:pPr>
        <w:spacing w:line="480" w:lineRule="auto"/>
        <w:jc w:val="both"/>
        <w:rPr>
          <w:rFonts w:ascii="Times New Roman" w:eastAsiaTheme="minorEastAsia" w:hAnsi="Times New Roman" w:cs="Times New Roman"/>
        </w:rPr>
      </w:pPr>
    </w:p>
    <w:p w14:paraId="0FBD8241" w14:textId="039DABA3" w:rsidR="006E7EAB" w:rsidRPr="002A5C67" w:rsidRDefault="006E7EAB" w:rsidP="009C47A2">
      <w:pPr>
        <w:spacing w:line="480" w:lineRule="auto"/>
        <w:ind w:firstLine="360"/>
        <w:jc w:val="both"/>
        <w:rPr>
          <w:rFonts w:ascii="Times New Roman" w:hAnsi="Times New Roman" w:cs="Times New Roman"/>
        </w:rPr>
      </w:pPr>
      <w:r>
        <w:rPr>
          <w:rFonts w:ascii="Times New Roman" w:hAnsi="Times New Roman" w:cs="Times New Roman"/>
        </w:rPr>
        <w:t xml:space="preserve"> </w:t>
      </w:r>
    </w:p>
    <w:p w14:paraId="53BC2596" w14:textId="73FAE03A" w:rsidR="00FB636F" w:rsidRPr="009C2D5E" w:rsidRDefault="00FB636F" w:rsidP="009C2D5E">
      <w:pPr>
        <w:spacing w:line="480" w:lineRule="auto"/>
        <w:jc w:val="both"/>
        <w:rPr>
          <w:rFonts w:ascii="Times New Roman" w:hAnsi="Times New Roman" w:cs="Times New Roman"/>
        </w:rPr>
      </w:pPr>
      <w:r>
        <w:rPr>
          <w:rFonts w:ascii="Times New Roman" w:hAnsi="Times New Roman" w:cs="Times New Roman"/>
        </w:rPr>
        <w:tab/>
      </w:r>
    </w:p>
    <w:p w14:paraId="34064AD6" w14:textId="06BED1D7" w:rsidR="009E3306" w:rsidRPr="009E3306" w:rsidRDefault="008E24F4" w:rsidP="009C2D5E">
      <w:pPr>
        <w:spacing w:line="480" w:lineRule="auto"/>
        <w:ind w:firstLine="360"/>
        <w:jc w:val="both"/>
        <w:rPr>
          <w:rFonts w:ascii="Times New Roman" w:hAnsi="Times New Roman" w:cs="Times New Roman"/>
        </w:rPr>
      </w:pPr>
      <w:r>
        <w:rPr>
          <w:rFonts w:ascii="Times New Roman" w:hAnsi="Times New Roman" w:cs="Times New Roman"/>
        </w:rPr>
        <w:t xml:space="preserve">   </w:t>
      </w:r>
    </w:p>
    <w:p w14:paraId="2B2675CA" w14:textId="77777777" w:rsidR="003279D4" w:rsidRDefault="003279D4" w:rsidP="009C2D5E">
      <w:pPr>
        <w:spacing w:line="480" w:lineRule="auto"/>
        <w:ind w:firstLine="360"/>
        <w:jc w:val="both"/>
        <w:rPr>
          <w:rFonts w:ascii="Times New Roman" w:hAnsi="Times New Roman" w:cs="Times New Roman"/>
        </w:rPr>
      </w:pPr>
    </w:p>
    <w:p w14:paraId="17243B4A" w14:textId="77777777" w:rsidR="00081378" w:rsidRDefault="00081378" w:rsidP="00F71D71">
      <w:pPr>
        <w:spacing w:line="480" w:lineRule="auto"/>
        <w:ind w:firstLine="360"/>
        <w:jc w:val="both"/>
        <w:rPr>
          <w:rFonts w:ascii="Times New Roman" w:hAnsi="Times New Roman" w:cs="Times New Roman"/>
        </w:rPr>
      </w:pPr>
    </w:p>
    <w:p w14:paraId="19D3823E" w14:textId="56777C18" w:rsidR="005C1083" w:rsidRPr="00EE4CC4" w:rsidRDefault="005C1083" w:rsidP="00EE1CF8">
      <w:pPr>
        <w:spacing w:line="480" w:lineRule="auto"/>
        <w:jc w:val="both"/>
        <w:rPr>
          <w:rFonts w:ascii="Times New Roman" w:hAnsi="Times New Roman" w:cs="Times New Roman"/>
        </w:rPr>
        <w:sectPr w:rsidR="005C1083" w:rsidRPr="00EE4CC4" w:rsidSect="00D367FE">
          <w:type w:val="continuous"/>
          <w:pgSz w:w="12240" w:h="15840"/>
          <w:pgMar w:top="1440" w:right="1440" w:bottom="1440" w:left="1440" w:header="720" w:footer="720" w:gutter="0"/>
          <w:cols w:space="720"/>
          <w:docGrid w:linePitch="360"/>
        </w:sectPr>
      </w:pPr>
    </w:p>
    <w:p w14:paraId="6238488E" w14:textId="32176411" w:rsidR="00865C2A" w:rsidRPr="00C672DD" w:rsidRDefault="00865C2A" w:rsidP="00865C2A">
      <w:pPr>
        <w:pStyle w:val="Heading1"/>
        <w:jc w:val="center"/>
        <w:rPr>
          <w:rFonts w:ascii="Times New Roman" w:hAnsi="Times New Roman" w:cs="Times New Roman"/>
          <w:sz w:val="24"/>
          <w:szCs w:val="24"/>
        </w:rPr>
      </w:pPr>
      <w:bookmarkStart w:id="22" w:name="_Toc136470300"/>
      <w:bookmarkStart w:id="23" w:name="_Toc151889208"/>
      <w:r w:rsidRPr="00C672DD">
        <w:rPr>
          <w:rFonts w:ascii="Times New Roman" w:hAnsi="Times New Roman" w:cs="Times New Roman"/>
          <w:sz w:val="24"/>
          <w:szCs w:val="24"/>
        </w:rPr>
        <w:lastRenderedPageBreak/>
        <w:t>REFERENCES</w:t>
      </w:r>
      <w:bookmarkEnd w:id="22"/>
      <w:bookmarkEnd w:id="23"/>
    </w:p>
    <w:p w14:paraId="24446D18" w14:textId="77777777" w:rsidR="003C207C" w:rsidRPr="00212302" w:rsidRDefault="003C207C" w:rsidP="00426DAB">
      <w:pPr>
        <w:jc w:val="both"/>
        <w:rPr>
          <w:rFonts w:ascii="Times New Roman" w:hAnsi="Times New Roman" w:cs="Times New Roman"/>
        </w:rPr>
      </w:pPr>
    </w:p>
    <w:p w14:paraId="27100696" w14:textId="77777777" w:rsidR="00817DDE" w:rsidRPr="00817DDE" w:rsidRDefault="00C9592E" w:rsidP="00817DDE">
      <w:pPr>
        <w:pStyle w:val="Bibliography"/>
        <w:rPr>
          <w:rFonts w:ascii="Times New Roman" w:hAnsi="Times New Roman" w:cs="Times New Roman"/>
        </w:rPr>
      </w:pPr>
      <w:r>
        <w:t xml:space="preserve"> </w:t>
      </w:r>
      <w:r w:rsidR="0079711E">
        <w:fldChar w:fldCharType="begin"/>
      </w:r>
      <w:r w:rsidR="0079711E">
        <w:instrText xml:space="preserve"> ADDIN ZOTERO_BIBL {"uncited":[],"omitted":[],"custom":[]} CSL_BIBLIOGRAPHY </w:instrText>
      </w:r>
      <w:r w:rsidR="0079711E">
        <w:fldChar w:fldCharType="separate"/>
      </w:r>
      <w:r w:rsidR="00817DDE" w:rsidRPr="00817DDE">
        <w:rPr>
          <w:rFonts w:ascii="Times New Roman" w:hAnsi="Times New Roman" w:cs="Times New Roman"/>
        </w:rPr>
        <w:t xml:space="preserve">Alvarez, R. Michael, Lonna Rae </w:t>
      </w:r>
      <w:proofErr w:type="spellStart"/>
      <w:r w:rsidR="00817DDE" w:rsidRPr="00817DDE">
        <w:rPr>
          <w:rFonts w:ascii="Times New Roman" w:hAnsi="Times New Roman" w:cs="Times New Roman"/>
        </w:rPr>
        <w:t>Atkeson</w:t>
      </w:r>
      <w:proofErr w:type="spellEnd"/>
      <w:r w:rsidR="00817DDE" w:rsidRPr="00817DDE">
        <w:rPr>
          <w:rFonts w:ascii="Times New Roman" w:hAnsi="Times New Roman" w:cs="Times New Roman"/>
        </w:rPr>
        <w:t xml:space="preserve">, Ines Levin, and </w:t>
      </w:r>
      <w:proofErr w:type="spellStart"/>
      <w:r w:rsidR="00817DDE" w:rsidRPr="00817DDE">
        <w:rPr>
          <w:rFonts w:ascii="Times New Roman" w:hAnsi="Times New Roman" w:cs="Times New Roman"/>
        </w:rPr>
        <w:t>Yimeng</w:t>
      </w:r>
      <w:proofErr w:type="spellEnd"/>
      <w:r w:rsidR="00817DDE" w:rsidRPr="00817DDE">
        <w:rPr>
          <w:rFonts w:ascii="Times New Roman" w:hAnsi="Times New Roman" w:cs="Times New Roman"/>
        </w:rPr>
        <w:t xml:space="preserve"> Li. 2019. “Paying Attention to Inattentive Survey Respondents.” </w:t>
      </w:r>
      <w:r w:rsidR="00817DDE" w:rsidRPr="00817DDE">
        <w:rPr>
          <w:rFonts w:ascii="Times New Roman" w:hAnsi="Times New Roman" w:cs="Times New Roman"/>
          <w:i/>
          <w:iCs/>
        </w:rPr>
        <w:t>Political Analysis</w:t>
      </w:r>
      <w:r w:rsidR="00817DDE" w:rsidRPr="00817DDE">
        <w:rPr>
          <w:rFonts w:ascii="Times New Roman" w:hAnsi="Times New Roman" w:cs="Times New Roman"/>
        </w:rPr>
        <w:t xml:space="preserve"> 27 (2): 145–62.</w:t>
      </w:r>
    </w:p>
    <w:p w14:paraId="08A9BD3A" w14:textId="77777777" w:rsidR="00E83930" w:rsidRDefault="00E83930" w:rsidP="00817DDE">
      <w:pPr>
        <w:pStyle w:val="Bibliography"/>
        <w:rPr>
          <w:rFonts w:ascii="Times New Roman" w:hAnsi="Times New Roman" w:cs="Times New Roman"/>
        </w:rPr>
      </w:pPr>
    </w:p>
    <w:p w14:paraId="2CD96CD4" w14:textId="1B182756"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Aronow</w:t>
      </w:r>
      <w:proofErr w:type="spellEnd"/>
      <w:r w:rsidRPr="00817DDE">
        <w:rPr>
          <w:rFonts w:ascii="Times New Roman" w:hAnsi="Times New Roman" w:cs="Times New Roman"/>
        </w:rPr>
        <w:t xml:space="preserve">, P. M., Joshua </w:t>
      </w:r>
      <w:proofErr w:type="spellStart"/>
      <w:r w:rsidRPr="00817DDE">
        <w:rPr>
          <w:rFonts w:ascii="Times New Roman" w:hAnsi="Times New Roman" w:cs="Times New Roman"/>
        </w:rPr>
        <w:t>Kalla</w:t>
      </w:r>
      <w:proofErr w:type="spellEnd"/>
      <w:r w:rsidRPr="00817DDE">
        <w:rPr>
          <w:rFonts w:ascii="Times New Roman" w:hAnsi="Times New Roman" w:cs="Times New Roman"/>
        </w:rPr>
        <w:t xml:space="preserve">, Lilla Orr, and John </w:t>
      </w:r>
      <w:proofErr w:type="spellStart"/>
      <w:r w:rsidRPr="00817DDE">
        <w:rPr>
          <w:rFonts w:ascii="Times New Roman" w:hAnsi="Times New Roman" w:cs="Times New Roman"/>
        </w:rPr>
        <w:t>Ternovski</w:t>
      </w:r>
      <w:proofErr w:type="spellEnd"/>
      <w:r w:rsidRPr="00817DDE">
        <w:rPr>
          <w:rFonts w:ascii="Times New Roman" w:hAnsi="Times New Roman" w:cs="Times New Roman"/>
        </w:rPr>
        <w:t xml:space="preserve">. 2020. “Evidence of Rising Rates of Inattentiveness on Lucid in 2020.” </w:t>
      </w:r>
      <w:proofErr w:type="spellStart"/>
      <w:r w:rsidRPr="00817DDE">
        <w:rPr>
          <w:rFonts w:ascii="Times New Roman" w:hAnsi="Times New Roman" w:cs="Times New Roman"/>
        </w:rPr>
        <w:t>SocArXiv</w:t>
      </w:r>
      <w:proofErr w:type="spellEnd"/>
      <w:r w:rsidRPr="00817DDE">
        <w:rPr>
          <w:rFonts w:ascii="Times New Roman" w:hAnsi="Times New Roman" w:cs="Times New Roman"/>
        </w:rPr>
        <w:t>. https://doi.org/10.31235/osf.io/8sbe4.</w:t>
      </w:r>
    </w:p>
    <w:p w14:paraId="3EE9ACE7" w14:textId="77777777" w:rsidR="00E83930" w:rsidRDefault="00E83930" w:rsidP="00817DDE">
      <w:pPr>
        <w:pStyle w:val="Bibliography"/>
        <w:rPr>
          <w:rFonts w:ascii="Times New Roman" w:hAnsi="Times New Roman" w:cs="Times New Roman"/>
        </w:rPr>
      </w:pPr>
    </w:p>
    <w:p w14:paraId="2C30CDAB" w14:textId="72CD0946"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Berinsky</w:t>
      </w:r>
      <w:proofErr w:type="spellEnd"/>
      <w:r w:rsidRPr="00817DDE">
        <w:rPr>
          <w:rFonts w:ascii="Times New Roman" w:hAnsi="Times New Roman" w:cs="Times New Roman"/>
        </w:rPr>
        <w:t xml:space="preserve">, Adam J., Michele F. Margolis, and Michael W. </w:t>
      </w:r>
      <w:proofErr w:type="spellStart"/>
      <w:r w:rsidRPr="00817DDE">
        <w:rPr>
          <w:rFonts w:ascii="Times New Roman" w:hAnsi="Times New Roman" w:cs="Times New Roman"/>
        </w:rPr>
        <w:t>Sances</w:t>
      </w:r>
      <w:proofErr w:type="spellEnd"/>
      <w:r w:rsidRPr="00817DDE">
        <w:rPr>
          <w:rFonts w:ascii="Times New Roman" w:hAnsi="Times New Roman" w:cs="Times New Roman"/>
        </w:rPr>
        <w:t xml:space="preserve">. 2014. “Separating the Shirkers from the Workers? Making Sure Respondents Pay Attention on Self-Administered Surveys.” </w:t>
      </w:r>
      <w:r w:rsidRPr="00817DDE">
        <w:rPr>
          <w:rFonts w:ascii="Times New Roman" w:hAnsi="Times New Roman" w:cs="Times New Roman"/>
          <w:i/>
          <w:iCs/>
        </w:rPr>
        <w:t>American Journal of Political Science</w:t>
      </w:r>
      <w:r w:rsidRPr="00817DDE">
        <w:rPr>
          <w:rFonts w:ascii="Times New Roman" w:hAnsi="Times New Roman" w:cs="Times New Roman"/>
        </w:rPr>
        <w:t xml:space="preserve"> 58 (3): 739–53.</w:t>
      </w:r>
    </w:p>
    <w:p w14:paraId="452CE3A6" w14:textId="77777777" w:rsidR="00E83930" w:rsidRDefault="00E83930" w:rsidP="00817DDE">
      <w:pPr>
        <w:pStyle w:val="Bibliography"/>
        <w:rPr>
          <w:rFonts w:ascii="Times New Roman" w:hAnsi="Times New Roman" w:cs="Times New Roman"/>
        </w:rPr>
      </w:pPr>
    </w:p>
    <w:p w14:paraId="674EEBFD" w14:textId="259AF81B"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Blair, Graeme, Jasper Cooper, Alexander Coppock, and </w:t>
      </w:r>
      <w:proofErr w:type="spellStart"/>
      <w:r w:rsidRPr="00817DDE">
        <w:rPr>
          <w:rFonts w:ascii="Times New Roman" w:hAnsi="Times New Roman" w:cs="Times New Roman"/>
        </w:rPr>
        <w:t>Macartan</w:t>
      </w:r>
      <w:proofErr w:type="spellEnd"/>
      <w:r w:rsidRPr="00817DDE">
        <w:rPr>
          <w:rFonts w:ascii="Times New Roman" w:hAnsi="Times New Roman" w:cs="Times New Roman"/>
        </w:rPr>
        <w:t xml:space="preserve"> Humphreys. 2019. “Declaring and Diagnosing Research Designs.” </w:t>
      </w:r>
      <w:r w:rsidRPr="00817DDE">
        <w:rPr>
          <w:rFonts w:ascii="Times New Roman" w:hAnsi="Times New Roman" w:cs="Times New Roman"/>
          <w:i/>
          <w:iCs/>
        </w:rPr>
        <w:t>The American Political Science Review</w:t>
      </w:r>
      <w:r w:rsidRPr="00817DDE">
        <w:rPr>
          <w:rFonts w:ascii="Times New Roman" w:hAnsi="Times New Roman" w:cs="Times New Roman"/>
        </w:rPr>
        <w:t xml:space="preserve"> 113 (3): 838–59.</w:t>
      </w:r>
    </w:p>
    <w:p w14:paraId="60D3BA26" w14:textId="77777777" w:rsidR="00E83930" w:rsidRDefault="00E83930" w:rsidP="00817DDE">
      <w:pPr>
        <w:pStyle w:val="Bibliography"/>
        <w:rPr>
          <w:rFonts w:ascii="Times New Roman" w:hAnsi="Times New Roman" w:cs="Times New Roman"/>
        </w:rPr>
      </w:pPr>
    </w:p>
    <w:p w14:paraId="59C04511" w14:textId="662627DA"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Bowers, Jake. 2011. “Making Effects Manifest in Randomized Experiments.” In </w:t>
      </w:r>
      <w:r w:rsidRPr="00817DDE">
        <w:rPr>
          <w:rFonts w:ascii="Times New Roman" w:hAnsi="Times New Roman" w:cs="Times New Roman"/>
          <w:i/>
          <w:iCs/>
        </w:rPr>
        <w:t>Cambridge Handbook of Experimental Political Science</w:t>
      </w:r>
      <w:r w:rsidRPr="00817DDE">
        <w:rPr>
          <w:rFonts w:ascii="Times New Roman" w:hAnsi="Times New Roman" w:cs="Times New Roman"/>
        </w:rPr>
        <w:t xml:space="preserve">, edited by James N. </w:t>
      </w:r>
      <w:proofErr w:type="spellStart"/>
      <w:r w:rsidRPr="00817DDE">
        <w:rPr>
          <w:rFonts w:ascii="Times New Roman" w:hAnsi="Times New Roman" w:cs="Times New Roman"/>
        </w:rPr>
        <w:t>Druckman</w:t>
      </w:r>
      <w:proofErr w:type="spellEnd"/>
      <w:r w:rsidRPr="00817DDE">
        <w:rPr>
          <w:rFonts w:ascii="Times New Roman" w:hAnsi="Times New Roman" w:cs="Times New Roman"/>
        </w:rPr>
        <w:t>, Donald P. Greene, and James H. Kuklinski, 1st ed., 459–80. New York, NY: Cambridge University Press.</w:t>
      </w:r>
    </w:p>
    <w:p w14:paraId="4FD9402E" w14:textId="77777777" w:rsidR="00E83930" w:rsidRDefault="00E83930" w:rsidP="00817DDE">
      <w:pPr>
        <w:pStyle w:val="Bibliography"/>
        <w:rPr>
          <w:rFonts w:ascii="Times New Roman" w:hAnsi="Times New Roman" w:cs="Times New Roman"/>
        </w:rPr>
      </w:pPr>
    </w:p>
    <w:p w14:paraId="40267631" w14:textId="3599297C"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Clifford, Scott, and Jennifer </w:t>
      </w:r>
      <w:proofErr w:type="spellStart"/>
      <w:r w:rsidRPr="00817DDE">
        <w:rPr>
          <w:rFonts w:ascii="Times New Roman" w:hAnsi="Times New Roman" w:cs="Times New Roman"/>
        </w:rPr>
        <w:t>Jerit</w:t>
      </w:r>
      <w:proofErr w:type="spellEnd"/>
      <w:r w:rsidRPr="00817DDE">
        <w:rPr>
          <w:rFonts w:ascii="Times New Roman" w:hAnsi="Times New Roman" w:cs="Times New Roman"/>
        </w:rPr>
        <w:t xml:space="preserve">. 2014. “Is There a Cost to Convenience? An Experimental Comparison of Data Quality in Laboratory and Online Studies.” </w:t>
      </w:r>
      <w:r w:rsidRPr="00817DDE">
        <w:rPr>
          <w:rFonts w:ascii="Times New Roman" w:hAnsi="Times New Roman" w:cs="Times New Roman"/>
          <w:i/>
          <w:iCs/>
        </w:rPr>
        <w:t>Journal of Experimental Political Science</w:t>
      </w:r>
      <w:r w:rsidRPr="00817DDE">
        <w:rPr>
          <w:rFonts w:ascii="Times New Roman" w:hAnsi="Times New Roman" w:cs="Times New Roman"/>
        </w:rPr>
        <w:t xml:space="preserve"> 1 (2): 120–31.</w:t>
      </w:r>
    </w:p>
    <w:p w14:paraId="356C37DC" w14:textId="77777777" w:rsidR="00E83930" w:rsidRDefault="00E83930" w:rsidP="00817DDE">
      <w:pPr>
        <w:pStyle w:val="Bibliography"/>
        <w:rPr>
          <w:rFonts w:ascii="Times New Roman" w:hAnsi="Times New Roman" w:cs="Times New Roman"/>
        </w:rPr>
      </w:pPr>
    </w:p>
    <w:p w14:paraId="1E91078D" w14:textId="5C7FFF26"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 2015. “Do Attempts to Improve Respondent Attention Increase Social Desirability Bias?” </w:t>
      </w:r>
      <w:r w:rsidRPr="00817DDE">
        <w:rPr>
          <w:rFonts w:ascii="Times New Roman" w:hAnsi="Times New Roman" w:cs="Times New Roman"/>
          <w:i/>
          <w:iCs/>
        </w:rPr>
        <w:t>Public Opinion Quarterly</w:t>
      </w:r>
      <w:r w:rsidRPr="00817DDE">
        <w:rPr>
          <w:rFonts w:ascii="Times New Roman" w:hAnsi="Times New Roman" w:cs="Times New Roman"/>
        </w:rPr>
        <w:t xml:space="preserve"> 79 (3): 790–802.</w:t>
      </w:r>
    </w:p>
    <w:p w14:paraId="2824DDFA" w14:textId="77777777" w:rsidR="00E83930" w:rsidRDefault="00E83930" w:rsidP="00817DDE">
      <w:pPr>
        <w:pStyle w:val="Bibliography"/>
        <w:rPr>
          <w:rFonts w:ascii="Times New Roman" w:hAnsi="Times New Roman" w:cs="Times New Roman"/>
        </w:rPr>
      </w:pPr>
    </w:p>
    <w:p w14:paraId="3CDB6638" w14:textId="13A7D1B6"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Clifford, Scott, Geoffrey </w:t>
      </w:r>
      <w:proofErr w:type="spellStart"/>
      <w:r w:rsidRPr="00817DDE">
        <w:rPr>
          <w:rFonts w:ascii="Times New Roman" w:hAnsi="Times New Roman" w:cs="Times New Roman"/>
        </w:rPr>
        <w:t>Sheagley</w:t>
      </w:r>
      <w:proofErr w:type="spellEnd"/>
      <w:r w:rsidRPr="00817DDE">
        <w:rPr>
          <w:rFonts w:ascii="Times New Roman" w:hAnsi="Times New Roman" w:cs="Times New Roman"/>
        </w:rPr>
        <w:t xml:space="preserve">, and Spencer Piston. 2021. “Increasing Precision without Altering Treatment Effects: Repeated Measures Designs in Survey Experiments.” </w:t>
      </w:r>
      <w:r w:rsidRPr="00817DDE">
        <w:rPr>
          <w:rFonts w:ascii="Times New Roman" w:hAnsi="Times New Roman" w:cs="Times New Roman"/>
          <w:i/>
          <w:iCs/>
        </w:rPr>
        <w:t>American Political Science Review</w:t>
      </w:r>
      <w:r w:rsidRPr="00817DDE">
        <w:rPr>
          <w:rFonts w:ascii="Times New Roman" w:hAnsi="Times New Roman" w:cs="Times New Roman"/>
        </w:rPr>
        <w:t xml:space="preserve"> 115 (3): 1048–65.</w:t>
      </w:r>
    </w:p>
    <w:p w14:paraId="12D240CB" w14:textId="77777777" w:rsidR="00E83930" w:rsidRDefault="00E83930" w:rsidP="00817DDE">
      <w:pPr>
        <w:pStyle w:val="Bibliography"/>
        <w:rPr>
          <w:rFonts w:ascii="Times New Roman" w:hAnsi="Times New Roman" w:cs="Times New Roman"/>
        </w:rPr>
      </w:pPr>
    </w:p>
    <w:p w14:paraId="47ED3C73" w14:textId="296495C4"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Druckman</w:t>
      </w:r>
      <w:proofErr w:type="spellEnd"/>
      <w:r w:rsidRPr="00817DDE">
        <w:rPr>
          <w:rFonts w:ascii="Times New Roman" w:hAnsi="Times New Roman" w:cs="Times New Roman"/>
        </w:rPr>
        <w:t xml:space="preserve">, James N. 2022. </w:t>
      </w:r>
      <w:r w:rsidRPr="00817DDE">
        <w:rPr>
          <w:rFonts w:ascii="Times New Roman" w:hAnsi="Times New Roman" w:cs="Times New Roman"/>
          <w:i/>
          <w:iCs/>
        </w:rPr>
        <w:t>Experimental Thinking:  A Primer on Social Science Experiments</w:t>
      </w:r>
      <w:r w:rsidRPr="00817DDE">
        <w:rPr>
          <w:rFonts w:ascii="Times New Roman" w:hAnsi="Times New Roman" w:cs="Times New Roman"/>
        </w:rPr>
        <w:t>. New York, NY: Cambridge University Press. https://faculty.wcas.northwestern.edu/~jnd260/pub/Druckman%20Experimental%20Thinking%20Fall%202020%20Submitted.pdf.</w:t>
      </w:r>
    </w:p>
    <w:p w14:paraId="23FAF95C" w14:textId="77777777" w:rsidR="00E83930" w:rsidRDefault="00E83930" w:rsidP="00817DDE">
      <w:pPr>
        <w:pStyle w:val="Bibliography"/>
        <w:rPr>
          <w:rFonts w:ascii="Times New Roman" w:hAnsi="Times New Roman" w:cs="Times New Roman"/>
        </w:rPr>
      </w:pPr>
    </w:p>
    <w:p w14:paraId="7334D3E7" w14:textId="270C7541"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Gerber, Alan, Kevin Arceneaux, Cheryl Boudreau, Conor Dowling, Sunshine </w:t>
      </w:r>
      <w:proofErr w:type="spellStart"/>
      <w:r w:rsidRPr="00817DDE">
        <w:rPr>
          <w:rFonts w:ascii="Times New Roman" w:hAnsi="Times New Roman" w:cs="Times New Roman"/>
        </w:rPr>
        <w:t>Hillygus</w:t>
      </w:r>
      <w:proofErr w:type="spellEnd"/>
      <w:r w:rsidRPr="00817DDE">
        <w:rPr>
          <w:rFonts w:ascii="Times New Roman" w:hAnsi="Times New Roman" w:cs="Times New Roman"/>
        </w:rPr>
        <w:t xml:space="preserve">, Thomas Palfrey, Daniel R. Biggers, and David J. Hendry. 2014. “Reporting Guidelines for Experimental Research: A Report from the Experimental Research Section Standards Committee.” </w:t>
      </w:r>
      <w:r w:rsidRPr="00817DDE">
        <w:rPr>
          <w:rFonts w:ascii="Times New Roman" w:hAnsi="Times New Roman" w:cs="Times New Roman"/>
          <w:i/>
          <w:iCs/>
        </w:rPr>
        <w:t>Journal of Experimental Political Science</w:t>
      </w:r>
      <w:r w:rsidRPr="00817DDE">
        <w:rPr>
          <w:rFonts w:ascii="Times New Roman" w:hAnsi="Times New Roman" w:cs="Times New Roman"/>
        </w:rPr>
        <w:t xml:space="preserve"> 1 (1): 81–98.</w:t>
      </w:r>
    </w:p>
    <w:p w14:paraId="356EBB54" w14:textId="77777777" w:rsidR="00E83930" w:rsidRDefault="00E83930" w:rsidP="00817DDE">
      <w:pPr>
        <w:pStyle w:val="Bibliography"/>
        <w:rPr>
          <w:rFonts w:ascii="Times New Roman" w:hAnsi="Times New Roman" w:cs="Times New Roman"/>
        </w:rPr>
      </w:pPr>
    </w:p>
    <w:p w14:paraId="4CB233BD" w14:textId="6E3D017B"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Gerber, Alan S., and Donald P. Green. 2012. </w:t>
      </w:r>
      <w:r w:rsidRPr="00817DDE">
        <w:rPr>
          <w:rFonts w:ascii="Times New Roman" w:hAnsi="Times New Roman" w:cs="Times New Roman"/>
          <w:i/>
          <w:iCs/>
        </w:rPr>
        <w:t>Field Experiments: Design, Analysis, and Interpretation</w:t>
      </w:r>
      <w:r w:rsidRPr="00817DDE">
        <w:rPr>
          <w:rFonts w:ascii="Times New Roman" w:hAnsi="Times New Roman" w:cs="Times New Roman"/>
        </w:rPr>
        <w:t>. New York: W. W. Norton &amp; Company.</w:t>
      </w:r>
    </w:p>
    <w:p w14:paraId="6B77A602" w14:textId="77777777"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lastRenderedPageBreak/>
        <w:t xml:space="preserve">Harden, Jeffrey J., Anand E. </w:t>
      </w:r>
      <w:proofErr w:type="spellStart"/>
      <w:r w:rsidRPr="00817DDE">
        <w:rPr>
          <w:rFonts w:ascii="Times New Roman" w:hAnsi="Times New Roman" w:cs="Times New Roman"/>
        </w:rPr>
        <w:t>Sokhey</w:t>
      </w:r>
      <w:proofErr w:type="spellEnd"/>
      <w:r w:rsidRPr="00817DDE">
        <w:rPr>
          <w:rFonts w:ascii="Times New Roman" w:hAnsi="Times New Roman" w:cs="Times New Roman"/>
        </w:rPr>
        <w:t xml:space="preserve">, and Katherine L. Runge. 2019. “Accounting for Noncompliance in Survey Experiments.” </w:t>
      </w:r>
      <w:r w:rsidRPr="00817DDE">
        <w:rPr>
          <w:rFonts w:ascii="Times New Roman" w:hAnsi="Times New Roman" w:cs="Times New Roman"/>
          <w:i/>
          <w:iCs/>
        </w:rPr>
        <w:t>Journal of Experimental Political Science</w:t>
      </w:r>
      <w:r w:rsidRPr="00817DDE">
        <w:rPr>
          <w:rFonts w:ascii="Times New Roman" w:hAnsi="Times New Roman" w:cs="Times New Roman"/>
        </w:rPr>
        <w:t xml:space="preserve"> 6 (3): 199–202.</w:t>
      </w:r>
    </w:p>
    <w:p w14:paraId="70ECCF44" w14:textId="77777777" w:rsidR="00E83930" w:rsidRDefault="00E83930" w:rsidP="00817DDE">
      <w:pPr>
        <w:pStyle w:val="Bibliography"/>
        <w:rPr>
          <w:rFonts w:ascii="Times New Roman" w:hAnsi="Times New Roman" w:cs="Times New Roman"/>
        </w:rPr>
      </w:pPr>
    </w:p>
    <w:p w14:paraId="68289E73" w14:textId="741551B7"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Hilgard, Joseph. 2021. “Maximal Positive Controls: A Method for Estimating the Largest Plausible Effect Size.” </w:t>
      </w:r>
      <w:r w:rsidRPr="00817DDE">
        <w:rPr>
          <w:rFonts w:ascii="Times New Roman" w:hAnsi="Times New Roman" w:cs="Times New Roman"/>
          <w:i/>
          <w:iCs/>
        </w:rPr>
        <w:t>Journal of Experimental Social Psychology</w:t>
      </w:r>
      <w:r w:rsidRPr="00817DDE">
        <w:rPr>
          <w:rFonts w:ascii="Times New Roman" w:hAnsi="Times New Roman" w:cs="Times New Roman"/>
        </w:rPr>
        <w:t xml:space="preserve"> 93 (March): 104082.</w:t>
      </w:r>
    </w:p>
    <w:p w14:paraId="50D72B8C" w14:textId="77777777" w:rsidR="00E83930" w:rsidRDefault="00E83930" w:rsidP="00817DDE">
      <w:pPr>
        <w:pStyle w:val="Bibliography"/>
        <w:rPr>
          <w:rFonts w:ascii="Times New Roman" w:hAnsi="Times New Roman" w:cs="Times New Roman"/>
        </w:rPr>
      </w:pPr>
    </w:p>
    <w:p w14:paraId="7953880D" w14:textId="47D85239"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Kane, John V., </w:t>
      </w:r>
      <w:proofErr w:type="spellStart"/>
      <w:r w:rsidRPr="00817DDE">
        <w:rPr>
          <w:rFonts w:ascii="Times New Roman" w:hAnsi="Times New Roman" w:cs="Times New Roman"/>
        </w:rPr>
        <w:t>Yamil</w:t>
      </w:r>
      <w:proofErr w:type="spellEnd"/>
      <w:r w:rsidRPr="00817DDE">
        <w:rPr>
          <w:rFonts w:ascii="Times New Roman" w:hAnsi="Times New Roman" w:cs="Times New Roman"/>
        </w:rPr>
        <w:t xml:space="preserve"> R. Velez, and Jason </w:t>
      </w:r>
      <w:proofErr w:type="spellStart"/>
      <w:r w:rsidRPr="00817DDE">
        <w:rPr>
          <w:rFonts w:ascii="Times New Roman" w:hAnsi="Times New Roman" w:cs="Times New Roman"/>
        </w:rPr>
        <w:t>Barabas</w:t>
      </w:r>
      <w:proofErr w:type="spellEnd"/>
      <w:r w:rsidRPr="00817DDE">
        <w:rPr>
          <w:rFonts w:ascii="Times New Roman" w:hAnsi="Times New Roman" w:cs="Times New Roman"/>
        </w:rPr>
        <w:t xml:space="preserve">. 2023. “Analyze the Attentive and Bypass Bias: Mock Vignette Checks in Survey Experiments.” </w:t>
      </w:r>
      <w:r w:rsidRPr="00817DDE">
        <w:rPr>
          <w:rFonts w:ascii="Times New Roman" w:hAnsi="Times New Roman" w:cs="Times New Roman"/>
          <w:i/>
          <w:iCs/>
        </w:rPr>
        <w:t>Political Science Research and Methods</w:t>
      </w:r>
      <w:r w:rsidRPr="00817DDE">
        <w:rPr>
          <w:rFonts w:ascii="Times New Roman" w:hAnsi="Times New Roman" w:cs="Times New Roman"/>
        </w:rPr>
        <w:t xml:space="preserve"> 11 (2): 293–310.</w:t>
      </w:r>
    </w:p>
    <w:p w14:paraId="6798E92B" w14:textId="77777777" w:rsidR="00E83930" w:rsidRDefault="00E83930" w:rsidP="00817DDE">
      <w:pPr>
        <w:pStyle w:val="Bibliography"/>
        <w:rPr>
          <w:rFonts w:ascii="Times New Roman" w:hAnsi="Times New Roman" w:cs="Times New Roman"/>
        </w:rPr>
      </w:pPr>
    </w:p>
    <w:p w14:paraId="1497589B" w14:textId="69AE87B4"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Lakens</w:t>
      </w:r>
      <w:proofErr w:type="spellEnd"/>
      <w:r w:rsidRPr="00817DDE">
        <w:rPr>
          <w:rFonts w:ascii="Times New Roman" w:hAnsi="Times New Roman" w:cs="Times New Roman"/>
        </w:rPr>
        <w:t xml:space="preserve">, Daniel. 2022. “Sample Size Justification.” </w:t>
      </w:r>
      <w:r w:rsidRPr="00817DDE">
        <w:rPr>
          <w:rFonts w:ascii="Times New Roman" w:hAnsi="Times New Roman" w:cs="Times New Roman"/>
          <w:i/>
          <w:iCs/>
        </w:rPr>
        <w:t>Collabra:  Psychology</w:t>
      </w:r>
      <w:r w:rsidRPr="00817DDE">
        <w:rPr>
          <w:rFonts w:ascii="Times New Roman" w:hAnsi="Times New Roman" w:cs="Times New Roman"/>
        </w:rPr>
        <w:t>. https://doi.org/10.31234/osf.io/9d3yf.</w:t>
      </w:r>
    </w:p>
    <w:p w14:paraId="6219FC3C" w14:textId="77777777" w:rsidR="00E83930" w:rsidRDefault="00E83930" w:rsidP="00817DDE">
      <w:pPr>
        <w:pStyle w:val="Bibliography"/>
        <w:rPr>
          <w:rFonts w:ascii="Times New Roman" w:hAnsi="Times New Roman" w:cs="Times New Roman"/>
        </w:rPr>
      </w:pPr>
    </w:p>
    <w:p w14:paraId="0D2EEBC8" w14:textId="7035FC39"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McDonald, Michael P. 2005. “Validity, Data Sources.” In </w:t>
      </w:r>
      <w:r w:rsidRPr="00817DDE">
        <w:rPr>
          <w:rFonts w:ascii="Times New Roman" w:hAnsi="Times New Roman" w:cs="Times New Roman"/>
          <w:i/>
          <w:iCs/>
        </w:rPr>
        <w:t>Encyclopedia of Social Measurement</w:t>
      </w:r>
      <w:r w:rsidRPr="00817DDE">
        <w:rPr>
          <w:rFonts w:ascii="Times New Roman" w:hAnsi="Times New Roman" w:cs="Times New Roman"/>
        </w:rPr>
        <w:t xml:space="preserve">, edited by Kimberly </w:t>
      </w:r>
      <w:proofErr w:type="spellStart"/>
      <w:r w:rsidRPr="00817DDE">
        <w:rPr>
          <w:rFonts w:ascii="Times New Roman" w:hAnsi="Times New Roman" w:cs="Times New Roman"/>
        </w:rPr>
        <w:t>Kempf</w:t>
      </w:r>
      <w:proofErr w:type="spellEnd"/>
      <w:r w:rsidRPr="00817DDE">
        <w:rPr>
          <w:rFonts w:ascii="Times New Roman" w:hAnsi="Times New Roman" w:cs="Times New Roman"/>
        </w:rPr>
        <w:t>-Leonard, 939–48. New York: Elsevier. https://doi.org/10.1016/B0-12-369398-5/00046-3.</w:t>
      </w:r>
    </w:p>
    <w:p w14:paraId="6A292D9C" w14:textId="77777777" w:rsidR="00E83930" w:rsidRDefault="00E83930" w:rsidP="00817DDE">
      <w:pPr>
        <w:pStyle w:val="Bibliography"/>
        <w:rPr>
          <w:rFonts w:ascii="Times New Roman" w:hAnsi="Times New Roman" w:cs="Times New Roman"/>
        </w:rPr>
      </w:pPr>
    </w:p>
    <w:p w14:paraId="5C181758" w14:textId="19EE686F"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Meade, Adam W, and S Bartholomew Craig. 2012. “Identifying Careless Responses in Survey Data.” </w:t>
      </w:r>
      <w:r w:rsidRPr="00817DDE">
        <w:rPr>
          <w:rFonts w:ascii="Times New Roman" w:hAnsi="Times New Roman" w:cs="Times New Roman"/>
          <w:i/>
          <w:iCs/>
        </w:rPr>
        <w:t>Psychological Methods</w:t>
      </w:r>
      <w:r w:rsidRPr="00817DDE">
        <w:rPr>
          <w:rFonts w:ascii="Times New Roman" w:hAnsi="Times New Roman" w:cs="Times New Roman"/>
        </w:rPr>
        <w:t xml:space="preserve"> 17 (3): 437–55.</w:t>
      </w:r>
    </w:p>
    <w:p w14:paraId="2C1992C3" w14:textId="77777777" w:rsidR="00E83930" w:rsidRDefault="00E83930" w:rsidP="00817DDE">
      <w:pPr>
        <w:pStyle w:val="Bibliography"/>
        <w:rPr>
          <w:rFonts w:ascii="Times New Roman" w:hAnsi="Times New Roman" w:cs="Times New Roman"/>
        </w:rPr>
      </w:pPr>
    </w:p>
    <w:p w14:paraId="234473F2" w14:textId="48C797DB"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Montgomery, Jacob M., Brendan </w:t>
      </w:r>
      <w:proofErr w:type="spellStart"/>
      <w:r w:rsidRPr="00817DDE">
        <w:rPr>
          <w:rFonts w:ascii="Times New Roman" w:hAnsi="Times New Roman" w:cs="Times New Roman"/>
        </w:rPr>
        <w:t>Nyhan</w:t>
      </w:r>
      <w:proofErr w:type="spellEnd"/>
      <w:r w:rsidRPr="00817DDE">
        <w:rPr>
          <w:rFonts w:ascii="Times New Roman" w:hAnsi="Times New Roman" w:cs="Times New Roman"/>
        </w:rPr>
        <w:t xml:space="preserve">, and Michelle Torres. 2018. “How Conditioning on Post-Treatment Variables Can Ruin Your Experiment and What to Do about It.” </w:t>
      </w:r>
      <w:r w:rsidRPr="00817DDE">
        <w:rPr>
          <w:rFonts w:ascii="Times New Roman" w:hAnsi="Times New Roman" w:cs="Times New Roman"/>
          <w:i/>
          <w:iCs/>
        </w:rPr>
        <w:t>American Journal of Political Science</w:t>
      </w:r>
      <w:r w:rsidRPr="00817DDE">
        <w:rPr>
          <w:rFonts w:ascii="Times New Roman" w:hAnsi="Times New Roman" w:cs="Times New Roman"/>
        </w:rPr>
        <w:t xml:space="preserve"> 62 (3): 760–75.</w:t>
      </w:r>
    </w:p>
    <w:p w14:paraId="2594A0EC" w14:textId="77777777" w:rsidR="00E83930" w:rsidRDefault="00E83930" w:rsidP="00817DDE">
      <w:pPr>
        <w:pStyle w:val="Bibliography"/>
        <w:rPr>
          <w:rFonts w:ascii="Times New Roman" w:hAnsi="Times New Roman" w:cs="Times New Roman"/>
        </w:rPr>
      </w:pPr>
    </w:p>
    <w:p w14:paraId="1420D0C0" w14:textId="6C201363"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Niessen</w:t>
      </w:r>
      <w:proofErr w:type="spellEnd"/>
      <w:r w:rsidRPr="00817DDE">
        <w:rPr>
          <w:rFonts w:ascii="Times New Roman" w:hAnsi="Times New Roman" w:cs="Times New Roman"/>
        </w:rPr>
        <w:t xml:space="preserve">, A. Susan M., Rob R. Meijer, and Jorge N. </w:t>
      </w:r>
      <w:proofErr w:type="spellStart"/>
      <w:r w:rsidRPr="00817DDE">
        <w:rPr>
          <w:rFonts w:ascii="Times New Roman" w:hAnsi="Times New Roman" w:cs="Times New Roman"/>
        </w:rPr>
        <w:t>Tendeiro</w:t>
      </w:r>
      <w:proofErr w:type="spellEnd"/>
      <w:r w:rsidRPr="00817DDE">
        <w:rPr>
          <w:rFonts w:ascii="Times New Roman" w:hAnsi="Times New Roman" w:cs="Times New Roman"/>
        </w:rPr>
        <w:t xml:space="preserve">. 2016. “Detecting Careless Respondents in Web-Based Questionnaires: Which Method to Use?” </w:t>
      </w:r>
      <w:r w:rsidRPr="00817DDE">
        <w:rPr>
          <w:rFonts w:ascii="Times New Roman" w:hAnsi="Times New Roman" w:cs="Times New Roman"/>
          <w:i/>
          <w:iCs/>
        </w:rPr>
        <w:t>Journal of Research in Personality</w:t>
      </w:r>
      <w:r w:rsidRPr="00817DDE">
        <w:rPr>
          <w:rFonts w:ascii="Times New Roman" w:hAnsi="Times New Roman" w:cs="Times New Roman"/>
        </w:rPr>
        <w:t xml:space="preserve"> 63 (August): 1–11.</w:t>
      </w:r>
    </w:p>
    <w:p w14:paraId="3BA8E1DB" w14:textId="77777777" w:rsidR="00E83930" w:rsidRDefault="00E83930" w:rsidP="00817DDE">
      <w:pPr>
        <w:pStyle w:val="Bibliography"/>
        <w:rPr>
          <w:rFonts w:ascii="Times New Roman" w:hAnsi="Times New Roman" w:cs="Times New Roman"/>
        </w:rPr>
      </w:pPr>
    </w:p>
    <w:p w14:paraId="49F51451" w14:textId="51EE3D0C"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Oppenheimer, Daniel M., Tom </w:t>
      </w:r>
      <w:proofErr w:type="spellStart"/>
      <w:r w:rsidRPr="00817DDE">
        <w:rPr>
          <w:rFonts w:ascii="Times New Roman" w:hAnsi="Times New Roman" w:cs="Times New Roman"/>
        </w:rPr>
        <w:t>Meyvis</w:t>
      </w:r>
      <w:proofErr w:type="spellEnd"/>
      <w:r w:rsidRPr="00817DDE">
        <w:rPr>
          <w:rFonts w:ascii="Times New Roman" w:hAnsi="Times New Roman" w:cs="Times New Roman"/>
        </w:rPr>
        <w:t xml:space="preserve">, and Nicolas </w:t>
      </w:r>
      <w:proofErr w:type="spellStart"/>
      <w:r w:rsidRPr="00817DDE">
        <w:rPr>
          <w:rFonts w:ascii="Times New Roman" w:hAnsi="Times New Roman" w:cs="Times New Roman"/>
        </w:rPr>
        <w:t>Davidenko</w:t>
      </w:r>
      <w:proofErr w:type="spellEnd"/>
      <w:r w:rsidRPr="00817DDE">
        <w:rPr>
          <w:rFonts w:ascii="Times New Roman" w:hAnsi="Times New Roman" w:cs="Times New Roman"/>
        </w:rPr>
        <w:t xml:space="preserve">. 2009. “Instructional Manipulation Checks: Detecting Satisficing to Increase Statistical Power.” </w:t>
      </w:r>
      <w:r w:rsidRPr="00817DDE">
        <w:rPr>
          <w:rFonts w:ascii="Times New Roman" w:hAnsi="Times New Roman" w:cs="Times New Roman"/>
          <w:i/>
          <w:iCs/>
        </w:rPr>
        <w:t>Journal of Experimental Social Psychology</w:t>
      </w:r>
      <w:r w:rsidRPr="00817DDE">
        <w:rPr>
          <w:rFonts w:ascii="Times New Roman" w:hAnsi="Times New Roman" w:cs="Times New Roman"/>
        </w:rPr>
        <w:t xml:space="preserve"> 45 (4): 867–72.</w:t>
      </w:r>
    </w:p>
    <w:p w14:paraId="26E1E1B2" w14:textId="77777777" w:rsidR="00E83930" w:rsidRDefault="00E83930" w:rsidP="00817DDE">
      <w:pPr>
        <w:pStyle w:val="Bibliography"/>
        <w:rPr>
          <w:rFonts w:ascii="Times New Roman" w:hAnsi="Times New Roman" w:cs="Times New Roman"/>
        </w:rPr>
      </w:pPr>
    </w:p>
    <w:p w14:paraId="5A19349A" w14:textId="58ED68FF" w:rsidR="00817DDE" w:rsidRPr="00817DDE" w:rsidRDefault="00817DDE" w:rsidP="00817DDE">
      <w:pPr>
        <w:pStyle w:val="Bibliography"/>
        <w:rPr>
          <w:rFonts w:ascii="Times New Roman" w:hAnsi="Times New Roman" w:cs="Times New Roman"/>
        </w:rPr>
      </w:pPr>
      <w:proofErr w:type="spellStart"/>
      <w:r w:rsidRPr="00817DDE">
        <w:rPr>
          <w:rFonts w:ascii="Times New Roman" w:hAnsi="Times New Roman" w:cs="Times New Roman"/>
        </w:rPr>
        <w:t>Perugini</w:t>
      </w:r>
      <w:proofErr w:type="spellEnd"/>
      <w:r w:rsidRPr="00817DDE">
        <w:rPr>
          <w:rFonts w:ascii="Times New Roman" w:hAnsi="Times New Roman" w:cs="Times New Roman"/>
        </w:rPr>
        <w:t xml:space="preserve">, Marco, Marcello Gallucci, and Giulio </w:t>
      </w:r>
      <w:proofErr w:type="spellStart"/>
      <w:r w:rsidRPr="00817DDE">
        <w:rPr>
          <w:rFonts w:ascii="Times New Roman" w:hAnsi="Times New Roman" w:cs="Times New Roman"/>
        </w:rPr>
        <w:t>Costantini</w:t>
      </w:r>
      <w:proofErr w:type="spellEnd"/>
      <w:r w:rsidRPr="00817DDE">
        <w:rPr>
          <w:rFonts w:ascii="Times New Roman" w:hAnsi="Times New Roman" w:cs="Times New Roman"/>
        </w:rPr>
        <w:t xml:space="preserve">. 2018. “A Practical Primer </w:t>
      </w:r>
      <w:proofErr w:type="gramStart"/>
      <w:r w:rsidRPr="00817DDE">
        <w:rPr>
          <w:rFonts w:ascii="Times New Roman" w:hAnsi="Times New Roman" w:cs="Times New Roman"/>
        </w:rPr>
        <w:t>To</w:t>
      </w:r>
      <w:proofErr w:type="gramEnd"/>
      <w:r w:rsidRPr="00817DDE">
        <w:rPr>
          <w:rFonts w:ascii="Times New Roman" w:hAnsi="Times New Roman" w:cs="Times New Roman"/>
        </w:rPr>
        <w:t xml:space="preserve"> Power Analysis for Simple Experimental Designs.” </w:t>
      </w:r>
      <w:r w:rsidRPr="00817DDE">
        <w:rPr>
          <w:rFonts w:ascii="Times New Roman" w:hAnsi="Times New Roman" w:cs="Times New Roman"/>
          <w:i/>
          <w:iCs/>
        </w:rPr>
        <w:t>International Review of Social Psychology</w:t>
      </w:r>
      <w:r w:rsidRPr="00817DDE">
        <w:rPr>
          <w:rFonts w:ascii="Times New Roman" w:hAnsi="Times New Roman" w:cs="Times New Roman"/>
        </w:rPr>
        <w:t xml:space="preserve"> 31 (1): 20.</w:t>
      </w:r>
    </w:p>
    <w:p w14:paraId="7AD47736" w14:textId="77777777" w:rsidR="00E83930" w:rsidRDefault="00E83930" w:rsidP="00817DDE">
      <w:pPr>
        <w:pStyle w:val="Bibliography"/>
        <w:rPr>
          <w:rFonts w:ascii="Times New Roman" w:hAnsi="Times New Roman" w:cs="Times New Roman"/>
        </w:rPr>
      </w:pPr>
    </w:p>
    <w:p w14:paraId="1403D53C" w14:textId="429C2216"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Rainey, Carlisle. 2014. “Arguing for a Negligible Effect.” </w:t>
      </w:r>
      <w:r w:rsidRPr="00817DDE">
        <w:rPr>
          <w:rFonts w:ascii="Times New Roman" w:hAnsi="Times New Roman" w:cs="Times New Roman"/>
          <w:i/>
          <w:iCs/>
        </w:rPr>
        <w:t>American Journal of Political Science</w:t>
      </w:r>
      <w:r w:rsidRPr="00817DDE">
        <w:rPr>
          <w:rFonts w:ascii="Times New Roman" w:hAnsi="Times New Roman" w:cs="Times New Roman"/>
        </w:rPr>
        <w:t xml:space="preserve"> 58 (4): 1083–91.</w:t>
      </w:r>
    </w:p>
    <w:p w14:paraId="28569AC3" w14:textId="77777777" w:rsidR="00E83930" w:rsidRDefault="00E83930" w:rsidP="00817DDE">
      <w:pPr>
        <w:pStyle w:val="Bibliography"/>
        <w:rPr>
          <w:rFonts w:ascii="Times New Roman" w:hAnsi="Times New Roman" w:cs="Times New Roman"/>
        </w:rPr>
      </w:pPr>
    </w:p>
    <w:p w14:paraId="721817BD" w14:textId="43EE4EEC"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 xml:space="preserve">Read, Blair, Lukas Wolters, and Adam J. </w:t>
      </w:r>
      <w:proofErr w:type="spellStart"/>
      <w:r w:rsidRPr="00817DDE">
        <w:rPr>
          <w:rFonts w:ascii="Times New Roman" w:hAnsi="Times New Roman" w:cs="Times New Roman"/>
        </w:rPr>
        <w:t>Berinsky</w:t>
      </w:r>
      <w:proofErr w:type="spellEnd"/>
      <w:r w:rsidRPr="00817DDE">
        <w:rPr>
          <w:rFonts w:ascii="Times New Roman" w:hAnsi="Times New Roman" w:cs="Times New Roman"/>
        </w:rPr>
        <w:t xml:space="preserve">. 2022. “Racing the Clock: Using Response Time as a Proxy for Attentiveness on Self-Administered Surveys.” </w:t>
      </w:r>
      <w:r w:rsidRPr="00817DDE">
        <w:rPr>
          <w:rFonts w:ascii="Times New Roman" w:hAnsi="Times New Roman" w:cs="Times New Roman"/>
          <w:i/>
          <w:iCs/>
        </w:rPr>
        <w:t>Political Analysis</w:t>
      </w:r>
      <w:r w:rsidRPr="00817DDE">
        <w:rPr>
          <w:rFonts w:ascii="Times New Roman" w:hAnsi="Times New Roman" w:cs="Times New Roman"/>
        </w:rPr>
        <w:t xml:space="preserve"> 30 (4): 550–69.</w:t>
      </w:r>
    </w:p>
    <w:p w14:paraId="3865090D" w14:textId="77777777" w:rsidR="00E83930" w:rsidRDefault="00E83930" w:rsidP="00817DDE">
      <w:pPr>
        <w:pStyle w:val="Bibliography"/>
        <w:rPr>
          <w:rFonts w:ascii="Times New Roman" w:hAnsi="Times New Roman" w:cs="Times New Roman"/>
        </w:rPr>
      </w:pPr>
    </w:p>
    <w:p w14:paraId="2153AFAA" w14:textId="1D7BFB51"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t>UCLA. 2023. “Introduction to Power Analysis.” UCLA Statistical Methods and Data Analytics. 2023. https://stats.oarc.ucla.edu/other/mult-pkg/seminars/intro-power/.</w:t>
      </w:r>
    </w:p>
    <w:p w14:paraId="2286C5EE" w14:textId="77777777" w:rsidR="00817DDE" w:rsidRPr="00817DDE" w:rsidRDefault="00817DDE" w:rsidP="00817DDE">
      <w:pPr>
        <w:pStyle w:val="Bibliography"/>
        <w:rPr>
          <w:rFonts w:ascii="Times New Roman" w:hAnsi="Times New Roman" w:cs="Times New Roman"/>
        </w:rPr>
      </w:pPr>
      <w:r w:rsidRPr="00817DDE">
        <w:rPr>
          <w:rFonts w:ascii="Times New Roman" w:hAnsi="Times New Roman" w:cs="Times New Roman"/>
        </w:rPr>
        <w:lastRenderedPageBreak/>
        <w:t xml:space="preserve">Wood, Dustin, P. D. Harms, Graham H. Lowman, and Justin A. DeSimone. 2017. “Response Speed and Response Consistency as Mutually Validating Indicators of Data Quality in Online Samples.” </w:t>
      </w:r>
      <w:r w:rsidRPr="00817DDE">
        <w:rPr>
          <w:rFonts w:ascii="Times New Roman" w:hAnsi="Times New Roman" w:cs="Times New Roman"/>
          <w:i/>
          <w:iCs/>
        </w:rPr>
        <w:t>Social Psychological and Personality Science</w:t>
      </w:r>
      <w:r w:rsidRPr="00817DDE">
        <w:rPr>
          <w:rFonts w:ascii="Times New Roman" w:hAnsi="Times New Roman" w:cs="Times New Roman"/>
        </w:rPr>
        <w:t xml:space="preserve"> 8 (4): 454–64.</w:t>
      </w:r>
    </w:p>
    <w:p w14:paraId="7C15FFCE" w14:textId="433937AC" w:rsidR="00865C2A" w:rsidRPr="00426DAB" w:rsidRDefault="0079711E" w:rsidP="00426DAB">
      <w:pPr>
        <w:spacing w:line="480" w:lineRule="auto"/>
        <w:jc w:val="both"/>
        <w:rPr>
          <w:rFonts w:ascii="Times New Roman" w:hAnsi="Times New Roman" w:cs="Times New Roman"/>
          <w:b/>
          <w:bCs/>
        </w:rPr>
      </w:pPr>
      <w:r>
        <w:rPr>
          <w:rFonts w:ascii="Times New Roman" w:hAnsi="Times New Roman" w:cs="Times New Roman"/>
        </w:rPr>
        <w:fldChar w:fldCharType="end"/>
      </w:r>
    </w:p>
    <w:sectPr w:rsidR="00865C2A" w:rsidRPr="00426DAB" w:rsidSect="006B69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1135" w14:textId="77777777" w:rsidR="00533398" w:rsidRDefault="00533398" w:rsidP="00B27D25">
      <w:r>
        <w:separator/>
      </w:r>
    </w:p>
  </w:endnote>
  <w:endnote w:type="continuationSeparator" w:id="0">
    <w:p w14:paraId="39A9CCFF" w14:textId="77777777" w:rsidR="00533398" w:rsidRDefault="00533398" w:rsidP="00B2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9780638"/>
      <w:docPartObj>
        <w:docPartGallery w:val="Page Numbers (Bottom of Page)"/>
        <w:docPartUnique/>
      </w:docPartObj>
    </w:sdtPr>
    <w:sdtContent>
      <w:p w14:paraId="535313F3" w14:textId="77777777" w:rsidR="003E179D" w:rsidRDefault="003E179D" w:rsidP="003E17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531403F" w14:textId="77777777" w:rsidR="003E179D" w:rsidRDefault="003E1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11119293"/>
      <w:docPartObj>
        <w:docPartGallery w:val="Page Numbers (Bottom of Page)"/>
        <w:docPartUnique/>
      </w:docPartObj>
    </w:sdtPr>
    <w:sdtContent>
      <w:p w14:paraId="21373299" w14:textId="77777777" w:rsidR="003E179D" w:rsidRPr="003E179D" w:rsidRDefault="003E179D" w:rsidP="003E179D">
        <w:pPr>
          <w:pStyle w:val="Footer"/>
          <w:framePr w:wrap="none" w:vAnchor="text" w:hAnchor="margin" w:xAlign="center" w:y="1"/>
          <w:rPr>
            <w:rStyle w:val="PageNumber"/>
            <w:rFonts w:ascii="Times New Roman" w:hAnsi="Times New Roman" w:cs="Times New Roman"/>
          </w:rPr>
        </w:pPr>
        <w:r w:rsidRPr="003E179D">
          <w:rPr>
            <w:rStyle w:val="PageNumber"/>
            <w:rFonts w:ascii="Times New Roman" w:hAnsi="Times New Roman" w:cs="Times New Roman"/>
          </w:rPr>
          <w:fldChar w:fldCharType="begin"/>
        </w:r>
        <w:r w:rsidRPr="003E179D">
          <w:rPr>
            <w:rStyle w:val="PageNumber"/>
            <w:rFonts w:ascii="Times New Roman" w:hAnsi="Times New Roman" w:cs="Times New Roman"/>
          </w:rPr>
          <w:instrText xml:space="preserve"> PAGE </w:instrText>
        </w:r>
        <w:r w:rsidRPr="003E179D">
          <w:rPr>
            <w:rStyle w:val="PageNumber"/>
            <w:rFonts w:ascii="Times New Roman" w:hAnsi="Times New Roman" w:cs="Times New Roman"/>
          </w:rPr>
          <w:fldChar w:fldCharType="separate"/>
        </w:r>
        <w:r w:rsidRPr="003E179D">
          <w:rPr>
            <w:rStyle w:val="PageNumber"/>
            <w:rFonts w:ascii="Times New Roman" w:hAnsi="Times New Roman" w:cs="Times New Roman"/>
            <w:noProof/>
          </w:rPr>
          <w:t>1</w:t>
        </w:r>
        <w:r w:rsidRPr="003E179D">
          <w:rPr>
            <w:rStyle w:val="PageNumber"/>
            <w:rFonts w:ascii="Times New Roman" w:hAnsi="Times New Roman" w:cs="Times New Roman"/>
          </w:rPr>
          <w:fldChar w:fldCharType="end"/>
        </w:r>
      </w:p>
    </w:sdtContent>
  </w:sdt>
  <w:p w14:paraId="5D9CDC5D" w14:textId="77777777" w:rsidR="003E179D" w:rsidRDefault="003E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060F" w14:textId="77777777" w:rsidR="00533398" w:rsidRDefault="00533398" w:rsidP="00B27D25">
      <w:r>
        <w:separator/>
      </w:r>
    </w:p>
  </w:footnote>
  <w:footnote w:type="continuationSeparator" w:id="0">
    <w:p w14:paraId="697CB16D" w14:textId="77777777" w:rsidR="00533398" w:rsidRDefault="00533398" w:rsidP="00B27D25">
      <w:r>
        <w:continuationSeparator/>
      </w:r>
    </w:p>
  </w:footnote>
  <w:footnote w:id="1">
    <w:p w14:paraId="5BA51A3D" w14:textId="36899E04" w:rsidR="00FC683F" w:rsidRPr="00FC683F" w:rsidRDefault="00FC683F">
      <w:pPr>
        <w:pStyle w:val="FootnoteText"/>
        <w:rPr>
          <w:rFonts w:ascii="Times New Roman" w:hAnsi="Times New Roman" w:cs="Times New Roman"/>
          <w:sz w:val="22"/>
          <w:szCs w:val="22"/>
        </w:rPr>
      </w:pPr>
      <w:r w:rsidRPr="00FC683F">
        <w:rPr>
          <w:rStyle w:val="FootnoteReference"/>
          <w:rFonts w:ascii="Times New Roman" w:hAnsi="Times New Roman" w:cs="Times New Roman"/>
          <w:sz w:val="22"/>
          <w:szCs w:val="22"/>
        </w:rPr>
        <w:footnoteRef/>
      </w:r>
      <w:r w:rsidRPr="00FC683F">
        <w:rPr>
          <w:rFonts w:ascii="Times New Roman" w:hAnsi="Times New Roman" w:cs="Times New Roman"/>
          <w:sz w:val="22"/>
          <w:szCs w:val="22"/>
        </w:rPr>
        <w:t xml:space="preserve"> See </w:t>
      </w:r>
      <w:hyperlink r:id="rId1" w:history="1">
        <w:r w:rsidR="008A5992" w:rsidRPr="00131480">
          <w:rPr>
            <w:rStyle w:val="Hyperlink"/>
            <w:rFonts w:ascii="Times New Roman" w:hAnsi="Times New Roman" w:cs="Times New Roman"/>
            <w:sz w:val="22"/>
            <w:szCs w:val="22"/>
          </w:rPr>
          <w:t>https://stats.oarc.ucla.edu/other/gpower/</w:t>
        </w:r>
      </w:hyperlink>
      <w:r w:rsidR="008A5992">
        <w:rPr>
          <w:rFonts w:ascii="Times New Roman" w:hAnsi="Times New Roman" w:cs="Times New Roman"/>
          <w:sz w:val="22"/>
          <w:szCs w:val="22"/>
        </w:rPr>
        <w:t>.</w:t>
      </w:r>
    </w:p>
  </w:footnote>
  <w:footnote w:id="2">
    <w:p w14:paraId="4679CA7A" w14:textId="4F394E18" w:rsidR="008A5992" w:rsidRPr="00FC683F" w:rsidRDefault="00FC683F">
      <w:pPr>
        <w:pStyle w:val="FootnoteText"/>
        <w:rPr>
          <w:rFonts w:ascii="Times New Roman" w:hAnsi="Times New Roman" w:cs="Times New Roman"/>
          <w:sz w:val="22"/>
          <w:szCs w:val="22"/>
        </w:rPr>
      </w:pPr>
      <w:r w:rsidRPr="00FC683F">
        <w:rPr>
          <w:rStyle w:val="FootnoteReference"/>
          <w:rFonts w:ascii="Times New Roman" w:hAnsi="Times New Roman" w:cs="Times New Roman"/>
          <w:sz w:val="22"/>
          <w:szCs w:val="22"/>
        </w:rPr>
        <w:footnoteRef/>
      </w:r>
      <w:r w:rsidRPr="00FC683F">
        <w:rPr>
          <w:rFonts w:ascii="Times New Roman" w:hAnsi="Times New Roman" w:cs="Times New Roman"/>
          <w:sz w:val="22"/>
          <w:szCs w:val="22"/>
        </w:rPr>
        <w:t xml:space="preserve"> This is also freely available as an online application for non-R users:  </w:t>
      </w:r>
      <w:hyperlink r:id="rId2" w:history="1">
        <w:r w:rsidR="008A5992" w:rsidRPr="00131480">
          <w:rPr>
            <w:rStyle w:val="Hyperlink"/>
            <w:rFonts w:ascii="Times New Roman" w:hAnsi="Times New Roman" w:cs="Times New Roman"/>
            <w:sz w:val="22"/>
            <w:szCs w:val="22"/>
          </w:rPr>
          <w:t>https://cran.r-project.org/web/packages/pwrss/vignettes/examples.html</w:t>
        </w:r>
      </w:hyperlink>
      <w:r w:rsidR="008A5992">
        <w:rPr>
          <w:rFonts w:ascii="Times New Roman" w:hAnsi="Times New Roman" w:cs="Times New Roman"/>
          <w:sz w:val="22"/>
          <w:szCs w:val="22"/>
        </w:rPr>
        <w:t xml:space="preserve"> . An additional resource online for calculating necessary sample sizes given a particular effect size is:  </w:t>
      </w:r>
      <w:r w:rsidR="008A5992" w:rsidRPr="008A5992">
        <w:rPr>
          <w:rFonts w:ascii="Times New Roman" w:hAnsi="Times New Roman" w:cs="Times New Roman"/>
          <w:sz w:val="22"/>
          <w:szCs w:val="22"/>
        </w:rPr>
        <w:t>https://sample-size.net/sample-size-means/</w:t>
      </w:r>
    </w:p>
  </w:footnote>
  <w:footnote w:id="3">
    <w:p w14:paraId="6A576EAB" w14:textId="28A9084B" w:rsidR="00711E13" w:rsidRPr="00711E13" w:rsidRDefault="00711E13">
      <w:pPr>
        <w:pStyle w:val="FootnoteText"/>
        <w:rPr>
          <w:rFonts w:ascii="Times New Roman" w:hAnsi="Times New Roman" w:cs="Times New Roman"/>
          <w:sz w:val="22"/>
          <w:szCs w:val="22"/>
        </w:rPr>
      </w:pPr>
      <w:r w:rsidRPr="00711E13">
        <w:rPr>
          <w:rStyle w:val="FootnoteReference"/>
          <w:rFonts w:ascii="Times New Roman" w:hAnsi="Times New Roman" w:cs="Times New Roman"/>
          <w:sz w:val="22"/>
          <w:szCs w:val="22"/>
        </w:rPr>
        <w:footnoteRef/>
      </w:r>
      <w:r w:rsidRPr="00711E13">
        <w:rPr>
          <w:rFonts w:ascii="Times New Roman" w:hAnsi="Times New Roman" w:cs="Times New Roman"/>
          <w:sz w:val="22"/>
          <w:szCs w:val="22"/>
        </w:rPr>
        <w:t xml:space="preserve"> Located at https://ropercenter.cornell.edu/ipoll/</w:t>
      </w:r>
    </w:p>
  </w:footnote>
  <w:footnote w:id="4">
    <w:p w14:paraId="3F379161" w14:textId="515660BB" w:rsidR="00FE045E" w:rsidRPr="00FE045E" w:rsidRDefault="00FE045E">
      <w:pPr>
        <w:pStyle w:val="FootnoteText"/>
        <w:rPr>
          <w:rFonts w:ascii="Times New Roman" w:hAnsi="Times New Roman" w:cs="Times New Roman"/>
          <w:sz w:val="22"/>
          <w:szCs w:val="22"/>
        </w:rPr>
      </w:pPr>
      <w:r w:rsidRPr="00FE045E">
        <w:rPr>
          <w:rStyle w:val="FootnoteReference"/>
          <w:rFonts w:ascii="Times New Roman" w:hAnsi="Times New Roman" w:cs="Times New Roman"/>
          <w:sz w:val="22"/>
          <w:szCs w:val="22"/>
        </w:rPr>
        <w:footnoteRef/>
      </w:r>
      <w:r w:rsidRPr="00FE045E">
        <w:rPr>
          <w:rFonts w:ascii="Times New Roman" w:hAnsi="Times New Roman" w:cs="Times New Roman"/>
          <w:sz w:val="22"/>
          <w:szCs w:val="22"/>
        </w:rPr>
        <w:t xml:space="preserve"> Located at https://www.apa.org/pubs/databases/psyctests</w:t>
      </w:r>
      <w:r w:rsidR="00FA5D71">
        <w:rPr>
          <w:rFonts w:ascii="Times New Roman" w:hAnsi="Times New Roman" w:cs="Times New Roman"/>
          <w:sz w:val="22"/>
          <w:szCs w:val="22"/>
        </w:rPr>
        <w:t xml:space="preserve"> </w:t>
      </w:r>
    </w:p>
  </w:footnote>
  <w:footnote w:id="5">
    <w:p w14:paraId="6CC17313" w14:textId="71191545" w:rsidR="00FA5D71" w:rsidRPr="00FA5D71" w:rsidRDefault="00FA5D71">
      <w:pPr>
        <w:pStyle w:val="FootnoteText"/>
        <w:rPr>
          <w:rFonts w:ascii="Times New Roman" w:hAnsi="Times New Roman" w:cs="Times New Roman"/>
          <w:sz w:val="22"/>
          <w:szCs w:val="22"/>
        </w:rPr>
      </w:pPr>
      <w:r w:rsidRPr="00FA5D71">
        <w:rPr>
          <w:rStyle w:val="FootnoteReference"/>
          <w:rFonts w:ascii="Times New Roman" w:hAnsi="Times New Roman" w:cs="Times New Roman"/>
          <w:sz w:val="22"/>
          <w:szCs w:val="22"/>
        </w:rPr>
        <w:footnoteRef/>
      </w:r>
      <w:r w:rsidRPr="00FA5D71">
        <w:rPr>
          <w:rFonts w:ascii="Times New Roman" w:hAnsi="Times New Roman" w:cs="Times New Roman"/>
          <w:sz w:val="22"/>
          <w:szCs w:val="22"/>
        </w:rPr>
        <w:t xml:space="preserve"> Located at https://ipip.ori.org</w:t>
      </w:r>
    </w:p>
  </w:footnote>
  <w:footnote w:id="6">
    <w:p w14:paraId="217817EC" w14:textId="2C45D883" w:rsidR="00EE1CF8" w:rsidRPr="005622F0" w:rsidRDefault="00EE1CF8" w:rsidP="00EE1CF8">
      <w:pPr>
        <w:pStyle w:val="FootnoteText"/>
        <w:jc w:val="both"/>
        <w:rPr>
          <w:rFonts w:ascii="Times New Roman" w:hAnsi="Times New Roman" w:cs="Times New Roman"/>
          <w:sz w:val="22"/>
          <w:szCs w:val="22"/>
        </w:rPr>
      </w:pPr>
      <w:r w:rsidRPr="005622F0">
        <w:rPr>
          <w:rStyle w:val="FootnoteReference"/>
          <w:rFonts w:ascii="Times New Roman" w:hAnsi="Times New Roman" w:cs="Times New Roman"/>
          <w:sz w:val="22"/>
          <w:szCs w:val="22"/>
        </w:rPr>
        <w:footnoteRef/>
      </w:r>
      <w:r w:rsidRPr="005622F0">
        <w:rPr>
          <w:rFonts w:ascii="Times New Roman" w:hAnsi="Times New Roman" w:cs="Times New Roman"/>
          <w:sz w:val="22"/>
          <w:szCs w:val="22"/>
        </w:rPr>
        <w:t xml:space="preserve"> See Rainey </w:t>
      </w:r>
      <w:r w:rsidRPr="005622F0">
        <w:rPr>
          <w:rFonts w:ascii="Times New Roman" w:hAnsi="Times New Roman" w:cs="Times New Roman"/>
          <w:sz w:val="22"/>
          <w:szCs w:val="22"/>
        </w:rPr>
        <w:fldChar w:fldCharType="begin"/>
      </w:r>
      <w:r w:rsidR="00E334B5">
        <w:rPr>
          <w:rFonts w:ascii="Times New Roman" w:hAnsi="Times New Roman" w:cs="Times New Roman"/>
          <w:sz w:val="22"/>
          <w:szCs w:val="22"/>
        </w:rPr>
        <w:instrText xml:space="preserve"> ADDIN ZOTERO_ITEM CSL_CITATION {"citationID":"0mbM7fSu","properties":{"formattedCitation":"(2014)","plainCitation":"(2014)","noteIndex":6},"citationItems":[{"id":1700,"uris":["http://zotero.org/users/1204315/items/9FS7REXJ"],"itemData":{"id":1700,"type":"article-journal","abstract":"Political scientists often theorize that an explanatory variable should have “no effect” and support this claim by demonstrating that its coefficient's estimate is not statistically significant. This empirical argument is quite weak, but I introduce applied researchers to simple, powerful tools that can strengthen their arguments for this hypothesis. With several supporting examples, I illustrate that researchers can use 90% confidence intervals to argue against meaningful effects and provide persuasive evidence for their hypothesis.","container-title":"American Journal of Political Science","ISSN":"1540-5907","issue":"4","journalAbbreviation":"American Journal of Political Science","language":"en","license":"© 2014, Midwest Political Science Association","page":"1083-1091","source":"Wiley Online Library","title":"Arguing for a Negligible Effect","volume":"58","author":[{"family":"Rainey","given":"Carlisle"}],"issued":{"date-parts":[["2014"]]}},"label":"page","suppress-author":true}],"schema":"https://github.com/citation-style-language/schema/raw/master/csl-citation.json"} </w:instrText>
      </w:r>
      <w:r w:rsidRPr="005622F0">
        <w:rPr>
          <w:rFonts w:ascii="Times New Roman" w:hAnsi="Times New Roman" w:cs="Times New Roman"/>
          <w:sz w:val="22"/>
          <w:szCs w:val="22"/>
        </w:rPr>
        <w:fldChar w:fldCharType="separate"/>
      </w:r>
      <w:r w:rsidRPr="005622F0">
        <w:rPr>
          <w:rFonts w:ascii="Times New Roman" w:hAnsi="Times New Roman" w:cs="Times New Roman"/>
          <w:sz w:val="22"/>
          <w:szCs w:val="22"/>
        </w:rPr>
        <w:t>(2014)</w:t>
      </w:r>
      <w:r w:rsidRPr="005622F0">
        <w:rPr>
          <w:rFonts w:ascii="Times New Roman" w:hAnsi="Times New Roman" w:cs="Times New Roman"/>
          <w:sz w:val="22"/>
          <w:szCs w:val="22"/>
        </w:rPr>
        <w:fldChar w:fldCharType="end"/>
      </w:r>
      <w:r w:rsidRPr="005622F0">
        <w:rPr>
          <w:rFonts w:ascii="Times New Roman" w:hAnsi="Times New Roman" w:cs="Times New Roman"/>
          <w:sz w:val="22"/>
          <w:szCs w:val="22"/>
        </w:rPr>
        <w:t xml:space="preserve"> for excellent additional guidance on arguing for null/weak effects.</w:t>
      </w:r>
    </w:p>
    <w:p w14:paraId="173A7F05" w14:textId="77777777" w:rsidR="00EE1CF8" w:rsidRDefault="00EE1CF8" w:rsidP="00EE1CF8">
      <w:pPr>
        <w:pStyle w:val="FootnoteText"/>
      </w:pPr>
    </w:p>
  </w:footnote>
  <w:footnote w:id="7">
    <w:p w14:paraId="1FFC7611" w14:textId="2E419CDF" w:rsidR="004767E9" w:rsidRDefault="004767E9" w:rsidP="00F20E3D">
      <w:pPr>
        <w:jc w:val="both"/>
        <w:rPr>
          <w:rFonts w:ascii="Times New Roman" w:eastAsiaTheme="minorEastAsia" w:hAnsi="Times New Roman" w:cs="Times New Roman"/>
        </w:rPr>
      </w:pPr>
      <w:r>
        <w:rPr>
          <w:rStyle w:val="FootnoteReference"/>
        </w:rPr>
        <w:footnoteRef/>
      </w:r>
      <w:r>
        <w:t xml:space="preserve"> </w:t>
      </w:r>
      <w:r>
        <w:rPr>
          <w:rFonts w:ascii="Times New Roman" w:hAnsi="Times New Roman" w:cs="Times New Roman"/>
        </w:rPr>
        <w:t xml:space="preserve">For example, if an analysis among a particular subgroup requires </w:t>
      </w:r>
      <w:r w:rsidRPr="00B86991">
        <w:rPr>
          <w:rFonts w:ascii="Times New Roman" w:hAnsi="Times New Roman" w:cs="Times New Roman"/>
          <w:i/>
          <w:iCs/>
        </w:rPr>
        <w:t>n</w:t>
      </w:r>
      <w:r>
        <w:rPr>
          <w:rFonts w:ascii="Times New Roman" w:hAnsi="Times New Roman" w:cs="Times New Roman"/>
        </w:rPr>
        <w:t xml:space="preserve">=250 in order to have power=.80, yet the initial study found 30% of respondents to be inattentive (using a pre-treatment attention check), then the researcher might instead aim to </w:t>
      </w:r>
      <w:r w:rsidRPr="00B86991">
        <w:rPr>
          <w:rFonts w:ascii="Times New Roman" w:hAnsi="Times New Roman" w:cs="Times New Roman"/>
        </w:rPr>
        <w:t>have</w:t>
      </w:r>
      <w:r>
        <w:rPr>
          <w:rFonts w:ascii="Times New Roman" w:hAnsi="Times New Roman" w:cs="Times New Roman"/>
        </w:rPr>
        <w:t xml:space="preserve"> a sample size equal to </w:t>
      </w:r>
      <m:oMath>
        <m:r>
          <w:rPr>
            <w:rFonts w:ascii="Cambria Math" w:hAnsi="Cambria Math" w:cs="Times New Roman"/>
          </w:rPr>
          <m:t>250 ÷</m:t>
        </m:r>
        <m:d>
          <m:dPr>
            <m:ctrlPr>
              <w:rPr>
                <w:rFonts w:ascii="Cambria Math" w:hAnsi="Cambria Math" w:cs="Times New Roman"/>
                <w:i/>
                <w:iCs/>
              </w:rPr>
            </m:ctrlPr>
          </m:dPr>
          <m:e>
            <m:r>
              <w:rPr>
                <w:rFonts w:ascii="Cambria Math" w:hAnsi="Cambria Math" w:cs="Times New Roman"/>
              </w:rPr>
              <m:t>1-0.30</m:t>
            </m:r>
          </m:e>
        </m:d>
        <m:r>
          <w:rPr>
            <w:rFonts w:ascii="Cambria Math" w:hAnsi="Cambria Math" w:cs="Times New Roman"/>
          </w:rPr>
          <m:t>=357</m:t>
        </m:r>
      </m:oMath>
      <w:r>
        <w:rPr>
          <w:rFonts w:ascii="Times New Roman" w:eastAsiaTheme="minorEastAsia" w:hAnsi="Times New Roman" w:cs="Times New Roman"/>
        </w:rPr>
        <w:t xml:space="preserve"> respondents for that particular analysis in the subsequent study.</w:t>
      </w:r>
    </w:p>
    <w:p w14:paraId="473DB418" w14:textId="334A1AE1" w:rsidR="004767E9" w:rsidRDefault="004767E9">
      <w:pPr>
        <w:pStyle w:val="FootnoteText"/>
      </w:pPr>
    </w:p>
  </w:footnote>
  <w:footnote w:id="8">
    <w:p w14:paraId="380414AD" w14:textId="32799827" w:rsidR="00C9592E" w:rsidRPr="00C9592E" w:rsidRDefault="00C9592E" w:rsidP="00C9592E">
      <w:pPr>
        <w:pStyle w:val="FootnoteText"/>
        <w:jc w:val="both"/>
        <w:rPr>
          <w:rFonts w:ascii="Times New Roman" w:hAnsi="Times New Roman" w:cs="Times New Roman"/>
          <w:sz w:val="24"/>
          <w:szCs w:val="24"/>
        </w:rPr>
      </w:pPr>
      <w:r w:rsidRPr="00C9592E">
        <w:rPr>
          <w:rStyle w:val="FootnoteReference"/>
          <w:rFonts w:ascii="Times New Roman" w:hAnsi="Times New Roman" w:cs="Times New Roman"/>
          <w:sz w:val="24"/>
          <w:szCs w:val="24"/>
        </w:rPr>
        <w:footnoteRef/>
      </w:r>
      <w:r w:rsidRPr="00C9592E">
        <w:rPr>
          <w:rFonts w:ascii="Times New Roman" w:hAnsi="Times New Roman" w:cs="Times New Roman"/>
          <w:sz w:val="24"/>
          <w:szCs w:val="24"/>
        </w:rPr>
        <w:t xml:space="preserve"> Of course, specifying an interaction will tend to diminish statistical power, which means that researchers may need to adjust accordingly when calculating their required sample size </w:t>
      </w:r>
      <w:r w:rsidRPr="00C9592E">
        <w:rPr>
          <w:rFonts w:ascii="Times New Roman" w:hAnsi="Times New Roman" w:cs="Times New Roman"/>
          <w:sz w:val="24"/>
          <w:szCs w:val="24"/>
        </w:rPr>
        <w:fldChar w:fldCharType="begin"/>
      </w:r>
      <w:r w:rsidRPr="00C9592E">
        <w:rPr>
          <w:rFonts w:ascii="Times New Roman" w:hAnsi="Times New Roman" w:cs="Times New Roman"/>
          <w:sz w:val="24"/>
          <w:szCs w:val="24"/>
        </w:rPr>
        <w:instrText xml:space="preserve"> ADDIN ZOTERO_ITEM CSL_CITATION {"citationID":"RMi41Lqf","properties":{"formattedCitation":"(Perugini, Gallucci, and Costantini 2018, 12\\uc0\\u8211{}15)","plainCitation":"(Perugini, Gallucci, and Costantini 2018, 12–15)","noteIndex":8},"citationItems":[{"id":4564,"uris":["http://zotero.org/users/1204315/items/5LJTFH66"],"itemData":{"id":4564,"type":"article-journal","abstract":"Power analysis is an important tool to use when planning studies. This contribution aims to remind readers what power analysis is, emphasize why it matters, and articulate when and how it should be used. The focus is on applications of power analysis for experimental designs often encountered in psychology, starting from simple two-group independent and paired groups and moving to one-way analysis of variance, factorial designs, contrast analysis, trend analysis, regression analysis, analysis of covariance, and mediation analysis. Special attention is given to the application of power analysis to moderation designs, considering both dichotomous and continuous predictors and moderators. Illustrative practical examples based on G*Power and R packages are provided throughout the article. Annotated code for the examples with R and dedicated computational tools are made freely available at a dedicated web page (https://github.com/mcfanda/primerPowerIRSP). Applications of power analysis for more complex designs are briefly mentioned, and some important general issues related to power analysis are discussed.","container-title":"International Review of Social Psychology","ISSN":"2397-8570","issue":"1","language":"eng","license":"Authors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1\npublisher: Ubiquity Press","page":"20","source":"www.rips-irsp.com","title":"A Practical Primer To Power Analysis for Simple Experimental Designs","volume":"31","author":[{"family":"Perugini","given":"Marco"},{"family":"Gallucci","given":"Marcello"},{"family":"Costantini","given":"Giulio"}],"issued":{"date-parts":[["2018",7,9]]}},"locator":"12-15","label":"page"}],"schema":"https://github.com/citation-style-language/schema/raw/master/csl-citation.json"} </w:instrText>
      </w:r>
      <w:r w:rsidRPr="00C9592E">
        <w:rPr>
          <w:rFonts w:ascii="Times New Roman" w:hAnsi="Times New Roman" w:cs="Times New Roman"/>
          <w:sz w:val="24"/>
          <w:szCs w:val="24"/>
        </w:rPr>
        <w:fldChar w:fldCharType="separate"/>
      </w:r>
      <w:r w:rsidRPr="00C9592E">
        <w:rPr>
          <w:rFonts w:ascii="Times New Roman" w:hAnsi="Times New Roman" w:cs="Times New Roman"/>
          <w:sz w:val="24"/>
          <w:szCs w:val="24"/>
        </w:rPr>
        <w:t>(Perugini, Gallucci, and Costantini 2018, 12–15)</w:t>
      </w:r>
      <w:r w:rsidRPr="00C9592E">
        <w:rPr>
          <w:rFonts w:ascii="Times New Roman" w:hAnsi="Times New Roman" w:cs="Times New Roman"/>
          <w:sz w:val="24"/>
          <w:szCs w:val="24"/>
        </w:rPr>
        <w:fldChar w:fldCharType="end"/>
      </w:r>
      <w:r w:rsidRPr="00C9592E">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A51"/>
    <w:multiLevelType w:val="hybridMultilevel"/>
    <w:tmpl w:val="658872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93F88"/>
    <w:multiLevelType w:val="hybridMultilevel"/>
    <w:tmpl w:val="B23AEF3E"/>
    <w:lvl w:ilvl="0" w:tplc="11FAE20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4436C"/>
    <w:multiLevelType w:val="hybridMultilevel"/>
    <w:tmpl w:val="28524D48"/>
    <w:lvl w:ilvl="0" w:tplc="73A614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7023505">
    <w:abstractNumId w:val="0"/>
  </w:num>
  <w:num w:numId="2" w16cid:durableId="1918514409">
    <w:abstractNumId w:val="2"/>
  </w:num>
  <w:num w:numId="3" w16cid:durableId="85206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54"/>
    <w:rsid w:val="00014537"/>
    <w:rsid w:val="0003395B"/>
    <w:rsid w:val="000517D7"/>
    <w:rsid w:val="00060EDB"/>
    <w:rsid w:val="00081378"/>
    <w:rsid w:val="000B288E"/>
    <w:rsid w:val="000B4C49"/>
    <w:rsid w:val="000C08F0"/>
    <w:rsid w:val="000C35C5"/>
    <w:rsid w:val="000E32CF"/>
    <w:rsid w:val="00114DD8"/>
    <w:rsid w:val="0013167E"/>
    <w:rsid w:val="00135EEF"/>
    <w:rsid w:val="001970DF"/>
    <w:rsid w:val="001A21D4"/>
    <w:rsid w:val="001B312B"/>
    <w:rsid w:val="001C0EF7"/>
    <w:rsid w:val="001E5ADA"/>
    <w:rsid w:val="001F41AB"/>
    <w:rsid w:val="00204440"/>
    <w:rsid w:val="00212302"/>
    <w:rsid w:val="00216175"/>
    <w:rsid w:val="0024694F"/>
    <w:rsid w:val="002636C0"/>
    <w:rsid w:val="00263C54"/>
    <w:rsid w:val="0026636D"/>
    <w:rsid w:val="00267C8D"/>
    <w:rsid w:val="002754BC"/>
    <w:rsid w:val="002A07A4"/>
    <w:rsid w:val="002A2BA8"/>
    <w:rsid w:val="002A5C67"/>
    <w:rsid w:val="002A64D8"/>
    <w:rsid w:val="002A6EB8"/>
    <w:rsid w:val="002B46D7"/>
    <w:rsid w:val="002F5228"/>
    <w:rsid w:val="00304C84"/>
    <w:rsid w:val="0031791F"/>
    <w:rsid w:val="003279D4"/>
    <w:rsid w:val="003439E8"/>
    <w:rsid w:val="00347787"/>
    <w:rsid w:val="003631BE"/>
    <w:rsid w:val="003816E9"/>
    <w:rsid w:val="003A1E37"/>
    <w:rsid w:val="003B1429"/>
    <w:rsid w:val="003B575F"/>
    <w:rsid w:val="003C207C"/>
    <w:rsid w:val="003D2207"/>
    <w:rsid w:val="003D4363"/>
    <w:rsid w:val="003D54B3"/>
    <w:rsid w:val="003E179D"/>
    <w:rsid w:val="003F1142"/>
    <w:rsid w:val="00410B0A"/>
    <w:rsid w:val="00411BE7"/>
    <w:rsid w:val="00415D3B"/>
    <w:rsid w:val="00426B18"/>
    <w:rsid w:val="00426DAB"/>
    <w:rsid w:val="004378F2"/>
    <w:rsid w:val="0044100B"/>
    <w:rsid w:val="00454756"/>
    <w:rsid w:val="004767E9"/>
    <w:rsid w:val="004861C8"/>
    <w:rsid w:val="0048772F"/>
    <w:rsid w:val="004B0961"/>
    <w:rsid w:val="004D50A2"/>
    <w:rsid w:val="004E02B6"/>
    <w:rsid w:val="004E0D07"/>
    <w:rsid w:val="00520F38"/>
    <w:rsid w:val="00523F10"/>
    <w:rsid w:val="0052738E"/>
    <w:rsid w:val="00533398"/>
    <w:rsid w:val="00561F1B"/>
    <w:rsid w:val="0057341C"/>
    <w:rsid w:val="0059132B"/>
    <w:rsid w:val="005971A9"/>
    <w:rsid w:val="005B603F"/>
    <w:rsid w:val="005C1083"/>
    <w:rsid w:val="005C1F0A"/>
    <w:rsid w:val="005E4CDF"/>
    <w:rsid w:val="00603488"/>
    <w:rsid w:val="00652473"/>
    <w:rsid w:val="006646A7"/>
    <w:rsid w:val="006A1073"/>
    <w:rsid w:val="006A331C"/>
    <w:rsid w:val="006A595E"/>
    <w:rsid w:val="006B691B"/>
    <w:rsid w:val="006E1B44"/>
    <w:rsid w:val="006E3533"/>
    <w:rsid w:val="006E7EAB"/>
    <w:rsid w:val="00704457"/>
    <w:rsid w:val="00711E13"/>
    <w:rsid w:val="00717D06"/>
    <w:rsid w:val="0072687C"/>
    <w:rsid w:val="00734C32"/>
    <w:rsid w:val="00741819"/>
    <w:rsid w:val="00755DFF"/>
    <w:rsid w:val="00763148"/>
    <w:rsid w:val="0076376F"/>
    <w:rsid w:val="00763C3D"/>
    <w:rsid w:val="0077080F"/>
    <w:rsid w:val="00790ED9"/>
    <w:rsid w:val="007925ED"/>
    <w:rsid w:val="00795FAD"/>
    <w:rsid w:val="0079711E"/>
    <w:rsid w:val="007A01B6"/>
    <w:rsid w:val="007A7233"/>
    <w:rsid w:val="007C1590"/>
    <w:rsid w:val="007C42F2"/>
    <w:rsid w:val="007C6D54"/>
    <w:rsid w:val="007D6196"/>
    <w:rsid w:val="007D773A"/>
    <w:rsid w:val="007E450F"/>
    <w:rsid w:val="007F6205"/>
    <w:rsid w:val="0080724D"/>
    <w:rsid w:val="0081085B"/>
    <w:rsid w:val="00817DDE"/>
    <w:rsid w:val="008334C6"/>
    <w:rsid w:val="008528CB"/>
    <w:rsid w:val="00853ACC"/>
    <w:rsid w:val="00865C2A"/>
    <w:rsid w:val="008A5992"/>
    <w:rsid w:val="008C7D72"/>
    <w:rsid w:val="008D33A2"/>
    <w:rsid w:val="008D34F0"/>
    <w:rsid w:val="008D4F97"/>
    <w:rsid w:val="008E24F4"/>
    <w:rsid w:val="008F112D"/>
    <w:rsid w:val="00911B29"/>
    <w:rsid w:val="00947262"/>
    <w:rsid w:val="009509A9"/>
    <w:rsid w:val="0096136E"/>
    <w:rsid w:val="00996436"/>
    <w:rsid w:val="009B0FAF"/>
    <w:rsid w:val="009C2D5E"/>
    <w:rsid w:val="009C47A2"/>
    <w:rsid w:val="009E3306"/>
    <w:rsid w:val="009E76E9"/>
    <w:rsid w:val="009F4E2C"/>
    <w:rsid w:val="00A96A37"/>
    <w:rsid w:val="00AA6B65"/>
    <w:rsid w:val="00AC39D9"/>
    <w:rsid w:val="00AF7CAB"/>
    <w:rsid w:val="00B0182F"/>
    <w:rsid w:val="00B12D58"/>
    <w:rsid w:val="00B27D25"/>
    <w:rsid w:val="00B549AA"/>
    <w:rsid w:val="00B80B53"/>
    <w:rsid w:val="00B86991"/>
    <w:rsid w:val="00BB15A9"/>
    <w:rsid w:val="00BB1650"/>
    <w:rsid w:val="00BF6354"/>
    <w:rsid w:val="00C015EE"/>
    <w:rsid w:val="00C02005"/>
    <w:rsid w:val="00C0251C"/>
    <w:rsid w:val="00C05254"/>
    <w:rsid w:val="00C12607"/>
    <w:rsid w:val="00C13DF9"/>
    <w:rsid w:val="00C1760C"/>
    <w:rsid w:val="00C46393"/>
    <w:rsid w:val="00C672DD"/>
    <w:rsid w:val="00C70D25"/>
    <w:rsid w:val="00C71ACD"/>
    <w:rsid w:val="00C77345"/>
    <w:rsid w:val="00C8454A"/>
    <w:rsid w:val="00C930B0"/>
    <w:rsid w:val="00C9592E"/>
    <w:rsid w:val="00C97195"/>
    <w:rsid w:val="00CA12F2"/>
    <w:rsid w:val="00CA6986"/>
    <w:rsid w:val="00CD7118"/>
    <w:rsid w:val="00CD7BEA"/>
    <w:rsid w:val="00D1304F"/>
    <w:rsid w:val="00D367FE"/>
    <w:rsid w:val="00D41314"/>
    <w:rsid w:val="00D43957"/>
    <w:rsid w:val="00D56885"/>
    <w:rsid w:val="00D64028"/>
    <w:rsid w:val="00D97956"/>
    <w:rsid w:val="00D97A9C"/>
    <w:rsid w:val="00DA7AB2"/>
    <w:rsid w:val="00DC34C5"/>
    <w:rsid w:val="00DC35D2"/>
    <w:rsid w:val="00DC7DB0"/>
    <w:rsid w:val="00DD2368"/>
    <w:rsid w:val="00DE6354"/>
    <w:rsid w:val="00E22432"/>
    <w:rsid w:val="00E24E98"/>
    <w:rsid w:val="00E334B5"/>
    <w:rsid w:val="00E37109"/>
    <w:rsid w:val="00E424E9"/>
    <w:rsid w:val="00E54597"/>
    <w:rsid w:val="00E56E8C"/>
    <w:rsid w:val="00E668F1"/>
    <w:rsid w:val="00E722C9"/>
    <w:rsid w:val="00E7457A"/>
    <w:rsid w:val="00E83930"/>
    <w:rsid w:val="00E95F29"/>
    <w:rsid w:val="00EA0350"/>
    <w:rsid w:val="00EC521D"/>
    <w:rsid w:val="00ED5110"/>
    <w:rsid w:val="00EE006A"/>
    <w:rsid w:val="00EE1CF8"/>
    <w:rsid w:val="00EE4CC4"/>
    <w:rsid w:val="00EF0A4C"/>
    <w:rsid w:val="00EF3CDD"/>
    <w:rsid w:val="00F20E3D"/>
    <w:rsid w:val="00F23234"/>
    <w:rsid w:val="00F323C5"/>
    <w:rsid w:val="00F64321"/>
    <w:rsid w:val="00F71D71"/>
    <w:rsid w:val="00F771FB"/>
    <w:rsid w:val="00F9012A"/>
    <w:rsid w:val="00F94D3B"/>
    <w:rsid w:val="00FA5D71"/>
    <w:rsid w:val="00FA72D0"/>
    <w:rsid w:val="00FB636F"/>
    <w:rsid w:val="00FC4DA9"/>
    <w:rsid w:val="00FC683F"/>
    <w:rsid w:val="00FE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B752E"/>
  <w15:chartTrackingRefBased/>
  <w15:docId w15:val="{E49895B0-8940-B246-A145-732EF803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34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7D25"/>
    <w:rPr>
      <w:kern w:val="0"/>
      <w:sz w:val="20"/>
      <w:szCs w:val="20"/>
      <w14:ligatures w14:val="none"/>
    </w:rPr>
  </w:style>
  <w:style w:type="character" w:customStyle="1" w:styleId="FootnoteTextChar">
    <w:name w:val="Footnote Text Char"/>
    <w:basedOn w:val="DefaultParagraphFont"/>
    <w:link w:val="FootnoteText"/>
    <w:uiPriority w:val="99"/>
    <w:semiHidden/>
    <w:rsid w:val="00B27D25"/>
    <w:rPr>
      <w:kern w:val="0"/>
      <w:sz w:val="20"/>
      <w:szCs w:val="20"/>
      <w14:ligatures w14:val="none"/>
    </w:rPr>
  </w:style>
  <w:style w:type="character" w:styleId="FootnoteReference">
    <w:name w:val="footnote reference"/>
    <w:basedOn w:val="DefaultParagraphFont"/>
    <w:uiPriority w:val="99"/>
    <w:semiHidden/>
    <w:unhideWhenUsed/>
    <w:rsid w:val="00B27D25"/>
    <w:rPr>
      <w:vertAlign w:val="superscript"/>
    </w:rPr>
  </w:style>
  <w:style w:type="paragraph" w:styleId="Footer">
    <w:name w:val="footer"/>
    <w:basedOn w:val="Normal"/>
    <w:link w:val="FooterChar"/>
    <w:uiPriority w:val="99"/>
    <w:unhideWhenUsed/>
    <w:rsid w:val="003E179D"/>
    <w:pPr>
      <w:tabs>
        <w:tab w:val="center" w:pos="4680"/>
        <w:tab w:val="right" w:pos="9360"/>
      </w:tabs>
    </w:pPr>
  </w:style>
  <w:style w:type="character" w:customStyle="1" w:styleId="FooterChar">
    <w:name w:val="Footer Char"/>
    <w:basedOn w:val="DefaultParagraphFont"/>
    <w:link w:val="Footer"/>
    <w:uiPriority w:val="99"/>
    <w:rsid w:val="003E179D"/>
  </w:style>
  <w:style w:type="character" w:styleId="PageNumber">
    <w:name w:val="page number"/>
    <w:basedOn w:val="DefaultParagraphFont"/>
    <w:uiPriority w:val="99"/>
    <w:semiHidden/>
    <w:unhideWhenUsed/>
    <w:rsid w:val="003E179D"/>
  </w:style>
  <w:style w:type="paragraph" w:styleId="Header">
    <w:name w:val="header"/>
    <w:basedOn w:val="Normal"/>
    <w:link w:val="HeaderChar"/>
    <w:uiPriority w:val="99"/>
    <w:unhideWhenUsed/>
    <w:rsid w:val="003E179D"/>
    <w:pPr>
      <w:tabs>
        <w:tab w:val="center" w:pos="4680"/>
        <w:tab w:val="right" w:pos="9360"/>
      </w:tabs>
    </w:pPr>
  </w:style>
  <w:style w:type="character" w:customStyle="1" w:styleId="HeaderChar">
    <w:name w:val="Header Char"/>
    <w:basedOn w:val="DefaultParagraphFont"/>
    <w:link w:val="Header"/>
    <w:uiPriority w:val="99"/>
    <w:rsid w:val="003E179D"/>
  </w:style>
  <w:style w:type="paragraph" w:styleId="Bibliography">
    <w:name w:val="Bibliography"/>
    <w:basedOn w:val="Normal"/>
    <w:next w:val="Normal"/>
    <w:uiPriority w:val="37"/>
    <w:unhideWhenUsed/>
    <w:rsid w:val="00865C2A"/>
    <w:pPr>
      <w:ind w:left="720" w:hanging="720"/>
    </w:pPr>
  </w:style>
  <w:style w:type="paragraph" w:styleId="TOC1">
    <w:name w:val="toc 1"/>
    <w:basedOn w:val="Normal"/>
    <w:next w:val="Normal"/>
    <w:autoRedefine/>
    <w:uiPriority w:val="39"/>
    <w:unhideWhenUsed/>
    <w:rsid w:val="002636C0"/>
    <w:pPr>
      <w:tabs>
        <w:tab w:val="right" w:leader="dot" w:pos="9350"/>
      </w:tabs>
      <w:spacing w:before="120" w:after="120"/>
      <w:jc w:val="both"/>
    </w:pPr>
    <w:rPr>
      <w:rFonts w:ascii="Times New Roman" w:hAnsi="Times New Roman" w:cs="Times New Roman"/>
      <w:caps/>
      <w:noProof/>
    </w:rPr>
  </w:style>
  <w:style w:type="paragraph" w:styleId="TOC2">
    <w:name w:val="toc 2"/>
    <w:basedOn w:val="Normal"/>
    <w:next w:val="Normal"/>
    <w:autoRedefine/>
    <w:uiPriority w:val="39"/>
    <w:unhideWhenUsed/>
    <w:rsid w:val="00865C2A"/>
    <w:pPr>
      <w:ind w:left="240"/>
    </w:pPr>
    <w:rPr>
      <w:rFonts w:cstheme="minorHAnsi"/>
      <w:smallCaps/>
      <w:sz w:val="20"/>
      <w:szCs w:val="20"/>
    </w:rPr>
  </w:style>
  <w:style w:type="paragraph" w:styleId="TOC3">
    <w:name w:val="toc 3"/>
    <w:basedOn w:val="Normal"/>
    <w:next w:val="Normal"/>
    <w:autoRedefine/>
    <w:uiPriority w:val="39"/>
    <w:unhideWhenUsed/>
    <w:rsid w:val="00865C2A"/>
    <w:pPr>
      <w:ind w:left="480"/>
    </w:pPr>
    <w:rPr>
      <w:rFonts w:cstheme="minorHAnsi"/>
      <w:i/>
      <w:iCs/>
      <w:sz w:val="20"/>
      <w:szCs w:val="20"/>
    </w:rPr>
  </w:style>
  <w:style w:type="paragraph" w:styleId="TOC4">
    <w:name w:val="toc 4"/>
    <w:basedOn w:val="Normal"/>
    <w:next w:val="Normal"/>
    <w:autoRedefine/>
    <w:uiPriority w:val="39"/>
    <w:unhideWhenUsed/>
    <w:rsid w:val="00865C2A"/>
    <w:pPr>
      <w:ind w:left="720"/>
    </w:pPr>
    <w:rPr>
      <w:rFonts w:cstheme="minorHAnsi"/>
      <w:sz w:val="18"/>
      <w:szCs w:val="18"/>
    </w:rPr>
  </w:style>
  <w:style w:type="paragraph" w:styleId="TOC5">
    <w:name w:val="toc 5"/>
    <w:basedOn w:val="Normal"/>
    <w:next w:val="Normal"/>
    <w:autoRedefine/>
    <w:uiPriority w:val="39"/>
    <w:unhideWhenUsed/>
    <w:rsid w:val="00865C2A"/>
    <w:pPr>
      <w:ind w:left="960"/>
    </w:pPr>
    <w:rPr>
      <w:rFonts w:cstheme="minorHAnsi"/>
      <w:sz w:val="18"/>
      <w:szCs w:val="18"/>
    </w:rPr>
  </w:style>
  <w:style w:type="paragraph" w:styleId="TOC6">
    <w:name w:val="toc 6"/>
    <w:basedOn w:val="Normal"/>
    <w:next w:val="Normal"/>
    <w:autoRedefine/>
    <w:uiPriority w:val="39"/>
    <w:unhideWhenUsed/>
    <w:rsid w:val="00865C2A"/>
    <w:pPr>
      <w:ind w:left="1200"/>
    </w:pPr>
    <w:rPr>
      <w:rFonts w:cstheme="minorHAnsi"/>
      <w:sz w:val="18"/>
      <w:szCs w:val="18"/>
    </w:rPr>
  </w:style>
  <w:style w:type="paragraph" w:styleId="TOC7">
    <w:name w:val="toc 7"/>
    <w:basedOn w:val="Normal"/>
    <w:next w:val="Normal"/>
    <w:autoRedefine/>
    <w:uiPriority w:val="39"/>
    <w:unhideWhenUsed/>
    <w:rsid w:val="00865C2A"/>
    <w:pPr>
      <w:ind w:left="1440"/>
    </w:pPr>
    <w:rPr>
      <w:rFonts w:cstheme="minorHAnsi"/>
      <w:sz w:val="18"/>
      <w:szCs w:val="18"/>
    </w:rPr>
  </w:style>
  <w:style w:type="paragraph" w:styleId="TOC8">
    <w:name w:val="toc 8"/>
    <w:basedOn w:val="Normal"/>
    <w:next w:val="Normal"/>
    <w:autoRedefine/>
    <w:uiPriority w:val="39"/>
    <w:unhideWhenUsed/>
    <w:rsid w:val="00865C2A"/>
    <w:pPr>
      <w:ind w:left="1680"/>
    </w:pPr>
    <w:rPr>
      <w:rFonts w:cstheme="minorHAnsi"/>
      <w:sz w:val="18"/>
      <w:szCs w:val="18"/>
    </w:rPr>
  </w:style>
  <w:style w:type="paragraph" w:styleId="TOC9">
    <w:name w:val="toc 9"/>
    <w:basedOn w:val="Normal"/>
    <w:next w:val="Normal"/>
    <w:autoRedefine/>
    <w:uiPriority w:val="39"/>
    <w:unhideWhenUsed/>
    <w:rsid w:val="00865C2A"/>
    <w:pPr>
      <w:ind w:left="1920"/>
    </w:pPr>
    <w:rPr>
      <w:rFonts w:cstheme="minorHAnsi"/>
      <w:sz w:val="18"/>
      <w:szCs w:val="18"/>
    </w:rPr>
  </w:style>
  <w:style w:type="character" w:customStyle="1" w:styleId="Heading1Char">
    <w:name w:val="Heading 1 Char"/>
    <w:basedOn w:val="DefaultParagraphFont"/>
    <w:link w:val="Heading1"/>
    <w:uiPriority w:val="9"/>
    <w:rsid w:val="00865C2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65C2A"/>
    <w:rPr>
      <w:color w:val="0563C1" w:themeColor="hyperlink"/>
      <w:u w:val="single"/>
    </w:rPr>
  </w:style>
  <w:style w:type="character" w:styleId="CommentReference">
    <w:name w:val="annotation reference"/>
    <w:basedOn w:val="DefaultParagraphFont"/>
    <w:uiPriority w:val="99"/>
    <w:semiHidden/>
    <w:unhideWhenUsed/>
    <w:rsid w:val="007A7233"/>
    <w:rPr>
      <w:sz w:val="16"/>
      <w:szCs w:val="16"/>
    </w:rPr>
  </w:style>
  <w:style w:type="paragraph" w:styleId="CommentText">
    <w:name w:val="annotation text"/>
    <w:basedOn w:val="Normal"/>
    <w:link w:val="CommentTextChar"/>
    <w:uiPriority w:val="99"/>
    <w:unhideWhenUsed/>
    <w:rsid w:val="007A7233"/>
    <w:rPr>
      <w:sz w:val="20"/>
      <w:szCs w:val="20"/>
    </w:rPr>
  </w:style>
  <w:style w:type="character" w:customStyle="1" w:styleId="CommentTextChar">
    <w:name w:val="Comment Text Char"/>
    <w:basedOn w:val="DefaultParagraphFont"/>
    <w:link w:val="CommentText"/>
    <w:uiPriority w:val="99"/>
    <w:rsid w:val="007A7233"/>
    <w:rPr>
      <w:sz w:val="20"/>
      <w:szCs w:val="20"/>
    </w:rPr>
  </w:style>
  <w:style w:type="paragraph" w:styleId="CommentSubject">
    <w:name w:val="annotation subject"/>
    <w:basedOn w:val="CommentText"/>
    <w:next w:val="CommentText"/>
    <w:link w:val="CommentSubjectChar"/>
    <w:uiPriority w:val="99"/>
    <w:semiHidden/>
    <w:unhideWhenUsed/>
    <w:rsid w:val="007A7233"/>
    <w:rPr>
      <w:b/>
      <w:bCs/>
    </w:rPr>
  </w:style>
  <w:style w:type="character" w:customStyle="1" w:styleId="CommentSubjectChar">
    <w:name w:val="Comment Subject Char"/>
    <w:basedOn w:val="CommentTextChar"/>
    <w:link w:val="CommentSubject"/>
    <w:uiPriority w:val="99"/>
    <w:semiHidden/>
    <w:rsid w:val="007A7233"/>
    <w:rPr>
      <w:b/>
      <w:bCs/>
      <w:sz w:val="20"/>
      <w:szCs w:val="20"/>
    </w:rPr>
  </w:style>
  <w:style w:type="character" w:styleId="UnresolvedMention">
    <w:name w:val="Unresolved Mention"/>
    <w:basedOn w:val="DefaultParagraphFont"/>
    <w:uiPriority w:val="99"/>
    <w:semiHidden/>
    <w:unhideWhenUsed/>
    <w:rsid w:val="00717D06"/>
    <w:rPr>
      <w:color w:val="605E5C"/>
      <w:shd w:val="clear" w:color="auto" w:fill="E1DFDD"/>
    </w:rPr>
  </w:style>
  <w:style w:type="character" w:customStyle="1" w:styleId="apple-converted-space">
    <w:name w:val="apple-converted-space"/>
    <w:basedOn w:val="DefaultParagraphFont"/>
    <w:rsid w:val="00347787"/>
  </w:style>
  <w:style w:type="paragraph" w:styleId="Revision">
    <w:name w:val="Revision"/>
    <w:hidden/>
    <w:uiPriority w:val="99"/>
    <w:semiHidden/>
    <w:rsid w:val="00C97195"/>
  </w:style>
  <w:style w:type="paragraph" w:styleId="ListParagraph">
    <w:name w:val="List Paragraph"/>
    <w:basedOn w:val="Normal"/>
    <w:uiPriority w:val="34"/>
    <w:qFormat/>
    <w:rsid w:val="00652473"/>
    <w:pPr>
      <w:ind w:left="720"/>
      <w:contextualSpacing/>
    </w:pPr>
    <w:rPr>
      <w:kern w:val="0"/>
      <w14:ligatures w14:val="none"/>
    </w:rPr>
  </w:style>
  <w:style w:type="table" w:styleId="TableGrid">
    <w:name w:val="Table Grid"/>
    <w:basedOn w:val="TableNormal"/>
    <w:uiPriority w:val="39"/>
    <w:rsid w:val="0065247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C34C5"/>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B869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ran.r-project.org/web/packages/pwrss/vignettes/examples.html" TargetMode="External"/><Relationship Id="rId1" Type="http://schemas.openxmlformats.org/officeDocument/2006/relationships/hyperlink" Target="https://stats.oarc.ucla.edu/other/g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15031</Words>
  <Characters>85681</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2023-08-29T00:30:00Z</cp:lastPrinted>
  <dcterms:created xsi:type="dcterms:W3CDTF">2023-12-14T04:04:00Z</dcterms:created>
  <dcterms:modified xsi:type="dcterms:W3CDTF">2024-01-02T05:42:00Z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id="Z6ozSTra"/&gt;&lt;style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