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2743" w14:textId="07B925F2" w:rsidR="00434D8B" w:rsidRPr="006766A9" w:rsidRDefault="00434D8B" w:rsidP="00286EC0">
      <w:pPr>
        <w:spacing w:line="240" w:lineRule="auto"/>
        <w:ind w:firstLine="0"/>
        <w:jc w:val="center"/>
        <w:rPr>
          <w:rFonts w:ascii="Times New Roman" w:hAnsi="Times New Roman" w:cs="Times New Roman"/>
          <w:b/>
          <w:sz w:val="24"/>
          <w:szCs w:val="24"/>
          <w:lang w:val="en-GB"/>
        </w:rPr>
      </w:pPr>
      <w:r w:rsidRPr="006766A9">
        <w:rPr>
          <w:rFonts w:ascii="Times New Roman" w:hAnsi="Times New Roman" w:cs="Times New Roman"/>
          <w:b/>
          <w:sz w:val="24"/>
          <w:szCs w:val="24"/>
          <w:lang w:val="en-GB"/>
        </w:rPr>
        <w:t>SUPPLEMENT</w:t>
      </w:r>
    </w:p>
    <w:p w14:paraId="6D6C74B8" w14:textId="77777777" w:rsidR="00286EC0" w:rsidRPr="006766A9" w:rsidRDefault="00286EC0" w:rsidP="00286EC0">
      <w:pPr>
        <w:spacing w:line="240" w:lineRule="auto"/>
        <w:ind w:firstLine="0"/>
        <w:jc w:val="center"/>
        <w:rPr>
          <w:rFonts w:ascii="Times New Roman" w:hAnsi="Times New Roman" w:cs="Times New Roman"/>
          <w:b/>
          <w:sz w:val="24"/>
          <w:szCs w:val="24"/>
          <w:lang w:val="en-GB"/>
        </w:rPr>
      </w:pPr>
    </w:p>
    <w:p w14:paraId="530F9FDE" w14:textId="77777777" w:rsidR="00434D8B" w:rsidRPr="006766A9" w:rsidRDefault="00434D8B" w:rsidP="002226A4">
      <w:pPr>
        <w:spacing w:line="240" w:lineRule="auto"/>
        <w:ind w:firstLine="0"/>
        <w:rPr>
          <w:rFonts w:ascii="Times New Roman" w:hAnsi="Times New Roman" w:cs="Times New Roman"/>
          <w:b/>
          <w:sz w:val="24"/>
          <w:szCs w:val="24"/>
          <w:lang w:val="en-GB"/>
        </w:rPr>
      </w:pPr>
    </w:p>
    <w:p w14:paraId="1DA47B6C" w14:textId="4EE71D0D" w:rsidR="00286EC0" w:rsidRPr="006766A9" w:rsidRDefault="00286EC0" w:rsidP="00064571">
      <w:pPr>
        <w:spacing w:line="276" w:lineRule="auto"/>
        <w:ind w:firstLine="0"/>
        <w:rPr>
          <w:rFonts w:ascii="Times New Roman" w:hAnsi="Times New Roman" w:cs="Times New Roman"/>
          <w:b/>
          <w:sz w:val="24"/>
          <w:szCs w:val="24"/>
          <w:lang w:val="en-US"/>
        </w:rPr>
      </w:pPr>
      <w:r w:rsidRPr="006766A9">
        <w:rPr>
          <w:rFonts w:ascii="Times New Roman" w:hAnsi="Times New Roman" w:cs="Times New Roman"/>
          <w:b/>
          <w:sz w:val="24"/>
          <w:szCs w:val="24"/>
          <w:lang w:val="en-US"/>
        </w:rPr>
        <w:t xml:space="preserve">DECISION RULES FOR CATEGORIZATION OF PSYCHOTROPIC DRUGS BASED ON ATC-CODES </w:t>
      </w:r>
    </w:p>
    <w:p w14:paraId="48DDD697" w14:textId="77777777" w:rsidR="00064571" w:rsidRPr="006766A9" w:rsidRDefault="00064571" w:rsidP="00064571">
      <w:pPr>
        <w:spacing w:line="276" w:lineRule="auto"/>
        <w:ind w:firstLine="0"/>
        <w:rPr>
          <w:rFonts w:ascii="Times New Roman" w:hAnsi="Times New Roman" w:cs="Times New Roman"/>
          <w:b/>
          <w:sz w:val="24"/>
          <w:szCs w:val="24"/>
          <w:lang w:val="en-US"/>
        </w:rPr>
      </w:pPr>
    </w:p>
    <w:p w14:paraId="4A1F984E" w14:textId="28715313" w:rsidR="00286EC0" w:rsidRPr="006766A9" w:rsidRDefault="00286EC0" w:rsidP="00286EC0">
      <w:pPr>
        <w:spacing w:line="276" w:lineRule="auto"/>
        <w:ind w:firstLine="0"/>
        <w:rPr>
          <w:rFonts w:ascii="Times New Roman" w:hAnsi="Times New Roman" w:cs="Times New Roman"/>
          <w:sz w:val="24"/>
          <w:szCs w:val="24"/>
          <w:lang w:val="en-US"/>
        </w:rPr>
      </w:pPr>
      <w:r w:rsidRPr="006766A9">
        <w:rPr>
          <w:rFonts w:ascii="Times New Roman" w:hAnsi="Times New Roman" w:cs="Times New Roman"/>
          <w:sz w:val="24"/>
          <w:szCs w:val="24"/>
          <w:lang w:val="en-US"/>
        </w:rPr>
        <w:t xml:space="preserve">By reviewing all psychotropic drug medication for each </w:t>
      </w:r>
      <w:r w:rsidR="00FE4F78" w:rsidRPr="006766A9">
        <w:rPr>
          <w:rFonts w:ascii="Times New Roman" w:hAnsi="Times New Roman" w:cs="Times New Roman"/>
          <w:sz w:val="24"/>
          <w:szCs w:val="24"/>
          <w:lang w:val="en-US"/>
        </w:rPr>
        <w:t xml:space="preserve">participant </w:t>
      </w:r>
      <w:r w:rsidRPr="006766A9">
        <w:rPr>
          <w:rFonts w:ascii="Times New Roman" w:hAnsi="Times New Roman" w:cs="Times New Roman"/>
          <w:sz w:val="24"/>
          <w:szCs w:val="24"/>
          <w:lang w:val="en-US"/>
        </w:rPr>
        <w:t>individual</w:t>
      </w:r>
      <w:r w:rsidR="00FE4F78" w:rsidRPr="006766A9">
        <w:rPr>
          <w:rFonts w:ascii="Times New Roman" w:hAnsi="Times New Roman" w:cs="Times New Roman"/>
          <w:sz w:val="24"/>
          <w:szCs w:val="24"/>
          <w:lang w:val="en-US"/>
        </w:rPr>
        <w:t>ly</w:t>
      </w:r>
      <w:r w:rsidR="005C0ADE" w:rsidRPr="006766A9">
        <w:rPr>
          <w:rFonts w:ascii="Times New Roman" w:hAnsi="Times New Roman" w:cs="Times New Roman"/>
          <w:sz w:val="24"/>
          <w:szCs w:val="24"/>
          <w:lang w:val="en-US"/>
        </w:rPr>
        <w:t>,</w:t>
      </w:r>
      <w:r w:rsidRPr="006766A9">
        <w:rPr>
          <w:rFonts w:ascii="Times New Roman" w:hAnsi="Times New Roman" w:cs="Times New Roman"/>
          <w:sz w:val="24"/>
          <w:szCs w:val="24"/>
          <w:lang w:val="en-US"/>
        </w:rPr>
        <w:t xml:space="preserve"> we aimed to establish whether the medication the person received over the observational period of 9 years </w:t>
      </w:r>
      <w:r w:rsidR="00FE4F78" w:rsidRPr="006766A9">
        <w:rPr>
          <w:rFonts w:ascii="Times New Roman" w:hAnsi="Times New Roman" w:cs="Times New Roman"/>
          <w:sz w:val="24"/>
          <w:szCs w:val="24"/>
          <w:lang w:val="en-US"/>
        </w:rPr>
        <w:t>(2017-201</w:t>
      </w:r>
      <w:r w:rsidR="007F156E" w:rsidRPr="006766A9">
        <w:rPr>
          <w:rFonts w:ascii="Times New Roman" w:hAnsi="Times New Roman" w:cs="Times New Roman"/>
          <w:sz w:val="24"/>
          <w:szCs w:val="24"/>
          <w:lang w:val="en-US"/>
        </w:rPr>
        <w:t xml:space="preserve">5) </w:t>
      </w:r>
      <w:r w:rsidRPr="006766A9">
        <w:rPr>
          <w:rFonts w:ascii="Times New Roman" w:hAnsi="Times New Roman" w:cs="Times New Roman"/>
          <w:sz w:val="24"/>
          <w:szCs w:val="24"/>
          <w:lang w:val="en-US"/>
        </w:rPr>
        <w:t xml:space="preserve">indicated whether they mostly received antipsychotics, </w:t>
      </w:r>
      <w:r w:rsidR="00C326D5" w:rsidRPr="006766A9">
        <w:rPr>
          <w:rFonts w:ascii="Times New Roman" w:hAnsi="Times New Roman" w:cs="Times New Roman"/>
          <w:sz w:val="24"/>
          <w:szCs w:val="24"/>
          <w:lang w:val="en-US"/>
        </w:rPr>
        <w:t>mood stabilizer</w:t>
      </w:r>
      <w:r w:rsidRPr="006766A9">
        <w:rPr>
          <w:rFonts w:ascii="Times New Roman" w:hAnsi="Times New Roman" w:cs="Times New Roman"/>
          <w:sz w:val="24"/>
          <w:szCs w:val="24"/>
          <w:lang w:val="en-US"/>
        </w:rPr>
        <w:t xml:space="preserve">s, </w:t>
      </w:r>
      <w:r w:rsidR="007F156E" w:rsidRPr="006766A9">
        <w:rPr>
          <w:rFonts w:ascii="Times New Roman" w:hAnsi="Times New Roman" w:cs="Times New Roman"/>
          <w:sz w:val="24"/>
          <w:szCs w:val="24"/>
          <w:lang w:val="en-US"/>
        </w:rPr>
        <w:t>antidepressants,</w:t>
      </w:r>
      <w:r w:rsidRPr="006766A9">
        <w:rPr>
          <w:rFonts w:ascii="Times New Roman" w:hAnsi="Times New Roman" w:cs="Times New Roman"/>
          <w:sz w:val="24"/>
          <w:szCs w:val="24"/>
          <w:lang w:val="en-US"/>
        </w:rPr>
        <w:t xml:space="preserve"> or anxiolytics, or whether the drugs probably were given on another indication than a mental disorder.</w:t>
      </w:r>
      <w:r w:rsidR="005C0ADE" w:rsidRPr="006766A9">
        <w:rPr>
          <w:rFonts w:ascii="Times New Roman" w:hAnsi="Times New Roman" w:cs="Times New Roman"/>
          <w:sz w:val="24"/>
          <w:szCs w:val="24"/>
          <w:lang w:val="en-US"/>
        </w:rPr>
        <w:t xml:space="preserve"> The authors (EBR and JGB) performed several iterations of reviewing each case and establishing overriding rules that could applied more generally. </w:t>
      </w:r>
    </w:p>
    <w:p w14:paraId="7C52377B" w14:textId="77777777" w:rsidR="002771F1" w:rsidRPr="006766A9" w:rsidRDefault="002771F1" w:rsidP="00286EC0">
      <w:pPr>
        <w:ind w:firstLine="0"/>
        <w:rPr>
          <w:rFonts w:ascii="Times New Roman" w:hAnsi="Times New Roman" w:cs="Times New Roman"/>
          <w:b/>
          <w:sz w:val="24"/>
          <w:szCs w:val="24"/>
          <w:lang w:val="en-US"/>
        </w:rPr>
      </w:pPr>
    </w:p>
    <w:p w14:paraId="042FB928" w14:textId="61184D16" w:rsidR="00286EC0" w:rsidRPr="006766A9" w:rsidRDefault="00286EC0" w:rsidP="00286EC0">
      <w:pPr>
        <w:ind w:firstLine="0"/>
        <w:rPr>
          <w:rFonts w:ascii="Times New Roman" w:hAnsi="Times New Roman" w:cs="Times New Roman"/>
          <w:b/>
          <w:sz w:val="24"/>
          <w:szCs w:val="24"/>
          <w:lang w:val="en-US"/>
        </w:rPr>
      </w:pPr>
      <w:r w:rsidRPr="006766A9">
        <w:rPr>
          <w:rFonts w:ascii="Times New Roman" w:hAnsi="Times New Roman" w:cs="Times New Roman"/>
          <w:b/>
          <w:sz w:val="24"/>
          <w:szCs w:val="24"/>
          <w:lang w:val="en-US"/>
        </w:rPr>
        <w:t>Hierarchy for categorization</w:t>
      </w:r>
    </w:p>
    <w:p w14:paraId="35DED600" w14:textId="77777777" w:rsidR="00286EC0" w:rsidRPr="006766A9" w:rsidRDefault="00286EC0" w:rsidP="00286EC0">
      <w:pPr>
        <w:spacing w:line="276" w:lineRule="auto"/>
        <w:ind w:firstLine="0"/>
        <w:rPr>
          <w:rFonts w:ascii="Times New Roman" w:hAnsi="Times New Roman" w:cs="Times New Roman"/>
          <w:sz w:val="24"/>
          <w:szCs w:val="24"/>
          <w:lang w:val="en-US"/>
        </w:rPr>
      </w:pPr>
      <w:r w:rsidRPr="006766A9">
        <w:rPr>
          <w:rFonts w:ascii="Times New Roman" w:hAnsi="Times New Roman" w:cs="Times New Roman"/>
          <w:sz w:val="24"/>
          <w:szCs w:val="24"/>
          <w:lang w:val="en-US"/>
        </w:rPr>
        <w:t>It is immanent in the rules below, but in this simplified summary, we indicate the hierarchy that was used to decide whether a person received their psychotropic drugs for a specific condition:</w:t>
      </w:r>
    </w:p>
    <w:p w14:paraId="40C486C1" w14:textId="5C244910" w:rsidR="00286EC0" w:rsidRPr="006766A9" w:rsidRDefault="00C326D5" w:rsidP="00286EC0">
      <w:pPr>
        <w:pStyle w:val="ListParagraph"/>
        <w:numPr>
          <w:ilvl w:val="0"/>
          <w:numId w:val="4"/>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Mood stabilizer</w:t>
      </w:r>
      <w:r w:rsidR="00286EC0" w:rsidRPr="006766A9">
        <w:rPr>
          <w:rFonts w:ascii="Times New Roman" w:hAnsi="Times New Roman" w:cs="Times New Roman"/>
          <w:sz w:val="24"/>
          <w:szCs w:val="24"/>
        </w:rPr>
        <w:t xml:space="preserve">s were prioritized over other psychotropic drugs. </w:t>
      </w:r>
    </w:p>
    <w:p w14:paraId="4E728243" w14:textId="529DCCDD" w:rsidR="00286EC0" w:rsidRPr="006766A9" w:rsidRDefault="00286EC0" w:rsidP="00286EC0">
      <w:pPr>
        <w:pStyle w:val="ListParagraph"/>
        <w:numPr>
          <w:ilvl w:val="0"/>
          <w:numId w:val="4"/>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 xml:space="preserve">For the remaining, antipsychotics </w:t>
      </w:r>
      <w:r w:rsidR="005C0ADE" w:rsidRPr="006766A9">
        <w:rPr>
          <w:rFonts w:ascii="Times New Roman" w:hAnsi="Times New Roman" w:cs="Times New Roman"/>
          <w:sz w:val="24"/>
          <w:szCs w:val="24"/>
        </w:rPr>
        <w:t xml:space="preserve">in antipsychotic doses </w:t>
      </w:r>
      <w:r w:rsidRPr="006766A9">
        <w:rPr>
          <w:rFonts w:ascii="Times New Roman" w:hAnsi="Times New Roman" w:cs="Times New Roman"/>
          <w:sz w:val="24"/>
          <w:szCs w:val="24"/>
        </w:rPr>
        <w:t>were prioritized over antidepressants, anxiolytics and drugs on other indications</w:t>
      </w:r>
      <w:r w:rsidR="005C0ADE" w:rsidRPr="006766A9">
        <w:rPr>
          <w:rFonts w:ascii="Times New Roman" w:hAnsi="Times New Roman" w:cs="Times New Roman"/>
          <w:sz w:val="24"/>
          <w:szCs w:val="24"/>
        </w:rPr>
        <w:t>.</w:t>
      </w:r>
      <w:r w:rsidRPr="006766A9">
        <w:rPr>
          <w:rFonts w:ascii="Times New Roman" w:hAnsi="Times New Roman" w:cs="Times New Roman"/>
          <w:sz w:val="24"/>
          <w:szCs w:val="24"/>
        </w:rPr>
        <w:t xml:space="preserve"> </w:t>
      </w:r>
    </w:p>
    <w:p w14:paraId="19FC309D" w14:textId="35C92AAD" w:rsidR="00286EC0" w:rsidRPr="006766A9" w:rsidRDefault="00286EC0" w:rsidP="00286EC0">
      <w:pPr>
        <w:pStyle w:val="ListParagraph"/>
        <w:numPr>
          <w:ilvl w:val="0"/>
          <w:numId w:val="4"/>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For the remaining, antidepressants were prioritized over anxiolytics and drugs on other indications</w:t>
      </w:r>
      <w:r w:rsidR="005C0ADE" w:rsidRPr="006766A9">
        <w:rPr>
          <w:rFonts w:ascii="Times New Roman" w:hAnsi="Times New Roman" w:cs="Times New Roman"/>
          <w:sz w:val="24"/>
          <w:szCs w:val="24"/>
        </w:rPr>
        <w:t>.</w:t>
      </w:r>
    </w:p>
    <w:p w14:paraId="7AE1BC91" w14:textId="2E52D4E8" w:rsidR="00286EC0" w:rsidRPr="006766A9" w:rsidRDefault="00286EC0" w:rsidP="00286EC0">
      <w:pPr>
        <w:pStyle w:val="ListParagraph"/>
        <w:numPr>
          <w:ilvl w:val="0"/>
          <w:numId w:val="4"/>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For the remaining, anxiolytics were prioritized over drugs on other indications</w:t>
      </w:r>
      <w:r w:rsidR="005C0ADE" w:rsidRPr="006766A9">
        <w:rPr>
          <w:rFonts w:ascii="Times New Roman" w:hAnsi="Times New Roman" w:cs="Times New Roman"/>
          <w:sz w:val="24"/>
          <w:szCs w:val="24"/>
        </w:rPr>
        <w:t>.</w:t>
      </w:r>
    </w:p>
    <w:p w14:paraId="1E194D55" w14:textId="5969B59E" w:rsidR="00064571" w:rsidRPr="006766A9" w:rsidRDefault="00286EC0" w:rsidP="00064571">
      <w:pPr>
        <w:pStyle w:val="ListParagraph"/>
        <w:numPr>
          <w:ilvl w:val="0"/>
          <w:numId w:val="4"/>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 xml:space="preserve">Psychotropic drugs on other indications were coded if the person had received psychotropic medicines, but according to the rules none of the above categories could be </w:t>
      </w:r>
      <w:r w:rsidR="005C0ADE" w:rsidRPr="006766A9">
        <w:rPr>
          <w:rFonts w:ascii="Times New Roman" w:hAnsi="Times New Roman" w:cs="Times New Roman"/>
          <w:sz w:val="24"/>
          <w:szCs w:val="24"/>
        </w:rPr>
        <w:t>applied.</w:t>
      </w:r>
    </w:p>
    <w:p w14:paraId="15CBFE65" w14:textId="77777777" w:rsidR="00064571" w:rsidRPr="006766A9" w:rsidRDefault="00064571" w:rsidP="00064571">
      <w:pPr>
        <w:pStyle w:val="ListParagraph"/>
        <w:spacing w:after="200" w:line="276" w:lineRule="auto"/>
        <w:rPr>
          <w:rFonts w:ascii="Times New Roman" w:hAnsi="Times New Roman" w:cs="Times New Roman"/>
          <w:sz w:val="24"/>
          <w:szCs w:val="24"/>
        </w:rPr>
      </w:pPr>
    </w:p>
    <w:p w14:paraId="529F48E5" w14:textId="3D013AAD" w:rsidR="00286EC0" w:rsidRPr="006766A9" w:rsidRDefault="00286EC0" w:rsidP="00286EC0">
      <w:pPr>
        <w:ind w:firstLine="0"/>
        <w:rPr>
          <w:rFonts w:ascii="Times New Roman" w:hAnsi="Times New Roman" w:cs="Times New Roman"/>
          <w:b/>
          <w:sz w:val="24"/>
          <w:szCs w:val="24"/>
          <w:lang w:val="en-US"/>
        </w:rPr>
      </w:pPr>
      <w:r w:rsidRPr="006766A9">
        <w:rPr>
          <w:rFonts w:ascii="Times New Roman" w:hAnsi="Times New Roman" w:cs="Times New Roman"/>
          <w:b/>
          <w:sz w:val="24"/>
          <w:szCs w:val="24"/>
          <w:lang w:val="en-US"/>
        </w:rPr>
        <w:t>Decision rules for ascribing prescription category</w:t>
      </w:r>
    </w:p>
    <w:p w14:paraId="43BC6278" w14:textId="1BD7E7B7" w:rsidR="00286EC0" w:rsidRPr="006766A9" w:rsidRDefault="00286EC0" w:rsidP="00286EC0">
      <w:pPr>
        <w:pStyle w:val="ListParagraph"/>
        <w:numPr>
          <w:ilvl w:val="0"/>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The following drugs were coded as “</w:t>
      </w:r>
      <w:r w:rsidR="002771F1" w:rsidRPr="006766A9">
        <w:rPr>
          <w:rFonts w:ascii="Times New Roman" w:hAnsi="Times New Roman" w:cs="Times New Roman"/>
          <w:sz w:val="24"/>
          <w:szCs w:val="24"/>
        </w:rPr>
        <w:t>benzodiazepine anxiolytics</w:t>
      </w:r>
      <w:r w:rsidRPr="006766A9">
        <w:rPr>
          <w:rFonts w:ascii="Times New Roman" w:hAnsi="Times New Roman" w:cs="Times New Roman"/>
          <w:sz w:val="24"/>
          <w:szCs w:val="24"/>
        </w:rPr>
        <w:t xml:space="preserve">”: NO5BA01 (diazepam), NO5BA04 (oxazepam), NO5BA12 (alprazolam) and NO3AE01 (clonazepam). The exception </w:t>
      </w:r>
      <w:r w:rsidR="00535E5C" w:rsidRPr="006766A9">
        <w:rPr>
          <w:rFonts w:ascii="Times New Roman" w:hAnsi="Times New Roman" w:cs="Times New Roman"/>
          <w:sz w:val="24"/>
          <w:szCs w:val="24"/>
        </w:rPr>
        <w:t>were</w:t>
      </w:r>
    </w:p>
    <w:p w14:paraId="2D1A67F1" w14:textId="0C287FBE" w:rsidR="00286EC0" w:rsidRPr="006766A9" w:rsidRDefault="00535E5C" w:rsidP="00286EC0">
      <w:pPr>
        <w:pStyle w:val="ListParagraph"/>
        <w:numPr>
          <w:ilvl w:val="1"/>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 xml:space="preserve">if </w:t>
      </w:r>
      <w:r w:rsidR="00286EC0" w:rsidRPr="006766A9">
        <w:rPr>
          <w:rFonts w:ascii="Times New Roman" w:hAnsi="Times New Roman" w:cs="Times New Roman"/>
          <w:sz w:val="24"/>
          <w:szCs w:val="24"/>
        </w:rPr>
        <w:t>the diazepam was given as rectal medication, in which case it was considered as medication for epilepsy and therefore coded “psychotropic drugs on other indications”. If diazepam as rectal medication was given together with other psychotropic drugs, the person was categorized into “</w:t>
      </w:r>
      <w:r w:rsidR="00C326D5" w:rsidRPr="006766A9">
        <w:rPr>
          <w:rFonts w:ascii="Times New Roman" w:hAnsi="Times New Roman" w:cs="Times New Roman"/>
          <w:sz w:val="24"/>
          <w:szCs w:val="24"/>
        </w:rPr>
        <w:t>mood stabilizer</w:t>
      </w:r>
      <w:r w:rsidR="00286EC0" w:rsidRPr="006766A9">
        <w:rPr>
          <w:rFonts w:ascii="Times New Roman" w:hAnsi="Times New Roman" w:cs="Times New Roman"/>
          <w:sz w:val="24"/>
          <w:szCs w:val="24"/>
        </w:rPr>
        <w:t>s”, “antipsychotics”, “antidepressants” or “</w:t>
      </w:r>
      <w:r w:rsidR="002771F1" w:rsidRPr="006766A9">
        <w:rPr>
          <w:rFonts w:ascii="Times New Roman" w:hAnsi="Times New Roman" w:cs="Times New Roman"/>
          <w:sz w:val="24"/>
          <w:szCs w:val="24"/>
        </w:rPr>
        <w:t>benzodiazepine anxiolytics</w:t>
      </w:r>
      <w:r w:rsidR="00286EC0" w:rsidRPr="006766A9">
        <w:rPr>
          <w:rFonts w:ascii="Times New Roman" w:hAnsi="Times New Roman" w:cs="Times New Roman"/>
          <w:sz w:val="24"/>
          <w:szCs w:val="24"/>
        </w:rPr>
        <w:t>” if indication for such categorization were present.</w:t>
      </w:r>
    </w:p>
    <w:p w14:paraId="691253ED" w14:textId="77777777" w:rsidR="00286EC0" w:rsidRPr="006766A9" w:rsidRDefault="00286EC0" w:rsidP="00286EC0">
      <w:pPr>
        <w:pStyle w:val="ListParagraph"/>
        <w:ind w:left="1440"/>
        <w:rPr>
          <w:rFonts w:ascii="Times New Roman" w:hAnsi="Times New Roman" w:cs="Times New Roman"/>
          <w:sz w:val="24"/>
          <w:szCs w:val="24"/>
        </w:rPr>
      </w:pPr>
    </w:p>
    <w:p w14:paraId="7F2AA0F5" w14:textId="77777777" w:rsidR="00286EC0" w:rsidRPr="006766A9" w:rsidRDefault="00286EC0" w:rsidP="00286EC0">
      <w:pPr>
        <w:pStyle w:val="ListParagraph"/>
        <w:numPr>
          <w:ilvl w:val="0"/>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All N06A* were coded as “antidepressants”, with the following exceptions:</w:t>
      </w:r>
    </w:p>
    <w:p w14:paraId="216DCC7E" w14:textId="6F24539E" w:rsidR="00286EC0" w:rsidRPr="006766A9" w:rsidRDefault="00286EC0" w:rsidP="00286EC0">
      <w:pPr>
        <w:pStyle w:val="ListParagraph"/>
        <w:numPr>
          <w:ilvl w:val="1"/>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N06AX03 (</w:t>
      </w:r>
      <w:proofErr w:type="spellStart"/>
      <w:r w:rsidRPr="006766A9">
        <w:rPr>
          <w:rFonts w:ascii="Times New Roman" w:hAnsi="Times New Roman" w:cs="Times New Roman"/>
          <w:sz w:val="24"/>
          <w:szCs w:val="24"/>
        </w:rPr>
        <w:t>mianserin</w:t>
      </w:r>
      <w:proofErr w:type="spellEnd"/>
      <w:r w:rsidRPr="006766A9">
        <w:rPr>
          <w:rFonts w:ascii="Times New Roman" w:hAnsi="Times New Roman" w:cs="Times New Roman"/>
          <w:sz w:val="24"/>
          <w:szCs w:val="24"/>
        </w:rPr>
        <w:t xml:space="preserve">), N06AA09 (amitriptyline) and N06X11 (mirtazapine) </w:t>
      </w:r>
      <w:r w:rsidRPr="006766A9">
        <w:rPr>
          <w:rFonts w:ascii="Times New Roman" w:hAnsi="Times New Roman" w:cs="Times New Roman"/>
          <w:b/>
          <w:sz w:val="24"/>
          <w:szCs w:val="24"/>
        </w:rPr>
        <w:t>only</w:t>
      </w:r>
      <w:r w:rsidRPr="006766A9">
        <w:rPr>
          <w:rFonts w:ascii="Times New Roman" w:hAnsi="Times New Roman" w:cs="Times New Roman"/>
          <w:sz w:val="24"/>
          <w:szCs w:val="24"/>
        </w:rPr>
        <w:t xml:space="preserve"> given in 10 mg tablet size (low-dose antidepressants), these were </w:t>
      </w:r>
      <w:r w:rsidRPr="006766A9">
        <w:rPr>
          <w:rFonts w:ascii="Times New Roman" w:hAnsi="Times New Roman" w:cs="Times New Roman"/>
          <w:sz w:val="24"/>
          <w:szCs w:val="24"/>
        </w:rPr>
        <w:lastRenderedPageBreak/>
        <w:t>categorized as “psychotropic drugs on other indications”, or as “</w:t>
      </w:r>
      <w:r w:rsidR="00CB1F8B" w:rsidRPr="006766A9">
        <w:rPr>
          <w:rFonts w:ascii="Times New Roman" w:hAnsi="Times New Roman" w:cs="Times New Roman"/>
          <w:sz w:val="24"/>
          <w:szCs w:val="24"/>
        </w:rPr>
        <w:t>benzodiazepine anxiolytics</w:t>
      </w:r>
      <w:r w:rsidRPr="006766A9">
        <w:rPr>
          <w:rFonts w:ascii="Times New Roman" w:hAnsi="Times New Roman" w:cs="Times New Roman"/>
          <w:sz w:val="24"/>
          <w:szCs w:val="24"/>
        </w:rPr>
        <w:t>” if indication for such categorization were present. N06AX03 (</w:t>
      </w:r>
      <w:proofErr w:type="spellStart"/>
      <w:r w:rsidRPr="006766A9">
        <w:rPr>
          <w:rFonts w:ascii="Times New Roman" w:hAnsi="Times New Roman" w:cs="Times New Roman"/>
          <w:sz w:val="24"/>
          <w:szCs w:val="24"/>
        </w:rPr>
        <w:t>mianserin</w:t>
      </w:r>
      <w:proofErr w:type="spellEnd"/>
      <w:r w:rsidRPr="006766A9">
        <w:rPr>
          <w:rFonts w:ascii="Times New Roman" w:hAnsi="Times New Roman" w:cs="Times New Roman"/>
          <w:sz w:val="24"/>
          <w:szCs w:val="24"/>
        </w:rPr>
        <w:t xml:space="preserve">), N06AA09 (amitriptyline) and N06X11 (mirtazapine) given in larger tablet size than 10 mg were categorized as “antidepressants” (also those who for instance are prescribed 30 + 10 mg). </w:t>
      </w:r>
    </w:p>
    <w:p w14:paraId="0C4AD06C" w14:textId="77777777" w:rsidR="00286EC0" w:rsidRPr="006766A9" w:rsidRDefault="00286EC0" w:rsidP="00286EC0">
      <w:pPr>
        <w:pStyle w:val="ListParagraph"/>
        <w:numPr>
          <w:ilvl w:val="1"/>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Antidepressants were prioritized over anxiolytics.</w:t>
      </w:r>
    </w:p>
    <w:p w14:paraId="2D2A8020" w14:textId="77777777" w:rsidR="00286EC0" w:rsidRPr="006766A9" w:rsidRDefault="00286EC0" w:rsidP="00286EC0">
      <w:pPr>
        <w:pStyle w:val="ListParagraph"/>
        <w:ind w:left="1440"/>
        <w:rPr>
          <w:rFonts w:ascii="Times New Roman" w:hAnsi="Times New Roman" w:cs="Times New Roman"/>
          <w:sz w:val="24"/>
          <w:szCs w:val="24"/>
        </w:rPr>
      </w:pPr>
    </w:p>
    <w:p w14:paraId="52820AA4" w14:textId="6B3306CA" w:rsidR="00286EC0" w:rsidRPr="006766A9" w:rsidRDefault="00286EC0" w:rsidP="00286EC0">
      <w:pPr>
        <w:pStyle w:val="ListParagraph"/>
        <w:numPr>
          <w:ilvl w:val="0"/>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All N05A* were coded as “antipsychotics”. These were prioritized over “antidepressants” and “</w:t>
      </w:r>
      <w:r w:rsidR="00CB1F8B" w:rsidRPr="006766A9">
        <w:rPr>
          <w:rFonts w:ascii="Times New Roman" w:hAnsi="Times New Roman" w:cs="Times New Roman"/>
          <w:sz w:val="24"/>
          <w:szCs w:val="24"/>
        </w:rPr>
        <w:t>benzodiazepine anxiolytics</w:t>
      </w:r>
      <w:r w:rsidRPr="006766A9">
        <w:rPr>
          <w:rFonts w:ascii="Times New Roman" w:hAnsi="Times New Roman" w:cs="Times New Roman"/>
          <w:sz w:val="24"/>
          <w:szCs w:val="24"/>
        </w:rPr>
        <w:t xml:space="preserve">”, with the following exceptions: </w:t>
      </w:r>
    </w:p>
    <w:p w14:paraId="61DF0633" w14:textId="35E7BB34" w:rsidR="00286EC0" w:rsidRPr="006766A9" w:rsidRDefault="00286EC0" w:rsidP="00286EC0">
      <w:pPr>
        <w:pStyle w:val="ListParagraph"/>
        <w:numPr>
          <w:ilvl w:val="1"/>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 xml:space="preserve">If the person received only one prescription of the antipsychotic drugs, </w:t>
      </w:r>
      <w:proofErr w:type="gramStart"/>
      <w:r w:rsidRPr="006766A9">
        <w:rPr>
          <w:rFonts w:ascii="Times New Roman" w:hAnsi="Times New Roman" w:cs="Times New Roman"/>
          <w:sz w:val="24"/>
          <w:szCs w:val="24"/>
        </w:rPr>
        <w:t>In</w:t>
      </w:r>
      <w:proofErr w:type="gramEnd"/>
      <w:r w:rsidRPr="006766A9">
        <w:rPr>
          <w:rFonts w:ascii="Times New Roman" w:hAnsi="Times New Roman" w:cs="Times New Roman"/>
          <w:sz w:val="24"/>
          <w:szCs w:val="24"/>
        </w:rPr>
        <w:t xml:space="preserve"> that case, “antidepressants” or “</w:t>
      </w:r>
      <w:r w:rsidR="00CB1F8B" w:rsidRPr="006766A9">
        <w:rPr>
          <w:rFonts w:ascii="Times New Roman" w:hAnsi="Times New Roman" w:cs="Times New Roman"/>
          <w:sz w:val="24"/>
          <w:szCs w:val="24"/>
        </w:rPr>
        <w:t>benzodiazepine anxiolytics</w:t>
      </w:r>
      <w:r w:rsidRPr="006766A9">
        <w:rPr>
          <w:rFonts w:ascii="Times New Roman" w:hAnsi="Times New Roman" w:cs="Times New Roman"/>
          <w:sz w:val="24"/>
          <w:szCs w:val="24"/>
        </w:rPr>
        <w:t xml:space="preserve">” were coded, or if there was no indication to do so, “psychotropic drugs on other indication” was coded. </w:t>
      </w:r>
    </w:p>
    <w:p w14:paraId="43FDBD73" w14:textId="1763B1D5" w:rsidR="00286EC0" w:rsidRPr="006766A9" w:rsidRDefault="00286EC0" w:rsidP="00286EC0">
      <w:pPr>
        <w:pStyle w:val="ListParagraph"/>
        <w:numPr>
          <w:ilvl w:val="1"/>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If the antipsychotic drug was N05AN01 (lithium), “</w:t>
      </w:r>
      <w:r w:rsidR="00C326D5" w:rsidRPr="006766A9">
        <w:rPr>
          <w:rFonts w:ascii="Times New Roman" w:hAnsi="Times New Roman" w:cs="Times New Roman"/>
          <w:sz w:val="24"/>
          <w:szCs w:val="24"/>
        </w:rPr>
        <w:t>mood stabilizer</w:t>
      </w:r>
      <w:r w:rsidRPr="006766A9">
        <w:rPr>
          <w:rFonts w:ascii="Times New Roman" w:hAnsi="Times New Roman" w:cs="Times New Roman"/>
          <w:sz w:val="24"/>
          <w:szCs w:val="24"/>
        </w:rPr>
        <w:t>s” was coded. At least one prescription of N05AN01 (lithium), or more than one prescription of N03AF01 (carbamazepine), N03AG01 (valproic acid) or N03AX09 (lamotrigine) was prioritized over antipsychotics, antidepressants and anxiolytics. See however rule 5 for specifications of N03AF01 (carbamazepine).</w:t>
      </w:r>
    </w:p>
    <w:p w14:paraId="7859C655" w14:textId="77777777" w:rsidR="00286EC0" w:rsidRPr="006766A9" w:rsidRDefault="00286EC0" w:rsidP="00286EC0">
      <w:pPr>
        <w:pStyle w:val="ListParagraph"/>
        <w:numPr>
          <w:ilvl w:val="1"/>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If the antipsychotic drug was:</w:t>
      </w:r>
    </w:p>
    <w:p w14:paraId="271A97C0" w14:textId="77777777" w:rsidR="00286EC0" w:rsidRPr="006766A9" w:rsidRDefault="00286EC0" w:rsidP="00286EC0">
      <w:pPr>
        <w:pStyle w:val="ListParagraph"/>
        <w:numPr>
          <w:ilvl w:val="2"/>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N05AH04 (quetiapine) in lower tablet size than 45 mg/tablet</w:t>
      </w:r>
    </w:p>
    <w:p w14:paraId="423C77BE" w14:textId="77777777" w:rsidR="00286EC0" w:rsidRPr="006766A9" w:rsidRDefault="00286EC0" w:rsidP="00286EC0">
      <w:pPr>
        <w:pStyle w:val="ListParagraph"/>
        <w:numPr>
          <w:ilvl w:val="2"/>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N05AB04 (prochlorperazine) lower than 25 mg</w:t>
      </w:r>
    </w:p>
    <w:p w14:paraId="24CA8972" w14:textId="77777777" w:rsidR="00286EC0" w:rsidRPr="006766A9" w:rsidRDefault="00286EC0" w:rsidP="00286EC0">
      <w:pPr>
        <w:pStyle w:val="ListParagraph"/>
        <w:numPr>
          <w:ilvl w:val="2"/>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N05AA02 (levomepromazine) lower than 25 mg</w:t>
      </w:r>
    </w:p>
    <w:p w14:paraId="09079097" w14:textId="77777777" w:rsidR="00286EC0" w:rsidRPr="006766A9" w:rsidRDefault="00286EC0" w:rsidP="00286EC0">
      <w:pPr>
        <w:pStyle w:val="ListParagraph"/>
        <w:numPr>
          <w:ilvl w:val="2"/>
          <w:numId w:val="3"/>
        </w:numPr>
        <w:spacing w:after="200" w:line="276" w:lineRule="auto"/>
        <w:rPr>
          <w:rFonts w:ascii="Times New Roman" w:hAnsi="Times New Roman" w:cs="Times New Roman"/>
          <w:sz w:val="24"/>
          <w:szCs w:val="24"/>
          <w:lang w:val="da-DK"/>
        </w:rPr>
      </w:pPr>
      <w:r w:rsidRPr="006766A9">
        <w:rPr>
          <w:rFonts w:ascii="Times New Roman" w:hAnsi="Times New Roman" w:cs="Times New Roman"/>
          <w:sz w:val="24"/>
          <w:szCs w:val="24"/>
          <w:lang w:val="da-DK"/>
        </w:rPr>
        <w:t xml:space="preserve">N05AF03 (chlorprothixene) lower than </w:t>
      </w:r>
      <w:r w:rsidRPr="006766A9">
        <w:rPr>
          <w:rFonts w:ascii="Times New Roman" w:hAnsi="Times New Roman" w:cs="Times New Roman"/>
          <w:sz w:val="24"/>
          <w:szCs w:val="24"/>
        </w:rPr>
        <w:t>25 mg</w:t>
      </w:r>
    </w:p>
    <w:p w14:paraId="0242B0D9" w14:textId="2414534C" w:rsidR="00286EC0" w:rsidRPr="006766A9" w:rsidRDefault="00286EC0" w:rsidP="00535E5C">
      <w:pPr>
        <w:spacing w:line="276" w:lineRule="auto"/>
        <w:ind w:left="1980"/>
        <w:rPr>
          <w:rFonts w:ascii="Times New Roman" w:hAnsi="Times New Roman" w:cs="Times New Roman"/>
          <w:sz w:val="24"/>
          <w:szCs w:val="24"/>
          <w:lang w:val="en-US"/>
        </w:rPr>
      </w:pPr>
      <w:r w:rsidRPr="006766A9">
        <w:rPr>
          <w:rFonts w:ascii="Times New Roman" w:hAnsi="Times New Roman" w:cs="Times New Roman"/>
          <w:sz w:val="24"/>
          <w:szCs w:val="24"/>
          <w:lang w:val="en-US"/>
        </w:rPr>
        <w:t xml:space="preserve">in which case antidepressants or anxiolytics were prioritized. If only one or more of these (i-vi) were prescribed in low doses, and no other psychotropic drug is prescribed, the category «psychotropic drugs on other indications» was used. </w:t>
      </w:r>
    </w:p>
    <w:p w14:paraId="3ACC4F3F" w14:textId="77777777" w:rsidR="00535E5C" w:rsidRPr="006766A9" w:rsidRDefault="00535E5C" w:rsidP="00AB58BA">
      <w:pPr>
        <w:spacing w:line="276" w:lineRule="auto"/>
        <w:ind w:left="1980"/>
        <w:rPr>
          <w:rFonts w:ascii="Times New Roman" w:hAnsi="Times New Roman" w:cs="Times New Roman"/>
          <w:sz w:val="24"/>
          <w:szCs w:val="24"/>
          <w:lang w:val="en-US"/>
        </w:rPr>
      </w:pPr>
    </w:p>
    <w:p w14:paraId="53872CF4" w14:textId="3D3B87EF" w:rsidR="00286EC0" w:rsidRPr="006766A9" w:rsidRDefault="00286EC0" w:rsidP="00286EC0">
      <w:pPr>
        <w:pStyle w:val="ListParagraph"/>
        <w:numPr>
          <w:ilvl w:val="0"/>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 xml:space="preserve">If N05AN01 (lithium), N03AF01 (carbamazepine), N03AG01 (valproic acid) or N03AX09 (lamotrigine) were given together with antipsychotics, antidepressants or anxiolytics, the category was </w:t>
      </w:r>
      <w:r w:rsidR="00FE4F78" w:rsidRPr="006766A9">
        <w:rPr>
          <w:rFonts w:ascii="Times New Roman" w:hAnsi="Times New Roman" w:cs="Times New Roman"/>
          <w:sz w:val="24"/>
          <w:szCs w:val="24"/>
        </w:rPr>
        <w:t>“</w:t>
      </w:r>
      <w:r w:rsidR="00C326D5" w:rsidRPr="006766A9">
        <w:rPr>
          <w:rFonts w:ascii="Times New Roman" w:hAnsi="Times New Roman" w:cs="Times New Roman"/>
          <w:sz w:val="24"/>
          <w:szCs w:val="24"/>
        </w:rPr>
        <w:t>mood stabilizer</w:t>
      </w:r>
      <w:r w:rsidRPr="006766A9">
        <w:rPr>
          <w:rFonts w:ascii="Times New Roman" w:hAnsi="Times New Roman" w:cs="Times New Roman"/>
          <w:sz w:val="24"/>
          <w:szCs w:val="24"/>
        </w:rPr>
        <w:t xml:space="preserve">s” if there were more than one prescription of N03AF01 (carbamazepine), N03AG01 (valproic acid) or N03AX09 (lamotrigine), and at least one prescription of N05AN01 (lithium). N05AN01 (lithium), and N03AF01 (carbamazepine), N03AG01 (valproic acid) or N03AX09 (lamotrigine) with more than one prescription, were prioritized over antipsychotics, antipsychotics and anxiolytics. Exceptions: </w:t>
      </w:r>
    </w:p>
    <w:p w14:paraId="03D4685C" w14:textId="09B6E990" w:rsidR="00286EC0" w:rsidRPr="006766A9" w:rsidRDefault="00286EC0" w:rsidP="00286EC0">
      <w:pPr>
        <w:pStyle w:val="ListParagraph"/>
        <w:numPr>
          <w:ilvl w:val="1"/>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 xml:space="preserve">When low dose antidepressants were prescribed together with N03AF01 (carbamazepine) we assumed it to be medication for epilepsy and sleep difficulties, and the person was categorized as </w:t>
      </w:r>
      <w:r w:rsidR="00FE4F78" w:rsidRPr="006766A9">
        <w:rPr>
          <w:rFonts w:ascii="Times New Roman" w:hAnsi="Times New Roman" w:cs="Times New Roman"/>
          <w:sz w:val="24"/>
          <w:szCs w:val="24"/>
        </w:rPr>
        <w:t>“</w:t>
      </w:r>
      <w:r w:rsidRPr="006766A9">
        <w:rPr>
          <w:rFonts w:ascii="Times New Roman" w:hAnsi="Times New Roman" w:cs="Times New Roman"/>
          <w:sz w:val="24"/>
          <w:szCs w:val="24"/>
        </w:rPr>
        <w:t xml:space="preserve">psychotropic drugs on other indications”. </w:t>
      </w:r>
    </w:p>
    <w:p w14:paraId="06B44221" w14:textId="4A97DB25" w:rsidR="00286EC0" w:rsidRPr="006766A9" w:rsidRDefault="00286EC0" w:rsidP="00286EC0">
      <w:pPr>
        <w:pStyle w:val="ListParagraph"/>
        <w:numPr>
          <w:ilvl w:val="1"/>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lastRenderedPageBreak/>
        <w:t xml:space="preserve">N03AF01 (carbamazepine) prescribed together with N05BA01 (diazepam) as rectal medication were assumed to be cases of epilepsy, and categorized as </w:t>
      </w:r>
      <w:r w:rsidR="00FE4F78" w:rsidRPr="006766A9">
        <w:rPr>
          <w:rFonts w:ascii="Times New Roman" w:hAnsi="Times New Roman" w:cs="Times New Roman"/>
          <w:sz w:val="24"/>
          <w:szCs w:val="24"/>
        </w:rPr>
        <w:t>“</w:t>
      </w:r>
      <w:r w:rsidRPr="006766A9">
        <w:rPr>
          <w:rFonts w:ascii="Times New Roman" w:hAnsi="Times New Roman" w:cs="Times New Roman"/>
          <w:sz w:val="24"/>
          <w:szCs w:val="24"/>
        </w:rPr>
        <w:t xml:space="preserve">psychotropic drugs on other indications”. </w:t>
      </w:r>
    </w:p>
    <w:p w14:paraId="4C59A203" w14:textId="3AF6F25F" w:rsidR="00286EC0" w:rsidRPr="006766A9" w:rsidRDefault="00286EC0" w:rsidP="00286EC0">
      <w:pPr>
        <w:pStyle w:val="ListParagraph"/>
        <w:numPr>
          <w:ilvl w:val="1"/>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 xml:space="preserve">N03AF01 (carbamazepine) together with low dose antidepressants and N05BA01 (diazepam) as rectal medication, and no other types of psychotropic prescriptions, were categorized as </w:t>
      </w:r>
      <w:r w:rsidR="00FE4F78" w:rsidRPr="006766A9">
        <w:rPr>
          <w:rFonts w:ascii="Times New Roman" w:hAnsi="Times New Roman" w:cs="Times New Roman"/>
          <w:sz w:val="24"/>
          <w:szCs w:val="24"/>
        </w:rPr>
        <w:t>“</w:t>
      </w:r>
      <w:r w:rsidRPr="006766A9">
        <w:rPr>
          <w:rFonts w:ascii="Times New Roman" w:hAnsi="Times New Roman" w:cs="Times New Roman"/>
          <w:sz w:val="24"/>
          <w:szCs w:val="24"/>
        </w:rPr>
        <w:t>psychotropic drugs on other indications”.</w:t>
      </w:r>
      <w:r w:rsidRPr="006766A9">
        <w:rPr>
          <w:rFonts w:ascii="Times New Roman" w:hAnsi="Times New Roman" w:cs="Times New Roman"/>
          <w:color w:val="00B050"/>
          <w:sz w:val="24"/>
          <w:szCs w:val="24"/>
        </w:rPr>
        <w:t xml:space="preserve"> </w:t>
      </w:r>
    </w:p>
    <w:p w14:paraId="25A92582" w14:textId="77777777" w:rsidR="00286EC0" w:rsidRPr="006766A9" w:rsidRDefault="00286EC0" w:rsidP="00286EC0">
      <w:pPr>
        <w:pStyle w:val="ListParagraph"/>
        <w:rPr>
          <w:rFonts w:ascii="Times New Roman" w:hAnsi="Times New Roman" w:cs="Times New Roman"/>
          <w:sz w:val="24"/>
          <w:szCs w:val="24"/>
        </w:rPr>
      </w:pPr>
    </w:p>
    <w:p w14:paraId="6510AC97" w14:textId="60EEE38A" w:rsidR="00286EC0" w:rsidRPr="006766A9" w:rsidRDefault="00286EC0" w:rsidP="00286EC0">
      <w:pPr>
        <w:pStyle w:val="ListParagraph"/>
        <w:numPr>
          <w:ilvl w:val="0"/>
          <w:numId w:val="3"/>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 xml:space="preserve">Persons who were </w:t>
      </w:r>
      <w:r w:rsidRPr="006766A9">
        <w:rPr>
          <w:rFonts w:ascii="Times New Roman" w:hAnsi="Times New Roman" w:cs="Times New Roman"/>
          <w:sz w:val="24"/>
          <w:szCs w:val="24"/>
          <w:u w:val="single"/>
        </w:rPr>
        <w:t>only</w:t>
      </w:r>
      <w:r w:rsidRPr="006766A9">
        <w:rPr>
          <w:rFonts w:ascii="Times New Roman" w:hAnsi="Times New Roman" w:cs="Times New Roman"/>
          <w:sz w:val="24"/>
          <w:szCs w:val="24"/>
        </w:rPr>
        <w:t xml:space="preserve"> prescribed N03AF01 (carbamazepine), N03AG01 (valproic acid) or N03AX09 (lamotrigine), or a combination of these, and no other psychotropic drugs, were categorized as </w:t>
      </w:r>
      <w:r w:rsidR="00FE4F78" w:rsidRPr="006766A9">
        <w:rPr>
          <w:rFonts w:ascii="Times New Roman" w:hAnsi="Times New Roman" w:cs="Times New Roman"/>
          <w:sz w:val="24"/>
          <w:szCs w:val="24"/>
        </w:rPr>
        <w:t>“</w:t>
      </w:r>
      <w:r w:rsidRPr="006766A9">
        <w:rPr>
          <w:rFonts w:ascii="Times New Roman" w:hAnsi="Times New Roman" w:cs="Times New Roman"/>
          <w:sz w:val="24"/>
          <w:szCs w:val="24"/>
        </w:rPr>
        <w:t xml:space="preserve">psychotropic drugs on other indications”. These were assumed to be cases of epilepsy. </w:t>
      </w:r>
    </w:p>
    <w:p w14:paraId="3864FA66" w14:textId="77777777" w:rsidR="00286EC0" w:rsidRPr="006766A9" w:rsidRDefault="00286EC0" w:rsidP="00286EC0">
      <w:pPr>
        <w:pStyle w:val="ListParagraph"/>
        <w:ind w:left="1440"/>
        <w:rPr>
          <w:rFonts w:ascii="Times New Roman" w:hAnsi="Times New Roman" w:cs="Times New Roman"/>
          <w:sz w:val="24"/>
          <w:szCs w:val="24"/>
        </w:rPr>
      </w:pPr>
    </w:p>
    <w:p w14:paraId="14E6DCFF" w14:textId="30364C1D" w:rsidR="00286EC0" w:rsidRPr="006766A9" w:rsidRDefault="00286EC0" w:rsidP="00286EC0">
      <w:pPr>
        <w:pStyle w:val="ListParagraph"/>
        <w:numPr>
          <w:ilvl w:val="0"/>
          <w:numId w:val="5"/>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It is evident from the rules above, but we specify here</w:t>
      </w:r>
      <w:r w:rsidR="00FE4F78" w:rsidRPr="006766A9">
        <w:rPr>
          <w:rFonts w:ascii="Times New Roman" w:hAnsi="Times New Roman" w:cs="Times New Roman"/>
          <w:sz w:val="24"/>
          <w:szCs w:val="24"/>
        </w:rPr>
        <w:t>: “Mood</w:t>
      </w:r>
      <w:r w:rsidRPr="006766A9">
        <w:rPr>
          <w:rFonts w:ascii="Times New Roman" w:hAnsi="Times New Roman" w:cs="Times New Roman"/>
          <w:sz w:val="24"/>
          <w:szCs w:val="24"/>
        </w:rPr>
        <w:t xml:space="preserve"> stabilizers” were coded in cases of </w:t>
      </w:r>
    </w:p>
    <w:p w14:paraId="77B8D01D" w14:textId="77777777" w:rsidR="00286EC0" w:rsidRPr="006766A9" w:rsidRDefault="00286EC0" w:rsidP="00286EC0">
      <w:pPr>
        <w:pStyle w:val="ListParagraph"/>
        <w:numPr>
          <w:ilvl w:val="1"/>
          <w:numId w:val="5"/>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At least one prescription of N05AN01 (lithium)</w:t>
      </w:r>
    </w:p>
    <w:p w14:paraId="0814F28F" w14:textId="77777777" w:rsidR="00286EC0" w:rsidRPr="006766A9" w:rsidRDefault="00286EC0" w:rsidP="00286EC0">
      <w:pPr>
        <w:pStyle w:val="ListParagraph"/>
        <w:numPr>
          <w:ilvl w:val="1"/>
          <w:numId w:val="5"/>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A combination of N03AF01 (carbamazepine), N03AG01 (valproic acid) or N03AX09 (lamotrigine) with anxiolytics, antidepressants or antipsychotics, if more than one prescription of mood stabilizer was given.</w:t>
      </w:r>
    </w:p>
    <w:p w14:paraId="26A9FB64" w14:textId="77777777" w:rsidR="00286EC0" w:rsidRPr="006766A9" w:rsidRDefault="00286EC0" w:rsidP="00286EC0">
      <w:pPr>
        <w:pStyle w:val="ListParagraph"/>
        <w:numPr>
          <w:ilvl w:val="1"/>
          <w:numId w:val="5"/>
        </w:numPr>
        <w:spacing w:after="200" w:line="276" w:lineRule="auto"/>
        <w:rPr>
          <w:rFonts w:ascii="Times New Roman" w:hAnsi="Times New Roman" w:cs="Times New Roman"/>
          <w:sz w:val="24"/>
          <w:szCs w:val="24"/>
        </w:rPr>
      </w:pPr>
      <w:r w:rsidRPr="006766A9">
        <w:rPr>
          <w:rFonts w:ascii="Times New Roman" w:hAnsi="Times New Roman" w:cs="Times New Roman"/>
          <w:sz w:val="24"/>
          <w:szCs w:val="24"/>
        </w:rPr>
        <w:t xml:space="preserve">N03AG01 (carbamazepine) and/or N03AX09 (lamotrigine) with more than one prescription, and no other types of psychotropic drugs. </w:t>
      </w:r>
    </w:p>
    <w:p w14:paraId="3EE62277" w14:textId="40D388F9" w:rsidR="006766A9" w:rsidRDefault="006766A9">
      <w:pPr>
        <w:spacing w:after="160" w:line="259" w:lineRule="auto"/>
        <w:ind w:firstLine="0"/>
        <w:rPr>
          <w:rFonts w:ascii="Times New Roman" w:hAnsi="Times New Roman" w:cs="Times New Roman"/>
          <w:sz w:val="24"/>
          <w:szCs w:val="24"/>
          <w:lang w:val="en-US"/>
        </w:rPr>
      </w:pPr>
      <w:r w:rsidRPr="00756985">
        <w:rPr>
          <w:rFonts w:ascii="Times New Roman" w:hAnsi="Times New Roman" w:cs="Times New Roman"/>
          <w:sz w:val="24"/>
          <w:szCs w:val="24"/>
          <w:lang w:val="en-US"/>
        </w:rPr>
        <w:br w:type="page"/>
      </w:r>
    </w:p>
    <w:p w14:paraId="0E3A8A6F" w14:textId="4E340F76" w:rsidR="006766A9" w:rsidRPr="006766A9" w:rsidRDefault="00756985">
      <w:pPr>
        <w:spacing w:after="160" w:line="259" w:lineRule="auto"/>
        <w:ind w:firstLine="0"/>
        <w:rPr>
          <w:rFonts w:ascii="Times New Roman" w:hAnsi="Times New Roman" w:cs="Times New Roman"/>
          <w:b/>
          <w:bCs/>
          <w:sz w:val="24"/>
          <w:szCs w:val="24"/>
          <w:lang w:val="en-US"/>
        </w:rPr>
      </w:pPr>
      <w:r w:rsidRPr="008E387C">
        <w:rPr>
          <w:rFonts w:ascii="Times New Roman" w:hAnsi="Times New Roman" w:cs="Times New Roman"/>
          <w:noProof/>
          <w:sz w:val="24"/>
          <w:szCs w:val="24"/>
          <w:highlight w:val="yellow"/>
        </w:rPr>
        <w:lastRenderedPageBreak/>
        <w:drawing>
          <wp:anchor distT="0" distB="0" distL="114300" distR="114300" simplePos="0" relativeHeight="251658240" behindDoc="0" locked="0" layoutInCell="1" allowOverlap="1" wp14:anchorId="4D1EB8C9" wp14:editId="0389B5CD">
            <wp:simplePos x="0" y="0"/>
            <wp:positionH relativeFrom="margin">
              <wp:align>right</wp:align>
            </wp:positionH>
            <wp:positionV relativeFrom="paragraph">
              <wp:posOffset>285750</wp:posOffset>
            </wp:positionV>
            <wp:extent cx="5731510" cy="8279130"/>
            <wp:effectExtent l="0" t="0" r="2540" b="7620"/>
            <wp:wrapTopAndBottom/>
            <wp:docPr id="133205083" name="Picture 2" descr="A flowchart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5083" name="Picture 2" descr="A flowchart of a flow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8279130"/>
                    </a:xfrm>
                    <a:prstGeom prst="rect">
                      <a:avLst/>
                    </a:prstGeom>
                  </pic:spPr>
                </pic:pic>
              </a:graphicData>
            </a:graphic>
            <wp14:sizeRelH relativeFrom="page">
              <wp14:pctWidth>0</wp14:pctWidth>
            </wp14:sizeRelH>
            <wp14:sizeRelV relativeFrom="page">
              <wp14:pctHeight>0</wp14:pctHeight>
            </wp14:sizeRelV>
          </wp:anchor>
        </w:drawing>
      </w:r>
      <w:r w:rsidR="006766A9" w:rsidRPr="008E387C">
        <w:rPr>
          <w:rFonts w:ascii="Times New Roman" w:hAnsi="Times New Roman" w:cs="Times New Roman"/>
          <w:b/>
          <w:bCs/>
          <w:sz w:val="24"/>
          <w:szCs w:val="24"/>
          <w:highlight w:val="yellow"/>
          <w:lang w:val="en-US"/>
        </w:rPr>
        <w:t xml:space="preserve">SUPPLEMENTARY PARTICIPANTS </w:t>
      </w:r>
      <w:r w:rsidR="008E387C" w:rsidRPr="008E387C">
        <w:rPr>
          <w:rFonts w:ascii="Times New Roman" w:hAnsi="Times New Roman" w:cs="Times New Roman"/>
          <w:b/>
          <w:bCs/>
          <w:sz w:val="24"/>
          <w:szCs w:val="24"/>
          <w:highlight w:val="yellow"/>
          <w:lang w:val="en-US"/>
        </w:rPr>
        <w:t>SELECTION</w:t>
      </w:r>
      <w:r w:rsidR="006766A9" w:rsidRPr="008E387C">
        <w:rPr>
          <w:rFonts w:ascii="Times New Roman" w:hAnsi="Times New Roman" w:cs="Times New Roman"/>
          <w:b/>
          <w:bCs/>
          <w:sz w:val="24"/>
          <w:szCs w:val="24"/>
          <w:highlight w:val="yellow"/>
          <w:lang w:val="en-US"/>
        </w:rPr>
        <w:t xml:space="preserve"> FLOW CHART</w:t>
      </w:r>
    </w:p>
    <w:p w14:paraId="27A61807" w14:textId="3D153FB1" w:rsidR="00064571" w:rsidRPr="006766A9" w:rsidRDefault="00064571" w:rsidP="00286EC0">
      <w:pPr>
        <w:pStyle w:val="ListParagraph"/>
        <w:ind w:left="1440"/>
        <w:rPr>
          <w:rFonts w:ascii="Times New Roman" w:hAnsi="Times New Roman" w:cs="Times New Roman"/>
          <w:sz w:val="24"/>
          <w:szCs w:val="24"/>
        </w:rPr>
        <w:sectPr w:rsidR="00064571" w:rsidRPr="006766A9" w:rsidSect="0006457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21E01F2" w14:textId="4FAB30DE" w:rsidR="00286EC0" w:rsidRPr="006766A9" w:rsidRDefault="00064571" w:rsidP="00064571">
      <w:pPr>
        <w:ind w:firstLine="0"/>
        <w:rPr>
          <w:rFonts w:ascii="Times New Roman" w:hAnsi="Times New Roman" w:cs="Times New Roman"/>
          <w:b/>
          <w:sz w:val="24"/>
          <w:szCs w:val="24"/>
          <w:lang w:val="en-US"/>
        </w:rPr>
      </w:pPr>
      <w:r w:rsidRPr="006766A9">
        <w:rPr>
          <w:rFonts w:ascii="Times New Roman" w:hAnsi="Times New Roman" w:cs="Times New Roman"/>
          <w:b/>
          <w:sz w:val="24"/>
          <w:szCs w:val="24"/>
          <w:lang w:val="en-US"/>
        </w:rPr>
        <w:lastRenderedPageBreak/>
        <w:t>SUPPLEMENTARY TABLES</w:t>
      </w:r>
    </w:p>
    <w:p w14:paraId="1974D98C" w14:textId="77777777" w:rsidR="00434D8B" w:rsidRPr="006766A9" w:rsidRDefault="00434D8B" w:rsidP="002226A4">
      <w:pPr>
        <w:spacing w:line="240" w:lineRule="auto"/>
        <w:ind w:firstLine="0"/>
        <w:rPr>
          <w:rFonts w:ascii="Times New Roman" w:hAnsi="Times New Roman" w:cs="Times New Roman"/>
          <w:b/>
          <w:sz w:val="24"/>
          <w:szCs w:val="24"/>
          <w:lang w:val="en-US"/>
        </w:rPr>
      </w:pPr>
    </w:p>
    <w:p w14:paraId="7195E560" w14:textId="07FB8247" w:rsidR="00AC415B" w:rsidRPr="006766A9" w:rsidRDefault="00AC415B" w:rsidP="00064571">
      <w:pPr>
        <w:spacing w:after="160" w:line="259" w:lineRule="auto"/>
        <w:ind w:firstLine="0"/>
        <w:rPr>
          <w:rFonts w:ascii="Times New Roman" w:hAnsi="Times New Roman" w:cs="Times New Roman"/>
          <w:b/>
          <w:sz w:val="24"/>
          <w:szCs w:val="24"/>
          <w:lang w:val="en-GB"/>
        </w:rPr>
      </w:pPr>
      <w:r w:rsidRPr="006766A9">
        <w:rPr>
          <w:rFonts w:ascii="Times New Roman" w:hAnsi="Times New Roman" w:cs="Times New Roman"/>
          <w:b/>
          <w:sz w:val="24"/>
          <w:szCs w:val="24"/>
          <w:lang w:val="en-GB"/>
        </w:rPr>
        <w:t xml:space="preserve">Table </w:t>
      </w:r>
      <w:r w:rsidR="00390C7C" w:rsidRPr="006766A9">
        <w:rPr>
          <w:rFonts w:ascii="Times New Roman" w:hAnsi="Times New Roman" w:cs="Times New Roman"/>
          <w:b/>
          <w:sz w:val="24"/>
          <w:szCs w:val="24"/>
          <w:lang w:val="en-GB"/>
        </w:rPr>
        <w:t>S</w:t>
      </w:r>
      <w:r w:rsidRPr="006766A9">
        <w:rPr>
          <w:rFonts w:ascii="Times New Roman" w:hAnsi="Times New Roman" w:cs="Times New Roman"/>
          <w:b/>
          <w:sz w:val="24"/>
          <w:szCs w:val="24"/>
          <w:lang w:val="en-GB"/>
        </w:rPr>
        <w:t>1.</w:t>
      </w:r>
      <w:r w:rsidRPr="006766A9">
        <w:rPr>
          <w:rFonts w:ascii="Times New Roman" w:hAnsi="Times New Roman" w:cs="Times New Roman"/>
          <w:sz w:val="24"/>
          <w:szCs w:val="24"/>
          <w:lang w:val="en-GB"/>
        </w:rPr>
        <w:t xml:space="preserve"> </w:t>
      </w:r>
      <w:r w:rsidR="002226A4" w:rsidRPr="006766A9">
        <w:rPr>
          <w:rFonts w:ascii="Times New Roman" w:hAnsi="Times New Roman" w:cs="Times New Roman"/>
          <w:sz w:val="24"/>
          <w:szCs w:val="24"/>
          <w:lang w:val="en-GB"/>
        </w:rPr>
        <w:t xml:space="preserve">Number and </w:t>
      </w:r>
      <w:r w:rsidR="00386E85" w:rsidRPr="006766A9">
        <w:rPr>
          <w:rFonts w:ascii="Times New Roman" w:hAnsi="Times New Roman" w:cs="Times New Roman"/>
          <w:sz w:val="24"/>
          <w:szCs w:val="24"/>
          <w:lang w:val="en-GB"/>
        </w:rPr>
        <w:t>percentage</w:t>
      </w:r>
      <w:r w:rsidR="002226A4" w:rsidRPr="006766A9">
        <w:rPr>
          <w:rFonts w:ascii="Times New Roman" w:hAnsi="Times New Roman" w:cs="Times New Roman"/>
          <w:sz w:val="24"/>
          <w:szCs w:val="24"/>
          <w:lang w:val="en-GB"/>
        </w:rPr>
        <w:t xml:space="preserve"> of persons </w:t>
      </w:r>
      <w:r w:rsidR="00F17A7A" w:rsidRPr="006766A9">
        <w:rPr>
          <w:rFonts w:ascii="Times New Roman" w:hAnsi="Times New Roman" w:cs="Times New Roman"/>
          <w:sz w:val="24"/>
          <w:szCs w:val="24"/>
          <w:lang w:val="en-GB"/>
        </w:rPr>
        <w:t xml:space="preserve">who received specific classes of </w:t>
      </w:r>
      <w:r w:rsidR="002226A4" w:rsidRPr="006766A9">
        <w:rPr>
          <w:rFonts w:ascii="Times New Roman" w:hAnsi="Times New Roman" w:cs="Times New Roman"/>
          <w:sz w:val="24"/>
          <w:szCs w:val="24"/>
          <w:lang w:val="en-GB"/>
        </w:rPr>
        <w:t>psychotropic drugs</w:t>
      </w:r>
      <w:r w:rsidR="00F17A7A" w:rsidRPr="006766A9">
        <w:rPr>
          <w:rFonts w:ascii="Times New Roman" w:hAnsi="Times New Roman" w:cs="Times New Roman"/>
          <w:sz w:val="24"/>
          <w:szCs w:val="24"/>
          <w:lang w:val="en-GB"/>
        </w:rPr>
        <w:t xml:space="preserve">, according to whether they </w:t>
      </w:r>
      <w:r w:rsidR="00C326D5" w:rsidRPr="006766A9">
        <w:rPr>
          <w:rFonts w:ascii="Times New Roman" w:hAnsi="Times New Roman" w:cs="Times New Roman"/>
          <w:sz w:val="24"/>
          <w:szCs w:val="24"/>
          <w:lang w:val="en-GB"/>
        </w:rPr>
        <w:t xml:space="preserve">received </w:t>
      </w:r>
      <w:r w:rsidR="00F17A7A" w:rsidRPr="006766A9">
        <w:rPr>
          <w:rFonts w:ascii="Times New Roman" w:hAnsi="Times New Roman" w:cs="Times New Roman"/>
          <w:sz w:val="24"/>
          <w:szCs w:val="24"/>
          <w:lang w:val="en-GB"/>
        </w:rPr>
        <w:t>prescriptions for other classes of psychotropic drugs</w:t>
      </w:r>
    </w:p>
    <w:tbl>
      <w:tblPr>
        <w:tblW w:w="14805" w:type="dxa"/>
        <w:tblInd w:w="55" w:type="dxa"/>
        <w:tblLayout w:type="fixed"/>
        <w:tblCellMar>
          <w:left w:w="70" w:type="dxa"/>
          <w:right w:w="70" w:type="dxa"/>
        </w:tblCellMar>
        <w:tblLook w:val="04A0" w:firstRow="1" w:lastRow="0" w:firstColumn="1" w:lastColumn="0" w:noHBand="0" w:noVBand="1"/>
      </w:tblPr>
      <w:tblGrid>
        <w:gridCol w:w="2142"/>
        <w:gridCol w:w="2859"/>
        <w:gridCol w:w="1960"/>
        <w:gridCol w:w="1961"/>
        <w:gridCol w:w="1961"/>
        <w:gridCol w:w="1961"/>
        <w:gridCol w:w="1961"/>
      </w:tblGrid>
      <w:tr w:rsidR="00386E85" w:rsidRPr="006766A9" w14:paraId="0EAD4439" w14:textId="59988DE7" w:rsidTr="00386E85">
        <w:trPr>
          <w:trHeight w:val="585"/>
        </w:trPr>
        <w:tc>
          <w:tcPr>
            <w:tcW w:w="2142" w:type="dxa"/>
            <w:vMerge w:val="restart"/>
            <w:tcBorders>
              <w:top w:val="single" w:sz="4" w:space="0" w:color="auto"/>
              <w:left w:val="nil"/>
              <w:right w:val="nil"/>
            </w:tcBorders>
            <w:shd w:val="clear" w:color="auto" w:fill="auto"/>
            <w:noWrap/>
            <w:vAlign w:val="center"/>
            <w:hideMark/>
          </w:tcPr>
          <w:p w14:paraId="1E8D7522" w14:textId="66F9F8CD" w:rsidR="00386E85" w:rsidRPr="006766A9" w:rsidRDefault="00F17A7A" w:rsidP="00F17A7A">
            <w:pPr>
              <w:spacing w:line="240" w:lineRule="auto"/>
              <w:ind w:firstLine="0"/>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Type of prescription</w:t>
            </w:r>
            <w:r w:rsidR="00C63922" w:rsidRPr="006766A9">
              <w:rPr>
                <w:rFonts w:ascii="Times New Roman" w:eastAsia="Times New Roman" w:hAnsi="Times New Roman" w:cs="Times New Roman"/>
                <w:color w:val="000000"/>
                <w:sz w:val="24"/>
                <w:szCs w:val="24"/>
                <w:lang w:val="en-GB" w:eastAsia="nb-NO"/>
              </w:rPr>
              <w:t>s received</w:t>
            </w:r>
          </w:p>
        </w:tc>
        <w:tc>
          <w:tcPr>
            <w:tcW w:w="2859" w:type="dxa"/>
            <w:vMerge w:val="restart"/>
            <w:tcBorders>
              <w:top w:val="single" w:sz="4" w:space="0" w:color="auto"/>
              <w:left w:val="nil"/>
              <w:right w:val="nil"/>
            </w:tcBorders>
          </w:tcPr>
          <w:p w14:paraId="3F33EF1C" w14:textId="58C6EE91" w:rsidR="00386E85" w:rsidRPr="006766A9" w:rsidRDefault="00C326D5" w:rsidP="00F17A7A">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 xml:space="preserve">Did </w:t>
            </w:r>
            <w:r w:rsidR="00F17A7A" w:rsidRPr="006766A9">
              <w:rPr>
                <w:rFonts w:ascii="Times New Roman" w:eastAsia="Times New Roman" w:hAnsi="Times New Roman" w:cs="Times New Roman"/>
                <w:color w:val="000000"/>
                <w:sz w:val="24"/>
                <w:szCs w:val="24"/>
                <w:lang w:val="en-GB" w:eastAsia="nb-NO"/>
              </w:rPr>
              <w:t xml:space="preserve">not receive </w:t>
            </w:r>
            <w:r w:rsidR="00386E85" w:rsidRPr="006766A9">
              <w:rPr>
                <w:rFonts w:ascii="Times New Roman" w:eastAsia="Times New Roman" w:hAnsi="Times New Roman" w:cs="Times New Roman"/>
                <w:color w:val="000000"/>
                <w:sz w:val="24"/>
                <w:szCs w:val="24"/>
                <w:lang w:val="en-GB" w:eastAsia="nb-NO"/>
              </w:rPr>
              <w:t>pre</w:t>
            </w:r>
            <w:r w:rsidR="00F17A7A" w:rsidRPr="006766A9">
              <w:rPr>
                <w:rFonts w:ascii="Times New Roman" w:eastAsia="Times New Roman" w:hAnsi="Times New Roman" w:cs="Times New Roman"/>
                <w:color w:val="000000"/>
                <w:sz w:val="24"/>
                <w:szCs w:val="24"/>
                <w:lang w:val="en-GB" w:eastAsia="nb-NO"/>
              </w:rPr>
              <w:softHyphen/>
            </w:r>
            <w:r w:rsidR="00386E85" w:rsidRPr="006766A9">
              <w:rPr>
                <w:rFonts w:ascii="Times New Roman" w:eastAsia="Times New Roman" w:hAnsi="Times New Roman" w:cs="Times New Roman"/>
                <w:color w:val="000000"/>
                <w:sz w:val="24"/>
                <w:szCs w:val="24"/>
                <w:lang w:val="en-GB" w:eastAsia="nb-NO"/>
              </w:rPr>
              <w:t>scription</w:t>
            </w:r>
            <w:r w:rsidR="00F17A7A" w:rsidRPr="006766A9">
              <w:rPr>
                <w:rFonts w:ascii="Times New Roman" w:eastAsia="Times New Roman" w:hAnsi="Times New Roman" w:cs="Times New Roman"/>
                <w:color w:val="000000"/>
                <w:sz w:val="24"/>
                <w:szCs w:val="24"/>
                <w:lang w:val="en-GB" w:eastAsia="nb-NO"/>
              </w:rPr>
              <w:t>s</w:t>
            </w:r>
            <w:r w:rsidR="00386E85" w:rsidRPr="006766A9">
              <w:rPr>
                <w:rFonts w:ascii="Times New Roman" w:eastAsia="Times New Roman" w:hAnsi="Times New Roman" w:cs="Times New Roman"/>
                <w:color w:val="000000"/>
                <w:sz w:val="24"/>
                <w:szCs w:val="24"/>
                <w:lang w:val="en-GB" w:eastAsia="nb-NO"/>
              </w:rPr>
              <w:t xml:space="preserve"> </w:t>
            </w:r>
            <w:r w:rsidR="00F17A7A" w:rsidRPr="006766A9">
              <w:rPr>
                <w:rFonts w:ascii="Times New Roman" w:eastAsia="Times New Roman" w:hAnsi="Times New Roman" w:cs="Times New Roman"/>
                <w:color w:val="000000"/>
                <w:sz w:val="24"/>
                <w:szCs w:val="24"/>
                <w:lang w:val="en-GB" w:eastAsia="nb-NO"/>
              </w:rPr>
              <w:t>for</w:t>
            </w:r>
            <w:r w:rsidR="00386E85" w:rsidRPr="006766A9">
              <w:rPr>
                <w:rFonts w:ascii="Times New Roman" w:eastAsia="Times New Roman" w:hAnsi="Times New Roman" w:cs="Times New Roman"/>
                <w:color w:val="000000"/>
                <w:sz w:val="24"/>
                <w:szCs w:val="24"/>
                <w:lang w:val="en-GB" w:eastAsia="nb-NO"/>
              </w:rPr>
              <w:t xml:space="preserve"> other </w:t>
            </w:r>
            <w:r w:rsidR="00F17A7A" w:rsidRPr="006766A9">
              <w:rPr>
                <w:rFonts w:ascii="Times New Roman" w:eastAsia="Times New Roman" w:hAnsi="Times New Roman" w:cs="Times New Roman"/>
                <w:color w:val="000000"/>
                <w:sz w:val="24"/>
                <w:szCs w:val="24"/>
                <w:lang w:val="en-GB" w:eastAsia="nb-NO"/>
              </w:rPr>
              <w:t>classes</w:t>
            </w:r>
            <w:r w:rsidR="00386E85" w:rsidRPr="006766A9">
              <w:rPr>
                <w:rFonts w:ascii="Times New Roman" w:eastAsia="Times New Roman" w:hAnsi="Times New Roman" w:cs="Times New Roman"/>
                <w:color w:val="000000"/>
                <w:sz w:val="24"/>
                <w:szCs w:val="24"/>
                <w:lang w:val="en-GB" w:eastAsia="nb-NO"/>
              </w:rPr>
              <w:t xml:space="preserve"> of  psychotropic drug</w:t>
            </w:r>
          </w:p>
        </w:tc>
        <w:tc>
          <w:tcPr>
            <w:tcW w:w="7843" w:type="dxa"/>
            <w:gridSpan w:val="4"/>
            <w:tcBorders>
              <w:top w:val="single" w:sz="4" w:space="0" w:color="auto"/>
              <w:left w:val="nil"/>
              <w:right w:val="nil"/>
            </w:tcBorders>
            <w:shd w:val="clear" w:color="auto" w:fill="auto"/>
            <w:vAlign w:val="center"/>
          </w:tcPr>
          <w:p w14:paraId="4A1B6C09" w14:textId="4015D304" w:rsidR="00386E85" w:rsidRPr="006766A9" w:rsidRDefault="00C326D5" w:rsidP="00F17A7A">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 xml:space="preserve">Did </w:t>
            </w:r>
            <w:r w:rsidR="00F17A7A" w:rsidRPr="006766A9">
              <w:rPr>
                <w:rFonts w:ascii="Times New Roman" w:eastAsia="Times New Roman" w:hAnsi="Times New Roman" w:cs="Times New Roman"/>
                <w:color w:val="000000"/>
                <w:sz w:val="24"/>
                <w:szCs w:val="24"/>
                <w:lang w:val="en-GB" w:eastAsia="nb-NO"/>
              </w:rPr>
              <w:t>also receive p</w:t>
            </w:r>
            <w:r w:rsidR="00386E85" w:rsidRPr="006766A9">
              <w:rPr>
                <w:rFonts w:ascii="Times New Roman" w:eastAsia="Times New Roman" w:hAnsi="Times New Roman" w:cs="Times New Roman"/>
                <w:color w:val="000000"/>
                <w:sz w:val="24"/>
                <w:szCs w:val="24"/>
                <w:lang w:val="en-GB" w:eastAsia="nb-NO"/>
              </w:rPr>
              <w:t xml:space="preserve">rescriptions </w:t>
            </w:r>
            <w:r w:rsidR="00F17A7A" w:rsidRPr="006766A9">
              <w:rPr>
                <w:rFonts w:ascii="Times New Roman" w:eastAsia="Times New Roman" w:hAnsi="Times New Roman" w:cs="Times New Roman"/>
                <w:color w:val="000000"/>
                <w:sz w:val="24"/>
                <w:szCs w:val="24"/>
                <w:lang w:val="en-GB" w:eastAsia="nb-NO"/>
              </w:rPr>
              <w:t>for</w:t>
            </w:r>
            <w:r w:rsidR="00386E85" w:rsidRPr="006766A9">
              <w:rPr>
                <w:rFonts w:ascii="Times New Roman" w:eastAsia="Times New Roman" w:hAnsi="Times New Roman" w:cs="Times New Roman"/>
                <w:color w:val="000000"/>
                <w:sz w:val="24"/>
                <w:szCs w:val="24"/>
                <w:lang w:val="en-GB" w:eastAsia="nb-NO"/>
              </w:rPr>
              <w:t>...</w:t>
            </w:r>
          </w:p>
        </w:tc>
        <w:tc>
          <w:tcPr>
            <w:tcW w:w="1961" w:type="dxa"/>
            <w:vMerge w:val="restart"/>
            <w:tcBorders>
              <w:top w:val="single" w:sz="4" w:space="0" w:color="auto"/>
              <w:right w:val="nil"/>
            </w:tcBorders>
          </w:tcPr>
          <w:p w14:paraId="4C88B28E" w14:textId="2EA83AEF"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Total</w:t>
            </w:r>
          </w:p>
        </w:tc>
      </w:tr>
      <w:tr w:rsidR="00386E85" w:rsidRPr="006766A9" w14:paraId="5E660773" w14:textId="77777777" w:rsidTr="00386E85">
        <w:trPr>
          <w:trHeight w:val="585"/>
        </w:trPr>
        <w:tc>
          <w:tcPr>
            <w:tcW w:w="2142" w:type="dxa"/>
            <w:vMerge/>
            <w:tcBorders>
              <w:left w:val="nil"/>
              <w:right w:val="nil"/>
            </w:tcBorders>
            <w:shd w:val="clear" w:color="auto" w:fill="auto"/>
            <w:noWrap/>
            <w:vAlign w:val="center"/>
          </w:tcPr>
          <w:p w14:paraId="285D423D" w14:textId="77777777" w:rsidR="00386E85" w:rsidRPr="006766A9" w:rsidRDefault="00386E85" w:rsidP="00386E85">
            <w:pPr>
              <w:spacing w:line="240" w:lineRule="auto"/>
              <w:rPr>
                <w:rFonts w:ascii="Times New Roman" w:eastAsia="Times New Roman" w:hAnsi="Times New Roman" w:cs="Times New Roman"/>
                <w:color w:val="000000"/>
                <w:sz w:val="24"/>
                <w:szCs w:val="24"/>
                <w:lang w:val="en-GB" w:eastAsia="nb-NO"/>
              </w:rPr>
            </w:pPr>
          </w:p>
        </w:tc>
        <w:tc>
          <w:tcPr>
            <w:tcW w:w="2859" w:type="dxa"/>
            <w:vMerge/>
            <w:tcBorders>
              <w:left w:val="nil"/>
              <w:right w:val="nil"/>
            </w:tcBorders>
          </w:tcPr>
          <w:p w14:paraId="1CC2F96D" w14:textId="77777777" w:rsidR="00386E85" w:rsidRPr="006766A9" w:rsidRDefault="00386E85" w:rsidP="00386E85">
            <w:pPr>
              <w:spacing w:line="240" w:lineRule="auto"/>
              <w:ind w:firstLine="0"/>
              <w:jc w:val="center"/>
              <w:rPr>
                <w:rFonts w:ascii="Times New Roman" w:eastAsia="Times New Roman" w:hAnsi="Times New Roman" w:cs="Times New Roman"/>
                <w:color w:val="000000"/>
                <w:sz w:val="24"/>
                <w:szCs w:val="24"/>
                <w:lang w:val="en-GB" w:eastAsia="nb-NO"/>
              </w:rPr>
            </w:pPr>
          </w:p>
        </w:tc>
        <w:tc>
          <w:tcPr>
            <w:tcW w:w="1960" w:type="dxa"/>
            <w:tcBorders>
              <w:top w:val="single" w:sz="4" w:space="0" w:color="auto"/>
              <w:left w:val="nil"/>
              <w:right w:val="nil"/>
            </w:tcBorders>
            <w:shd w:val="clear" w:color="auto" w:fill="auto"/>
            <w:vAlign w:val="center"/>
          </w:tcPr>
          <w:p w14:paraId="12D25E27" w14:textId="13797116" w:rsidR="00386E85" w:rsidRPr="006766A9" w:rsidRDefault="00386E85" w:rsidP="00386E85">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Antipsychotics</w:t>
            </w:r>
          </w:p>
        </w:tc>
        <w:tc>
          <w:tcPr>
            <w:tcW w:w="1961" w:type="dxa"/>
            <w:tcBorders>
              <w:top w:val="single" w:sz="4" w:space="0" w:color="auto"/>
              <w:left w:val="nil"/>
              <w:right w:val="nil"/>
            </w:tcBorders>
            <w:shd w:val="clear" w:color="auto" w:fill="auto"/>
            <w:vAlign w:val="center"/>
          </w:tcPr>
          <w:p w14:paraId="2B72AB34" w14:textId="204D242F" w:rsidR="00386E85" w:rsidRPr="006766A9" w:rsidRDefault="00386E85" w:rsidP="00386E85">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iCs/>
                <w:color w:val="000000"/>
                <w:sz w:val="24"/>
                <w:szCs w:val="24"/>
                <w:lang w:val="en-GB" w:eastAsia="nb-NO"/>
              </w:rPr>
              <w:t>Mood</w:t>
            </w:r>
            <w:r w:rsidR="00C326D5" w:rsidRPr="006766A9">
              <w:rPr>
                <w:rFonts w:ascii="Times New Roman" w:eastAsia="Times New Roman" w:hAnsi="Times New Roman" w:cs="Times New Roman"/>
                <w:iCs/>
                <w:color w:val="000000"/>
                <w:sz w:val="24"/>
                <w:szCs w:val="24"/>
                <w:lang w:val="en-GB" w:eastAsia="nb-NO"/>
              </w:rPr>
              <w:t xml:space="preserve"> </w:t>
            </w:r>
            <w:r w:rsidRPr="006766A9">
              <w:rPr>
                <w:rFonts w:ascii="Times New Roman" w:eastAsia="Times New Roman" w:hAnsi="Times New Roman" w:cs="Times New Roman"/>
                <w:iCs/>
                <w:color w:val="000000"/>
                <w:sz w:val="24"/>
                <w:szCs w:val="24"/>
                <w:lang w:val="en-GB" w:eastAsia="nb-NO"/>
              </w:rPr>
              <w:t>stabilizers</w:t>
            </w:r>
          </w:p>
        </w:tc>
        <w:tc>
          <w:tcPr>
            <w:tcW w:w="1961" w:type="dxa"/>
            <w:tcBorders>
              <w:top w:val="single" w:sz="4" w:space="0" w:color="auto"/>
              <w:left w:val="nil"/>
              <w:right w:val="nil"/>
            </w:tcBorders>
            <w:shd w:val="clear" w:color="auto" w:fill="auto"/>
            <w:vAlign w:val="center"/>
          </w:tcPr>
          <w:p w14:paraId="691EA3BC" w14:textId="13BCD02E" w:rsidR="00386E85" w:rsidRPr="006766A9" w:rsidRDefault="00386E85" w:rsidP="00386E85">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Antidepressants</w:t>
            </w:r>
          </w:p>
        </w:tc>
        <w:tc>
          <w:tcPr>
            <w:tcW w:w="1961" w:type="dxa"/>
            <w:tcBorders>
              <w:top w:val="single" w:sz="4" w:space="0" w:color="auto"/>
              <w:left w:val="nil"/>
              <w:right w:val="nil"/>
            </w:tcBorders>
            <w:shd w:val="clear" w:color="auto" w:fill="auto"/>
            <w:vAlign w:val="center"/>
          </w:tcPr>
          <w:p w14:paraId="7EE78736" w14:textId="2291152D" w:rsidR="00386E85" w:rsidRPr="006766A9" w:rsidRDefault="00386E85" w:rsidP="00386E85">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Anxiolytics</w:t>
            </w:r>
          </w:p>
        </w:tc>
        <w:tc>
          <w:tcPr>
            <w:tcW w:w="1961" w:type="dxa"/>
            <w:vMerge/>
            <w:tcBorders>
              <w:right w:val="nil"/>
            </w:tcBorders>
          </w:tcPr>
          <w:p w14:paraId="133B20CD" w14:textId="77777777" w:rsidR="00386E85" w:rsidRPr="006766A9" w:rsidRDefault="00386E85" w:rsidP="00386E85">
            <w:pPr>
              <w:spacing w:line="240" w:lineRule="auto"/>
              <w:ind w:firstLine="0"/>
              <w:jc w:val="center"/>
              <w:rPr>
                <w:rFonts w:ascii="Times New Roman" w:eastAsia="Times New Roman" w:hAnsi="Times New Roman" w:cs="Times New Roman"/>
                <w:color w:val="000000"/>
                <w:sz w:val="24"/>
                <w:szCs w:val="24"/>
                <w:lang w:val="en-GB" w:eastAsia="nb-NO"/>
              </w:rPr>
            </w:pPr>
          </w:p>
        </w:tc>
      </w:tr>
      <w:tr w:rsidR="00386E85" w:rsidRPr="006766A9" w14:paraId="659987EB" w14:textId="35FDC442" w:rsidTr="00386E85">
        <w:trPr>
          <w:trHeight w:val="288"/>
        </w:trPr>
        <w:tc>
          <w:tcPr>
            <w:tcW w:w="2142" w:type="dxa"/>
            <w:tcBorders>
              <w:left w:val="nil"/>
              <w:bottom w:val="single" w:sz="4" w:space="0" w:color="auto"/>
              <w:right w:val="nil"/>
            </w:tcBorders>
            <w:shd w:val="clear" w:color="auto" w:fill="auto"/>
            <w:noWrap/>
            <w:vAlign w:val="center"/>
            <w:hideMark/>
          </w:tcPr>
          <w:p w14:paraId="281F061E" w14:textId="77777777" w:rsidR="00386E85" w:rsidRPr="006766A9" w:rsidRDefault="00386E85" w:rsidP="002226A4">
            <w:pPr>
              <w:spacing w:line="240" w:lineRule="auto"/>
              <w:rPr>
                <w:rFonts w:ascii="Times New Roman" w:eastAsia="Times New Roman" w:hAnsi="Times New Roman" w:cs="Times New Roman"/>
                <w:color w:val="000000"/>
                <w:sz w:val="24"/>
                <w:szCs w:val="24"/>
                <w:lang w:val="en-GB" w:eastAsia="nb-NO"/>
              </w:rPr>
            </w:pPr>
          </w:p>
        </w:tc>
        <w:tc>
          <w:tcPr>
            <w:tcW w:w="2859" w:type="dxa"/>
            <w:tcBorders>
              <w:left w:val="nil"/>
              <w:bottom w:val="single" w:sz="4" w:space="0" w:color="000000"/>
              <w:right w:val="nil"/>
            </w:tcBorders>
          </w:tcPr>
          <w:p w14:paraId="2408F852" w14:textId="3E7278BA" w:rsidR="00386E85" w:rsidRPr="006766A9" w:rsidRDefault="00F17A7A"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n (%)</w:t>
            </w:r>
          </w:p>
        </w:tc>
        <w:tc>
          <w:tcPr>
            <w:tcW w:w="1960" w:type="dxa"/>
            <w:tcBorders>
              <w:left w:val="nil"/>
              <w:bottom w:val="single" w:sz="4" w:space="0" w:color="000000"/>
              <w:right w:val="nil"/>
            </w:tcBorders>
            <w:shd w:val="clear" w:color="auto" w:fill="auto"/>
            <w:vAlign w:val="center"/>
            <w:hideMark/>
          </w:tcPr>
          <w:p w14:paraId="493A6458" w14:textId="0B570289"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n (%)</w:t>
            </w:r>
          </w:p>
        </w:tc>
        <w:tc>
          <w:tcPr>
            <w:tcW w:w="1961" w:type="dxa"/>
            <w:tcBorders>
              <w:left w:val="nil"/>
              <w:bottom w:val="single" w:sz="4" w:space="0" w:color="auto"/>
            </w:tcBorders>
            <w:shd w:val="clear" w:color="auto" w:fill="auto"/>
            <w:vAlign w:val="center"/>
          </w:tcPr>
          <w:p w14:paraId="60286DB1" w14:textId="77777777" w:rsidR="00386E85" w:rsidRPr="006766A9" w:rsidRDefault="00386E85" w:rsidP="002226A4">
            <w:pPr>
              <w:spacing w:line="240" w:lineRule="auto"/>
              <w:ind w:firstLine="0"/>
              <w:jc w:val="center"/>
              <w:rPr>
                <w:rFonts w:ascii="Times New Roman" w:eastAsia="Times New Roman" w:hAnsi="Times New Roman" w:cs="Times New Roman"/>
                <w:i/>
                <w:iCs/>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n (%)</w:t>
            </w:r>
          </w:p>
        </w:tc>
        <w:tc>
          <w:tcPr>
            <w:tcW w:w="1961" w:type="dxa"/>
            <w:tcBorders>
              <w:bottom w:val="single" w:sz="4" w:space="0" w:color="auto"/>
            </w:tcBorders>
            <w:vAlign w:val="center"/>
          </w:tcPr>
          <w:p w14:paraId="0A050475" w14:textId="77777777"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n (%)</w:t>
            </w:r>
          </w:p>
        </w:tc>
        <w:tc>
          <w:tcPr>
            <w:tcW w:w="1961" w:type="dxa"/>
            <w:tcBorders>
              <w:bottom w:val="single" w:sz="4" w:space="0" w:color="auto"/>
              <w:right w:val="nil"/>
            </w:tcBorders>
            <w:shd w:val="clear" w:color="auto" w:fill="auto"/>
            <w:noWrap/>
            <w:vAlign w:val="center"/>
            <w:hideMark/>
          </w:tcPr>
          <w:p w14:paraId="7D88B838" w14:textId="77777777"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n (%)</w:t>
            </w:r>
          </w:p>
        </w:tc>
        <w:tc>
          <w:tcPr>
            <w:tcW w:w="1961" w:type="dxa"/>
            <w:tcBorders>
              <w:bottom w:val="single" w:sz="4" w:space="0" w:color="auto"/>
              <w:right w:val="nil"/>
            </w:tcBorders>
          </w:tcPr>
          <w:p w14:paraId="635EDBEF" w14:textId="4DAF98E7" w:rsidR="00386E85" w:rsidRPr="006766A9" w:rsidRDefault="00F17A7A"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n (%)</w:t>
            </w:r>
          </w:p>
        </w:tc>
      </w:tr>
      <w:tr w:rsidR="00386E85" w:rsidRPr="006766A9" w14:paraId="3084DD4F" w14:textId="4928565C" w:rsidTr="00386E85">
        <w:trPr>
          <w:trHeight w:val="288"/>
        </w:trPr>
        <w:tc>
          <w:tcPr>
            <w:tcW w:w="2142" w:type="dxa"/>
            <w:tcBorders>
              <w:top w:val="nil"/>
              <w:left w:val="nil"/>
              <w:right w:val="nil"/>
            </w:tcBorders>
            <w:shd w:val="clear" w:color="auto" w:fill="auto"/>
            <w:noWrap/>
            <w:vAlign w:val="center"/>
          </w:tcPr>
          <w:p w14:paraId="4E0039CF" w14:textId="1AAC19B5" w:rsidR="00386E85" w:rsidRPr="006766A9" w:rsidRDefault="00386E85" w:rsidP="002226A4">
            <w:pPr>
              <w:spacing w:line="240" w:lineRule="auto"/>
              <w:ind w:firstLine="0"/>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Antipsychotics</w:t>
            </w:r>
          </w:p>
        </w:tc>
        <w:tc>
          <w:tcPr>
            <w:tcW w:w="2859" w:type="dxa"/>
            <w:tcBorders>
              <w:left w:val="nil"/>
              <w:right w:val="nil"/>
            </w:tcBorders>
          </w:tcPr>
          <w:p w14:paraId="1C3493DC" w14:textId="0A2F0B44" w:rsidR="00386E85" w:rsidRPr="006766A9" w:rsidRDefault="001E1289"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39 (30.5%)</w:t>
            </w:r>
          </w:p>
        </w:tc>
        <w:tc>
          <w:tcPr>
            <w:tcW w:w="1960" w:type="dxa"/>
            <w:tcBorders>
              <w:left w:val="nil"/>
              <w:right w:val="nil"/>
            </w:tcBorders>
            <w:shd w:val="clear" w:color="auto" w:fill="auto"/>
            <w:noWrap/>
            <w:vAlign w:val="center"/>
          </w:tcPr>
          <w:p w14:paraId="79B68DAB" w14:textId="072B1E43"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p>
        </w:tc>
        <w:tc>
          <w:tcPr>
            <w:tcW w:w="1961" w:type="dxa"/>
            <w:tcBorders>
              <w:left w:val="nil"/>
            </w:tcBorders>
            <w:shd w:val="clear" w:color="auto" w:fill="auto"/>
            <w:noWrap/>
            <w:vAlign w:val="center"/>
          </w:tcPr>
          <w:p w14:paraId="6B65C04C" w14:textId="294AAA79"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23 (</w:t>
            </w:r>
            <w:r w:rsidR="001E1289" w:rsidRPr="006766A9">
              <w:rPr>
                <w:rFonts w:ascii="Times New Roman" w:eastAsia="Times New Roman" w:hAnsi="Times New Roman" w:cs="Times New Roman"/>
                <w:color w:val="000000"/>
                <w:sz w:val="24"/>
                <w:szCs w:val="24"/>
                <w:lang w:val="en-GB" w:eastAsia="nb-NO"/>
              </w:rPr>
              <w:t>18</w:t>
            </w:r>
            <w:r w:rsidRPr="006766A9">
              <w:rPr>
                <w:rFonts w:ascii="Times New Roman" w:eastAsia="Times New Roman" w:hAnsi="Times New Roman" w:cs="Times New Roman"/>
                <w:color w:val="000000"/>
                <w:sz w:val="24"/>
                <w:szCs w:val="24"/>
                <w:lang w:val="en-GB" w:eastAsia="nb-NO"/>
              </w:rPr>
              <w:t>.</w:t>
            </w:r>
            <w:r w:rsidR="001E1289" w:rsidRPr="006766A9">
              <w:rPr>
                <w:rFonts w:ascii="Times New Roman" w:eastAsia="Times New Roman" w:hAnsi="Times New Roman" w:cs="Times New Roman"/>
                <w:color w:val="000000"/>
                <w:sz w:val="24"/>
                <w:szCs w:val="24"/>
                <w:lang w:val="en-GB" w:eastAsia="nb-NO"/>
              </w:rPr>
              <w:t>0</w:t>
            </w:r>
            <w:r w:rsidRPr="006766A9">
              <w:rPr>
                <w:rFonts w:ascii="Times New Roman" w:eastAsia="Times New Roman" w:hAnsi="Times New Roman" w:cs="Times New Roman"/>
                <w:color w:val="000000"/>
                <w:sz w:val="24"/>
                <w:szCs w:val="24"/>
                <w:lang w:val="en-GB" w:eastAsia="nb-NO"/>
              </w:rPr>
              <w:t>%)</w:t>
            </w:r>
          </w:p>
        </w:tc>
        <w:tc>
          <w:tcPr>
            <w:tcW w:w="1961" w:type="dxa"/>
            <w:vAlign w:val="center"/>
          </w:tcPr>
          <w:p w14:paraId="398F0218" w14:textId="4E13ED8F" w:rsidR="00386E85" w:rsidRPr="006766A9" w:rsidRDefault="00386E85" w:rsidP="002226A4">
            <w:pPr>
              <w:spacing w:line="240" w:lineRule="auto"/>
              <w:ind w:firstLine="0"/>
              <w:jc w:val="center"/>
              <w:rPr>
                <w:rFonts w:ascii="Times New Roman" w:hAnsi="Times New Roman" w:cs="Times New Roman"/>
                <w:sz w:val="24"/>
                <w:szCs w:val="24"/>
              </w:rPr>
            </w:pPr>
            <w:r w:rsidRPr="006766A9">
              <w:rPr>
                <w:rFonts w:ascii="Times New Roman" w:hAnsi="Times New Roman" w:cs="Times New Roman"/>
                <w:sz w:val="24"/>
                <w:szCs w:val="24"/>
              </w:rPr>
              <w:t>81 (</w:t>
            </w:r>
            <w:r w:rsidR="001E1289" w:rsidRPr="006766A9">
              <w:rPr>
                <w:rFonts w:ascii="Times New Roman" w:hAnsi="Times New Roman" w:cs="Times New Roman"/>
                <w:sz w:val="24"/>
                <w:szCs w:val="24"/>
              </w:rPr>
              <w:t>63.3</w:t>
            </w:r>
            <w:r w:rsidRPr="006766A9">
              <w:rPr>
                <w:rFonts w:ascii="Times New Roman" w:hAnsi="Times New Roman" w:cs="Times New Roman"/>
                <w:sz w:val="24"/>
                <w:szCs w:val="24"/>
              </w:rPr>
              <w:t>%)</w:t>
            </w:r>
          </w:p>
        </w:tc>
        <w:tc>
          <w:tcPr>
            <w:tcW w:w="1961" w:type="dxa"/>
            <w:tcBorders>
              <w:right w:val="nil"/>
            </w:tcBorders>
            <w:shd w:val="clear" w:color="auto" w:fill="auto"/>
            <w:noWrap/>
            <w:vAlign w:val="center"/>
          </w:tcPr>
          <w:p w14:paraId="3E502E82" w14:textId="7A31776F"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52 (</w:t>
            </w:r>
            <w:r w:rsidR="001E1289" w:rsidRPr="006766A9">
              <w:rPr>
                <w:rFonts w:ascii="Times New Roman" w:eastAsia="Times New Roman" w:hAnsi="Times New Roman" w:cs="Times New Roman"/>
                <w:color w:val="000000"/>
                <w:sz w:val="24"/>
                <w:szCs w:val="24"/>
                <w:lang w:val="en-GB" w:eastAsia="nb-NO"/>
              </w:rPr>
              <w:t>40.6</w:t>
            </w:r>
            <w:r w:rsidRPr="006766A9">
              <w:rPr>
                <w:rFonts w:ascii="Times New Roman" w:eastAsia="Times New Roman" w:hAnsi="Times New Roman" w:cs="Times New Roman"/>
                <w:color w:val="000000"/>
                <w:sz w:val="24"/>
                <w:szCs w:val="24"/>
                <w:lang w:val="en-GB" w:eastAsia="nb-NO"/>
              </w:rPr>
              <w:t>%)</w:t>
            </w:r>
          </w:p>
        </w:tc>
        <w:tc>
          <w:tcPr>
            <w:tcW w:w="1961" w:type="dxa"/>
            <w:tcBorders>
              <w:right w:val="nil"/>
            </w:tcBorders>
          </w:tcPr>
          <w:p w14:paraId="2B85EEE6" w14:textId="03EDC591"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128 (100.0%)</w:t>
            </w:r>
          </w:p>
        </w:tc>
      </w:tr>
      <w:tr w:rsidR="00386E85" w:rsidRPr="006766A9" w14:paraId="0D11A89F" w14:textId="4C2AC179" w:rsidTr="00386E85">
        <w:trPr>
          <w:trHeight w:val="288"/>
        </w:trPr>
        <w:tc>
          <w:tcPr>
            <w:tcW w:w="2142" w:type="dxa"/>
            <w:tcBorders>
              <w:top w:val="nil"/>
              <w:left w:val="nil"/>
              <w:right w:val="nil"/>
            </w:tcBorders>
            <w:shd w:val="clear" w:color="auto" w:fill="auto"/>
            <w:noWrap/>
            <w:vAlign w:val="center"/>
          </w:tcPr>
          <w:p w14:paraId="742AF7AA" w14:textId="4A71EFD9" w:rsidR="00386E85" w:rsidRPr="006766A9" w:rsidRDefault="00C326D5" w:rsidP="002226A4">
            <w:pPr>
              <w:spacing w:line="240" w:lineRule="auto"/>
              <w:ind w:firstLine="0"/>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Mood stabilizer</w:t>
            </w:r>
            <w:r w:rsidR="00386E85" w:rsidRPr="006766A9">
              <w:rPr>
                <w:rFonts w:ascii="Times New Roman" w:eastAsia="Times New Roman" w:hAnsi="Times New Roman" w:cs="Times New Roman"/>
                <w:color w:val="000000"/>
                <w:sz w:val="24"/>
                <w:szCs w:val="24"/>
                <w:lang w:val="en-GB" w:eastAsia="nb-NO"/>
              </w:rPr>
              <w:t>s</w:t>
            </w:r>
          </w:p>
        </w:tc>
        <w:tc>
          <w:tcPr>
            <w:tcW w:w="2859" w:type="dxa"/>
            <w:tcBorders>
              <w:left w:val="nil"/>
              <w:right w:val="nil"/>
            </w:tcBorders>
          </w:tcPr>
          <w:p w14:paraId="65735E42" w14:textId="519105DE" w:rsidR="00386E85" w:rsidRPr="006766A9" w:rsidRDefault="00C63922"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14</w:t>
            </w:r>
            <w:r w:rsidR="001E1289" w:rsidRPr="006766A9">
              <w:rPr>
                <w:rFonts w:ascii="Times New Roman" w:eastAsia="Times New Roman" w:hAnsi="Times New Roman" w:cs="Times New Roman"/>
                <w:color w:val="000000"/>
                <w:sz w:val="24"/>
                <w:szCs w:val="24"/>
                <w:lang w:val="en-GB" w:eastAsia="nb-NO"/>
              </w:rPr>
              <w:t xml:space="preserve"> (25.5%)</w:t>
            </w:r>
          </w:p>
        </w:tc>
        <w:tc>
          <w:tcPr>
            <w:tcW w:w="1960" w:type="dxa"/>
            <w:tcBorders>
              <w:left w:val="nil"/>
              <w:right w:val="nil"/>
            </w:tcBorders>
            <w:shd w:val="clear" w:color="auto" w:fill="auto"/>
            <w:noWrap/>
            <w:vAlign w:val="center"/>
          </w:tcPr>
          <w:p w14:paraId="2F6C180A" w14:textId="7AA5A039" w:rsidR="00386E85" w:rsidRPr="006766A9" w:rsidRDefault="00386E85" w:rsidP="001E1289">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23 (</w:t>
            </w:r>
            <w:r w:rsidR="001E1289" w:rsidRPr="006766A9">
              <w:rPr>
                <w:rFonts w:ascii="Times New Roman" w:eastAsia="Times New Roman" w:hAnsi="Times New Roman" w:cs="Times New Roman"/>
                <w:color w:val="000000"/>
                <w:sz w:val="24"/>
                <w:szCs w:val="24"/>
                <w:lang w:val="en-GB" w:eastAsia="nb-NO"/>
              </w:rPr>
              <w:t>41.8</w:t>
            </w:r>
            <w:r w:rsidRPr="006766A9">
              <w:rPr>
                <w:rFonts w:ascii="Times New Roman" w:eastAsia="Times New Roman" w:hAnsi="Times New Roman" w:cs="Times New Roman"/>
                <w:color w:val="000000"/>
                <w:sz w:val="24"/>
                <w:szCs w:val="24"/>
                <w:lang w:val="en-GB" w:eastAsia="nb-NO"/>
              </w:rPr>
              <w:t>%)</w:t>
            </w:r>
          </w:p>
        </w:tc>
        <w:tc>
          <w:tcPr>
            <w:tcW w:w="1961" w:type="dxa"/>
            <w:tcBorders>
              <w:left w:val="nil"/>
            </w:tcBorders>
            <w:shd w:val="clear" w:color="auto" w:fill="auto"/>
            <w:noWrap/>
            <w:vAlign w:val="center"/>
          </w:tcPr>
          <w:p w14:paraId="60E30508" w14:textId="77777777"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p>
        </w:tc>
        <w:tc>
          <w:tcPr>
            <w:tcW w:w="1961" w:type="dxa"/>
            <w:vAlign w:val="center"/>
          </w:tcPr>
          <w:p w14:paraId="0044F61A" w14:textId="3341598A" w:rsidR="00386E85" w:rsidRPr="006766A9" w:rsidRDefault="00386E85" w:rsidP="002226A4">
            <w:pPr>
              <w:spacing w:line="240" w:lineRule="auto"/>
              <w:ind w:firstLine="0"/>
              <w:jc w:val="center"/>
              <w:rPr>
                <w:rFonts w:ascii="Times New Roman" w:hAnsi="Times New Roman" w:cs="Times New Roman"/>
                <w:sz w:val="24"/>
                <w:szCs w:val="24"/>
                <w:lang w:val="en-US"/>
              </w:rPr>
            </w:pPr>
            <w:r w:rsidRPr="006766A9">
              <w:rPr>
                <w:rFonts w:ascii="Times New Roman" w:hAnsi="Times New Roman" w:cs="Times New Roman"/>
                <w:sz w:val="24"/>
                <w:szCs w:val="24"/>
                <w:lang w:val="en-US"/>
              </w:rPr>
              <w:t>32 (</w:t>
            </w:r>
            <w:r w:rsidR="001E1289" w:rsidRPr="006766A9">
              <w:rPr>
                <w:rFonts w:ascii="Times New Roman" w:hAnsi="Times New Roman" w:cs="Times New Roman"/>
                <w:sz w:val="24"/>
                <w:szCs w:val="24"/>
                <w:lang w:val="en-US"/>
              </w:rPr>
              <w:t>58.2</w:t>
            </w:r>
            <w:r w:rsidRPr="006766A9">
              <w:rPr>
                <w:rFonts w:ascii="Times New Roman" w:hAnsi="Times New Roman" w:cs="Times New Roman"/>
                <w:sz w:val="24"/>
                <w:szCs w:val="24"/>
                <w:lang w:val="en-US"/>
              </w:rPr>
              <w:t>%)</w:t>
            </w:r>
          </w:p>
        </w:tc>
        <w:tc>
          <w:tcPr>
            <w:tcW w:w="1961" w:type="dxa"/>
            <w:tcBorders>
              <w:right w:val="nil"/>
            </w:tcBorders>
            <w:shd w:val="clear" w:color="auto" w:fill="auto"/>
            <w:noWrap/>
            <w:vAlign w:val="center"/>
          </w:tcPr>
          <w:p w14:paraId="70A1F006" w14:textId="5FA3B7DC"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25 (</w:t>
            </w:r>
            <w:r w:rsidR="001E1289" w:rsidRPr="006766A9">
              <w:rPr>
                <w:rFonts w:ascii="Times New Roman" w:eastAsia="Times New Roman" w:hAnsi="Times New Roman" w:cs="Times New Roman"/>
                <w:color w:val="000000"/>
                <w:sz w:val="24"/>
                <w:szCs w:val="24"/>
                <w:lang w:val="en-GB" w:eastAsia="nb-NO"/>
              </w:rPr>
              <w:t>45.5</w:t>
            </w:r>
            <w:r w:rsidRPr="006766A9">
              <w:rPr>
                <w:rFonts w:ascii="Times New Roman" w:eastAsia="Times New Roman" w:hAnsi="Times New Roman" w:cs="Times New Roman"/>
                <w:color w:val="000000"/>
                <w:sz w:val="24"/>
                <w:szCs w:val="24"/>
                <w:lang w:val="en-GB" w:eastAsia="nb-NO"/>
              </w:rPr>
              <w:t>%)</w:t>
            </w:r>
          </w:p>
        </w:tc>
        <w:tc>
          <w:tcPr>
            <w:tcW w:w="1961" w:type="dxa"/>
            <w:tcBorders>
              <w:right w:val="nil"/>
            </w:tcBorders>
          </w:tcPr>
          <w:p w14:paraId="1F4D2995" w14:textId="6B9D93DB"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 xml:space="preserve">55 (100.0%) </w:t>
            </w:r>
          </w:p>
        </w:tc>
      </w:tr>
      <w:tr w:rsidR="00386E85" w:rsidRPr="006766A9" w14:paraId="205912C8" w14:textId="6E40FECF" w:rsidTr="00386E85">
        <w:trPr>
          <w:trHeight w:val="288"/>
        </w:trPr>
        <w:tc>
          <w:tcPr>
            <w:tcW w:w="2142" w:type="dxa"/>
            <w:tcBorders>
              <w:top w:val="nil"/>
              <w:left w:val="nil"/>
              <w:right w:val="nil"/>
            </w:tcBorders>
            <w:shd w:val="clear" w:color="auto" w:fill="auto"/>
            <w:noWrap/>
            <w:vAlign w:val="center"/>
          </w:tcPr>
          <w:p w14:paraId="797E82B9" w14:textId="77777777" w:rsidR="00386E85" w:rsidRPr="006766A9" w:rsidRDefault="00386E85" w:rsidP="002226A4">
            <w:pPr>
              <w:spacing w:line="240" w:lineRule="auto"/>
              <w:ind w:firstLine="0"/>
              <w:rPr>
                <w:rFonts w:ascii="Times New Roman" w:eastAsia="Times New Roman" w:hAnsi="Times New Roman" w:cs="Times New Roman"/>
                <w:color w:val="000000"/>
                <w:sz w:val="24"/>
                <w:szCs w:val="24"/>
                <w:lang w:val="en-US" w:eastAsia="nb-NO"/>
              </w:rPr>
            </w:pPr>
            <w:r w:rsidRPr="006766A9">
              <w:rPr>
                <w:rFonts w:ascii="Times New Roman" w:eastAsia="Times New Roman" w:hAnsi="Times New Roman" w:cs="Times New Roman"/>
                <w:color w:val="000000"/>
                <w:sz w:val="24"/>
                <w:szCs w:val="24"/>
                <w:lang w:val="en-US" w:eastAsia="nb-NO"/>
              </w:rPr>
              <w:t>Antidepressants</w:t>
            </w:r>
          </w:p>
        </w:tc>
        <w:tc>
          <w:tcPr>
            <w:tcW w:w="2859" w:type="dxa"/>
            <w:tcBorders>
              <w:left w:val="nil"/>
              <w:right w:val="nil"/>
            </w:tcBorders>
          </w:tcPr>
          <w:p w14:paraId="4C03F1BB" w14:textId="36863335" w:rsidR="00386E85" w:rsidRPr="006766A9" w:rsidRDefault="001E1289"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156 (47.3%)</w:t>
            </w:r>
          </w:p>
        </w:tc>
        <w:tc>
          <w:tcPr>
            <w:tcW w:w="1960" w:type="dxa"/>
            <w:tcBorders>
              <w:left w:val="nil"/>
              <w:right w:val="nil"/>
            </w:tcBorders>
            <w:shd w:val="clear" w:color="auto" w:fill="auto"/>
            <w:noWrap/>
            <w:vAlign w:val="center"/>
          </w:tcPr>
          <w:p w14:paraId="0569DE6F" w14:textId="7A656C21"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81 (</w:t>
            </w:r>
            <w:r w:rsidR="001E1289" w:rsidRPr="006766A9">
              <w:rPr>
                <w:rFonts w:ascii="Times New Roman" w:eastAsia="Times New Roman" w:hAnsi="Times New Roman" w:cs="Times New Roman"/>
                <w:color w:val="000000"/>
                <w:sz w:val="24"/>
                <w:szCs w:val="24"/>
                <w:lang w:val="en-GB" w:eastAsia="nb-NO"/>
              </w:rPr>
              <w:t>24.6</w:t>
            </w:r>
            <w:r w:rsidRPr="006766A9">
              <w:rPr>
                <w:rFonts w:ascii="Times New Roman" w:eastAsia="Times New Roman" w:hAnsi="Times New Roman" w:cs="Times New Roman"/>
                <w:color w:val="000000"/>
                <w:sz w:val="24"/>
                <w:szCs w:val="24"/>
                <w:lang w:val="en-GB" w:eastAsia="nb-NO"/>
              </w:rPr>
              <w:t>%)</w:t>
            </w:r>
          </w:p>
        </w:tc>
        <w:tc>
          <w:tcPr>
            <w:tcW w:w="1961" w:type="dxa"/>
            <w:tcBorders>
              <w:left w:val="nil"/>
            </w:tcBorders>
            <w:shd w:val="clear" w:color="auto" w:fill="auto"/>
            <w:noWrap/>
            <w:vAlign w:val="center"/>
          </w:tcPr>
          <w:p w14:paraId="4986F91A" w14:textId="7D8AD124"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 xml:space="preserve"> 32 (</w:t>
            </w:r>
            <w:r w:rsidR="001E1289" w:rsidRPr="006766A9">
              <w:rPr>
                <w:rFonts w:ascii="Times New Roman" w:eastAsia="Times New Roman" w:hAnsi="Times New Roman" w:cs="Times New Roman"/>
                <w:color w:val="000000"/>
                <w:sz w:val="24"/>
                <w:szCs w:val="24"/>
                <w:lang w:val="en-GB" w:eastAsia="nb-NO"/>
              </w:rPr>
              <w:t>9.7</w:t>
            </w:r>
            <w:r w:rsidRPr="006766A9">
              <w:rPr>
                <w:rFonts w:ascii="Times New Roman" w:eastAsia="Times New Roman" w:hAnsi="Times New Roman" w:cs="Times New Roman"/>
                <w:color w:val="000000"/>
                <w:sz w:val="24"/>
                <w:szCs w:val="24"/>
                <w:lang w:val="en-GB" w:eastAsia="nb-NO"/>
              </w:rPr>
              <w:t>%)</w:t>
            </w:r>
          </w:p>
        </w:tc>
        <w:tc>
          <w:tcPr>
            <w:tcW w:w="1961" w:type="dxa"/>
            <w:vAlign w:val="center"/>
          </w:tcPr>
          <w:p w14:paraId="5A0F3DCD" w14:textId="77777777" w:rsidR="00386E85" w:rsidRPr="006766A9" w:rsidRDefault="00386E85" w:rsidP="002226A4">
            <w:pPr>
              <w:spacing w:line="240" w:lineRule="auto"/>
              <w:ind w:firstLine="0"/>
              <w:jc w:val="center"/>
              <w:rPr>
                <w:rFonts w:ascii="Times New Roman" w:hAnsi="Times New Roman" w:cs="Times New Roman"/>
                <w:sz w:val="24"/>
                <w:szCs w:val="24"/>
                <w:lang w:val="en-US"/>
              </w:rPr>
            </w:pPr>
          </w:p>
        </w:tc>
        <w:tc>
          <w:tcPr>
            <w:tcW w:w="1961" w:type="dxa"/>
            <w:tcBorders>
              <w:right w:val="nil"/>
            </w:tcBorders>
            <w:shd w:val="clear" w:color="auto" w:fill="auto"/>
            <w:noWrap/>
            <w:vAlign w:val="center"/>
          </w:tcPr>
          <w:p w14:paraId="15C2B5C5" w14:textId="30292374"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hAnsi="Times New Roman" w:cs="Times New Roman"/>
                <w:sz w:val="24"/>
                <w:szCs w:val="24"/>
                <w:lang w:val="en-US"/>
              </w:rPr>
              <w:t>132 (</w:t>
            </w:r>
            <w:r w:rsidR="001E1289" w:rsidRPr="006766A9">
              <w:rPr>
                <w:rFonts w:ascii="Times New Roman" w:hAnsi="Times New Roman" w:cs="Times New Roman"/>
                <w:sz w:val="24"/>
                <w:szCs w:val="24"/>
                <w:lang w:val="en-US"/>
              </w:rPr>
              <w:t>40.0</w:t>
            </w:r>
            <w:r w:rsidRPr="006766A9">
              <w:rPr>
                <w:rFonts w:ascii="Times New Roman" w:hAnsi="Times New Roman" w:cs="Times New Roman"/>
                <w:sz w:val="24"/>
                <w:szCs w:val="24"/>
                <w:lang w:val="en-US"/>
              </w:rPr>
              <w:t>%)</w:t>
            </w:r>
          </w:p>
        </w:tc>
        <w:tc>
          <w:tcPr>
            <w:tcW w:w="1961" w:type="dxa"/>
            <w:tcBorders>
              <w:right w:val="nil"/>
            </w:tcBorders>
          </w:tcPr>
          <w:p w14:paraId="4E7C488E" w14:textId="46156B5F" w:rsidR="00386E85" w:rsidRPr="006766A9" w:rsidRDefault="00386E85" w:rsidP="002226A4">
            <w:pPr>
              <w:spacing w:line="240" w:lineRule="auto"/>
              <w:ind w:firstLine="0"/>
              <w:jc w:val="center"/>
              <w:rPr>
                <w:rFonts w:ascii="Times New Roman" w:hAnsi="Times New Roman" w:cs="Times New Roman"/>
                <w:sz w:val="24"/>
                <w:szCs w:val="24"/>
                <w:lang w:val="en-US"/>
              </w:rPr>
            </w:pPr>
            <w:r w:rsidRPr="006766A9">
              <w:rPr>
                <w:rFonts w:ascii="Times New Roman" w:hAnsi="Times New Roman" w:cs="Times New Roman"/>
                <w:sz w:val="24"/>
                <w:szCs w:val="24"/>
                <w:lang w:val="en-US"/>
              </w:rPr>
              <w:t>330 (100.0%)</w:t>
            </w:r>
          </w:p>
        </w:tc>
      </w:tr>
      <w:tr w:rsidR="00386E85" w:rsidRPr="006766A9" w14:paraId="68523B0E" w14:textId="10F84515" w:rsidTr="00386E85">
        <w:trPr>
          <w:trHeight w:val="288"/>
        </w:trPr>
        <w:tc>
          <w:tcPr>
            <w:tcW w:w="2142" w:type="dxa"/>
            <w:tcBorders>
              <w:top w:val="nil"/>
              <w:left w:val="nil"/>
              <w:bottom w:val="single" w:sz="4" w:space="0" w:color="auto"/>
              <w:right w:val="nil"/>
            </w:tcBorders>
            <w:shd w:val="clear" w:color="auto" w:fill="auto"/>
            <w:noWrap/>
            <w:vAlign w:val="center"/>
          </w:tcPr>
          <w:p w14:paraId="14323529" w14:textId="77777777" w:rsidR="00386E85" w:rsidRPr="006766A9" w:rsidRDefault="00386E85" w:rsidP="002226A4">
            <w:pPr>
              <w:spacing w:line="240" w:lineRule="auto"/>
              <w:ind w:firstLine="0"/>
              <w:rPr>
                <w:rFonts w:ascii="Times New Roman" w:eastAsia="Times New Roman" w:hAnsi="Times New Roman" w:cs="Times New Roman"/>
                <w:color w:val="000000"/>
                <w:sz w:val="24"/>
                <w:szCs w:val="24"/>
                <w:lang w:val="en-US" w:eastAsia="nb-NO"/>
              </w:rPr>
            </w:pPr>
            <w:r w:rsidRPr="006766A9">
              <w:rPr>
                <w:rFonts w:ascii="Times New Roman" w:eastAsia="Times New Roman" w:hAnsi="Times New Roman" w:cs="Times New Roman"/>
                <w:color w:val="000000"/>
                <w:sz w:val="24"/>
                <w:szCs w:val="24"/>
                <w:lang w:val="en-US" w:eastAsia="nb-NO"/>
              </w:rPr>
              <w:t>Anxiolytics</w:t>
            </w:r>
          </w:p>
        </w:tc>
        <w:tc>
          <w:tcPr>
            <w:tcW w:w="2859" w:type="dxa"/>
            <w:tcBorders>
              <w:left w:val="nil"/>
              <w:bottom w:val="single" w:sz="4" w:space="0" w:color="auto"/>
              <w:right w:val="nil"/>
            </w:tcBorders>
          </w:tcPr>
          <w:p w14:paraId="7161F6C1" w14:textId="26D5DB13" w:rsidR="00386E85" w:rsidRPr="006766A9" w:rsidRDefault="001E1289"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92 (39.3%)</w:t>
            </w:r>
          </w:p>
        </w:tc>
        <w:tc>
          <w:tcPr>
            <w:tcW w:w="1960" w:type="dxa"/>
            <w:tcBorders>
              <w:left w:val="nil"/>
              <w:bottom w:val="single" w:sz="4" w:space="0" w:color="auto"/>
              <w:right w:val="nil"/>
            </w:tcBorders>
            <w:shd w:val="clear" w:color="auto" w:fill="auto"/>
            <w:noWrap/>
            <w:vAlign w:val="center"/>
          </w:tcPr>
          <w:p w14:paraId="652E29B4" w14:textId="15BD49CF"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52 (</w:t>
            </w:r>
            <w:r w:rsidR="001E1289" w:rsidRPr="006766A9">
              <w:rPr>
                <w:rFonts w:ascii="Times New Roman" w:eastAsia="Times New Roman" w:hAnsi="Times New Roman" w:cs="Times New Roman"/>
                <w:color w:val="000000"/>
                <w:sz w:val="24"/>
                <w:szCs w:val="24"/>
                <w:lang w:val="en-GB" w:eastAsia="nb-NO"/>
              </w:rPr>
              <w:t>22.2</w:t>
            </w:r>
            <w:r w:rsidRPr="006766A9">
              <w:rPr>
                <w:rFonts w:ascii="Times New Roman" w:eastAsia="Times New Roman" w:hAnsi="Times New Roman" w:cs="Times New Roman"/>
                <w:color w:val="000000"/>
                <w:sz w:val="24"/>
                <w:szCs w:val="24"/>
                <w:lang w:val="en-GB" w:eastAsia="nb-NO"/>
              </w:rPr>
              <w:t>%)</w:t>
            </w:r>
          </w:p>
        </w:tc>
        <w:tc>
          <w:tcPr>
            <w:tcW w:w="1961" w:type="dxa"/>
            <w:tcBorders>
              <w:left w:val="nil"/>
              <w:bottom w:val="single" w:sz="4" w:space="0" w:color="auto"/>
            </w:tcBorders>
            <w:shd w:val="clear" w:color="auto" w:fill="auto"/>
            <w:noWrap/>
            <w:vAlign w:val="center"/>
          </w:tcPr>
          <w:p w14:paraId="3702C6FE" w14:textId="4D9674B5"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25 (</w:t>
            </w:r>
            <w:r w:rsidR="001E1289" w:rsidRPr="006766A9">
              <w:rPr>
                <w:rFonts w:ascii="Times New Roman" w:eastAsia="Times New Roman" w:hAnsi="Times New Roman" w:cs="Times New Roman"/>
                <w:color w:val="000000"/>
                <w:sz w:val="24"/>
                <w:szCs w:val="24"/>
                <w:lang w:val="en-GB" w:eastAsia="nb-NO"/>
              </w:rPr>
              <w:t>10</w:t>
            </w:r>
            <w:r w:rsidRPr="006766A9">
              <w:rPr>
                <w:rFonts w:ascii="Times New Roman" w:eastAsia="Times New Roman" w:hAnsi="Times New Roman" w:cs="Times New Roman"/>
                <w:color w:val="000000"/>
                <w:sz w:val="24"/>
                <w:szCs w:val="24"/>
                <w:lang w:val="en-GB" w:eastAsia="nb-NO"/>
              </w:rPr>
              <w:t>.</w:t>
            </w:r>
            <w:r w:rsidR="00802B21" w:rsidRPr="006766A9">
              <w:rPr>
                <w:rFonts w:ascii="Times New Roman" w:eastAsia="Times New Roman" w:hAnsi="Times New Roman" w:cs="Times New Roman"/>
                <w:color w:val="000000"/>
                <w:sz w:val="24"/>
                <w:szCs w:val="24"/>
                <w:lang w:val="en-GB" w:eastAsia="nb-NO"/>
              </w:rPr>
              <w:t>6</w:t>
            </w:r>
            <w:r w:rsidRPr="006766A9">
              <w:rPr>
                <w:rFonts w:ascii="Times New Roman" w:eastAsia="Times New Roman" w:hAnsi="Times New Roman" w:cs="Times New Roman"/>
                <w:color w:val="000000"/>
                <w:sz w:val="24"/>
                <w:szCs w:val="24"/>
                <w:lang w:val="en-GB" w:eastAsia="nb-NO"/>
              </w:rPr>
              <w:t>%)</w:t>
            </w:r>
          </w:p>
        </w:tc>
        <w:tc>
          <w:tcPr>
            <w:tcW w:w="1961" w:type="dxa"/>
            <w:tcBorders>
              <w:bottom w:val="single" w:sz="4" w:space="0" w:color="auto"/>
            </w:tcBorders>
            <w:vAlign w:val="center"/>
          </w:tcPr>
          <w:p w14:paraId="0098C7A2" w14:textId="0B1B2996" w:rsidR="00386E85" w:rsidRPr="006766A9" w:rsidRDefault="00386E85" w:rsidP="002226A4">
            <w:pPr>
              <w:spacing w:line="240" w:lineRule="auto"/>
              <w:ind w:firstLine="0"/>
              <w:jc w:val="center"/>
              <w:rPr>
                <w:rFonts w:ascii="Times New Roman" w:hAnsi="Times New Roman" w:cs="Times New Roman"/>
                <w:sz w:val="24"/>
                <w:szCs w:val="24"/>
                <w:lang w:val="en-US"/>
              </w:rPr>
            </w:pPr>
            <w:r w:rsidRPr="006766A9">
              <w:rPr>
                <w:rFonts w:ascii="Times New Roman" w:hAnsi="Times New Roman" w:cs="Times New Roman"/>
                <w:sz w:val="24"/>
                <w:szCs w:val="24"/>
                <w:lang w:val="en-US"/>
              </w:rPr>
              <w:t>132 (</w:t>
            </w:r>
            <w:r w:rsidR="001E1289" w:rsidRPr="006766A9">
              <w:rPr>
                <w:rFonts w:ascii="Times New Roman" w:hAnsi="Times New Roman" w:cs="Times New Roman"/>
                <w:sz w:val="24"/>
                <w:szCs w:val="24"/>
                <w:lang w:val="en-US"/>
              </w:rPr>
              <w:t>56.4</w:t>
            </w:r>
            <w:r w:rsidRPr="006766A9">
              <w:rPr>
                <w:rFonts w:ascii="Times New Roman" w:hAnsi="Times New Roman" w:cs="Times New Roman"/>
                <w:sz w:val="24"/>
                <w:szCs w:val="24"/>
                <w:lang w:val="en-US"/>
              </w:rPr>
              <w:t>%)</w:t>
            </w:r>
          </w:p>
        </w:tc>
        <w:tc>
          <w:tcPr>
            <w:tcW w:w="1961" w:type="dxa"/>
            <w:tcBorders>
              <w:bottom w:val="single" w:sz="4" w:space="0" w:color="auto"/>
              <w:right w:val="nil"/>
            </w:tcBorders>
            <w:shd w:val="clear" w:color="auto" w:fill="auto"/>
            <w:noWrap/>
            <w:vAlign w:val="center"/>
          </w:tcPr>
          <w:p w14:paraId="002F3EAA" w14:textId="77777777"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p>
        </w:tc>
        <w:tc>
          <w:tcPr>
            <w:tcW w:w="1961" w:type="dxa"/>
            <w:tcBorders>
              <w:bottom w:val="single" w:sz="4" w:space="0" w:color="auto"/>
              <w:right w:val="nil"/>
            </w:tcBorders>
          </w:tcPr>
          <w:p w14:paraId="1F7EF3C6" w14:textId="397A8004" w:rsidR="00386E85" w:rsidRPr="006766A9" w:rsidRDefault="00386E85" w:rsidP="002226A4">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234 (100.0%)</w:t>
            </w:r>
          </w:p>
        </w:tc>
      </w:tr>
    </w:tbl>
    <w:p w14:paraId="38FB8879" w14:textId="77777777" w:rsidR="0003002D" w:rsidRPr="006766A9" w:rsidRDefault="0003002D" w:rsidP="002226A4">
      <w:pPr>
        <w:spacing w:after="160" w:line="240" w:lineRule="auto"/>
        <w:ind w:firstLine="0"/>
        <w:rPr>
          <w:rFonts w:ascii="Times New Roman" w:hAnsi="Times New Roman" w:cs="Times New Roman"/>
          <w:b/>
          <w:sz w:val="24"/>
          <w:szCs w:val="24"/>
          <w:lang w:val="en-GB"/>
        </w:rPr>
      </w:pPr>
      <w:r w:rsidRPr="006766A9">
        <w:rPr>
          <w:rFonts w:ascii="Times New Roman" w:hAnsi="Times New Roman" w:cs="Times New Roman"/>
          <w:b/>
          <w:sz w:val="24"/>
          <w:szCs w:val="24"/>
          <w:lang w:val="en-GB"/>
        </w:rPr>
        <w:br w:type="page"/>
      </w:r>
    </w:p>
    <w:p w14:paraId="5FB30FBA" w14:textId="100B2A55" w:rsidR="00C66DDD" w:rsidRPr="006766A9" w:rsidRDefault="00540B9F" w:rsidP="00C66DDD">
      <w:pPr>
        <w:spacing w:line="240" w:lineRule="auto"/>
        <w:ind w:firstLine="0"/>
        <w:rPr>
          <w:rFonts w:ascii="Times New Roman" w:hAnsi="Times New Roman" w:cs="Times New Roman"/>
          <w:sz w:val="24"/>
          <w:szCs w:val="24"/>
          <w:lang w:val="en-GB"/>
        </w:rPr>
      </w:pPr>
      <w:r w:rsidRPr="006766A9">
        <w:rPr>
          <w:rFonts w:ascii="Times New Roman" w:hAnsi="Times New Roman" w:cs="Times New Roman"/>
          <w:b/>
          <w:sz w:val="24"/>
          <w:szCs w:val="24"/>
          <w:lang w:val="en-GB"/>
        </w:rPr>
        <w:lastRenderedPageBreak/>
        <w:t xml:space="preserve">Table </w:t>
      </w:r>
      <w:r w:rsidR="00390C7C" w:rsidRPr="006766A9">
        <w:rPr>
          <w:rFonts w:ascii="Times New Roman" w:hAnsi="Times New Roman" w:cs="Times New Roman"/>
          <w:b/>
          <w:sz w:val="24"/>
          <w:szCs w:val="24"/>
          <w:lang w:val="en-GB"/>
        </w:rPr>
        <w:t>S</w:t>
      </w:r>
      <w:r w:rsidRPr="006766A9">
        <w:rPr>
          <w:rFonts w:ascii="Times New Roman" w:hAnsi="Times New Roman" w:cs="Times New Roman"/>
          <w:b/>
          <w:sz w:val="24"/>
          <w:szCs w:val="24"/>
          <w:lang w:val="en-GB"/>
        </w:rPr>
        <w:t>2.</w:t>
      </w:r>
      <w:r w:rsidRPr="006766A9">
        <w:rPr>
          <w:rFonts w:ascii="Times New Roman" w:hAnsi="Times New Roman" w:cs="Times New Roman"/>
          <w:sz w:val="24"/>
          <w:szCs w:val="24"/>
          <w:lang w:val="en-GB"/>
        </w:rPr>
        <w:t xml:space="preserve"> </w:t>
      </w:r>
      <w:r w:rsidR="00C66DDD" w:rsidRPr="006766A9">
        <w:rPr>
          <w:rFonts w:ascii="Times New Roman" w:hAnsi="Times New Roman" w:cs="Times New Roman"/>
          <w:sz w:val="24"/>
          <w:szCs w:val="24"/>
          <w:lang w:val="en-GB"/>
        </w:rPr>
        <w:t xml:space="preserve">Number and </w:t>
      </w:r>
      <w:r w:rsidR="003543A8" w:rsidRPr="006766A9">
        <w:rPr>
          <w:rFonts w:ascii="Times New Roman" w:hAnsi="Times New Roman" w:cs="Times New Roman"/>
          <w:sz w:val="24"/>
          <w:szCs w:val="24"/>
          <w:lang w:val="en-GB"/>
        </w:rPr>
        <w:t>percentage</w:t>
      </w:r>
      <w:r w:rsidR="00C66DDD" w:rsidRPr="006766A9">
        <w:rPr>
          <w:rFonts w:ascii="Times New Roman" w:hAnsi="Times New Roman" w:cs="Times New Roman"/>
          <w:sz w:val="24"/>
          <w:szCs w:val="24"/>
          <w:lang w:val="en-GB"/>
        </w:rPr>
        <w:t xml:space="preserve"> of persons </w:t>
      </w:r>
      <w:r w:rsidR="00C326D5" w:rsidRPr="006766A9">
        <w:rPr>
          <w:rFonts w:ascii="Times New Roman" w:hAnsi="Times New Roman" w:cs="Times New Roman"/>
          <w:sz w:val="24"/>
          <w:szCs w:val="24"/>
          <w:lang w:val="en-GB"/>
        </w:rPr>
        <w:t xml:space="preserve">who </w:t>
      </w:r>
      <w:r w:rsidR="00C66DDD" w:rsidRPr="006766A9">
        <w:rPr>
          <w:rFonts w:ascii="Times New Roman" w:hAnsi="Times New Roman" w:cs="Times New Roman"/>
          <w:sz w:val="24"/>
          <w:szCs w:val="24"/>
          <w:lang w:val="en-GB"/>
        </w:rPr>
        <w:t>receiv</w:t>
      </w:r>
      <w:r w:rsidR="00C326D5" w:rsidRPr="006766A9">
        <w:rPr>
          <w:rFonts w:ascii="Times New Roman" w:hAnsi="Times New Roman" w:cs="Times New Roman"/>
          <w:sz w:val="24"/>
          <w:szCs w:val="24"/>
          <w:lang w:val="en-GB"/>
        </w:rPr>
        <w:t>ed</w:t>
      </w:r>
      <w:r w:rsidR="00C66DDD" w:rsidRPr="006766A9">
        <w:rPr>
          <w:rFonts w:ascii="Times New Roman" w:hAnsi="Times New Roman" w:cs="Times New Roman"/>
          <w:sz w:val="24"/>
          <w:szCs w:val="24"/>
          <w:lang w:val="en-GB"/>
        </w:rPr>
        <w:t xml:space="preserve"> prescription of </w:t>
      </w:r>
      <w:r w:rsidR="00CB1CC2" w:rsidRPr="006766A9">
        <w:rPr>
          <w:rFonts w:ascii="Times New Roman" w:hAnsi="Times New Roman" w:cs="Times New Roman"/>
          <w:sz w:val="24"/>
          <w:szCs w:val="24"/>
          <w:lang w:val="en-GB"/>
        </w:rPr>
        <w:t xml:space="preserve">specific classes of psychotropic </w:t>
      </w:r>
      <w:r w:rsidR="00C66DDD" w:rsidRPr="006766A9">
        <w:rPr>
          <w:rFonts w:ascii="Times New Roman" w:hAnsi="Times New Roman" w:cs="Times New Roman"/>
          <w:sz w:val="24"/>
          <w:szCs w:val="24"/>
          <w:lang w:val="en-GB"/>
        </w:rPr>
        <w:t xml:space="preserve">drugs </w:t>
      </w:r>
      <w:r w:rsidR="00CB1CC2" w:rsidRPr="006766A9">
        <w:rPr>
          <w:rFonts w:ascii="Times New Roman" w:hAnsi="Times New Roman" w:cs="Times New Roman"/>
          <w:sz w:val="24"/>
          <w:szCs w:val="24"/>
          <w:lang w:val="en-GB"/>
        </w:rPr>
        <w:t xml:space="preserve">according to </w:t>
      </w:r>
      <w:r w:rsidR="00C66DDD" w:rsidRPr="006766A9">
        <w:rPr>
          <w:rFonts w:ascii="Times New Roman" w:hAnsi="Times New Roman" w:cs="Times New Roman"/>
          <w:sz w:val="24"/>
          <w:szCs w:val="24"/>
          <w:lang w:val="en-GB"/>
        </w:rPr>
        <w:t xml:space="preserve">the </w:t>
      </w:r>
      <w:r w:rsidR="00CB1CC2" w:rsidRPr="006766A9">
        <w:rPr>
          <w:rFonts w:ascii="Times New Roman" w:hAnsi="Times New Roman" w:cs="Times New Roman"/>
          <w:sz w:val="24"/>
          <w:szCs w:val="24"/>
          <w:lang w:val="en-GB"/>
        </w:rPr>
        <w:t xml:space="preserve">number of different </w:t>
      </w:r>
      <w:r w:rsidR="00436E49" w:rsidRPr="006766A9">
        <w:rPr>
          <w:rFonts w:ascii="Times New Roman" w:hAnsi="Times New Roman" w:cs="Times New Roman"/>
          <w:sz w:val="24"/>
          <w:szCs w:val="24"/>
          <w:lang w:val="en-GB"/>
        </w:rPr>
        <w:t xml:space="preserve">psychotropic drug classes </w:t>
      </w:r>
      <w:r w:rsidR="00CB1CC2" w:rsidRPr="006766A9">
        <w:rPr>
          <w:rFonts w:ascii="Times New Roman" w:hAnsi="Times New Roman" w:cs="Times New Roman"/>
          <w:sz w:val="24"/>
          <w:szCs w:val="24"/>
          <w:lang w:val="en-GB"/>
        </w:rPr>
        <w:t>prescribed to them</w:t>
      </w:r>
    </w:p>
    <w:tbl>
      <w:tblPr>
        <w:tblW w:w="0" w:type="auto"/>
        <w:tblInd w:w="55" w:type="dxa"/>
        <w:tblCellMar>
          <w:left w:w="70" w:type="dxa"/>
          <w:right w:w="70" w:type="dxa"/>
        </w:tblCellMar>
        <w:tblLook w:val="04A0" w:firstRow="1" w:lastRow="0" w:firstColumn="1" w:lastColumn="0" w:noHBand="0" w:noVBand="1"/>
      </w:tblPr>
      <w:tblGrid>
        <w:gridCol w:w="5126"/>
        <w:gridCol w:w="1580"/>
        <w:gridCol w:w="1673"/>
        <w:gridCol w:w="1674"/>
        <w:gridCol w:w="1673"/>
        <w:gridCol w:w="2177"/>
      </w:tblGrid>
      <w:tr w:rsidR="00CB1CC2" w:rsidRPr="006766A9" w14:paraId="1B6E0B05" w14:textId="073CB2DF" w:rsidTr="00CB1CC2">
        <w:trPr>
          <w:trHeight w:val="288"/>
        </w:trPr>
        <w:tc>
          <w:tcPr>
            <w:tcW w:w="0" w:type="auto"/>
            <w:vMerge w:val="restart"/>
            <w:tcBorders>
              <w:top w:val="single" w:sz="4" w:space="0" w:color="auto"/>
              <w:left w:val="nil"/>
              <w:right w:val="nil"/>
            </w:tcBorders>
            <w:shd w:val="clear" w:color="auto" w:fill="auto"/>
            <w:noWrap/>
            <w:vAlign w:val="center"/>
            <w:hideMark/>
          </w:tcPr>
          <w:p w14:paraId="7F095810" w14:textId="0CF532F7" w:rsidR="00CB1CC2" w:rsidRPr="006766A9" w:rsidRDefault="00CB1CC2" w:rsidP="00CB1CC2">
            <w:pPr>
              <w:spacing w:line="240" w:lineRule="auto"/>
              <w:ind w:firstLine="0"/>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Number of classes of psychotropic drugs prescribed</w:t>
            </w:r>
          </w:p>
        </w:tc>
        <w:tc>
          <w:tcPr>
            <w:tcW w:w="0" w:type="auto"/>
            <w:tcBorders>
              <w:top w:val="single" w:sz="4" w:space="0" w:color="auto"/>
              <w:left w:val="nil"/>
              <w:right w:val="nil"/>
            </w:tcBorders>
            <w:shd w:val="clear" w:color="auto" w:fill="auto"/>
            <w:vAlign w:val="center"/>
            <w:hideMark/>
          </w:tcPr>
          <w:p w14:paraId="2484491D" w14:textId="35A6BE95"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Antipsychotics</w:t>
            </w:r>
          </w:p>
        </w:tc>
        <w:tc>
          <w:tcPr>
            <w:tcW w:w="0" w:type="auto"/>
            <w:tcBorders>
              <w:top w:val="single" w:sz="4" w:space="0" w:color="auto"/>
              <w:left w:val="nil"/>
            </w:tcBorders>
            <w:shd w:val="clear" w:color="auto" w:fill="auto"/>
            <w:vAlign w:val="center"/>
          </w:tcPr>
          <w:p w14:paraId="01F59536" w14:textId="22C0E017" w:rsidR="00CB1CC2" w:rsidRPr="006766A9" w:rsidRDefault="00CB1CC2" w:rsidP="00CB1CC2">
            <w:pPr>
              <w:spacing w:line="240" w:lineRule="auto"/>
              <w:ind w:firstLine="0"/>
              <w:jc w:val="center"/>
              <w:rPr>
                <w:rFonts w:ascii="Times New Roman" w:eastAsia="Times New Roman" w:hAnsi="Times New Roman" w:cs="Times New Roman"/>
                <w:iCs/>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Mood</w:t>
            </w:r>
            <w:r w:rsidR="00C326D5" w:rsidRPr="006766A9">
              <w:rPr>
                <w:rFonts w:ascii="Times New Roman" w:eastAsia="Times New Roman" w:hAnsi="Times New Roman" w:cs="Times New Roman"/>
                <w:color w:val="000000"/>
                <w:sz w:val="24"/>
                <w:szCs w:val="24"/>
                <w:lang w:val="en-GB" w:eastAsia="nb-NO"/>
              </w:rPr>
              <w:t xml:space="preserve"> </w:t>
            </w:r>
            <w:r w:rsidRPr="006766A9">
              <w:rPr>
                <w:rFonts w:ascii="Times New Roman" w:eastAsia="Times New Roman" w:hAnsi="Times New Roman" w:cs="Times New Roman"/>
                <w:color w:val="000000"/>
                <w:sz w:val="24"/>
                <w:szCs w:val="24"/>
                <w:lang w:val="en-GB" w:eastAsia="nb-NO"/>
              </w:rPr>
              <w:t>stabilizers</w:t>
            </w:r>
          </w:p>
        </w:tc>
        <w:tc>
          <w:tcPr>
            <w:tcW w:w="0" w:type="auto"/>
            <w:tcBorders>
              <w:top w:val="single" w:sz="4" w:space="0" w:color="auto"/>
            </w:tcBorders>
            <w:vAlign w:val="center"/>
          </w:tcPr>
          <w:p w14:paraId="4569EA85" w14:textId="1F5418A4"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US" w:eastAsia="nb-NO"/>
              </w:rPr>
              <w:t>Antidepressants</w:t>
            </w:r>
          </w:p>
        </w:tc>
        <w:tc>
          <w:tcPr>
            <w:tcW w:w="0" w:type="auto"/>
            <w:tcBorders>
              <w:top w:val="single" w:sz="4" w:space="0" w:color="auto"/>
              <w:right w:val="nil"/>
            </w:tcBorders>
            <w:shd w:val="clear" w:color="auto" w:fill="auto"/>
            <w:noWrap/>
            <w:vAlign w:val="center"/>
          </w:tcPr>
          <w:p w14:paraId="6242A737" w14:textId="77777777" w:rsidR="00FE4F78" w:rsidRPr="006766A9" w:rsidRDefault="00FE4F78" w:rsidP="00FE4F78">
            <w:pPr>
              <w:spacing w:line="240" w:lineRule="auto"/>
              <w:ind w:firstLine="0"/>
              <w:jc w:val="center"/>
              <w:rPr>
                <w:rFonts w:ascii="Times New Roman" w:eastAsia="Times New Roman" w:hAnsi="Times New Roman" w:cs="Times New Roman"/>
                <w:color w:val="000000"/>
                <w:sz w:val="24"/>
                <w:szCs w:val="24"/>
                <w:lang w:val="en-US" w:eastAsia="nb-NO"/>
              </w:rPr>
            </w:pPr>
            <w:r w:rsidRPr="006766A9">
              <w:rPr>
                <w:rFonts w:ascii="Times New Roman" w:eastAsia="Times New Roman" w:hAnsi="Times New Roman" w:cs="Times New Roman"/>
                <w:color w:val="000000"/>
                <w:sz w:val="24"/>
                <w:szCs w:val="24"/>
                <w:lang w:val="en-US" w:eastAsia="nb-NO"/>
              </w:rPr>
              <w:t>Benzodiazepine</w:t>
            </w:r>
          </w:p>
          <w:p w14:paraId="0B56C91D" w14:textId="3215C239" w:rsidR="00CB1CC2" w:rsidRPr="006766A9" w:rsidRDefault="00FE4F78" w:rsidP="00FE4F78">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US" w:eastAsia="nb-NO"/>
              </w:rPr>
              <w:t>Anxiolytics</w:t>
            </w:r>
          </w:p>
        </w:tc>
        <w:tc>
          <w:tcPr>
            <w:tcW w:w="0" w:type="auto"/>
            <w:tcBorders>
              <w:top w:val="single" w:sz="4" w:space="0" w:color="auto"/>
              <w:right w:val="nil"/>
            </w:tcBorders>
          </w:tcPr>
          <w:p w14:paraId="3EA6D287" w14:textId="0E3E33A0"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US" w:eastAsia="nb-NO"/>
              </w:rPr>
            </w:pPr>
            <w:r w:rsidRPr="006766A9">
              <w:rPr>
                <w:rFonts w:ascii="Times New Roman" w:eastAsia="Times New Roman" w:hAnsi="Times New Roman" w:cs="Times New Roman"/>
                <w:color w:val="000000"/>
                <w:sz w:val="24"/>
                <w:szCs w:val="24"/>
                <w:lang w:val="en-GB" w:eastAsia="nb-NO"/>
              </w:rPr>
              <w:t>Any psychotropic drug</w:t>
            </w:r>
          </w:p>
        </w:tc>
      </w:tr>
      <w:tr w:rsidR="00CB1CC2" w:rsidRPr="006766A9" w14:paraId="117AC67C" w14:textId="20E763C1" w:rsidTr="00CB1CC2">
        <w:trPr>
          <w:trHeight w:val="288"/>
        </w:trPr>
        <w:tc>
          <w:tcPr>
            <w:tcW w:w="0" w:type="auto"/>
            <w:vMerge/>
            <w:tcBorders>
              <w:left w:val="nil"/>
              <w:bottom w:val="single" w:sz="4" w:space="0" w:color="auto"/>
              <w:right w:val="nil"/>
            </w:tcBorders>
            <w:shd w:val="clear" w:color="auto" w:fill="auto"/>
            <w:noWrap/>
            <w:vAlign w:val="center"/>
          </w:tcPr>
          <w:p w14:paraId="09899807" w14:textId="3C8DF9C6" w:rsidR="00CB1CC2" w:rsidRPr="006766A9" w:rsidRDefault="00CB1CC2" w:rsidP="00CB1CC2">
            <w:pPr>
              <w:spacing w:line="240" w:lineRule="auto"/>
              <w:ind w:firstLine="0"/>
              <w:rPr>
                <w:rFonts w:ascii="Times New Roman" w:eastAsia="Times New Roman" w:hAnsi="Times New Roman" w:cs="Times New Roman"/>
                <w:color w:val="000000"/>
                <w:sz w:val="24"/>
                <w:szCs w:val="24"/>
                <w:lang w:val="en-GB" w:eastAsia="nb-NO"/>
              </w:rPr>
            </w:pPr>
          </w:p>
        </w:tc>
        <w:tc>
          <w:tcPr>
            <w:tcW w:w="0" w:type="auto"/>
            <w:tcBorders>
              <w:left w:val="nil"/>
              <w:bottom w:val="single" w:sz="4" w:space="0" w:color="000000"/>
              <w:right w:val="nil"/>
            </w:tcBorders>
            <w:shd w:val="clear" w:color="auto" w:fill="auto"/>
            <w:vAlign w:val="center"/>
          </w:tcPr>
          <w:p w14:paraId="7E99F76A" w14:textId="52B9FA79"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n (%)</w:t>
            </w:r>
          </w:p>
        </w:tc>
        <w:tc>
          <w:tcPr>
            <w:tcW w:w="0" w:type="auto"/>
            <w:tcBorders>
              <w:top w:val="nil"/>
              <w:left w:val="nil"/>
              <w:bottom w:val="single" w:sz="4" w:space="0" w:color="auto"/>
            </w:tcBorders>
            <w:shd w:val="clear" w:color="auto" w:fill="auto"/>
            <w:vAlign w:val="center"/>
          </w:tcPr>
          <w:p w14:paraId="73B5AA85" w14:textId="43CAD6CA"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n (%)</w:t>
            </w:r>
          </w:p>
        </w:tc>
        <w:tc>
          <w:tcPr>
            <w:tcW w:w="0" w:type="auto"/>
            <w:tcBorders>
              <w:top w:val="nil"/>
              <w:bottom w:val="single" w:sz="4" w:space="0" w:color="auto"/>
            </w:tcBorders>
            <w:vAlign w:val="center"/>
          </w:tcPr>
          <w:p w14:paraId="1B5BAAD4" w14:textId="579ECD43"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US" w:eastAsia="nb-NO"/>
              </w:rPr>
            </w:pPr>
            <w:r w:rsidRPr="006766A9">
              <w:rPr>
                <w:rFonts w:ascii="Times New Roman" w:eastAsia="Times New Roman" w:hAnsi="Times New Roman" w:cs="Times New Roman"/>
                <w:color w:val="000000"/>
                <w:sz w:val="24"/>
                <w:szCs w:val="24"/>
                <w:lang w:val="en-GB" w:eastAsia="nb-NO"/>
              </w:rPr>
              <w:t>n (%)</w:t>
            </w:r>
          </w:p>
        </w:tc>
        <w:tc>
          <w:tcPr>
            <w:tcW w:w="0" w:type="auto"/>
            <w:tcBorders>
              <w:top w:val="nil"/>
              <w:bottom w:val="single" w:sz="4" w:space="0" w:color="auto"/>
              <w:right w:val="nil"/>
            </w:tcBorders>
            <w:shd w:val="clear" w:color="auto" w:fill="auto"/>
            <w:noWrap/>
            <w:vAlign w:val="center"/>
          </w:tcPr>
          <w:p w14:paraId="26B539E5" w14:textId="023560EE"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US" w:eastAsia="nb-NO"/>
              </w:rPr>
            </w:pPr>
            <w:r w:rsidRPr="006766A9">
              <w:rPr>
                <w:rFonts w:ascii="Times New Roman" w:eastAsia="Times New Roman" w:hAnsi="Times New Roman" w:cs="Times New Roman"/>
                <w:color w:val="000000"/>
                <w:sz w:val="24"/>
                <w:szCs w:val="24"/>
                <w:lang w:val="en-GB" w:eastAsia="nb-NO"/>
              </w:rPr>
              <w:t>n (%)</w:t>
            </w:r>
          </w:p>
        </w:tc>
        <w:tc>
          <w:tcPr>
            <w:tcW w:w="0" w:type="auto"/>
            <w:tcBorders>
              <w:top w:val="nil"/>
              <w:bottom w:val="single" w:sz="4" w:space="0" w:color="auto"/>
              <w:right w:val="nil"/>
            </w:tcBorders>
            <w:vAlign w:val="center"/>
          </w:tcPr>
          <w:p w14:paraId="67EAAD5D" w14:textId="54D438EA" w:rsidR="00CB1CC2" w:rsidRPr="006766A9" w:rsidRDefault="00CB1CC2" w:rsidP="00CB1CC2">
            <w:pPr>
              <w:spacing w:line="240" w:lineRule="auto"/>
              <w:ind w:firstLine="0"/>
              <w:jc w:val="center"/>
              <w:rPr>
                <w:rFonts w:ascii="Times New Roman" w:hAnsi="Times New Roman" w:cs="Times New Roman"/>
                <w:sz w:val="24"/>
                <w:szCs w:val="24"/>
              </w:rPr>
            </w:pPr>
            <w:r w:rsidRPr="006766A9">
              <w:rPr>
                <w:rFonts w:ascii="Times New Roman" w:eastAsia="Times New Roman" w:hAnsi="Times New Roman" w:cs="Times New Roman"/>
                <w:color w:val="000000"/>
                <w:sz w:val="24"/>
                <w:szCs w:val="24"/>
                <w:lang w:val="en-GB" w:eastAsia="nb-NO"/>
              </w:rPr>
              <w:t>n (%)</w:t>
            </w:r>
          </w:p>
        </w:tc>
      </w:tr>
      <w:tr w:rsidR="00CB1CC2" w:rsidRPr="006766A9" w14:paraId="0B7AF50E" w14:textId="3109C937" w:rsidTr="00CB1CC2">
        <w:trPr>
          <w:trHeight w:val="288"/>
        </w:trPr>
        <w:tc>
          <w:tcPr>
            <w:tcW w:w="0" w:type="auto"/>
            <w:tcBorders>
              <w:top w:val="nil"/>
              <w:left w:val="nil"/>
              <w:right w:val="nil"/>
            </w:tcBorders>
            <w:shd w:val="clear" w:color="auto" w:fill="auto"/>
            <w:noWrap/>
            <w:vAlign w:val="center"/>
            <w:hideMark/>
          </w:tcPr>
          <w:p w14:paraId="67A97C1B" w14:textId="2DB3E3B1" w:rsidR="00CB1CC2" w:rsidRPr="006766A9" w:rsidRDefault="00CB1CC2" w:rsidP="00CB1CC2">
            <w:pPr>
              <w:spacing w:line="240" w:lineRule="auto"/>
              <w:ind w:firstLine="0"/>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w:t>
            </w:r>
          </w:p>
        </w:tc>
        <w:tc>
          <w:tcPr>
            <w:tcW w:w="0" w:type="auto"/>
            <w:tcBorders>
              <w:left w:val="nil"/>
              <w:right w:val="nil"/>
            </w:tcBorders>
            <w:shd w:val="clear" w:color="auto" w:fill="auto"/>
            <w:vAlign w:val="center"/>
            <w:hideMark/>
          </w:tcPr>
          <w:p w14:paraId="6C0B07F9" w14:textId="2BD5BEA4"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39 (30.5%)</w:t>
            </w:r>
          </w:p>
        </w:tc>
        <w:tc>
          <w:tcPr>
            <w:tcW w:w="0" w:type="auto"/>
            <w:tcBorders>
              <w:left w:val="nil"/>
            </w:tcBorders>
            <w:shd w:val="clear" w:color="auto" w:fill="auto"/>
            <w:vAlign w:val="center"/>
          </w:tcPr>
          <w:p w14:paraId="7E3DD86F" w14:textId="7EE1EE37" w:rsidR="00CB1CC2" w:rsidRPr="006766A9" w:rsidRDefault="00CB1CC2" w:rsidP="00CB1CC2">
            <w:pPr>
              <w:spacing w:line="240" w:lineRule="auto"/>
              <w:ind w:firstLine="0"/>
              <w:jc w:val="center"/>
              <w:rPr>
                <w:rFonts w:ascii="Times New Roman" w:eastAsia="Times New Roman" w:hAnsi="Times New Roman" w:cs="Times New Roman"/>
                <w:i/>
                <w:iCs/>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14 (25.5%)</w:t>
            </w:r>
          </w:p>
        </w:tc>
        <w:tc>
          <w:tcPr>
            <w:tcW w:w="0" w:type="auto"/>
            <w:vAlign w:val="center"/>
          </w:tcPr>
          <w:p w14:paraId="25A519A1" w14:textId="145060E6"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156 (47.3%)</w:t>
            </w:r>
          </w:p>
        </w:tc>
        <w:tc>
          <w:tcPr>
            <w:tcW w:w="0" w:type="auto"/>
            <w:tcBorders>
              <w:right w:val="nil"/>
            </w:tcBorders>
            <w:shd w:val="clear" w:color="auto" w:fill="auto"/>
            <w:noWrap/>
            <w:vAlign w:val="center"/>
          </w:tcPr>
          <w:p w14:paraId="49D50057" w14:textId="6477301F"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92 (39.3%)</w:t>
            </w:r>
          </w:p>
        </w:tc>
        <w:tc>
          <w:tcPr>
            <w:tcW w:w="0" w:type="auto"/>
            <w:tcBorders>
              <w:right w:val="nil"/>
            </w:tcBorders>
          </w:tcPr>
          <w:p w14:paraId="5F790331" w14:textId="0B37AEC7"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hAnsi="Times New Roman" w:cs="Times New Roman"/>
                <w:sz w:val="24"/>
                <w:szCs w:val="24"/>
                <w:lang w:val="en-GB"/>
              </w:rPr>
              <w:t>301 (61.7%)</w:t>
            </w:r>
          </w:p>
        </w:tc>
      </w:tr>
      <w:tr w:rsidR="00CB1CC2" w:rsidRPr="006766A9" w14:paraId="21E642AE" w14:textId="407C6231" w:rsidTr="00CB1CC2">
        <w:trPr>
          <w:trHeight w:val="288"/>
        </w:trPr>
        <w:tc>
          <w:tcPr>
            <w:tcW w:w="0" w:type="auto"/>
            <w:tcBorders>
              <w:top w:val="nil"/>
              <w:left w:val="nil"/>
              <w:right w:val="nil"/>
            </w:tcBorders>
            <w:shd w:val="clear" w:color="auto" w:fill="auto"/>
            <w:noWrap/>
            <w:vAlign w:val="center"/>
          </w:tcPr>
          <w:p w14:paraId="0717DFB3" w14:textId="708AA100" w:rsidR="00CB1CC2" w:rsidRPr="006766A9" w:rsidRDefault="00CB1CC2" w:rsidP="00CB1CC2">
            <w:pPr>
              <w:spacing w:line="240" w:lineRule="auto"/>
              <w:ind w:firstLine="0"/>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2</w:t>
            </w:r>
          </w:p>
        </w:tc>
        <w:tc>
          <w:tcPr>
            <w:tcW w:w="0" w:type="auto"/>
            <w:tcBorders>
              <w:left w:val="nil"/>
              <w:right w:val="nil"/>
            </w:tcBorders>
            <w:shd w:val="clear" w:color="auto" w:fill="auto"/>
            <w:noWrap/>
            <w:vAlign w:val="center"/>
          </w:tcPr>
          <w:p w14:paraId="39ED7FB0" w14:textId="2E2AB17D"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36 (28.1%)</w:t>
            </w:r>
          </w:p>
        </w:tc>
        <w:tc>
          <w:tcPr>
            <w:tcW w:w="0" w:type="auto"/>
            <w:tcBorders>
              <w:left w:val="nil"/>
            </w:tcBorders>
            <w:shd w:val="clear" w:color="auto" w:fill="auto"/>
            <w:noWrap/>
            <w:vAlign w:val="center"/>
          </w:tcPr>
          <w:p w14:paraId="67485C7A" w14:textId="75B21E85"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16 (29.1%)</w:t>
            </w:r>
          </w:p>
        </w:tc>
        <w:tc>
          <w:tcPr>
            <w:tcW w:w="0" w:type="auto"/>
            <w:vAlign w:val="center"/>
          </w:tcPr>
          <w:p w14:paraId="5E10907B" w14:textId="254AF9FA" w:rsidR="00CB1CC2" w:rsidRPr="006766A9" w:rsidRDefault="00CB1CC2" w:rsidP="00CB1CC2">
            <w:pPr>
              <w:spacing w:line="240" w:lineRule="auto"/>
              <w:ind w:firstLine="0"/>
              <w:jc w:val="center"/>
              <w:rPr>
                <w:rFonts w:ascii="Times New Roman" w:hAnsi="Times New Roman" w:cs="Times New Roman"/>
                <w:sz w:val="24"/>
                <w:szCs w:val="24"/>
              </w:rPr>
            </w:pPr>
            <w:r w:rsidRPr="006766A9">
              <w:rPr>
                <w:rFonts w:ascii="Times New Roman" w:eastAsia="Times New Roman" w:hAnsi="Times New Roman" w:cs="Times New Roman"/>
                <w:color w:val="000000"/>
                <w:sz w:val="24"/>
                <w:szCs w:val="24"/>
                <w:lang w:val="en-GB" w:eastAsia="nb-NO"/>
              </w:rPr>
              <w:t>117 (35.5%)</w:t>
            </w:r>
          </w:p>
        </w:tc>
        <w:tc>
          <w:tcPr>
            <w:tcW w:w="0" w:type="auto"/>
            <w:tcBorders>
              <w:right w:val="nil"/>
            </w:tcBorders>
            <w:shd w:val="clear" w:color="auto" w:fill="auto"/>
            <w:noWrap/>
            <w:vAlign w:val="center"/>
          </w:tcPr>
          <w:p w14:paraId="3C83A88F" w14:textId="5BCC23E7"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89 (38.0%)</w:t>
            </w:r>
          </w:p>
        </w:tc>
        <w:tc>
          <w:tcPr>
            <w:tcW w:w="0" w:type="auto"/>
            <w:tcBorders>
              <w:right w:val="nil"/>
            </w:tcBorders>
          </w:tcPr>
          <w:p w14:paraId="7ECFC125" w14:textId="47EF2F24"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hAnsi="Times New Roman" w:cs="Times New Roman"/>
                <w:sz w:val="24"/>
                <w:szCs w:val="24"/>
                <w:lang w:val="en-GB"/>
              </w:rPr>
              <w:t>129 (26.4%)</w:t>
            </w:r>
          </w:p>
        </w:tc>
      </w:tr>
      <w:tr w:rsidR="00CB1CC2" w:rsidRPr="006766A9" w14:paraId="64E797F1" w14:textId="0331B65C" w:rsidTr="00CB1CC2">
        <w:trPr>
          <w:trHeight w:val="288"/>
        </w:trPr>
        <w:tc>
          <w:tcPr>
            <w:tcW w:w="0" w:type="auto"/>
            <w:tcBorders>
              <w:top w:val="nil"/>
              <w:left w:val="nil"/>
              <w:right w:val="nil"/>
            </w:tcBorders>
            <w:shd w:val="clear" w:color="auto" w:fill="auto"/>
            <w:noWrap/>
            <w:vAlign w:val="center"/>
          </w:tcPr>
          <w:p w14:paraId="1998C0B0" w14:textId="307A9189" w:rsidR="00CB1CC2" w:rsidRPr="006766A9" w:rsidRDefault="00CB1CC2" w:rsidP="00CB1CC2">
            <w:pPr>
              <w:spacing w:line="240" w:lineRule="auto"/>
              <w:ind w:firstLine="0"/>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US" w:eastAsia="nb-NO"/>
              </w:rPr>
              <w:t>3</w:t>
            </w:r>
          </w:p>
        </w:tc>
        <w:tc>
          <w:tcPr>
            <w:tcW w:w="0" w:type="auto"/>
            <w:tcBorders>
              <w:left w:val="nil"/>
              <w:right w:val="nil"/>
            </w:tcBorders>
            <w:shd w:val="clear" w:color="auto" w:fill="auto"/>
            <w:noWrap/>
            <w:vAlign w:val="center"/>
          </w:tcPr>
          <w:p w14:paraId="1424F19D" w14:textId="62EF1778"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hAnsi="Times New Roman" w:cs="Times New Roman"/>
                <w:sz w:val="24"/>
                <w:szCs w:val="24"/>
              </w:rPr>
              <w:t>39 (30.5%)</w:t>
            </w:r>
          </w:p>
        </w:tc>
        <w:tc>
          <w:tcPr>
            <w:tcW w:w="0" w:type="auto"/>
            <w:tcBorders>
              <w:left w:val="nil"/>
            </w:tcBorders>
            <w:shd w:val="clear" w:color="auto" w:fill="auto"/>
            <w:noWrap/>
            <w:vAlign w:val="center"/>
          </w:tcPr>
          <w:p w14:paraId="6855C70F" w14:textId="6926447F"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hAnsi="Times New Roman" w:cs="Times New Roman"/>
                <w:sz w:val="24"/>
                <w:szCs w:val="24"/>
                <w:lang w:val="en-US"/>
              </w:rPr>
              <w:t>11 (20.0%)</w:t>
            </w:r>
          </w:p>
        </w:tc>
        <w:tc>
          <w:tcPr>
            <w:tcW w:w="0" w:type="auto"/>
            <w:vAlign w:val="center"/>
          </w:tcPr>
          <w:p w14:paraId="3DC27F0A" w14:textId="3DD3B954" w:rsidR="00CB1CC2" w:rsidRPr="006766A9" w:rsidRDefault="00CB1CC2" w:rsidP="00CB1CC2">
            <w:pPr>
              <w:spacing w:line="240" w:lineRule="auto"/>
              <w:ind w:firstLine="0"/>
              <w:jc w:val="center"/>
              <w:rPr>
                <w:rFonts w:ascii="Times New Roman" w:hAnsi="Times New Roman" w:cs="Times New Roman"/>
                <w:sz w:val="24"/>
                <w:szCs w:val="24"/>
                <w:lang w:val="en-US"/>
              </w:rPr>
            </w:pPr>
            <w:r w:rsidRPr="006766A9">
              <w:rPr>
                <w:rFonts w:ascii="Times New Roman" w:hAnsi="Times New Roman" w:cs="Times New Roman"/>
                <w:sz w:val="24"/>
                <w:szCs w:val="24"/>
                <w:lang w:val="en-US"/>
              </w:rPr>
              <w:t>43 (13.0%)</w:t>
            </w:r>
          </w:p>
        </w:tc>
        <w:tc>
          <w:tcPr>
            <w:tcW w:w="0" w:type="auto"/>
            <w:tcBorders>
              <w:right w:val="nil"/>
            </w:tcBorders>
            <w:shd w:val="clear" w:color="auto" w:fill="auto"/>
            <w:noWrap/>
            <w:vAlign w:val="center"/>
          </w:tcPr>
          <w:p w14:paraId="69906E62" w14:textId="194582B4"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hAnsi="Times New Roman" w:cs="Times New Roman"/>
                <w:sz w:val="24"/>
                <w:szCs w:val="24"/>
                <w:lang w:val="en-US"/>
              </w:rPr>
              <w:t>39 (16.7%)</w:t>
            </w:r>
          </w:p>
        </w:tc>
        <w:tc>
          <w:tcPr>
            <w:tcW w:w="0" w:type="auto"/>
            <w:tcBorders>
              <w:right w:val="nil"/>
            </w:tcBorders>
          </w:tcPr>
          <w:p w14:paraId="252D9C19" w14:textId="5F2A0799"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hAnsi="Times New Roman" w:cs="Times New Roman"/>
                <w:sz w:val="24"/>
                <w:szCs w:val="24"/>
                <w:lang w:val="en-GB"/>
              </w:rPr>
              <w:t>44 (9.0%)</w:t>
            </w:r>
          </w:p>
        </w:tc>
      </w:tr>
      <w:tr w:rsidR="00CB1CC2" w:rsidRPr="006766A9" w14:paraId="1730BCCA" w14:textId="61CA3928" w:rsidTr="00CB1CC2">
        <w:trPr>
          <w:trHeight w:val="288"/>
        </w:trPr>
        <w:tc>
          <w:tcPr>
            <w:tcW w:w="0" w:type="auto"/>
            <w:tcBorders>
              <w:top w:val="nil"/>
              <w:left w:val="nil"/>
              <w:bottom w:val="nil"/>
              <w:right w:val="nil"/>
            </w:tcBorders>
            <w:shd w:val="clear" w:color="auto" w:fill="auto"/>
            <w:noWrap/>
            <w:vAlign w:val="center"/>
          </w:tcPr>
          <w:p w14:paraId="23BCD96F" w14:textId="2740E4DB" w:rsidR="00CB1CC2" w:rsidRPr="006766A9" w:rsidRDefault="00CB1CC2" w:rsidP="00CB1CC2">
            <w:pPr>
              <w:spacing w:line="240" w:lineRule="auto"/>
              <w:ind w:firstLine="0"/>
              <w:rPr>
                <w:rFonts w:ascii="Times New Roman" w:eastAsia="Times New Roman" w:hAnsi="Times New Roman" w:cs="Times New Roman"/>
                <w:color w:val="000000"/>
                <w:sz w:val="24"/>
                <w:szCs w:val="24"/>
                <w:lang w:val="en-US" w:eastAsia="nb-NO"/>
              </w:rPr>
            </w:pPr>
            <w:r w:rsidRPr="006766A9">
              <w:rPr>
                <w:rFonts w:ascii="Times New Roman" w:eastAsia="Times New Roman" w:hAnsi="Times New Roman" w:cs="Times New Roman"/>
                <w:color w:val="000000"/>
                <w:sz w:val="24"/>
                <w:szCs w:val="24"/>
                <w:lang w:val="en-US" w:eastAsia="nb-NO"/>
              </w:rPr>
              <w:t>4</w:t>
            </w:r>
          </w:p>
        </w:tc>
        <w:tc>
          <w:tcPr>
            <w:tcW w:w="0" w:type="auto"/>
            <w:tcBorders>
              <w:left w:val="nil"/>
              <w:right w:val="nil"/>
            </w:tcBorders>
            <w:shd w:val="clear" w:color="auto" w:fill="auto"/>
            <w:noWrap/>
            <w:vAlign w:val="center"/>
          </w:tcPr>
          <w:p w14:paraId="1EEE4BD8" w14:textId="7560F39D"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14 (10.9%)</w:t>
            </w:r>
          </w:p>
        </w:tc>
        <w:tc>
          <w:tcPr>
            <w:tcW w:w="0" w:type="auto"/>
            <w:tcBorders>
              <w:left w:val="nil"/>
            </w:tcBorders>
            <w:shd w:val="clear" w:color="auto" w:fill="auto"/>
            <w:noWrap/>
            <w:vAlign w:val="center"/>
          </w:tcPr>
          <w:p w14:paraId="36E0731D" w14:textId="6AF9825A"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14 (25.5%)</w:t>
            </w:r>
          </w:p>
        </w:tc>
        <w:tc>
          <w:tcPr>
            <w:tcW w:w="0" w:type="auto"/>
            <w:vAlign w:val="center"/>
          </w:tcPr>
          <w:p w14:paraId="5BACEA9D" w14:textId="12B88BA6" w:rsidR="00CB1CC2" w:rsidRPr="006766A9" w:rsidRDefault="00CB1CC2" w:rsidP="00CB1CC2">
            <w:pPr>
              <w:spacing w:line="240" w:lineRule="auto"/>
              <w:ind w:firstLine="0"/>
              <w:jc w:val="center"/>
              <w:rPr>
                <w:rFonts w:ascii="Times New Roman" w:hAnsi="Times New Roman" w:cs="Times New Roman"/>
                <w:sz w:val="24"/>
                <w:szCs w:val="24"/>
                <w:lang w:val="en-US"/>
              </w:rPr>
            </w:pPr>
            <w:r w:rsidRPr="006766A9">
              <w:rPr>
                <w:rFonts w:ascii="Times New Roman" w:hAnsi="Times New Roman" w:cs="Times New Roman"/>
                <w:sz w:val="24"/>
                <w:szCs w:val="24"/>
                <w:lang w:val="en-US"/>
              </w:rPr>
              <w:t>14 (4.2%)</w:t>
            </w:r>
          </w:p>
        </w:tc>
        <w:tc>
          <w:tcPr>
            <w:tcW w:w="0" w:type="auto"/>
            <w:tcBorders>
              <w:right w:val="nil"/>
            </w:tcBorders>
            <w:shd w:val="clear" w:color="auto" w:fill="auto"/>
            <w:noWrap/>
            <w:vAlign w:val="center"/>
          </w:tcPr>
          <w:p w14:paraId="13B16307" w14:textId="318F06AF"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14 (6.0%)</w:t>
            </w:r>
          </w:p>
        </w:tc>
        <w:tc>
          <w:tcPr>
            <w:tcW w:w="0" w:type="auto"/>
            <w:tcBorders>
              <w:right w:val="nil"/>
            </w:tcBorders>
          </w:tcPr>
          <w:p w14:paraId="25FFAEB7" w14:textId="068EF226" w:rsidR="00CB1CC2" w:rsidRPr="006766A9" w:rsidRDefault="00CB1CC2" w:rsidP="00CB1CC2">
            <w:pPr>
              <w:spacing w:line="240" w:lineRule="auto"/>
              <w:ind w:firstLine="0"/>
              <w:jc w:val="center"/>
              <w:rPr>
                <w:rFonts w:ascii="Times New Roman" w:hAnsi="Times New Roman" w:cs="Times New Roman"/>
                <w:sz w:val="24"/>
                <w:szCs w:val="24"/>
                <w:lang w:val="en-US"/>
              </w:rPr>
            </w:pPr>
            <w:r w:rsidRPr="006766A9">
              <w:rPr>
                <w:rFonts w:ascii="Times New Roman" w:hAnsi="Times New Roman" w:cs="Times New Roman"/>
                <w:sz w:val="24"/>
                <w:szCs w:val="24"/>
                <w:lang w:val="en-GB"/>
              </w:rPr>
              <w:t>14 (2.9%)</w:t>
            </w:r>
          </w:p>
        </w:tc>
      </w:tr>
      <w:tr w:rsidR="00CB1CC2" w:rsidRPr="004F46D4" w14:paraId="1B1FC3A2" w14:textId="5CDE6DA2" w:rsidTr="00CB1CC2">
        <w:trPr>
          <w:trHeight w:val="288"/>
        </w:trPr>
        <w:tc>
          <w:tcPr>
            <w:tcW w:w="0" w:type="auto"/>
            <w:tcBorders>
              <w:top w:val="nil"/>
              <w:left w:val="nil"/>
              <w:bottom w:val="single" w:sz="4" w:space="0" w:color="auto"/>
              <w:right w:val="nil"/>
            </w:tcBorders>
            <w:shd w:val="clear" w:color="auto" w:fill="auto"/>
            <w:noWrap/>
            <w:vAlign w:val="center"/>
          </w:tcPr>
          <w:p w14:paraId="43C76288" w14:textId="131DDA20" w:rsidR="00CB1CC2" w:rsidRPr="006766A9" w:rsidRDefault="00CB1CC2" w:rsidP="00CB1CC2">
            <w:pPr>
              <w:spacing w:line="240" w:lineRule="auto"/>
              <w:ind w:firstLine="0"/>
              <w:rPr>
                <w:rFonts w:ascii="Times New Roman" w:eastAsia="Times New Roman" w:hAnsi="Times New Roman" w:cs="Times New Roman"/>
                <w:color w:val="000000"/>
                <w:sz w:val="24"/>
                <w:szCs w:val="24"/>
                <w:lang w:val="en-US" w:eastAsia="nb-NO"/>
              </w:rPr>
            </w:pPr>
            <w:r w:rsidRPr="006766A9">
              <w:rPr>
                <w:rFonts w:ascii="Times New Roman" w:eastAsia="Times New Roman" w:hAnsi="Times New Roman" w:cs="Times New Roman"/>
                <w:color w:val="000000"/>
                <w:sz w:val="24"/>
                <w:szCs w:val="24"/>
                <w:lang w:val="en-US" w:eastAsia="nb-NO"/>
              </w:rPr>
              <w:t>Total</w:t>
            </w:r>
          </w:p>
        </w:tc>
        <w:tc>
          <w:tcPr>
            <w:tcW w:w="0" w:type="auto"/>
            <w:tcBorders>
              <w:left w:val="nil"/>
              <w:bottom w:val="single" w:sz="4" w:space="0" w:color="auto"/>
              <w:right w:val="nil"/>
            </w:tcBorders>
            <w:shd w:val="clear" w:color="auto" w:fill="auto"/>
            <w:noWrap/>
            <w:vAlign w:val="center"/>
          </w:tcPr>
          <w:p w14:paraId="531BCA61" w14:textId="0B7DA95E"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128 (100.0%)</w:t>
            </w:r>
          </w:p>
        </w:tc>
        <w:tc>
          <w:tcPr>
            <w:tcW w:w="0" w:type="auto"/>
            <w:tcBorders>
              <w:left w:val="nil"/>
              <w:bottom w:val="single" w:sz="4" w:space="0" w:color="auto"/>
            </w:tcBorders>
            <w:shd w:val="clear" w:color="auto" w:fill="auto"/>
            <w:noWrap/>
            <w:vAlign w:val="center"/>
          </w:tcPr>
          <w:p w14:paraId="6C2FD64F" w14:textId="4DDFDBEC"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55 (100.0%)</w:t>
            </w:r>
          </w:p>
        </w:tc>
        <w:tc>
          <w:tcPr>
            <w:tcW w:w="0" w:type="auto"/>
            <w:tcBorders>
              <w:bottom w:val="single" w:sz="4" w:space="0" w:color="auto"/>
            </w:tcBorders>
            <w:vAlign w:val="center"/>
          </w:tcPr>
          <w:p w14:paraId="023D8432" w14:textId="7076DBC4" w:rsidR="00CB1CC2" w:rsidRPr="006766A9" w:rsidRDefault="00CB1CC2" w:rsidP="00CB1CC2">
            <w:pPr>
              <w:spacing w:line="240" w:lineRule="auto"/>
              <w:ind w:firstLine="0"/>
              <w:jc w:val="center"/>
              <w:rPr>
                <w:rFonts w:ascii="Times New Roman" w:hAnsi="Times New Roman" w:cs="Times New Roman"/>
                <w:sz w:val="24"/>
                <w:szCs w:val="24"/>
                <w:lang w:val="en-US"/>
              </w:rPr>
            </w:pPr>
            <w:r w:rsidRPr="006766A9">
              <w:rPr>
                <w:rFonts w:ascii="Times New Roman" w:hAnsi="Times New Roman" w:cs="Times New Roman"/>
                <w:sz w:val="24"/>
                <w:szCs w:val="24"/>
                <w:lang w:val="en-US"/>
              </w:rPr>
              <w:t>330 (100.0%)</w:t>
            </w:r>
          </w:p>
        </w:tc>
        <w:tc>
          <w:tcPr>
            <w:tcW w:w="0" w:type="auto"/>
            <w:tcBorders>
              <w:bottom w:val="single" w:sz="4" w:space="0" w:color="auto"/>
              <w:right w:val="nil"/>
            </w:tcBorders>
            <w:shd w:val="clear" w:color="auto" w:fill="auto"/>
            <w:noWrap/>
            <w:vAlign w:val="center"/>
          </w:tcPr>
          <w:p w14:paraId="0D05306F" w14:textId="30DED41B" w:rsidR="00CB1CC2" w:rsidRPr="006766A9"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eastAsia="Times New Roman" w:hAnsi="Times New Roman" w:cs="Times New Roman"/>
                <w:color w:val="000000"/>
                <w:sz w:val="24"/>
                <w:szCs w:val="24"/>
                <w:lang w:val="en-GB" w:eastAsia="nb-NO"/>
              </w:rPr>
              <w:t>234 (100.0%)</w:t>
            </w:r>
          </w:p>
        </w:tc>
        <w:tc>
          <w:tcPr>
            <w:tcW w:w="0" w:type="auto"/>
            <w:tcBorders>
              <w:bottom w:val="single" w:sz="4" w:space="0" w:color="auto"/>
              <w:right w:val="nil"/>
            </w:tcBorders>
          </w:tcPr>
          <w:p w14:paraId="5C20C0CF" w14:textId="4BB68BEA" w:rsidR="00CB1CC2" w:rsidRPr="004F46D4" w:rsidRDefault="00CB1CC2" w:rsidP="00CB1CC2">
            <w:pPr>
              <w:spacing w:line="240" w:lineRule="auto"/>
              <w:ind w:firstLine="0"/>
              <w:jc w:val="center"/>
              <w:rPr>
                <w:rFonts w:ascii="Times New Roman" w:eastAsia="Times New Roman" w:hAnsi="Times New Roman" w:cs="Times New Roman"/>
                <w:color w:val="000000"/>
                <w:sz w:val="24"/>
                <w:szCs w:val="24"/>
                <w:lang w:val="en-GB" w:eastAsia="nb-NO"/>
              </w:rPr>
            </w:pPr>
            <w:r w:rsidRPr="006766A9">
              <w:rPr>
                <w:rFonts w:ascii="Times New Roman" w:hAnsi="Times New Roman" w:cs="Times New Roman"/>
                <w:sz w:val="24"/>
                <w:szCs w:val="24"/>
                <w:lang w:val="en-GB"/>
              </w:rPr>
              <w:t>488 (100</w:t>
            </w:r>
            <w:r w:rsidR="00802B21" w:rsidRPr="006766A9">
              <w:rPr>
                <w:rFonts w:ascii="Times New Roman" w:hAnsi="Times New Roman" w:cs="Times New Roman"/>
                <w:sz w:val="24"/>
                <w:szCs w:val="24"/>
                <w:lang w:val="en-GB"/>
              </w:rPr>
              <w:t>.0</w:t>
            </w:r>
            <w:r w:rsidRPr="006766A9">
              <w:rPr>
                <w:rFonts w:ascii="Times New Roman" w:hAnsi="Times New Roman" w:cs="Times New Roman"/>
                <w:sz w:val="24"/>
                <w:szCs w:val="24"/>
                <w:lang w:val="en-GB"/>
              </w:rPr>
              <w:t>%)</w:t>
            </w:r>
          </w:p>
        </w:tc>
      </w:tr>
    </w:tbl>
    <w:p w14:paraId="29874EB6" w14:textId="08633660" w:rsidR="00573D5D" w:rsidRDefault="00573D5D" w:rsidP="0087635A">
      <w:pPr>
        <w:spacing w:after="160" w:line="259" w:lineRule="auto"/>
        <w:ind w:firstLine="0"/>
        <w:rPr>
          <w:rFonts w:ascii="Times New Roman" w:hAnsi="Times New Roman" w:cs="Times New Roman"/>
          <w:sz w:val="24"/>
          <w:szCs w:val="24"/>
          <w:lang w:val="en-GB"/>
        </w:rPr>
      </w:pPr>
    </w:p>
    <w:p w14:paraId="40D1C568" w14:textId="55A87392" w:rsidR="00390C7C" w:rsidRPr="004F46D4" w:rsidRDefault="00390C7C" w:rsidP="0087635A">
      <w:pPr>
        <w:spacing w:after="160" w:line="259" w:lineRule="auto"/>
        <w:ind w:firstLine="0"/>
        <w:rPr>
          <w:rFonts w:ascii="Times New Roman" w:hAnsi="Times New Roman" w:cs="Times New Roman"/>
          <w:sz w:val="24"/>
          <w:szCs w:val="24"/>
          <w:lang w:val="en-GB"/>
        </w:rPr>
      </w:pPr>
    </w:p>
    <w:sectPr w:rsidR="00390C7C" w:rsidRPr="004F46D4" w:rsidSect="00064571">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1984" w14:textId="77777777" w:rsidR="000C122F" w:rsidRDefault="000C122F" w:rsidP="00434D8B">
      <w:pPr>
        <w:spacing w:line="240" w:lineRule="auto"/>
      </w:pPr>
      <w:r>
        <w:separator/>
      </w:r>
    </w:p>
  </w:endnote>
  <w:endnote w:type="continuationSeparator" w:id="0">
    <w:p w14:paraId="49F8CC4E" w14:textId="77777777" w:rsidR="000C122F" w:rsidRDefault="000C122F" w:rsidP="00434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9BAB" w14:textId="77777777" w:rsidR="005B2D01" w:rsidRDefault="005B2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57F6" w14:textId="77777777" w:rsidR="005B2D01" w:rsidRDefault="005B2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3574" w14:textId="77777777" w:rsidR="005B2D01" w:rsidRDefault="005B2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17F9" w14:textId="77777777" w:rsidR="000C122F" w:rsidRDefault="000C122F" w:rsidP="00434D8B">
      <w:pPr>
        <w:spacing w:line="240" w:lineRule="auto"/>
      </w:pPr>
      <w:r>
        <w:separator/>
      </w:r>
    </w:p>
  </w:footnote>
  <w:footnote w:type="continuationSeparator" w:id="0">
    <w:p w14:paraId="587F6F85" w14:textId="77777777" w:rsidR="000C122F" w:rsidRDefault="000C122F" w:rsidP="00434D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62AF" w14:textId="77777777" w:rsidR="005B2D01" w:rsidRDefault="005B2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5773" w14:textId="77777777" w:rsidR="00286EC0" w:rsidRPr="00354111" w:rsidRDefault="00286EC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129F" w14:textId="77777777" w:rsidR="005B2D01" w:rsidRDefault="005B2D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0FDC" w14:textId="77777777" w:rsidR="00C326D5" w:rsidRPr="00354111" w:rsidRDefault="00C326D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6908"/>
    <w:multiLevelType w:val="hybridMultilevel"/>
    <w:tmpl w:val="6B4807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735CA4"/>
    <w:multiLevelType w:val="hybridMultilevel"/>
    <w:tmpl w:val="83A009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BB1ED7"/>
    <w:multiLevelType w:val="hybridMultilevel"/>
    <w:tmpl w:val="91887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5FB435F"/>
    <w:multiLevelType w:val="hybridMultilevel"/>
    <w:tmpl w:val="9D10E7A0"/>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CF62410"/>
    <w:multiLevelType w:val="hybridMultilevel"/>
    <w:tmpl w:val="594AD23A"/>
    <w:lvl w:ilvl="0" w:tplc="BA18C566">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72757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643525">
    <w:abstractNumId w:val="4"/>
  </w:num>
  <w:num w:numId="3" w16cid:durableId="849294024">
    <w:abstractNumId w:val="3"/>
  </w:num>
  <w:num w:numId="4" w16cid:durableId="172111039">
    <w:abstractNumId w:val="0"/>
  </w:num>
  <w:num w:numId="5" w16cid:durableId="1283267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5B"/>
    <w:rsid w:val="00020F22"/>
    <w:rsid w:val="0003002D"/>
    <w:rsid w:val="00044E37"/>
    <w:rsid w:val="00064571"/>
    <w:rsid w:val="000772EF"/>
    <w:rsid w:val="000C122F"/>
    <w:rsid w:val="000C2C93"/>
    <w:rsid w:val="000F6B91"/>
    <w:rsid w:val="001125B8"/>
    <w:rsid w:val="0012683E"/>
    <w:rsid w:val="00141ABE"/>
    <w:rsid w:val="00172345"/>
    <w:rsid w:val="00186EC9"/>
    <w:rsid w:val="001A0570"/>
    <w:rsid w:val="001B202A"/>
    <w:rsid w:val="001D3A1F"/>
    <w:rsid w:val="001E1289"/>
    <w:rsid w:val="001E2C64"/>
    <w:rsid w:val="001E604A"/>
    <w:rsid w:val="001E6077"/>
    <w:rsid w:val="001F012C"/>
    <w:rsid w:val="002226A4"/>
    <w:rsid w:val="00223310"/>
    <w:rsid w:val="00261258"/>
    <w:rsid w:val="002738C3"/>
    <w:rsid w:val="002771F1"/>
    <w:rsid w:val="00281C29"/>
    <w:rsid w:val="00284F11"/>
    <w:rsid w:val="00286EC0"/>
    <w:rsid w:val="002F7C00"/>
    <w:rsid w:val="003028F0"/>
    <w:rsid w:val="00321899"/>
    <w:rsid w:val="00354111"/>
    <w:rsid w:val="003543A8"/>
    <w:rsid w:val="0037685B"/>
    <w:rsid w:val="00386E85"/>
    <w:rsid w:val="00390C7C"/>
    <w:rsid w:val="003B63BE"/>
    <w:rsid w:val="003B6E0A"/>
    <w:rsid w:val="003D29BA"/>
    <w:rsid w:val="003F050D"/>
    <w:rsid w:val="004166A9"/>
    <w:rsid w:val="00426519"/>
    <w:rsid w:val="00434D8B"/>
    <w:rsid w:val="00436E49"/>
    <w:rsid w:val="004575EA"/>
    <w:rsid w:val="00487320"/>
    <w:rsid w:val="004B0F61"/>
    <w:rsid w:val="004F46D4"/>
    <w:rsid w:val="004F5B3A"/>
    <w:rsid w:val="00535E5C"/>
    <w:rsid w:val="00540B9F"/>
    <w:rsid w:val="0055504F"/>
    <w:rsid w:val="00573D5D"/>
    <w:rsid w:val="005B2D01"/>
    <w:rsid w:val="005C0ADE"/>
    <w:rsid w:val="005F40F2"/>
    <w:rsid w:val="00666DF5"/>
    <w:rsid w:val="00670A31"/>
    <w:rsid w:val="006766A9"/>
    <w:rsid w:val="0068190F"/>
    <w:rsid w:val="00685089"/>
    <w:rsid w:val="006B0ED5"/>
    <w:rsid w:val="006B2388"/>
    <w:rsid w:val="006B613D"/>
    <w:rsid w:val="006D135C"/>
    <w:rsid w:val="006E1C40"/>
    <w:rsid w:val="00756985"/>
    <w:rsid w:val="00780229"/>
    <w:rsid w:val="0078415D"/>
    <w:rsid w:val="00797BDF"/>
    <w:rsid w:val="007C5C50"/>
    <w:rsid w:val="007F156E"/>
    <w:rsid w:val="00802B21"/>
    <w:rsid w:val="00874E87"/>
    <w:rsid w:val="008754E9"/>
    <w:rsid w:val="0087635A"/>
    <w:rsid w:val="008A5372"/>
    <w:rsid w:val="008B2AF2"/>
    <w:rsid w:val="008C599D"/>
    <w:rsid w:val="008C5AB6"/>
    <w:rsid w:val="008D66C6"/>
    <w:rsid w:val="008E387C"/>
    <w:rsid w:val="008F1E6B"/>
    <w:rsid w:val="00932C3D"/>
    <w:rsid w:val="009B5FF4"/>
    <w:rsid w:val="009D6DCA"/>
    <w:rsid w:val="009F725E"/>
    <w:rsid w:val="00A63AB7"/>
    <w:rsid w:val="00A92CB3"/>
    <w:rsid w:val="00AA14D6"/>
    <w:rsid w:val="00AB0079"/>
    <w:rsid w:val="00AB58BA"/>
    <w:rsid w:val="00AC415B"/>
    <w:rsid w:val="00AE3588"/>
    <w:rsid w:val="00AF729B"/>
    <w:rsid w:val="00B35AD6"/>
    <w:rsid w:val="00B66691"/>
    <w:rsid w:val="00BD5427"/>
    <w:rsid w:val="00BE37BD"/>
    <w:rsid w:val="00C00754"/>
    <w:rsid w:val="00C0139C"/>
    <w:rsid w:val="00C0183E"/>
    <w:rsid w:val="00C326D5"/>
    <w:rsid w:val="00C63922"/>
    <w:rsid w:val="00C66DDD"/>
    <w:rsid w:val="00C7607E"/>
    <w:rsid w:val="00C84733"/>
    <w:rsid w:val="00CB1CC2"/>
    <w:rsid w:val="00CB1F8B"/>
    <w:rsid w:val="00CC5F3B"/>
    <w:rsid w:val="00D05010"/>
    <w:rsid w:val="00D22F19"/>
    <w:rsid w:val="00D80D59"/>
    <w:rsid w:val="00DB2D11"/>
    <w:rsid w:val="00DB5E38"/>
    <w:rsid w:val="00DD544F"/>
    <w:rsid w:val="00E45CBA"/>
    <w:rsid w:val="00EC460F"/>
    <w:rsid w:val="00F0325B"/>
    <w:rsid w:val="00F157CA"/>
    <w:rsid w:val="00F17A7A"/>
    <w:rsid w:val="00F32B6F"/>
    <w:rsid w:val="00F62710"/>
    <w:rsid w:val="00FC241F"/>
    <w:rsid w:val="00FE4F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85C12"/>
  <w15:docId w15:val="{E6AABAC2-2C33-421C-8D10-5F682C59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5B"/>
    <w:pPr>
      <w:spacing w:after="0" w:line="48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50D"/>
    <w:pPr>
      <w:spacing w:after="160" w:line="256" w:lineRule="auto"/>
      <w:ind w:left="720" w:firstLine="0"/>
      <w:contextualSpacing/>
    </w:pPr>
    <w:rPr>
      <w:lang w:val="en-US"/>
    </w:rPr>
  </w:style>
  <w:style w:type="paragraph" w:styleId="PlainText">
    <w:name w:val="Plain Text"/>
    <w:basedOn w:val="Normal"/>
    <w:link w:val="PlainTextChar"/>
    <w:uiPriority w:val="99"/>
    <w:semiHidden/>
    <w:unhideWhenUsed/>
    <w:rsid w:val="00B66691"/>
    <w:pPr>
      <w:spacing w:line="240" w:lineRule="auto"/>
      <w:ind w:firstLine="0"/>
    </w:pPr>
    <w:rPr>
      <w:rFonts w:ascii="Calibri" w:hAnsi="Calibri"/>
      <w:szCs w:val="21"/>
    </w:rPr>
  </w:style>
  <w:style w:type="character" w:customStyle="1" w:styleId="PlainTextChar">
    <w:name w:val="Plain Text Char"/>
    <w:basedOn w:val="DefaultParagraphFont"/>
    <w:link w:val="PlainText"/>
    <w:uiPriority w:val="99"/>
    <w:semiHidden/>
    <w:rsid w:val="00B66691"/>
    <w:rPr>
      <w:rFonts w:ascii="Calibri" w:hAnsi="Calibri"/>
      <w:szCs w:val="21"/>
    </w:rPr>
  </w:style>
  <w:style w:type="character" w:styleId="CommentReference">
    <w:name w:val="annotation reference"/>
    <w:basedOn w:val="DefaultParagraphFont"/>
    <w:uiPriority w:val="99"/>
    <w:semiHidden/>
    <w:unhideWhenUsed/>
    <w:rsid w:val="0055504F"/>
    <w:rPr>
      <w:sz w:val="16"/>
      <w:szCs w:val="16"/>
    </w:rPr>
  </w:style>
  <w:style w:type="paragraph" w:styleId="CommentText">
    <w:name w:val="annotation text"/>
    <w:basedOn w:val="Normal"/>
    <w:link w:val="CommentTextChar"/>
    <w:uiPriority w:val="99"/>
    <w:semiHidden/>
    <w:unhideWhenUsed/>
    <w:rsid w:val="0055504F"/>
    <w:pPr>
      <w:spacing w:line="240" w:lineRule="auto"/>
    </w:pPr>
    <w:rPr>
      <w:sz w:val="20"/>
      <w:szCs w:val="20"/>
    </w:rPr>
  </w:style>
  <w:style w:type="character" w:customStyle="1" w:styleId="CommentTextChar">
    <w:name w:val="Comment Text Char"/>
    <w:basedOn w:val="DefaultParagraphFont"/>
    <w:link w:val="CommentText"/>
    <w:uiPriority w:val="99"/>
    <w:semiHidden/>
    <w:rsid w:val="0055504F"/>
    <w:rPr>
      <w:sz w:val="20"/>
      <w:szCs w:val="20"/>
    </w:rPr>
  </w:style>
  <w:style w:type="paragraph" w:styleId="CommentSubject">
    <w:name w:val="annotation subject"/>
    <w:basedOn w:val="CommentText"/>
    <w:next w:val="CommentText"/>
    <w:link w:val="CommentSubjectChar"/>
    <w:uiPriority w:val="99"/>
    <w:semiHidden/>
    <w:unhideWhenUsed/>
    <w:rsid w:val="0055504F"/>
    <w:rPr>
      <w:b/>
      <w:bCs/>
    </w:rPr>
  </w:style>
  <w:style w:type="character" w:customStyle="1" w:styleId="CommentSubjectChar">
    <w:name w:val="Comment Subject Char"/>
    <w:basedOn w:val="CommentTextChar"/>
    <w:link w:val="CommentSubject"/>
    <w:uiPriority w:val="99"/>
    <w:semiHidden/>
    <w:rsid w:val="0055504F"/>
    <w:rPr>
      <w:b/>
      <w:bCs/>
      <w:sz w:val="20"/>
      <w:szCs w:val="20"/>
    </w:rPr>
  </w:style>
  <w:style w:type="paragraph" w:styleId="BalloonText">
    <w:name w:val="Balloon Text"/>
    <w:basedOn w:val="Normal"/>
    <w:link w:val="BalloonTextChar"/>
    <w:uiPriority w:val="99"/>
    <w:semiHidden/>
    <w:unhideWhenUsed/>
    <w:rsid w:val="005550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04F"/>
    <w:rPr>
      <w:rFonts w:ascii="Tahoma" w:hAnsi="Tahoma" w:cs="Tahoma"/>
      <w:sz w:val="16"/>
      <w:szCs w:val="16"/>
    </w:rPr>
  </w:style>
  <w:style w:type="paragraph" w:styleId="Header">
    <w:name w:val="header"/>
    <w:basedOn w:val="Normal"/>
    <w:link w:val="HeaderChar"/>
    <w:uiPriority w:val="99"/>
    <w:unhideWhenUsed/>
    <w:rsid w:val="00434D8B"/>
    <w:pPr>
      <w:tabs>
        <w:tab w:val="center" w:pos="4536"/>
        <w:tab w:val="right" w:pos="9072"/>
      </w:tabs>
      <w:spacing w:line="240" w:lineRule="auto"/>
    </w:pPr>
  </w:style>
  <w:style w:type="character" w:customStyle="1" w:styleId="HeaderChar">
    <w:name w:val="Header Char"/>
    <w:basedOn w:val="DefaultParagraphFont"/>
    <w:link w:val="Header"/>
    <w:uiPriority w:val="99"/>
    <w:rsid w:val="00434D8B"/>
  </w:style>
  <w:style w:type="paragraph" w:styleId="Footer">
    <w:name w:val="footer"/>
    <w:basedOn w:val="Normal"/>
    <w:link w:val="FooterChar"/>
    <w:uiPriority w:val="99"/>
    <w:unhideWhenUsed/>
    <w:rsid w:val="00434D8B"/>
    <w:pPr>
      <w:tabs>
        <w:tab w:val="center" w:pos="4536"/>
        <w:tab w:val="right" w:pos="9072"/>
      </w:tabs>
      <w:spacing w:line="240" w:lineRule="auto"/>
    </w:pPr>
  </w:style>
  <w:style w:type="character" w:customStyle="1" w:styleId="FooterChar">
    <w:name w:val="Footer Char"/>
    <w:basedOn w:val="DefaultParagraphFont"/>
    <w:link w:val="Footer"/>
    <w:uiPriority w:val="99"/>
    <w:rsid w:val="00434D8B"/>
  </w:style>
  <w:style w:type="paragraph" w:styleId="Revision">
    <w:name w:val="Revision"/>
    <w:hidden/>
    <w:uiPriority w:val="99"/>
    <w:semiHidden/>
    <w:rsid w:val="006B2388"/>
    <w:pPr>
      <w:spacing w:after="0" w:line="240" w:lineRule="auto"/>
    </w:pPr>
  </w:style>
  <w:style w:type="table" w:styleId="TableGrid">
    <w:name w:val="Table Grid"/>
    <w:basedOn w:val="TableNormal"/>
    <w:uiPriority w:val="39"/>
    <w:rsid w:val="00273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3750">
      <w:bodyDiv w:val="1"/>
      <w:marLeft w:val="0"/>
      <w:marRight w:val="0"/>
      <w:marTop w:val="0"/>
      <w:marBottom w:val="0"/>
      <w:divBdr>
        <w:top w:val="none" w:sz="0" w:space="0" w:color="auto"/>
        <w:left w:val="none" w:sz="0" w:space="0" w:color="auto"/>
        <w:bottom w:val="none" w:sz="0" w:space="0" w:color="auto"/>
        <w:right w:val="none" w:sz="0" w:space="0" w:color="auto"/>
      </w:divBdr>
    </w:div>
    <w:div w:id="314840001">
      <w:bodyDiv w:val="1"/>
      <w:marLeft w:val="0"/>
      <w:marRight w:val="0"/>
      <w:marTop w:val="0"/>
      <w:marBottom w:val="0"/>
      <w:divBdr>
        <w:top w:val="none" w:sz="0" w:space="0" w:color="auto"/>
        <w:left w:val="none" w:sz="0" w:space="0" w:color="auto"/>
        <w:bottom w:val="none" w:sz="0" w:space="0" w:color="auto"/>
        <w:right w:val="none" w:sz="0" w:space="0" w:color="auto"/>
      </w:divBdr>
    </w:div>
    <w:div w:id="553395604">
      <w:bodyDiv w:val="1"/>
      <w:marLeft w:val="0"/>
      <w:marRight w:val="0"/>
      <w:marTop w:val="0"/>
      <w:marBottom w:val="0"/>
      <w:divBdr>
        <w:top w:val="none" w:sz="0" w:space="0" w:color="auto"/>
        <w:left w:val="none" w:sz="0" w:space="0" w:color="auto"/>
        <w:bottom w:val="none" w:sz="0" w:space="0" w:color="auto"/>
        <w:right w:val="none" w:sz="0" w:space="0" w:color="auto"/>
      </w:divBdr>
    </w:div>
    <w:div w:id="747846964">
      <w:bodyDiv w:val="1"/>
      <w:marLeft w:val="0"/>
      <w:marRight w:val="0"/>
      <w:marTop w:val="0"/>
      <w:marBottom w:val="0"/>
      <w:divBdr>
        <w:top w:val="none" w:sz="0" w:space="0" w:color="auto"/>
        <w:left w:val="none" w:sz="0" w:space="0" w:color="auto"/>
        <w:bottom w:val="none" w:sz="0" w:space="0" w:color="auto"/>
        <w:right w:val="none" w:sz="0" w:space="0" w:color="auto"/>
      </w:divBdr>
    </w:div>
    <w:div w:id="926038061">
      <w:bodyDiv w:val="1"/>
      <w:marLeft w:val="0"/>
      <w:marRight w:val="0"/>
      <w:marTop w:val="0"/>
      <w:marBottom w:val="0"/>
      <w:divBdr>
        <w:top w:val="none" w:sz="0" w:space="0" w:color="auto"/>
        <w:left w:val="none" w:sz="0" w:space="0" w:color="auto"/>
        <w:bottom w:val="none" w:sz="0" w:space="0" w:color="auto"/>
        <w:right w:val="none" w:sz="0" w:space="0" w:color="auto"/>
      </w:divBdr>
    </w:div>
    <w:div w:id="933712677">
      <w:bodyDiv w:val="1"/>
      <w:marLeft w:val="0"/>
      <w:marRight w:val="0"/>
      <w:marTop w:val="0"/>
      <w:marBottom w:val="0"/>
      <w:divBdr>
        <w:top w:val="none" w:sz="0" w:space="0" w:color="auto"/>
        <w:left w:val="none" w:sz="0" w:space="0" w:color="auto"/>
        <w:bottom w:val="none" w:sz="0" w:space="0" w:color="auto"/>
        <w:right w:val="none" w:sz="0" w:space="0" w:color="auto"/>
      </w:divBdr>
    </w:div>
    <w:div w:id="1123230178">
      <w:bodyDiv w:val="1"/>
      <w:marLeft w:val="0"/>
      <w:marRight w:val="0"/>
      <w:marTop w:val="0"/>
      <w:marBottom w:val="0"/>
      <w:divBdr>
        <w:top w:val="none" w:sz="0" w:space="0" w:color="auto"/>
        <w:left w:val="none" w:sz="0" w:space="0" w:color="auto"/>
        <w:bottom w:val="none" w:sz="0" w:space="0" w:color="auto"/>
        <w:right w:val="none" w:sz="0" w:space="0" w:color="auto"/>
      </w:divBdr>
    </w:div>
    <w:div w:id="1339498964">
      <w:bodyDiv w:val="1"/>
      <w:marLeft w:val="0"/>
      <w:marRight w:val="0"/>
      <w:marTop w:val="0"/>
      <w:marBottom w:val="0"/>
      <w:divBdr>
        <w:top w:val="none" w:sz="0" w:space="0" w:color="auto"/>
        <w:left w:val="none" w:sz="0" w:space="0" w:color="auto"/>
        <w:bottom w:val="none" w:sz="0" w:space="0" w:color="auto"/>
        <w:right w:val="none" w:sz="0" w:space="0" w:color="auto"/>
      </w:divBdr>
    </w:div>
    <w:div w:id="1645357186">
      <w:bodyDiv w:val="1"/>
      <w:marLeft w:val="0"/>
      <w:marRight w:val="0"/>
      <w:marTop w:val="0"/>
      <w:marBottom w:val="0"/>
      <w:divBdr>
        <w:top w:val="none" w:sz="0" w:space="0" w:color="auto"/>
        <w:left w:val="none" w:sz="0" w:space="0" w:color="auto"/>
        <w:bottom w:val="none" w:sz="0" w:space="0" w:color="auto"/>
        <w:right w:val="none" w:sz="0" w:space="0" w:color="auto"/>
      </w:divBdr>
    </w:div>
    <w:div w:id="1713459402">
      <w:bodyDiv w:val="1"/>
      <w:marLeft w:val="0"/>
      <w:marRight w:val="0"/>
      <w:marTop w:val="0"/>
      <w:marBottom w:val="0"/>
      <w:divBdr>
        <w:top w:val="none" w:sz="0" w:space="0" w:color="auto"/>
        <w:left w:val="none" w:sz="0" w:space="0" w:color="auto"/>
        <w:bottom w:val="none" w:sz="0" w:space="0" w:color="auto"/>
        <w:right w:val="none" w:sz="0" w:space="0" w:color="auto"/>
      </w:divBdr>
    </w:div>
    <w:div w:id="20230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1173</Words>
  <Characters>6217</Characters>
  <Application>Microsoft Office Word</Application>
  <DocSecurity>0</DocSecurity>
  <Lines>51</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Tilmann von Soest</dc:creator>
  <cp:lastModifiedBy>Ruben Rodriguez Cano</cp:lastModifiedBy>
  <cp:revision>7</cp:revision>
  <dcterms:created xsi:type="dcterms:W3CDTF">2024-01-07T12:50:00Z</dcterms:created>
  <dcterms:modified xsi:type="dcterms:W3CDTF">2024-01-26T13:20:00Z</dcterms:modified>
</cp:coreProperties>
</file>