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061C" w14:textId="77777777" w:rsidR="0035578E" w:rsidRPr="0035578E" w:rsidRDefault="0035578E" w:rsidP="0035578E">
      <w:pPr>
        <w:keepNext/>
        <w:keepLines/>
        <w:spacing w:before="120" w:after="0" w:line="360" w:lineRule="auto"/>
        <w:jc w:val="both"/>
        <w:outlineLvl w:val="0"/>
        <w:rPr>
          <w:rFonts w:eastAsiaTheme="majorEastAsia" w:cstheme="majorBidi"/>
          <w:b/>
          <w:szCs w:val="32"/>
        </w:rPr>
      </w:pPr>
      <w:r w:rsidRPr="0035578E">
        <w:rPr>
          <w:rFonts w:eastAsiaTheme="majorEastAsia" w:cstheme="majorBidi"/>
          <w:b/>
          <w:szCs w:val="32"/>
        </w:rPr>
        <w:t>Supplementary materials</w:t>
      </w:r>
    </w:p>
    <w:p w14:paraId="0A1631EC" w14:textId="77777777" w:rsidR="0035578E" w:rsidRPr="0035578E" w:rsidRDefault="0035578E" w:rsidP="0035578E">
      <w:pPr>
        <w:keepNext/>
        <w:keepLines/>
        <w:spacing w:before="120" w:after="0" w:line="360" w:lineRule="auto"/>
        <w:jc w:val="both"/>
        <w:outlineLvl w:val="0"/>
        <w:rPr>
          <w:rFonts w:eastAsiaTheme="majorEastAsia" w:cstheme="majorBidi"/>
          <w:b/>
          <w:szCs w:val="32"/>
        </w:rPr>
      </w:pPr>
      <w:r w:rsidRPr="0035578E">
        <w:rPr>
          <w:rFonts w:eastAsiaTheme="majorEastAsia" w:cstheme="majorBidi"/>
          <w:b/>
          <w:szCs w:val="32"/>
        </w:rPr>
        <w:t>Adjusted associations between location and number of tables and BSI score</w:t>
      </w:r>
    </w:p>
    <w:p w14:paraId="1085E4BB" w14:textId="0BF482DE" w:rsidR="0035578E" w:rsidRPr="0035578E" w:rsidRDefault="0035578E" w:rsidP="0035578E">
      <w:pPr>
        <w:spacing w:after="0" w:line="360" w:lineRule="auto"/>
        <w:ind w:firstLine="284"/>
        <w:jc w:val="both"/>
        <w:rPr>
          <w:lang w:val="en-US"/>
        </w:rPr>
      </w:pPr>
      <w:r w:rsidRPr="0035578E">
        <w:rPr>
          <w:lang w:val="en-US"/>
        </w:rPr>
        <w:t xml:space="preserve">We performed a regression analysis to investigate the association of the source of paracetamol with the number of tablets and BSI score after adjusting for age, gender at birth, whether the self-poisoning was combined with self-injury, and whether the individual had a previous incidence of self-harm. For this, generalized linear mixed models (GLMs) with gamma distribution and log link were specified. The exponentiated coefficients in these models provided the ratio of means between the levels of dummy variables. As Figure 2 shows, individuals who purchased only had taken more than double (ratio of means 2.06, 95%CI: 1.54-2.76) the number of paracetamol tablets than those who had paracetamol at home. </w:t>
      </w:r>
    </w:p>
    <w:p w14:paraId="7BA4A409" w14:textId="77777777" w:rsidR="0035578E" w:rsidRPr="0035578E" w:rsidRDefault="0035578E" w:rsidP="0035578E">
      <w:pPr>
        <w:keepNext/>
        <w:keepLines/>
        <w:spacing w:after="0" w:line="360" w:lineRule="auto"/>
        <w:ind w:firstLine="284"/>
        <w:jc w:val="both"/>
      </w:pPr>
      <w:r w:rsidRPr="0035578E">
        <w:t>Figure 1 Associations with number of paracetamol tablets</w:t>
      </w:r>
    </w:p>
    <w:p w14:paraId="7635DFC2" w14:textId="77777777" w:rsidR="0035578E" w:rsidRPr="0035578E" w:rsidRDefault="0035578E" w:rsidP="0035578E">
      <w:pPr>
        <w:keepNext/>
        <w:keepLines/>
        <w:spacing w:after="0" w:line="360" w:lineRule="auto"/>
        <w:ind w:firstLine="284"/>
        <w:jc w:val="both"/>
      </w:pPr>
      <w:r w:rsidRPr="0035578E">
        <w:rPr>
          <w:noProof/>
        </w:rPr>
        <w:drawing>
          <wp:inline distT="0" distB="0" distL="0" distR="0" wp14:anchorId="51F1F1BA" wp14:editId="49D352D9">
            <wp:extent cx="5610225" cy="2695575"/>
            <wp:effectExtent l="0" t="0" r="9525" b="9525"/>
            <wp:docPr id="5" name="Chart 5">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D6044D" w14:textId="77777777" w:rsidR="0035578E" w:rsidRPr="0035578E" w:rsidRDefault="0035578E" w:rsidP="0035578E">
      <w:pPr>
        <w:keepNext/>
        <w:keepLines/>
        <w:spacing w:after="0" w:line="360" w:lineRule="auto"/>
        <w:ind w:firstLine="284"/>
        <w:jc w:val="both"/>
      </w:pPr>
      <w:r w:rsidRPr="0035578E">
        <w:t xml:space="preserve">Figure 2 Associations with BSI score </w:t>
      </w:r>
    </w:p>
    <w:p w14:paraId="2C6FA3F6" w14:textId="77777777" w:rsidR="0041169C" w:rsidRDefault="0035578E" w:rsidP="0035578E">
      <w:pPr>
        <w:spacing w:after="0" w:line="360" w:lineRule="auto"/>
        <w:ind w:firstLine="284"/>
        <w:jc w:val="both"/>
      </w:pPr>
      <w:r w:rsidRPr="0035578E">
        <w:rPr>
          <w:noProof/>
        </w:rPr>
        <w:drawing>
          <wp:inline distT="0" distB="0" distL="0" distR="0" wp14:anchorId="4B1E2659" wp14:editId="5EB2042A">
            <wp:extent cx="5629275" cy="2819400"/>
            <wp:effectExtent l="0" t="0" r="9525" b="0"/>
            <wp:docPr id="6" name="Chart 6">
              <a:extLst xmlns:a="http://schemas.openxmlformats.org/drawingml/2006/main">
                <a:ext uri="{FF2B5EF4-FFF2-40B4-BE49-F238E27FC236}">
                  <a16:creationId xmlns:a16="http://schemas.microsoft.com/office/drawing/2014/main" id="{96B05B92-93B5-4B19-AE17-26ED1D001C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41169C" w:rsidSect="00042498">
      <w:footerReference w:type="default" r:id="rId8"/>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E625" w14:textId="77777777" w:rsidR="0035578E" w:rsidRDefault="0035578E" w:rsidP="0035578E">
      <w:pPr>
        <w:spacing w:after="0" w:line="240" w:lineRule="auto"/>
      </w:pPr>
      <w:r>
        <w:separator/>
      </w:r>
    </w:p>
  </w:endnote>
  <w:endnote w:type="continuationSeparator" w:id="0">
    <w:p w14:paraId="29807C3C" w14:textId="77777777" w:rsidR="0035578E" w:rsidRDefault="0035578E" w:rsidP="0035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475220"/>
      <w:docPartObj>
        <w:docPartGallery w:val="Page Numbers (Bottom of Page)"/>
        <w:docPartUnique/>
      </w:docPartObj>
    </w:sdtPr>
    <w:sdtEndPr>
      <w:rPr>
        <w:noProof/>
      </w:rPr>
    </w:sdtEndPr>
    <w:sdtContent>
      <w:p w14:paraId="229A3659" w14:textId="77777777" w:rsidR="002E404B" w:rsidRDefault="00FC2D03">
        <w:pPr>
          <w:pStyle w:val="Footer"/>
          <w:jc w:val="right"/>
        </w:pPr>
      </w:p>
    </w:sdtContent>
  </w:sdt>
  <w:p w14:paraId="1123CC4D" w14:textId="77777777" w:rsidR="002E404B" w:rsidRDefault="00FC2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A54F" w14:textId="77777777" w:rsidR="0035578E" w:rsidRDefault="0035578E" w:rsidP="0035578E">
      <w:pPr>
        <w:spacing w:after="0" w:line="240" w:lineRule="auto"/>
      </w:pPr>
      <w:r>
        <w:separator/>
      </w:r>
    </w:p>
  </w:footnote>
  <w:footnote w:type="continuationSeparator" w:id="0">
    <w:p w14:paraId="5456A2C1" w14:textId="77777777" w:rsidR="0035578E" w:rsidRDefault="0035578E" w:rsidP="003557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8E"/>
    <w:rsid w:val="0035578E"/>
    <w:rsid w:val="003F0A8B"/>
    <w:rsid w:val="006A1F99"/>
    <w:rsid w:val="008B6649"/>
    <w:rsid w:val="009B6D07"/>
    <w:rsid w:val="00C9723C"/>
    <w:rsid w:val="00FC2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1D27"/>
  <w15:chartTrackingRefBased/>
  <w15:docId w15:val="{0AA105B7-4B91-4DFA-B8C7-D0531A25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578E"/>
    <w:pPr>
      <w:tabs>
        <w:tab w:val="center" w:pos="4513"/>
        <w:tab w:val="right" w:pos="9026"/>
      </w:tabs>
      <w:spacing w:after="0" w:line="240" w:lineRule="auto"/>
      <w:ind w:firstLine="284"/>
      <w:jc w:val="both"/>
    </w:pPr>
  </w:style>
  <w:style w:type="character" w:customStyle="1" w:styleId="FooterChar">
    <w:name w:val="Footer Char"/>
    <w:basedOn w:val="DefaultParagraphFont"/>
    <w:link w:val="Footer"/>
    <w:uiPriority w:val="99"/>
    <w:rsid w:val="0035578E"/>
  </w:style>
  <w:style w:type="paragraph" w:styleId="Header">
    <w:name w:val="header"/>
    <w:basedOn w:val="Normal"/>
    <w:link w:val="HeaderChar"/>
    <w:uiPriority w:val="99"/>
    <w:unhideWhenUsed/>
    <w:rsid w:val="00355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78E"/>
  </w:style>
  <w:style w:type="paragraph" w:styleId="BalloonText">
    <w:name w:val="Balloon Text"/>
    <w:basedOn w:val="Normal"/>
    <w:link w:val="BalloonTextChar"/>
    <w:uiPriority w:val="99"/>
    <w:semiHidden/>
    <w:unhideWhenUsed/>
    <w:rsid w:val="006A1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unioxfordnexus-my.sharepoint.com/personal/pubh0189_ox_ac_uk/Documents/Documents/HERC/selfharm/paracetamol/graphs_paracetamo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unioxfordnexus-my.sharepoint.com/personal/pubh0189_ox_ac_uk/Documents/Documents/HERC/selfharm/paracetamol/graphs_paracetamo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a:noFill/>
              <a:round/>
            </a:ln>
            <a:effectLst/>
          </c:spPr>
          <c:marker>
            <c:symbol val="square"/>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graphs!$D$7:$J$7</c:f>
                <c:numCache>
                  <c:formatCode>General</c:formatCode>
                  <c:ptCount val="7"/>
                  <c:pt idx="0">
                    <c:v>0.70241399999999965</c:v>
                  </c:pt>
                  <c:pt idx="1">
                    <c:v>0.78721600000000014</c:v>
                  </c:pt>
                  <c:pt idx="2">
                    <c:v>0.34412500000000001</c:v>
                  </c:pt>
                  <c:pt idx="3">
                    <c:v>0.55564799999999992</c:v>
                  </c:pt>
                  <c:pt idx="4">
                    <c:v>0.4300489999999999</c:v>
                  </c:pt>
                  <c:pt idx="5">
                    <c:v>0.36856500000000003</c:v>
                  </c:pt>
                  <c:pt idx="6">
                    <c:v>0.36476159999999991</c:v>
                  </c:pt>
                </c:numCache>
              </c:numRef>
            </c:plus>
            <c:minus>
              <c:numRef>
                <c:f>graphs!$D$6:$J$6</c:f>
                <c:numCache>
                  <c:formatCode>General</c:formatCode>
                  <c:ptCount val="7"/>
                  <c:pt idx="0">
                    <c:v>0.52389200000000025</c:v>
                  </c:pt>
                  <c:pt idx="1">
                    <c:v>0.52166599999999996</c:v>
                  </c:pt>
                  <c:pt idx="2">
                    <c:v>0.26802290000000006</c:v>
                  </c:pt>
                  <c:pt idx="3">
                    <c:v>0.4012</c:v>
                  </c:pt>
                  <c:pt idx="4">
                    <c:v>0.31735690000000005</c:v>
                  </c:pt>
                  <c:pt idx="5">
                    <c:v>0.27386219999999994</c:v>
                  </c:pt>
                  <c:pt idx="6">
                    <c:v>0.26084190000000007</c:v>
                  </c:pt>
                </c:numCache>
              </c:numRef>
            </c:minus>
            <c:spPr>
              <a:noFill/>
              <a:ln w="9525" cap="flat" cmpd="sng" algn="ctr">
                <a:solidFill>
                  <a:schemeClr val="tx1">
                    <a:lumMod val="65000"/>
                    <a:lumOff val="35000"/>
                  </a:schemeClr>
                </a:solidFill>
                <a:round/>
              </a:ln>
              <a:effectLst/>
            </c:spPr>
          </c:errBars>
          <c:cat>
            <c:strRef>
              <c:f>graphs!$D$1:$J$1</c:f>
              <c:strCache>
                <c:ptCount val="7"/>
                <c:pt idx="0">
                  <c:v>Purchase only (vs home only)</c:v>
                </c:pt>
                <c:pt idx="1">
                  <c:v>Home &amp; purchase (vs home only)</c:v>
                </c:pt>
                <c:pt idx="2">
                  <c:v>17-24 years old (vs &lt;17)</c:v>
                </c:pt>
                <c:pt idx="3">
                  <c:v>&gt;24 years old (vs &lt;17)</c:v>
                </c:pt>
                <c:pt idx="4">
                  <c:v>Female (vs male) </c:v>
                </c:pt>
                <c:pt idx="5">
                  <c:v>Combined with self-injury (vs self-poisoning only)</c:v>
                </c:pt>
                <c:pt idx="6">
                  <c:v>Previous self-harmed (vs none)</c:v>
                </c:pt>
              </c:strCache>
            </c:strRef>
          </c:cat>
          <c:val>
            <c:numRef>
              <c:f>graphs!$D$2:$J$2</c:f>
              <c:numCache>
                <c:formatCode>0.00</c:formatCode>
                <c:ptCount val="7"/>
                <c:pt idx="0">
                  <c:v>2.0613130000000002</c:v>
                </c:pt>
                <c:pt idx="1">
                  <c:v>1.5464640000000001</c:v>
                </c:pt>
                <c:pt idx="2">
                  <c:v>1.2119800000000001</c:v>
                </c:pt>
                <c:pt idx="3">
                  <c:v>1.4433720000000001</c:v>
                </c:pt>
                <c:pt idx="4">
                  <c:v>1.211076</c:v>
                </c:pt>
                <c:pt idx="5">
                  <c:v>1.0658179999999999</c:v>
                </c:pt>
                <c:pt idx="6">
                  <c:v>0.91556340000000003</c:v>
                </c:pt>
              </c:numCache>
            </c:numRef>
          </c:val>
          <c:smooth val="0"/>
          <c:extLst>
            <c:ext xmlns:c16="http://schemas.microsoft.com/office/drawing/2014/chart" uri="{C3380CC4-5D6E-409C-BE32-E72D297353CC}">
              <c16:uniqueId val="{00000000-047F-4F12-8114-BEFA97400DD2}"/>
            </c:ext>
          </c:extLst>
        </c:ser>
        <c:dLbls>
          <c:showLegendKey val="0"/>
          <c:showVal val="0"/>
          <c:showCatName val="0"/>
          <c:showSerName val="0"/>
          <c:showPercent val="0"/>
          <c:showBubbleSize val="0"/>
        </c:dLbls>
        <c:marker val="1"/>
        <c:smooth val="0"/>
        <c:axId val="1914038592"/>
        <c:axId val="1914046912"/>
      </c:lineChart>
      <c:catAx>
        <c:axId val="19140385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4046912"/>
        <c:crosses val="autoZero"/>
        <c:auto val="1"/>
        <c:lblAlgn val="ctr"/>
        <c:lblOffset val="100"/>
        <c:noMultiLvlLbl val="0"/>
      </c:catAx>
      <c:valAx>
        <c:axId val="1914046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Ratio of mean number of tablets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4038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a:noFill/>
              <a:round/>
            </a:ln>
            <a:effectLst/>
          </c:spPr>
          <c:marker>
            <c:symbol val="square"/>
            <c:size val="5"/>
            <c:spPr>
              <a:solidFill>
                <a:schemeClr val="tx1"/>
              </a:solidFill>
              <a:ln w="9525">
                <a:solidFill>
                  <a:schemeClr val="tx1"/>
                </a:solidFill>
              </a:ln>
              <a:effectLst/>
            </c:spPr>
          </c:marker>
          <c:errBars>
            <c:errDir val="y"/>
            <c:errBarType val="both"/>
            <c:errValType val="cust"/>
            <c:noEndCap val="0"/>
            <c:plus>
              <c:numRef>
                <c:f>graphs!$D$39:$J$39</c:f>
                <c:numCache>
                  <c:formatCode>General</c:formatCode>
                  <c:ptCount val="7"/>
                  <c:pt idx="0">
                    <c:v>0.59385899999999991</c:v>
                  </c:pt>
                  <c:pt idx="1">
                    <c:v>0.62073899999999993</c:v>
                  </c:pt>
                  <c:pt idx="2">
                    <c:v>0.48033799999999993</c:v>
                  </c:pt>
                  <c:pt idx="3">
                    <c:v>0.39711260000000004</c:v>
                  </c:pt>
                  <c:pt idx="4">
                    <c:v>0.56159999999999988</c:v>
                  </c:pt>
                  <c:pt idx="5">
                    <c:v>0.75666399999999978</c:v>
                  </c:pt>
                  <c:pt idx="6">
                    <c:v>0.41396889999999997</c:v>
                  </c:pt>
                </c:numCache>
              </c:numRef>
            </c:plus>
            <c:minus>
              <c:numRef>
                <c:f>graphs!$D$38:$J$38</c:f>
                <c:numCache>
                  <c:formatCode>General</c:formatCode>
                  <c:ptCount val="7"/>
                  <c:pt idx="0">
                    <c:v>0.42732300000000012</c:v>
                  </c:pt>
                  <c:pt idx="1">
                    <c:v>0.41874840000000013</c:v>
                  </c:pt>
                  <c:pt idx="2">
                    <c:v>0.34385650000000012</c:v>
                  </c:pt>
                  <c:pt idx="3">
                    <c:v>0.28274589999999999</c:v>
                  </c:pt>
                  <c:pt idx="4">
                    <c:v>0.36738080000000006</c:v>
                  </c:pt>
                  <c:pt idx="5">
                    <c:v>0.50771200000000016</c:v>
                  </c:pt>
                  <c:pt idx="6">
                    <c:v>0.27740710000000002</c:v>
                  </c:pt>
                </c:numCache>
              </c:numRef>
            </c:minus>
            <c:spPr>
              <a:noFill/>
              <a:ln w="9525" cap="flat" cmpd="sng" algn="ctr">
                <a:solidFill>
                  <a:schemeClr val="tx1">
                    <a:lumMod val="65000"/>
                    <a:lumOff val="35000"/>
                  </a:schemeClr>
                </a:solidFill>
                <a:round/>
              </a:ln>
              <a:effectLst/>
            </c:spPr>
          </c:errBars>
          <c:cat>
            <c:strRef>
              <c:f>graphs!$D$1:$J$1</c:f>
              <c:strCache>
                <c:ptCount val="7"/>
                <c:pt idx="0">
                  <c:v>Purchase only (vs home only)</c:v>
                </c:pt>
                <c:pt idx="1">
                  <c:v>Home &amp; purchase (vs home only)</c:v>
                </c:pt>
                <c:pt idx="2">
                  <c:v>17-24 years old (vs &lt;17)</c:v>
                </c:pt>
                <c:pt idx="3">
                  <c:v>&gt;24 years old (vs &lt;17)</c:v>
                </c:pt>
                <c:pt idx="4">
                  <c:v>Female (vs male) </c:v>
                </c:pt>
                <c:pt idx="5">
                  <c:v>Combined with self-injury (vs self-poisoning only)</c:v>
                </c:pt>
                <c:pt idx="6">
                  <c:v>Previous self-harmed (vs none)</c:v>
                </c:pt>
              </c:strCache>
            </c:strRef>
          </c:cat>
          <c:val>
            <c:numRef>
              <c:f>graphs!$D$34:$J$34</c:f>
              <c:numCache>
                <c:formatCode>General</c:formatCode>
                <c:ptCount val="7"/>
                <c:pt idx="0">
                  <c:v>1.5238240000000001</c:v>
                </c:pt>
                <c:pt idx="1">
                  <c:v>1.2868630000000001</c:v>
                </c:pt>
                <c:pt idx="2">
                  <c:v>1.2101820000000001</c:v>
                </c:pt>
                <c:pt idx="3">
                  <c:v>0.98177139999999996</c:v>
                </c:pt>
                <c:pt idx="4">
                  <c:v>1.0623100000000001</c:v>
                </c:pt>
                <c:pt idx="5">
                  <c:v>1.5431330000000001</c:v>
                </c:pt>
                <c:pt idx="6">
                  <c:v>0.84092210000000001</c:v>
                </c:pt>
              </c:numCache>
            </c:numRef>
          </c:val>
          <c:smooth val="0"/>
          <c:extLst>
            <c:ext xmlns:c16="http://schemas.microsoft.com/office/drawing/2014/chart" uri="{C3380CC4-5D6E-409C-BE32-E72D297353CC}">
              <c16:uniqueId val="{00000000-B797-4DED-A611-418322572981}"/>
            </c:ext>
          </c:extLst>
        </c:ser>
        <c:dLbls>
          <c:showLegendKey val="0"/>
          <c:showVal val="0"/>
          <c:showCatName val="0"/>
          <c:showSerName val="0"/>
          <c:showPercent val="0"/>
          <c:showBubbleSize val="0"/>
        </c:dLbls>
        <c:marker val="1"/>
        <c:smooth val="0"/>
        <c:axId val="1914038592"/>
        <c:axId val="1914046912"/>
      </c:lineChart>
      <c:catAx>
        <c:axId val="19140385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4046912"/>
        <c:crosses val="autoZero"/>
        <c:auto val="1"/>
        <c:lblAlgn val="ctr"/>
        <c:lblOffset val="100"/>
        <c:noMultiLvlLbl val="0"/>
      </c:catAx>
      <c:valAx>
        <c:axId val="1914046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Ratio of mean BSI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4038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Tsiachristas</dc:creator>
  <cp:keywords/>
  <dc:description/>
  <cp:lastModifiedBy>Keith Hawton</cp:lastModifiedBy>
  <cp:revision>3</cp:revision>
  <dcterms:created xsi:type="dcterms:W3CDTF">2024-06-19T18:10:00Z</dcterms:created>
  <dcterms:modified xsi:type="dcterms:W3CDTF">2024-06-24T09:27:00Z</dcterms:modified>
</cp:coreProperties>
</file>