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8738" w14:textId="77777777" w:rsidR="00DE18C1" w:rsidRDefault="00000000">
      <w:pPr>
        <w:spacing w:line="240" w:lineRule="auto"/>
      </w:pPr>
      <w:r>
        <w:rPr>
          <w:b/>
        </w:rPr>
        <w:t>APPENDIX</w:t>
      </w:r>
    </w:p>
    <w:p w14:paraId="51586D39" w14:textId="77777777" w:rsidR="00DE18C1" w:rsidRDefault="00DE18C1">
      <w:pPr>
        <w:spacing w:line="240" w:lineRule="auto"/>
        <w:jc w:val="center"/>
        <w:rPr>
          <w:i/>
        </w:rPr>
      </w:pPr>
    </w:p>
    <w:p w14:paraId="4863038A" w14:textId="77777777" w:rsidR="00DE18C1" w:rsidRDefault="00000000">
      <w:pPr>
        <w:spacing w:line="240" w:lineRule="auto"/>
      </w:pPr>
      <w:r>
        <w:t>Within each level, this framework delves into NIMDHD’s domains of influence, providing specific examples of how that form of racism may manifest in a person’s life. The dark blue boxes represent specific individual experiences. The yellow boxes represent specific occurrences in the healthcare system, which is an important site for exposure to racism in this study. The beige boxes are miscellaneous important experiences. The arrow across the bottom is intended to serve as a reminder that populations and individuals experience varying degrees and combinations of racism throughout their lifetime.</w:t>
      </w:r>
    </w:p>
    <w:p w14:paraId="198BAB30" w14:textId="77777777" w:rsidR="00DE18C1" w:rsidRDefault="00DE18C1"/>
    <w:p w14:paraId="1E33130D" w14:textId="77777777" w:rsidR="00DE18C1" w:rsidRDefault="00000000">
      <w:pPr>
        <w:spacing w:line="240" w:lineRule="auto"/>
      </w:pPr>
      <w:r>
        <w:t>Appendix 1, Table 1. Table of Measures</w:t>
      </w:r>
    </w:p>
    <w:p w14:paraId="286E9F8F" w14:textId="77777777" w:rsidR="00DE18C1" w:rsidRDefault="00DE18C1">
      <w:pPr>
        <w:spacing w:line="240" w:lineRule="auto"/>
      </w:pPr>
    </w:p>
    <w:tbl>
      <w:tblPr>
        <w:tblStyle w:val="a"/>
        <w:tblW w:w="10905" w:type="dxa"/>
        <w:tblInd w:w="-585" w:type="dxa"/>
        <w:tblBorders>
          <w:top w:val="nil"/>
          <w:left w:val="nil"/>
          <w:bottom w:val="nil"/>
          <w:right w:val="nil"/>
          <w:insideH w:val="nil"/>
          <w:insideV w:val="nil"/>
        </w:tblBorders>
        <w:tblLayout w:type="fixed"/>
        <w:tblLook w:val="0600" w:firstRow="0" w:lastRow="0" w:firstColumn="0" w:lastColumn="0" w:noHBand="1" w:noVBand="1"/>
      </w:tblPr>
      <w:tblGrid>
        <w:gridCol w:w="2505"/>
        <w:gridCol w:w="3840"/>
        <w:gridCol w:w="2865"/>
        <w:gridCol w:w="1695"/>
      </w:tblGrid>
      <w:tr w:rsidR="00DE18C1" w14:paraId="30EE294C" w14:textId="77777777" w:rsidTr="00992317">
        <w:trPr>
          <w:trHeight w:val="300"/>
        </w:trPr>
        <w:tc>
          <w:tcPr>
            <w:tcW w:w="250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14:paraId="36EBEF84" w14:textId="77777777" w:rsidR="00DE18C1" w:rsidRDefault="00000000" w:rsidP="00992317">
            <w:pPr>
              <w:widowControl w:val="0"/>
              <w:jc w:val="center"/>
            </w:pPr>
            <w:r>
              <w:rPr>
                <w:b/>
              </w:rPr>
              <w:t>Instrument Name</w:t>
            </w:r>
          </w:p>
        </w:tc>
        <w:tc>
          <w:tcPr>
            <w:tcW w:w="38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14506822" w14:textId="77777777" w:rsidR="00DE18C1" w:rsidRDefault="00000000" w:rsidP="00992317">
            <w:pPr>
              <w:widowControl w:val="0"/>
              <w:jc w:val="center"/>
            </w:pPr>
            <w:r>
              <w:rPr>
                <w:b/>
              </w:rPr>
              <w:t>Framework</w:t>
            </w:r>
          </w:p>
        </w:tc>
        <w:tc>
          <w:tcPr>
            <w:tcW w:w="286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6BB79746" w14:textId="77777777" w:rsidR="00DE18C1" w:rsidRDefault="00000000" w:rsidP="00992317">
            <w:pPr>
              <w:widowControl w:val="0"/>
              <w:jc w:val="center"/>
              <w:rPr>
                <w:b/>
              </w:rPr>
            </w:pPr>
            <w:r>
              <w:rPr>
                <w:b/>
              </w:rPr>
              <w:t>Measurement Scope</w:t>
            </w:r>
          </w:p>
        </w:tc>
        <w:tc>
          <w:tcPr>
            <w:tcW w:w="169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7D3337BC" w14:textId="205BDD3E" w:rsidR="00DE18C1" w:rsidRDefault="00000000" w:rsidP="00992317">
            <w:pPr>
              <w:widowControl w:val="0"/>
              <w:jc w:val="center"/>
            </w:pPr>
            <w:r>
              <w:rPr>
                <w:b/>
              </w:rPr>
              <w:t>Type of Racism</w:t>
            </w:r>
            <w:r w:rsidR="00992317">
              <w:rPr>
                <w:b/>
              </w:rPr>
              <w:t xml:space="preserve"> (If Applicable)</w:t>
            </w:r>
          </w:p>
        </w:tc>
      </w:tr>
      <w:tr w:rsidR="000346E8" w14:paraId="427C2309" w14:textId="77777777" w:rsidTr="008475A4">
        <w:trPr>
          <w:trHeight w:val="300"/>
        </w:trPr>
        <w:tc>
          <w:tcPr>
            <w:tcW w:w="250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3BB32825" w14:textId="77777777" w:rsidR="000346E8" w:rsidRDefault="000346E8">
            <w:pPr>
              <w:widowControl w:val="0"/>
              <w:jc w:val="center"/>
              <w:rPr>
                <w:vertAlign w:val="superscript"/>
              </w:rPr>
            </w:pPr>
            <w:r>
              <w:t>Multidimensional Measure of Structural Racism</w:t>
            </w:r>
            <w:r>
              <w:rPr>
                <w:vertAlign w:val="superscript"/>
              </w:rPr>
              <w:t>1</w:t>
            </w:r>
          </w:p>
        </w:tc>
        <w:tc>
          <w:tcPr>
            <w:tcW w:w="3840" w:type="dxa"/>
            <w:tcBorders>
              <w:top w:val="single" w:sz="5" w:space="0" w:color="CCCCCC"/>
              <w:left w:val="single" w:sz="5" w:space="0" w:color="CCCCCC"/>
              <w:bottom w:val="single" w:sz="5" w:space="0" w:color="000000"/>
              <w:right w:val="single" w:sz="5" w:space="0" w:color="000000"/>
            </w:tcBorders>
            <w:shd w:val="clear" w:color="auto" w:fill="003C70"/>
            <w:tcMar>
              <w:top w:w="0" w:type="dxa"/>
              <w:left w:w="40" w:type="dxa"/>
              <w:bottom w:w="0" w:type="dxa"/>
              <w:right w:w="40" w:type="dxa"/>
            </w:tcMar>
            <w:vAlign w:val="bottom"/>
          </w:tcPr>
          <w:p w14:paraId="6317DD9E" w14:textId="77777777" w:rsidR="000346E8" w:rsidRDefault="000346E8">
            <w:pPr>
              <w:widowControl w:val="0"/>
              <w:jc w:val="center"/>
            </w:pPr>
            <w:r>
              <w:t>Structural and Social Determinants of Health</w:t>
            </w:r>
          </w:p>
        </w:tc>
        <w:tc>
          <w:tcPr>
            <w:tcW w:w="286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59DEFDC" w14:textId="0471550B" w:rsidR="000346E8" w:rsidRDefault="00992317">
            <w:pPr>
              <w:widowControl w:val="0"/>
              <w:jc w:val="center"/>
            </w:pPr>
            <w:r>
              <w:t>Society</w:t>
            </w:r>
            <w:r w:rsidR="000346E8">
              <w:t xml:space="preserve"> </w:t>
            </w:r>
          </w:p>
        </w:tc>
        <w:tc>
          <w:tcPr>
            <w:tcW w:w="1695" w:type="dxa"/>
            <w:vMerge w:val="restart"/>
            <w:tcBorders>
              <w:top w:val="single" w:sz="5" w:space="0" w:color="CCCCCC"/>
              <w:left w:val="single" w:sz="5" w:space="0" w:color="CCCCCC"/>
              <w:right w:val="single" w:sz="5" w:space="0" w:color="000000"/>
            </w:tcBorders>
            <w:tcMar>
              <w:top w:w="0" w:type="dxa"/>
              <w:left w:w="40" w:type="dxa"/>
              <w:bottom w:w="0" w:type="dxa"/>
              <w:right w:w="40" w:type="dxa"/>
            </w:tcMar>
            <w:vAlign w:val="bottom"/>
          </w:tcPr>
          <w:p w14:paraId="37078F42" w14:textId="77777777" w:rsidR="000346E8" w:rsidRDefault="000346E8">
            <w:pPr>
              <w:widowControl w:val="0"/>
            </w:pPr>
          </w:p>
          <w:p w14:paraId="380FA3A1" w14:textId="77777777" w:rsidR="000346E8" w:rsidRDefault="000346E8">
            <w:pPr>
              <w:widowControl w:val="0"/>
              <w:jc w:val="center"/>
            </w:pPr>
            <w:r>
              <w:t>Structural Racism</w:t>
            </w:r>
          </w:p>
          <w:p w14:paraId="4B052A5C" w14:textId="77777777" w:rsidR="000346E8" w:rsidRDefault="000346E8">
            <w:pPr>
              <w:widowControl w:val="0"/>
              <w:jc w:val="center"/>
              <w:rPr>
                <w:rFonts w:ascii="Calibri" w:eastAsia="Calibri" w:hAnsi="Calibri" w:cs="Calibri"/>
              </w:rPr>
            </w:pPr>
          </w:p>
          <w:p w14:paraId="27340CA5" w14:textId="77777777" w:rsidR="000346E8" w:rsidRDefault="000346E8">
            <w:pPr>
              <w:widowControl w:val="0"/>
              <w:jc w:val="center"/>
              <w:rPr>
                <w:rFonts w:ascii="Calibri" w:eastAsia="Calibri" w:hAnsi="Calibri" w:cs="Calibri"/>
              </w:rPr>
            </w:pPr>
          </w:p>
          <w:p w14:paraId="3200F87D" w14:textId="77777777" w:rsidR="000346E8" w:rsidRDefault="000346E8">
            <w:pPr>
              <w:widowControl w:val="0"/>
              <w:jc w:val="center"/>
              <w:rPr>
                <w:rFonts w:ascii="Calibri" w:eastAsia="Calibri" w:hAnsi="Calibri" w:cs="Calibri"/>
              </w:rPr>
            </w:pPr>
          </w:p>
          <w:p w14:paraId="24ED5FED" w14:textId="77777777" w:rsidR="000346E8" w:rsidRDefault="000346E8">
            <w:pPr>
              <w:widowControl w:val="0"/>
              <w:jc w:val="center"/>
              <w:rPr>
                <w:rFonts w:ascii="Calibri" w:eastAsia="Calibri" w:hAnsi="Calibri" w:cs="Calibri"/>
              </w:rPr>
            </w:pPr>
          </w:p>
          <w:p w14:paraId="478EEECF" w14:textId="77777777" w:rsidR="000346E8" w:rsidRDefault="000346E8">
            <w:pPr>
              <w:widowControl w:val="0"/>
              <w:jc w:val="center"/>
              <w:rPr>
                <w:rFonts w:ascii="Calibri" w:eastAsia="Calibri" w:hAnsi="Calibri" w:cs="Calibri"/>
              </w:rPr>
            </w:pPr>
          </w:p>
          <w:p w14:paraId="439FB6F6" w14:textId="77777777" w:rsidR="000346E8" w:rsidRDefault="000346E8">
            <w:pPr>
              <w:widowControl w:val="0"/>
              <w:jc w:val="center"/>
              <w:rPr>
                <w:rFonts w:ascii="Calibri" w:eastAsia="Calibri" w:hAnsi="Calibri" w:cs="Calibri"/>
              </w:rPr>
            </w:pPr>
          </w:p>
          <w:p w14:paraId="283D6D7F" w14:textId="77777777" w:rsidR="000346E8" w:rsidRDefault="000346E8">
            <w:pPr>
              <w:widowControl w:val="0"/>
              <w:jc w:val="center"/>
              <w:rPr>
                <w:rFonts w:ascii="Calibri" w:eastAsia="Calibri" w:hAnsi="Calibri" w:cs="Calibri"/>
              </w:rPr>
            </w:pPr>
          </w:p>
          <w:p w14:paraId="75849EA1" w14:textId="77777777" w:rsidR="000346E8" w:rsidRDefault="000346E8">
            <w:pPr>
              <w:widowControl w:val="0"/>
              <w:jc w:val="center"/>
              <w:rPr>
                <w:rFonts w:ascii="Calibri" w:eastAsia="Calibri" w:hAnsi="Calibri" w:cs="Calibri"/>
              </w:rPr>
            </w:pPr>
          </w:p>
          <w:p w14:paraId="06DCEC13" w14:textId="77777777" w:rsidR="000346E8" w:rsidRDefault="000346E8">
            <w:pPr>
              <w:widowControl w:val="0"/>
              <w:jc w:val="center"/>
              <w:rPr>
                <w:rFonts w:ascii="Calibri" w:eastAsia="Calibri" w:hAnsi="Calibri" w:cs="Calibri"/>
              </w:rPr>
            </w:pPr>
          </w:p>
          <w:p w14:paraId="2036E138" w14:textId="77777777" w:rsidR="000346E8" w:rsidRDefault="000346E8">
            <w:pPr>
              <w:widowControl w:val="0"/>
              <w:jc w:val="center"/>
              <w:rPr>
                <w:rFonts w:ascii="Calibri" w:eastAsia="Calibri" w:hAnsi="Calibri" w:cs="Calibri"/>
              </w:rPr>
            </w:pPr>
          </w:p>
          <w:p w14:paraId="746AD3FE" w14:textId="77777777" w:rsidR="000346E8" w:rsidRDefault="000346E8">
            <w:pPr>
              <w:widowControl w:val="0"/>
              <w:jc w:val="center"/>
              <w:rPr>
                <w:rFonts w:ascii="Calibri" w:eastAsia="Calibri" w:hAnsi="Calibri" w:cs="Calibri"/>
              </w:rPr>
            </w:pPr>
          </w:p>
          <w:p w14:paraId="4153AF62" w14:textId="77777777" w:rsidR="000346E8" w:rsidRDefault="000346E8">
            <w:pPr>
              <w:widowControl w:val="0"/>
              <w:rPr>
                <w:rFonts w:ascii="Calibri" w:eastAsia="Calibri" w:hAnsi="Calibri" w:cs="Calibri"/>
              </w:rPr>
            </w:pPr>
          </w:p>
        </w:tc>
      </w:tr>
      <w:tr w:rsidR="000346E8" w14:paraId="781A4575" w14:textId="77777777" w:rsidTr="008475A4">
        <w:trPr>
          <w:trHeight w:val="300"/>
        </w:trPr>
        <w:tc>
          <w:tcPr>
            <w:tcW w:w="250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2F58E158" w14:textId="1FF7FD46" w:rsidR="000346E8" w:rsidRDefault="000346E8">
            <w:pPr>
              <w:widowControl w:val="0"/>
              <w:jc w:val="center"/>
            </w:pPr>
            <w:r>
              <w:t>Food Insecurity (</w:t>
            </w:r>
            <w:proofErr w:type="spellStart"/>
            <w:r>
              <w:t>PhenX</w:t>
            </w:r>
            <w:proofErr w:type="spellEnd"/>
            <w:r>
              <w:t>)</w:t>
            </w:r>
            <w:r>
              <w:rPr>
                <w:vertAlign w:val="superscript"/>
              </w:rPr>
              <w:t>2</w:t>
            </w:r>
            <w:r>
              <w:rPr>
                <w:vertAlign w:val="superscript"/>
              </w:rPr>
              <w:t xml:space="preserve">, </w:t>
            </w:r>
            <w:r>
              <w:rPr>
                <w:vertAlign w:val="superscript"/>
              </w:rPr>
              <w:t>3</w:t>
            </w:r>
          </w:p>
        </w:tc>
        <w:tc>
          <w:tcPr>
            <w:tcW w:w="3840" w:type="dxa"/>
            <w:tcBorders>
              <w:top w:val="single" w:sz="5" w:space="0" w:color="CCCCCC"/>
              <w:left w:val="single" w:sz="5" w:space="0" w:color="CCCCCC"/>
              <w:bottom w:val="single" w:sz="5" w:space="0" w:color="000000"/>
              <w:right w:val="single" w:sz="5" w:space="0" w:color="000000"/>
            </w:tcBorders>
            <w:shd w:val="clear" w:color="auto" w:fill="003C70"/>
            <w:tcMar>
              <w:top w:w="0" w:type="dxa"/>
              <w:left w:w="40" w:type="dxa"/>
              <w:bottom w:w="0" w:type="dxa"/>
              <w:right w:w="40" w:type="dxa"/>
            </w:tcMar>
            <w:vAlign w:val="bottom"/>
          </w:tcPr>
          <w:p w14:paraId="7FC9B4F9" w14:textId="77777777" w:rsidR="000346E8" w:rsidRDefault="000346E8">
            <w:pPr>
              <w:widowControl w:val="0"/>
              <w:jc w:val="center"/>
            </w:pPr>
            <w:r>
              <w:rPr>
                <w:color w:val="FFFFFF"/>
              </w:rPr>
              <w:t>Structural and Social Determinants of Health</w:t>
            </w:r>
          </w:p>
        </w:tc>
        <w:tc>
          <w:tcPr>
            <w:tcW w:w="286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830A3A6" w14:textId="77777777" w:rsidR="000346E8" w:rsidRDefault="000346E8">
            <w:pPr>
              <w:widowControl w:val="0"/>
              <w:jc w:val="center"/>
              <w:rPr>
                <w:rFonts w:ascii="Calibri" w:eastAsia="Calibri" w:hAnsi="Calibri" w:cs="Calibri"/>
              </w:rPr>
            </w:pPr>
            <w:r>
              <w:t>Individual</w:t>
            </w:r>
          </w:p>
        </w:tc>
        <w:tc>
          <w:tcPr>
            <w:tcW w:w="1695" w:type="dxa"/>
            <w:vMerge/>
            <w:tcBorders>
              <w:left w:val="single" w:sz="5" w:space="0" w:color="CCCCCC"/>
              <w:right w:val="single" w:sz="5" w:space="0" w:color="000000"/>
            </w:tcBorders>
            <w:tcMar>
              <w:top w:w="0" w:type="dxa"/>
              <w:left w:w="40" w:type="dxa"/>
              <w:bottom w:w="0" w:type="dxa"/>
              <w:right w:w="40" w:type="dxa"/>
            </w:tcMar>
            <w:vAlign w:val="bottom"/>
          </w:tcPr>
          <w:p w14:paraId="7D03066C" w14:textId="77777777" w:rsidR="000346E8" w:rsidRDefault="000346E8">
            <w:pPr>
              <w:widowControl w:val="0"/>
              <w:spacing w:line="240" w:lineRule="auto"/>
            </w:pPr>
          </w:p>
        </w:tc>
      </w:tr>
      <w:tr w:rsidR="000346E8" w14:paraId="669C3B33" w14:textId="77777777" w:rsidTr="008475A4">
        <w:trPr>
          <w:trHeight w:val="420"/>
        </w:trPr>
        <w:tc>
          <w:tcPr>
            <w:tcW w:w="250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22E78CD2" w14:textId="15C4139F" w:rsidR="000346E8" w:rsidRDefault="000346E8">
            <w:pPr>
              <w:widowControl w:val="0"/>
              <w:jc w:val="center"/>
            </w:pPr>
            <w:r>
              <w:t>Current Living Situation</w:t>
            </w:r>
            <w:r>
              <w:rPr>
                <w:vertAlign w:val="superscript"/>
              </w:rPr>
              <w:t>4</w:t>
            </w:r>
          </w:p>
        </w:tc>
        <w:tc>
          <w:tcPr>
            <w:tcW w:w="3840" w:type="dxa"/>
            <w:tcBorders>
              <w:top w:val="single" w:sz="5" w:space="0" w:color="CCCCCC"/>
              <w:left w:val="single" w:sz="5" w:space="0" w:color="CCCCCC"/>
              <w:bottom w:val="single" w:sz="5" w:space="0" w:color="000000"/>
              <w:right w:val="single" w:sz="5" w:space="0" w:color="000000"/>
            </w:tcBorders>
            <w:shd w:val="clear" w:color="auto" w:fill="003C70"/>
            <w:tcMar>
              <w:top w:w="0" w:type="dxa"/>
              <w:left w:w="40" w:type="dxa"/>
              <w:bottom w:w="0" w:type="dxa"/>
              <w:right w:w="40" w:type="dxa"/>
            </w:tcMar>
            <w:vAlign w:val="bottom"/>
          </w:tcPr>
          <w:p w14:paraId="28121CBF" w14:textId="77777777" w:rsidR="000346E8" w:rsidRDefault="000346E8">
            <w:pPr>
              <w:widowControl w:val="0"/>
              <w:jc w:val="center"/>
            </w:pPr>
            <w:r>
              <w:rPr>
                <w:color w:val="FFFFFF"/>
              </w:rPr>
              <w:t>Structural and Social Determinants of Health</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59E597AA" w14:textId="77777777" w:rsidR="000346E8" w:rsidRDefault="000346E8" w:rsidP="00EF4DAF">
            <w:pPr>
              <w:widowControl w:val="0"/>
              <w:jc w:val="center"/>
            </w:pPr>
            <w:r>
              <w:t>Individual</w:t>
            </w:r>
          </w:p>
        </w:tc>
        <w:tc>
          <w:tcPr>
            <w:tcW w:w="1695" w:type="dxa"/>
            <w:vMerge/>
            <w:tcBorders>
              <w:left w:val="single" w:sz="5" w:space="0" w:color="CCCCCC"/>
              <w:right w:val="single" w:sz="5" w:space="0" w:color="000000"/>
            </w:tcBorders>
            <w:shd w:val="clear" w:color="auto" w:fill="auto"/>
            <w:tcMar>
              <w:top w:w="100" w:type="dxa"/>
              <w:left w:w="100" w:type="dxa"/>
              <w:bottom w:w="100" w:type="dxa"/>
              <w:right w:w="100" w:type="dxa"/>
            </w:tcMar>
          </w:tcPr>
          <w:p w14:paraId="57F82B26" w14:textId="77777777" w:rsidR="000346E8" w:rsidRDefault="000346E8">
            <w:pPr>
              <w:widowControl w:val="0"/>
              <w:spacing w:line="240" w:lineRule="auto"/>
            </w:pPr>
          </w:p>
        </w:tc>
      </w:tr>
      <w:tr w:rsidR="000346E8" w14:paraId="6CB13DF3" w14:textId="77777777" w:rsidTr="008475A4">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12981109" w14:textId="53B2CA86" w:rsidR="000346E8" w:rsidRDefault="000346E8">
            <w:pPr>
              <w:widowControl w:val="0"/>
              <w:jc w:val="center"/>
            </w:pPr>
            <w:r>
              <w:t>Access Health Services (</w:t>
            </w:r>
            <w:proofErr w:type="spellStart"/>
            <w:r>
              <w:t>PhenX</w:t>
            </w:r>
            <w:proofErr w:type="spellEnd"/>
            <w:r>
              <w:t>)</w:t>
            </w:r>
            <w:r>
              <w:rPr>
                <w:vertAlign w:val="superscript"/>
              </w:rPr>
              <w:t>2</w:t>
            </w:r>
            <w:r>
              <w:rPr>
                <w:vertAlign w:val="superscript"/>
              </w:rPr>
              <w:t>, 5</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6ED24342" w14:textId="77777777" w:rsidR="000346E8" w:rsidRDefault="000346E8">
            <w:pPr>
              <w:widowControl w:val="0"/>
              <w:jc w:val="center"/>
            </w:pPr>
            <w:r>
              <w:t>Structural issues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36B35A3" w14:textId="77777777" w:rsidR="000346E8" w:rsidRDefault="000346E8" w:rsidP="00EF4DAF">
            <w:pPr>
              <w:widowControl w:val="0"/>
              <w:jc w:val="center"/>
            </w:pPr>
            <w:r>
              <w:t>Individual</w:t>
            </w:r>
          </w:p>
        </w:tc>
        <w:tc>
          <w:tcPr>
            <w:tcW w:w="1695" w:type="dxa"/>
            <w:vMerge/>
            <w:tcBorders>
              <w:left w:val="single" w:sz="5" w:space="0" w:color="CCCCCC"/>
              <w:right w:val="single" w:sz="5" w:space="0" w:color="000000"/>
            </w:tcBorders>
            <w:shd w:val="clear" w:color="auto" w:fill="auto"/>
            <w:tcMar>
              <w:top w:w="100" w:type="dxa"/>
              <w:left w:w="100" w:type="dxa"/>
              <w:bottom w:w="100" w:type="dxa"/>
              <w:right w:w="100" w:type="dxa"/>
            </w:tcMar>
          </w:tcPr>
          <w:p w14:paraId="12F56F08" w14:textId="77777777" w:rsidR="000346E8" w:rsidRDefault="000346E8">
            <w:pPr>
              <w:widowControl w:val="0"/>
              <w:spacing w:line="240" w:lineRule="auto"/>
            </w:pPr>
          </w:p>
        </w:tc>
      </w:tr>
      <w:tr w:rsidR="000346E8" w14:paraId="49D84E3A" w14:textId="77777777" w:rsidTr="008475A4">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66A28E62" w14:textId="4E91864D" w:rsidR="000346E8" w:rsidRDefault="000346E8">
            <w:pPr>
              <w:widowControl w:val="0"/>
              <w:jc w:val="center"/>
            </w:pPr>
            <w:r>
              <w:t>Health Insurance Coverage (</w:t>
            </w:r>
            <w:proofErr w:type="spellStart"/>
            <w:r>
              <w:t>PhenX</w:t>
            </w:r>
            <w:proofErr w:type="spellEnd"/>
            <w:r>
              <w:t>)</w:t>
            </w:r>
            <w:r>
              <w:rPr>
                <w:vertAlign w:val="superscript"/>
              </w:rPr>
              <w:t>2</w:t>
            </w:r>
            <w:r>
              <w:rPr>
                <w:vertAlign w:val="superscript"/>
              </w:rPr>
              <w:t>, 6-7</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053D303A" w14:textId="77777777" w:rsidR="000346E8" w:rsidRDefault="000346E8">
            <w:pPr>
              <w:widowControl w:val="0"/>
              <w:jc w:val="center"/>
            </w:pPr>
            <w:r>
              <w:t>Structural issues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76FE6C2" w14:textId="77777777" w:rsidR="000346E8" w:rsidRDefault="000346E8" w:rsidP="00EF4DAF">
            <w:pPr>
              <w:widowControl w:val="0"/>
              <w:jc w:val="center"/>
            </w:pPr>
            <w:r>
              <w:t>Individual</w:t>
            </w:r>
          </w:p>
        </w:tc>
        <w:tc>
          <w:tcPr>
            <w:tcW w:w="1695" w:type="dxa"/>
            <w:vMerge/>
            <w:tcBorders>
              <w:left w:val="single" w:sz="5" w:space="0" w:color="CCCCCC"/>
              <w:right w:val="single" w:sz="5" w:space="0" w:color="000000"/>
            </w:tcBorders>
            <w:shd w:val="clear" w:color="auto" w:fill="auto"/>
            <w:tcMar>
              <w:top w:w="100" w:type="dxa"/>
              <w:left w:w="100" w:type="dxa"/>
              <w:bottom w:w="100" w:type="dxa"/>
              <w:right w:w="100" w:type="dxa"/>
            </w:tcMar>
          </w:tcPr>
          <w:p w14:paraId="3AF4511B" w14:textId="77777777" w:rsidR="000346E8" w:rsidRDefault="000346E8">
            <w:pPr>
              <w:widowControl w:val="0"/>
              <w:spacing w:line="240" w:lineRule="auto"/>
            </w:pPr>
          </w:p>
        </w:tc>
      </w:tr>
      <w:tr w:rsidR="000346E8" w14:paraId="462FE170" w14:textId="77777777" w:rsidTr="008475A4">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03F2CB61" w14:textId="45DFC412" w:rsidR="000346E8" w:rsidRDefault="000346E8" w:rsidP="00EF4DAF">
            <w:pPr>
              <w:widowControl w:val="0"/>
              <w:jc w:val="center"/>
            </w:pPr>
            <w:r>
              <w:t>Time since last healthcare visit</w:t>
            </w:r>
            <w:r>
              <w:rPr>
                <w:vertAlign w:val="superscript"/>
              </w:rPr>
              <w:t>5</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147102D6" w14:textId="7B9B42AA" w:rsidR="000346E8" w:rsidRDefault="000346E8" w:rsidP="00EF4DAF">
            <w:pPr>
              <w:widowControl w:val="0"/>
              <w:jc w:val="center"/>
            </w:pPr>
            <w:r>
              <w:t>Structural Issues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4E8680DE" w14:textId="1940F06D" w:rsidR="000346E8" w:rsidRDefault="000346E8" w:rsidP="00EF4DAF">
            <w:pPr>
              <w:widowControl w:val="0"/>
              <w:jc w:val="center"/>
            </w:pPr>
            <w:r>
              <w:t>Individual</w:t>
            </w:r>
          </w:p>
        </w:tc>
        <w:tc>
          <w:tcPr>
            <w:tcW w:w="1695" w:type="dxa"/>
            <w:vMerge/>
            <w:tcBorders>
              <w:left w:val="single" w:sz="5" w:space="0" w:color="CCCCCC"/>
              <w:right w:val="single" w:sz="5" w:space="0" w:color="000000"/>
            </w:tcBorders>
            <w:shd w:val="clear" w:color="auto" w:fill="auto"/>
            <w:tcMar>
              <w:top w:w="100" w:type="dxa"/>
              <w:left w:w="100" w:type="dxa"/>
              <w:bottom w:w="100" w:type="dxa"/>
              <w:right w:w="100" w:type="dxa"/>
            </w:tcMar>
          </w:tcPr>
          <w:p w14:paraId="190A962C" w14:textId="77777777" w:rsidR="000346E8" w:rsidRDefault="000346E8" w:rsidP="00EF4DAF">
            <w:pPr>
              <w:widowControl w:val="0"/>
              <w:spacing w:line="240" w:lineRule="auto"/>
            </w:pPr>
          </w:p>
        </w:tc>
      </w:tr>
      <w:tr w:rsidR="000346E8" w14:paraId="3FA96DDC" w14:textId="77777777" w:rsidTr="008475A4">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465D5585" w14:textId="3FDA261E" w:rsidR="000346E8" w:rsidRDefault="000346E8" w:rsidP="00EF4DAF">
            <w:pPr>
              <w:widowControl w:val="0"/>
              <w:jc w:val="center"/>
            </w:pPr>
            <w:r>
              <w:t>Usual source of healthcare (Y/N)</w:t>
            </w:r>
            <w:r>
              <w:rPr>
                <w:vertAlign w:val="superscript"/>
              </w:rPr>
              <w:t>5</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05A6B0BA" w14:textId="1BAAE238" w:rsidR="000346E8" w:rsidRDefault="000346E8" w:rsidP="00EF4DAF">
            <w:pPr>
              <w:widowControl w:val="0"/>
              <w:jc w:val="center"/>
            </w:pPr>
            <w:r>
              <w:t>Structural Issues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6D68824" w14:textId="16C02EDF" w:rsidR="000346E8" w:rsidRDefault="000346E8" w:rsidP="00EF4DAF">
            <w:pPr>
              <w:widowControl w:val="0"/>
              <w:jc w:val="center"/>
            </w:pPr>
            <w:r>
              <w:t>Individual</w:t>
            </w:r>
          </w:p>
        </w:tc>
        <w:tc>
          <w:tcPr>
            <w:tcW w:w="1695" w:type="dxa"/>
            <w:vMerge/>
            <w:tcBorders>
              <w:left w:val="single" w:sz="5" w:space="0" w:color="CCCCCC"/>
              <w:right w:val="single" w:sz="5" w:space="0" w:color="000000"/>
            </w:tcBorders>
            <w:shd w:val="clear" w:color="auto" w:fill="auto"/>
            <w:tcMar>
              <w:top w:w="100" w:type="dxa"/>
              <w:left w:w="100" w:type="dxa"/>
              <w:bottom w:w="100" w:type="dxa"/>
              <w:right w:w="100" w:type="dxa"/>
            </w:tcMar>
          </w:tcPr>
          <w:p w14:paraId="4F31AC3D" w14:textId="77777777" w:rsidR="000346E8" w:rsidRDefault="000346E8" w:rsidP="00EF4DAF">
            <w:pPr>
              <w:widowControl w:val="0"/>
              <w:spacing w:line="240" w:lineRule="auto"/>
            </w:pPr>
          </w:p>
        </w:tc>
      </w:tr>
      <w:tr w:rsidR="000346E8" w14:paraId="77D85906" w14:textId="77777777" w:rsidTr="008475A4">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5E23903C" w14:textId="2EF52730" w:rsidR="000346E8" w:rsidRDefault="000346E8" w:rsidP="00EF4DAF">
            <w:pPr>
              <w:widowControl w:val="0"/>
              <w:jc w:val="center"/>
            </w:pPr>
            <w:r>
              <w:t>Usual source of healthcare (setting type)</w:t>
            </w:r>
            <w:r>
              <w:rPr>
                <w:vertAlign w:val="superscript"/>
              </w:rPr>
              <w:t>5</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15613919" w14:textId="6822638F" w:rsidR="000346E8" w:rsidRDefault="000346E8" w:rsidP="00EF4DAF">
            <w:pPr>
              <w:widowControl w:val="0"/>
              <w:jc w:val="center"/>
            </w:pPr>
            <w:r>
              <w:t>Structural Issues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4DD82BC1" w14:textId="1142516B" w:rsidR="000346E8" w:rsidRDefault="000346E8" w:rsidP="00EF4DAF">
            <w:pPr>
              <w:widowControl w:val="0"/>
              <w:jc w:val="center"/>
            </w:pPr>
            <w:r>
              <w:t>Individual</w:t>
            </w:r>
          </w:p>
        </w:tc>
        <w:tc>
          <w:tcPr>
            <w:tcW w:w="1695" w:type="dxa"/>
            <w:vMerge/>
            <w:tcBorders>
              <w:left w:val="single" w:sz="5" w:space="0" w:color="CCCCCC"/>
              <w:right w:val="single" w:sz="5" w:space="0" w:color="000000"/>
            </w:tcBorders>
            <w:shd w:val="clear" w:color="auto" w:fill="auto"/>
            <w:tcMar>
              <w:top w:w="100" w:type="dxa"/>
              <w:left w:w="100" w:type="dxa"/>
              <w:bottom w:w="100" w:type="dxa"/>
              <w:right w:w="100" w:type="dxa"/>
            </w:tcMar>
          </w:tcPr>
          <w:p w14:paraId="79136360" w14:textId="77777777" w:rsidR="000346E8" w:rsidRDefault="000346E8" w:rsidP="00EF4DAF">
            <w:pPr>
              <w:widowControl w:val="0"/>
              <w:spacing w:line="240" w:lineRule="auto"/>
            </w:pPr>
          </w:p>
        </w:tc>
      </w:tr>
      <w:tr w:rsidR="000346E8" w14:paraId="77819481" w14:textId="77777777" w:rsidTr="008475A4">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14BB8868" w14:textId="1E68C161" w:rsidR="000346E8" w:rsidRDefault="000346E8" w:rsidP="00EF4DAF">
            <w:pPr>
              <w:widowControl w:val="0"/>
              <w:jc w:val="center"/>
            </w:pPr>
            <w:r>
              <w:t>Emergency Department use</w:t>
            </w:r>
            <w:r>
              <w:rPr>
                <w:vertAlign w:val="superscript"/>
              </w:rPr>
              <w:t>5</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796CAC4F" w14:textId="2C2877CC" w:rsidR="000346E8" w:rsidRDefault="000346E8" w:rsidP="00EF4DAF">
            <w:pPr>
              <w:widowControl w:val="0"/>
              <w:jc w:val="center"/>
            </w:pPr>
            <w:r>
              <w:t>Structural Issues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591B4B2F" w14:textId="3CDBF398" w:rsidR="000346E8" w:rsidRDefault="000346E8" w:rsidP="00EF4DAF">
            <w:pPr>
              <w:widowControl w:val="0"/>
              <w:jc w:val="center"/>
            </w:pPr>
            <w:r>
              <w:t>Individual</w:t>
            </w:r>
          </w:p>
        </w:tc>
        <w:tc>
          <w:tcPr>
            <w:tcW w:w="1695" w:type="dxa"/>
            <w:vMerge/>
            <w:tcBorders>
              <w:left w:val="single" w:sz="5" w:space="0" w:color="CCCCCC"/>
              <w:right w:val="single" w:sz="5" w:space="0" w:color="000000"/>
            </w:tcBorders>
            <w:shd w:val="clear" w:color="auto" w:fill="auto"/>
            <w:tcMar>
              <w:top w:w="100" w:type="dxa"/>
              <w:left w:w="100" w:type="dxa"/>
              <w:bottom w:w="100" w:type="dxa"/>
              <w:right w:w="100" w:type="dxa"/>
            </w:tcMar>
          </w:tcPr>
          <w:p w14:paraId="072026EA" w14:textId="77777777" w:rsidR="000346E8" w:rsidRDefault="000346E8" w:rsidP="00EF4DAF">
            <w:pPr>
              <w:widowControl w:val="0"/>
              <w:spacing w:line="240" w:lineRule="auto"/>
            </w:pPr>
          </w:p>
        </w:tc>
      </w:tr>
      <w:tr w:rsidR="000346E8" w14:paraId="4EEEB90E" w14:textId="77777777" w:rsidTr="008475A4">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5A41007A" w14:textId="33CF7A02" w:rsidR="000346E8" w:rsidRDefault="000346E8" w:rsidP="00EF4DAF">
            <w:pPr>
              <w:widowControl w:val="0"/>
              <w:jc w:val="center"/>
            </w:pPr>
            <w:r>
              <w:t>Delayed medical care</w:t>
            </w:r>
            <w:r>
              <w:rPr>
                <w:vertAlign w:val="superscript"/>
              </w:rPr>
              <w:t>5</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0ABC31E6" w14:textId="3692750E" w:rsidR="000346E8" w:rsidRDefault="000346E8" w:rsidP="00EF4DAF">
            <w:pPr>
              <w:widowControl w:val="0"/>
              <w:jc w:val="center"/>
            </w:pPr>
            <w:r>
              <w:t>Structural Issues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70D2F568" w14:textId="6D02D018" w:rsidR="000346E8" w:rsidRDefault="000346E8" w:rsidP="00EF4DAF">
            <w:pPr>
              <w:widowControl w:val="0"/>
              <w:jc w:val="center"/>
            </w:pPr>
            <w:r>
              <w:t>Individual</w:t>
            </w:r>
          </w:p>
        </w:tc>
        <w:tc>
          <w:tcPr>
            <w:tcW w:w="1695" w:type="dxa"/>
            <w:vMerge/>
            <w:tcBorders>
              <w:left w:val="single" w:sz="5" w:space="0" w:color="CCCCCC"/>
              <w:right w:val="single" w:sz="5" w:space="0" w:color="000000"/>
            </w:tcBorders>
            <w:shd w:val="clear" w:color="auto" w:fill="auto"/>
            <w:tcMar>
              <w:top w:w="100" w:type="dxa"/>
              <w:left w:w="100" w:type="dxa"/>
              <w:bottom w:w="100" w:type="dxa"/>
              <w:right w:w="100" w:type="dxa"/>
            </w:tcMar>
          </w:tcPr>
          <w:p w14:paraId="681D811A" w14:textId="77777777" w:rsidR="000346E8" w:rsidRDefault="000346E8" w:rsidP="00EF4DAF">
            <w:pPr>
              <w:widowControl w:val="0"/>
              <w:spacing w:line="240" w:lineRule="auto"/>
            </w:pPr>
          </w:p>
        </w:tc>
      </w:tr>
      <w:tr w:rsidR="000346E8" w14:paraId="64A28A3F" w14:textId="77777777" w:rsidTr="008475A4">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070A9CBD" w14:textId="6AA0FB90" w:rsidR="000346E8" w:rsidRDefault="000346E8" w:rsidP="00EF4DAF">
            <w:pPr>
              <w:widowControl w:val="0"/>
              <w:jc w:val="center"/>
            </w:pPr>
            <w:r>
              <w:t>Difficulty paying for needs</w:t>
            </w:r>
            <w:r>
              <w:rPr>
                <w:vertAlign w:val="superscript"/>
              </w:rPr>
              <w:t>4</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3D2BB68F" w14:textId="3E735B2D" w:rsidR="000346E8" w:rsidRDefault="000346E8" w:rsidP="00EF4DAF">
            <w:pPr>
              <w:widowControl w:val="0"/>
              <w:jc w:val="center"/>
            </w:pPr>
            <w:r>
              <w:t>Structural Issues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510752C1" w14:textId="70785A22" w:rsidR="000346E8" w:rsidRDefault="000346E8" w:rsidP="00EF4DAF">
            <w:pPr>
              <w:widowControl w:val="0"/>
              <w:jc w:val="center"/>
            </w:pPr>
            <w:r>
              <w:t>Individual</w:t>
            </w:r>
          </w:p>
        </w:tc>
        <w:tc>
          <w:tcPr>
            <w:tcW w:w="1695" w:type="dxa"/>
            <w:vMerge/>
            <w:tcBorders>
              <w:left w:val="single" w:sz="5" w:space="0" w:color="CCCCCC"/>
              <w:right w:val="single" w:sz="5" w:space="0" w:color="000000"/>
            </w:tcBorders>
            <w:shd w:val="clear" w:color="auto" w:fill="auto"/>
            <w:tcMar>
              <w:top w:w="100" w:type="dxa"/>
              <w:left w:w="100" w:type="dxa"/>
              <w:bottom w:w="100" w:type="dxa"/>
              <w:right w:w="100" w:type="dxa"/>
            </w:tcMar>
          </w:tcPr>
          <w:p w14:paraId="20FEA8E8" w14:textId="77777777" w:rsidR="000346E8" w:rsidRDefault="000346E8" w:rsidP="00EF4DAF">
            <w:pPr>
              <w:widowControl w:val="0"/>
              <w:spacing w:line="240" w:lineRule="auto"/>
            </w:pPr>
          </w:p>
        </w:tc>
      </w:tr>
      <w:tr w:rsidR="000346E8" w14:paraId="70FC9053" w14:textId="77777777" w:rsidTr="008E6F6C">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0D674A96" w14:textId="5BF9FDB0" w:rsidR="000346E8" w:rsidRDefault="000346E8" w:rsidP="00EF4DAF">
            <w:pPr>
              <w:widowControl w:val="0"/>
              <w:jc w:val="center"/>
            </w:pPr>
            <w:r>
              <w:lastRenderedPageBreak/>
              <w:t>Transportation access</w:t>
            </w:r>
            <w:r>
              <w:rPr>
                <w:vertAlign w:val="superscript"/>
              </w:rPr>
              <w:t>4</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4EA517AF" w14:textId="6F15DCAE" w:rsidR="000346E8" w:rsidRDefault="000346E8" w:rsidP="00EF4DAF">
            <w:pPr>
              <w:widowControl w:val="0"/>
              <w:jc w:val="center"/>
            </w:pPr>
            <w:r>
              <w:t>Structural Issues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2E8A8172" w14:textId="3FF0AE4B" w:rsidR="000346E8" w:rsidRDefault="000346E8" w:rsidP="00EF4DAF">
            <w:pPr>
              <w:widowControl w:val="0"/>
              <w:jc w:val="center"/>
            </w:pPr>
            <w:r>
              <w:t>Individual</w:t>
            </w:r>
          </w:p>
        </w:tc>
        <w:tc>
          <w:tcPr>
            <w:tcW w:w="1695" w:type="dxa"/>
            <w:vMerge/>
            <w:tcBorders>
              <w:left w:val="single" w:sz="5" w:space="0" w:color="CCCCCC"/>
              <w:right w:val="single" w:sz="5" w:space="0" w:color="000000"/>
            </w:tcBorders>
            <w:shd w:val="clear" w:color="auto" w:fill="auto"/>
            <w:tcMar>
              <w:top w:w="100" w:type="dxa"/>
              <w:left w:w="100" w:type="dxa"/>
              <w:bottom w:w="100" w:type="dxa"/>
              <w:right w:w="100" w:type="dxa"/>
            </w:tcMar>
          </w:tcPr>
          <w:p w14:paraId="1294C955" w14:textId="77777777" w:rsidR="000346E8" w:rsidRDefault="000346E8" w:rsidP="00EF4DAF">
            <w:pPr>
              <w:widowControl w:val="0"/>
              <w:spacing w:line="240" w:lineRule="auto"/>
            </w:pPr>
          </w:p>
        </w:tc>
      </w:tr>
      <w:tr w:rsidR="000346E8" w14:paraId="7E37539E" w14:textId="77777777" w:rsidTr="008475A4">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467AF352" w14:textId="20862447" w:rsidR="000346E8" w:rsidRDefault="000346E8" w:rsidP="00EF4DAF">
            <w:pPr>
              <w:widowControl w:val="0"/>
              <w:jc w:val="center"/>
            </w:pPr>
            <w:r>
              <w:t>Difficulty getting medications or medical supplies</w:t>
            </w:r>
            <w:r>
              <w:rPr>
                <w:vertAlign w:val="superscript"/>
              </w:rPr>
              <w:t>4</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3C18ACE5" w14:textId="77777777" w:rsidR="000346E8" w:rsidRDefault="000346E8" w:rsidP="00EF4DAF">
            <w:pPr>
              <w:widowControl w:val="0"/>
              <w:jc w:val="center"/>
            </w:pPr>
            <w:r>
              <w:t>Structural Issues in Healthcare</w:t>
            </w:r>
          </w:p>
          <w:p w14:paraId="75D568D4" w14:textId="77777777" w:rsidR="000346E8" w:rsidRDefault="000346E8" w:rsidP="00EF4DAF">
            <w:pPr>
              <w:widowControl w:val="0"/>
              <w:jc w:val="center"/>
            </w:pP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7237744" w14:textId="32C3140D" w:rsidR="000346E8" w:rsidRDefault="000346E8" w:rsidP="00EF4DAF">
            <w:pPr>
              <w:widowControl w:val="0"/>
              <w:jc w:val="center"/>
            </w:pPr>
            <w:r>
              <w:t>Individual</w:t>
            </w:r>
          </w:p>
        </w:tc>
        <w:tc>
          <w:tcPr>
            <w:tcW w:w="1695" w:type="dxa"/>
            <w:vMerge/>
            <w:tcBorders>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46A3350F" w14:textId="77777777" w:rsidR="000346E8" w:rsidRDefault="000346E8" w:rsidP="00EF4DAF">
            <w:pPr>
              <w:widowControl w:val="0"/>
              <w:spacing w:line="240" w:lineRule="auto"/>
            </w:pPr>
          </w:p>
        </w:tc>
      </w:tr>
      <w:tr w:rsidR="00EF4DAF" w14:paraId="03050984" w14:textId="77777777" w:rsidTr="00FB2221">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0A3DE39C" w14:textId="5F92FB9C" w:rsidR="00EF4DAF" w:rsidRDefault="00EF4DAF" w:rsidP="00EF4DAF">
            <w:pPr>
              <w:widowControl w:val="0"/>
              <w:jc w:val="center"/>
            </w:pPr>
            <w:r>
              <w:t>Disparate Health Care Quality (</w:t>
            </w:r>
            <w:proofErr w:type="spellStart"/>
            <w:r>
              <w:t>PhenX</w:t>
            </w:r>
            <w:proofErr w:type="spellEnd"/>
            <w:r>
              <w:t>)</w:t>
            </w:r>
            <w:r>
              <w:rPr>
                <w:vertAlign w:val="superscript"/>
              </w:rPr>
              <w:t>2</w:t>
            </w:r>
            <w:r w:rsidR="000346E8">
              <w:rPr>
                <w:vertAlign w:val="superscript"/>
              </w:rPr>
              <w:t>,</w:t>
            </w:r>
            <w:r w:rsidR="00B55F42">
              <w:rPr>
                <w:vertAlign w:val="superscript"/>
              </w:rPr>
              <w:t xml:space="preserve"> </w:t>
            </w:r>
            <w:r w:rsidR="00432B7D">
              <w:rPr>
                <w:vertAlign w:val="superscript"/>
              </w:rPr>
              <w:t>8</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035197AA" w14:textId="77777777" w:rsidR="00EF4DAF" w:rsidRPr="00EF4DAF" w:rsidRDefault="00EF4DAF" w:rsidP="00EF4DAF">
            <w:pPr>
              <w:widowControl w:val="0"/>
              <w:jc w:val="center"/>
            </w:pPr>
            <w:r w:rsidRPr="00EF4DAF">
              <w:t>Experience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C340CE0" w14:textId="77777777" w:rsidR="00EF4DAF" w:rsidRDefault="00EF4DAF" w:rsidP="00EF4DAF">
            <w:pPr>
              <w:widowControl w:val="0"/>
              <w:jc w:val="center"/>
            </w:pPr>
            <w:r>
              <w:t>Individual</w:t>
            </w:r>
          </w:p>
        </w:tc>
        <w:tc>
          <w:tcPr>
            <w:tcW w:w="1695" w:type="dxa"/>
            <w:vMerge w:val="restart"/>
            <w:tcBorders>
              <w:top w:val="single" w:sz="5" w:space="0" w:color="CCCCCC"/>
              <w:left w:val="single" w:sz="5" w:space="0" w:color="CCCCCC"/>
              <w:right w:val="single" w:sz="5" w:space="0" w:color="000000"/>
            </w:tcBorders>
            <w:shd w:val="clear" w:color="auto" w:fill="auto"/>
            <w:tcMar>
              <w:top w:w="0" w:type="dxa"/>
              <w:left w:w="40" w:type="dxa"/>
              <w:bottom w:w="0" w:type="dxa"/>
              <w:right w:w="40" w:type="dxa"/>
            </w:tcMar>
            <w:vAlign w:val="bottom"/>
          </w:tcPr>
          <w:p w14:paraId="23DEEF74" w14:textId="39DF43AD" w:rsidR="00EF4DAF" w:rsidRDefault="00EF4DAF" w:rsidP="00EF4DAF">
            <w:pPr>
              <w:widowControl w:val="0"/>
              <w:jc w:val="center"/>
            </w:pPr>
            <w:r>
              <w:t>Institutional Racism</w:t>
            </w:r>
          </w:p>
          <w:p w14:paraId="3B6650FB" w14:textId="77777777" w:rsidR="00EF4DAF" w:rsidRDefault="00EF4DAF" w:rsidP="00EF4DAF">
            <w:pPr>
              <w:widowControl w:val="0"/>
              <w:jc w:val="center"/>
            </w:pPr>
          </w:p>
          <w:p w14:paraId="557D6DD8" w14:textId="77777777" w:rsidR="00EF4DAF" w:rsidRDefault="00EF4DAF" w:rsidP="00EF4DAF">
            <w:pPr>
              <w:widowControl w:val="0"/>
              <w:jc w:val="center"/>
            </w:pPr>
          </w:p>
          <w:p w14:paraId="3A950C48" w14:textId="77777777" w:rsidR="00EF4DAF" w:rsidRDefault="00EF4DAF" w:rsidP="00EF4DAF">
            <w:pPr>
              <w:widowControl w:val="0"/>
              <w:jc w:val="center"/>
            </w:pPr>
          </w:p>
        </w:tc>
      </w:tr>
      <w:tr w:rsidR="00EF4DAF" w14:paraId="2AC0CF86" w14:textId="77777777" w:rsidTr="00FB2221">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734ABAE2" w14:textId="0EC5978C" w:rsidR="00EF4DAF" w:rsidRDefault="00EF4DAF" w:rsidP="00EF4DAF">
            <w:pPr>
              <w:widowControl w:val="0"/>
              <w:jc w:val="center"/>
            </w:pPr>
            <w:r>
              <w:t>Group-Based Medical Mistrust Scale</w:t>
            </w:r>
            <w:r w:rsidR="00432B7D">
              <w:rPr>
                <w:vertAlign w:val="superscript"/>
              </w:rPr>
              <w:t>9</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14F05735" w14:textId="77777777" w:rsidR="00EF4DAF" w:rsidRDefault="00EF4DAF" w:rsidP="00EF4DAF">
            <w:pPr>
              <w:widowControl w:val="0"/>
              <w:jc w:val="center"/>
            </w:pPr>
            <w:r>
              <w:t>Experience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34E5468" w14:textId="77777777" w:rsidR="00EF4DAF" w:rsidRDefault="00EF4DAF" w:rsidP="00EF4DAF">
            <w:pPr>
              <w:widowControl w:val="0"/>
              <w:jc w:val="center"/>
            </w:pPr>
            <w:r>
              <w:t>Community</w:t>
            </w:r>
          </w:p>
        </w:tc>
        <w:tc>
          <w:tcPr>
            <w:tcW w:w="1695" w:type="dxa"/>
            <w:vMerge/>
            <w:tcBorders>
              <w:left w:val="single" w:sz="5" w:space="0" w:color="CCCCCC"/>
              <w:right w:val="single" w:sz="5" w:space="0" w:color="000000"/>
            </w:tcBorders>
            <w:shd w:val="clear" w:color="auto" w:fill="auto"/>
            <w:tcMar>
              <w:top w:w="0" w:type="dxa"/>
              <w:left w:w="40" w:type="dxa"/>
              <w:bottom w:w="0" w:type="dxa"/>
              <w:right w:w="40" w:type="dxa"/>
            </w:tcMar>
            <w:vAlign w:val="bottom"/>
          </w:tcPr>
          <w:p w14:paraId="4F0916E9" w14:textId="77777777" w:rsidR="00EF4DAF" w:rsidRDefault="00EF4DAF" w:rsidP="00EF4DAF">
            <w:pPr>
              <w:widowControl w:val="0"/>
              <w:spacing w:line="240" w:lineRule="auto"/>
              <w:jc w:val="center"/>
            </w:pPr>
          </w:p>
        </w:tc>
      </w:tr>
      <w:tr w:rsidR="00EF4DAF" w14:paraId="626C8B85" w14:textId="77777777" w:rsidTr="00FB2221">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41E60A37" w14:textId="0965F332" w:rsidR="00EF4DAF" w:rsidRDefault="00EF4DAF" w:rsidP="00EF4DAF">
            <w:pPr>
              <w:widowControl w:val="0"/>
              <w:jc w:val="center"/>
            </w:pPr>
            <w:r>
              <w:t>Discrimination In Medical Settings Scale</w:t>
            </w:r>
            <w:r w:rsidR="00432B7D">
              <w:rPr>
                <w:vertAlign w:val="superscript"/>
              </w:rPr>
              <w:t>10</w:t>
            </w:r>
          </w:p>
        </w:tc>
        <w:tc>
          <w:tcPr>
            <w:tcW w:w="3840" w:type="dxa"/>
            <w:tcBorders>
              <w:top w:val="single" w:sz="5" w:space="0" w:color="CCCCCC"/>
              <w:left w:val="single" w:sz="5" w:space="0" w:color="CCCCCC"/>
              <w:bottom w:val="single" w:sz="5" w:space="0" w:color="000000"/>
              <w:right w:val="single" w:sz="5" w:space="0" w:color="000000"/>
            </w:tcBorders>
            <w:shd w:val="clear" w:color="auto" w:fill="F2D785"/>
            <w:tcMar>
              <w:top w:w="0" w:type="dxa"/>
              <w:left w:w="40" w:type="dxa"/>
              <w:bottom w:w="0" w:type="dxa"/>
              <w:right w:w="40" w:type="dxa"/>
            </w:tcMar>
            <w:vAlign w:val="bottom"/>
          </w:tcPr>
          <w:p w14:paraId="3122C536" w14:textId="77777777" w:rsidR="00EF4DAF" w:rsidRDefault="00EF4DAF" w:rsidP="00EF4DAF">
            <w:pPr>
              <w:widowControl w:val="0"/>
              <w:jc w:val="center"/>
            </w:pPr>
            <w:r>
              <w:t>Experience in healthcare</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DF46B4E" w14:textId="77777777" w:rsidR="00EF4DAF" w:rsidRDefault="00EF4DAF" w:rsidP="00EF4DAF">
            <w:pPr>
              <w:widowControl w:val="0"/>
              <w:jc w:val="center"/>
            </w:pPr>
            <w:r>
              <w:t>Individual</w:t>
            </w:r>
          </w:p>
        </w:tc>
        <w:tc>
          <w:tcPr>
            <w:tcW w:w="1695" w:type="dxa"/>
            <w:vMerge/>
            <w:tcBorders>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bottom"/>
          </w:tcPr>
          <w:p w14:paraId="44C55C23" w14:textId="77777777" w:rsidR="00EF4DAF" w:rsidRDefault="00EF4DAF" w:rsidP="00EF4DAF">
            <w:pPr>
              <w:widowControl w:val="0"/>
              <w:spacing w:line="240" w:lineRule="auto"/>
              <w:jc w:val="center"/>
            </w:pPr>
          </w:p>
        </w:tc>
      </w:tr>
      <w:tr w:rsidR="00EF4DAF" w14:paraId="3CBC52EB" w14:textId="77777777">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7931613A" w14:textId="643C715A" w:rsidR="00EF4DAF" w:rsidRDefault="00EF4DAF" w:rsidP="00EF4DAF">
            <w:pPr>
              <w:widowControl w:val="0"/>
              <w:jc w:val="center"/>
            </w:pPr>
            <w:r>
              <w:t>Brief Sense of Community Scale</w:t>
            </w:r>
            <w:r>
              <w:rPr>
                <w:vertAlign w:val="superscript"/>
              </w:rPr>
              <w:t>1</w:t>
            </w:r>
            <w:r w:rsidR="00432B7D">
              <w:rPr>
                <w:vertAlign w:val="superscript"/>
              </w:rPr>
              <w:t>1</w:t>
            </w:r>
          </w:p>
        </w:tc>
        <w:tc>
          <w:tcPr>
            <w:tcW w:w="3840" w:type="dxa"/>
            <w:tcBorders>
              <w:top w:val="single" w:sz="5" w:space="0" w:color="CCCCCC"/>
              <w:left w:val="single" w:sz="5" w:space="0" w:color="CCCCCC"/>
              <w:bottom w:val="single" w:sz="5" w:space="0" w:color="000000"/>
              <w:right w:val="single" w:sz="5" w:space="0" w:color="000000"/>
            </w:tcBorders>
            <w:shd w:val="clear" w:color="auto" w:fill="003C70"/>
            <w:tcMar>
              <w:top w:w="0" w:type="dxa"/>
              <w:left w:w="40" w:type="dxa"/>
              <w:bottom w:w="0" w:type="dxa"/>
              <w:right w:w="40" w:type="dxa"/>
            </w:tcMar>
            <w:vAlign w:val="bottom"/>
          </w:tcPr>
          <w:p w14:paraId="766BEE32" w14:textId="77777777" w:rsidR="00EF4DAF" w:rsidRDefault="00EF4DAF" w:rsidP="00EF4DAF">
            <w:pPr>
              <w:widowControl w:val="0"/>
              <w:jc w:val="center"/>
            </w:pPr>
            <w:r>
              <w:rPr>
                <w:color w:val="FFFFFF"/>
              </w:rPr>
              <w:t>Experience in community</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bottom"/>
          </w:tcPr>
          <w:p w14:paraId="259DE562" w14:textId="77777777" w:rsidR="00EF4DAF" w:rsidRDefault="00EF4DAF" w:rsidP="00EF4DAF">
            <w:pPr>
              <w:widowControl w:val="0"/>
              <w:jc w:val="center"/>
            </w:pPr>
            <w:r>
              <w:t>Community</w:t>
            </w:r>
          </w:p>
        </w:tc>
        <w:tc>
          <w:tcPr>
            <w:tcW w:w="1695" w:type="dxa"/>
            <w:vMerge w:val="restart"/>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bottom"/>
          </w:tcPr>
          <w:p w14:paraId="3575A5C3" w14:textId="77777777" w:rsidR="00EF4DAF" w:rsidRDefault="00EF4DAF" w:rsidP="00EF4DAF">
            <w:pPr>
              <w:widowControl w:val="0"/>
            </w:pPr>
          </w:p>
          <w:p w14:paraId="7D64F66A" w14:textId="77777777" w:rsidR="00EF4DAF" w:rsidRDefault="00EF4DAF" w:rsidP="00EF4DAF">
            <w:pPr>
              <w:widowControl w:val="0"/>
            </w:pPr>
          </w:p>
          <w:p w14:paraId="254E32C7" w14:textId="77777777" w:rsidR="00EF4DAF" w:rsidRDefault="00EF4DAF" w:rsidP="00EF4DAF">
            <w:pPr>
              <w:widowControl w:val="0"/>
              <w:jc w:val="center"/>
            </w:pPr>
            <w:r>
              <w:t>Interpersonal Racism</w:t>
            </w:r>
          </w:p>
          <w:p w14:paraId="43FEAFEB" w14:textId="77777777" w:rsidR="00EF4DAF" w:rsidRDefault="00EF4DAF" w:rsidP="00EF4DAF">
            <w:pPr>
              <w:widowControl w:val="0"/>
            </w:pPr>
          </w:p>
          <w:p w14:paraId="1CAFA9FB" w14:textId="77777777" w:rsidR="00EF4DAF" w:rsidRDefault="00EF4DAF" w:rsidP="00EF4DAF">
            <w:pPr>
              <w:widowControl w:val="0"/>
              <w:jc w:val="center"/>
            </w:pPr>
          </w:p>
          <w:p w14:paraId="1A18D355" w14:textId="77777777" w:rsidR="00EF4DAF" w:rsidRDefault="00EF4DAF" w:rsidP="00EF4DAF">
            <w:pPr>
              <w:widowControl w:val="0"/>
              <w:jc w:val="center"/>
            </w:pPr>
          </w:p>
          <w:p w14:paraId="457032DA" w14:textId="77777777" w:rsidR="00EF4DAF" w:rsidRDefault="00EF4DAF" w:rsidP="00EF4DAF">
            <w:pPr>
              <w:widowControl w:val="0"/>
              <w:jc w:val="center"/>
            </w:pPr>
          </w:p>
          <w:p w14:paraId="4ED05334" w14:textId="77777777" w:rsidR="000B6CF0" w:rsidRDefault="000B6CF0" w:rsidP="00EF4DAF">
            <w:pPr>
              <w:widowControl w:val="0"/>
              <w:jc w:val="center"/>
            </w:pPr>
          </w:p>
          <w:p w14:paraId="20DAF3F3" w14:textId="77777777" w:rsidR="000B6CF0" w:rsidRDefault="000B6CF0" w:rsidP="00EF4DAF">
            <w:pPr>
              <w:widowControl w:val="0"/>
              <w:jc w:val="center"/>
            </w:pPr>
          </w:p>
          <w:p w14:paraId="05C44499" w14:textId="77777777" w:rsidR="000B6CF0" w:rsidRDefault="000B6CF0" w:rsidP="00EF4DAF">
            <w:pPr>
              <w:widowControl w:val="0"/>
              <w:jc w:val="center"/>
            </w:pPr>
          </w:p>
          <w:p w14:paraId="6A61F00D" w14:textId="77777777" w:rsidR="000B6CF0" w:rsidRDefault="000B6CF0" w:rsidP="00EF4DAF">
            <w:pPr>
              <w:widowControl w:val="0"/>
              <w:jc w:val="center"/>
            </w:pPr>
          </w:p>
          <w:p w14:paraId="086CA024" w14:textId="77777777" w:rsidR="000B6CF0" w:rsidRDefault="000B6CF0" w:rsidP="00EF4DAF">
            <w:pPr>
              <w:widowControl w:val="0"/>
              <w:jc w:val="center"/>
            </w:pPr>
          </w:p>
          <w:p w14:paraId="7C5BC044" w14:textId="77777777" w:rsidR="00EF4DAF" w:rsidRDefault="00EF4DAF" w:rsidP="00EF4DAF">
            <w:pPr>
              <w:widowControl w:val="0"/>
              <w:jc w:val="center"/>
            </w:pPr>
          </w:p>
          <w:p w14:paraId="66EBE032" w14:textId="77777777" w:rsidR="00EF4DAF" w:rsidRDefault="00EF4DAF" w:rsidP="00EF4DAF">
            <w:pPr>
              <w:widowControl w:val="0"/>
              <w:jc w:val="center"/>
            </w:pPr>
          </w:p>
          <w:p w14:paraId="0204C2CC" w14:textId="77777777" w:rsidR="00EF4DAF" w:rsidRDefault="00EF4DAF" w:rsidP="00EF4DAF">
            <w:pPr>
              <w:widowControl w:val="0"/>
              <w:jc w:val="center"/>
            </w:pPr>
          </w:p>
          <w:p w14:paraId="0BB1BD6A" w14:textId="77777777" w:rsidR="00EF4DAF" w:rsidRDefault="00EF4DAF" w:rsidP="00EF4DAF">
            <w:pPr>
              <w:widowControl w:val="0"/>
              <w:jc w:val="center"/>
            </w:pPr>
          </w:p>
        </w:tc>
      </w:tr>
      <w:tr w:rsidR="00EF4DAF" w14:paraId="7C3E7DC6" w14:textId="77777777">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1FC5CFD0" w14:textId="4F8460D7" w:rsidR="00EF4DAF" w:rsidRDefault="00EF4DAF" w:rsidP="00EF4DAF">
            <w:pPr>
              <w:widowControl w:val="0"/>
              <w:jc w:val="center"/>
            </w:pPr>
            <w:r>
              <w:t>Interpersonal violence</w:t>
            </w:r>
            <w:r w:rsidR="00F73262">
              <w:rPr>
                <w:vertAlign w:val="superscript"/>
              </w:rPr>
              <w:t>1</w:t>
            </w:r>
            <w:r w:rsidR="003D617B">
              <w:rPr>
                <w:vertAlign w:val="superscript"/>
              </w:rPr>
              <w:t>2</w:t>
            </w:r>
          </w:p>
        </w:tc>
        <w:tc>
          <w:tcPr>
            <w:tcW w:w="3840" w:type="dxa"/>
            <w:tcBorders>
              <w:top w:val="single" w:sz="5" w:space="0" w:color="CCCCCC"/>
              <w:left w:val="single" w:sz="5" w:space="0" w:color="CCCCCC"/>
              <w:bottom w:val="single" w:sz="5" w:space="0" w:color="000000"/>
              <w:right w:val="single" w:sz="5" w:space="0" w:color="000000"/>
            </w:tcBorders>
            <w:shd w:val="clear" w:color="auto" w:fill="003C70"/>
            <w:tcMar>
              <w:top w:w="0" w:type="dxa"/>
              <w:left w:w="40" w:type="dxa"/>
              <w:bottom w:w="0" w:type="dxa"/>
              <w:right w:w="40" w:type="dxa"/>
            </w:tcMar>
            <w:vAlign w:val="bottom"/>
          </w:tcPr>
          <w:p w14:paraId="02C22FF0" w14:textId="77777777" w:rsidR="00EF4DAF" w:rsidRDefault="00EF4DAF" w:rsidP="00EF4DAF">
            <w:pPr>
              <w:widowControl w:val="0"/>
              <w:jc w:val="center"/>
            </w:pPr>
            <w:r>
              <w:rPr>
                <w:color w:val="FFFFFF"/>
              </w:rPr>
              <w:t>Experience in community</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EB5C7B3" w14:textId="77777777" w:rsidR="00EF4DAF" w:rsidRDefault="00EF4DAF" w:rsidP="00EF4DAF">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4EBB231A" w14:textId="77777777" w:rsidR="00EF4DAF" w:rsidRDefault="00EF4DAF" w:rsidP="00EF4DAF">
            <w:pPr>
              <w:widowControl w:val="0"/>
            </w:pPr>
          </w:p>
        </w:tc>
      </w:tr>
      <w:tr w:rsidR="00EF4DAF" w14:paraId="4F51A38F" w14:textId="77777777">
        <w:trPr>
          <w:trHeight w:val="765"/>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046C1343" w14:textId="2B0B0050" w:rsidR="00EF4DAF" w:rsidRPr="000346E8" w:rsidRDefault="00EF4DAF" w:rsidP="00EF4DAF">
            <w:pPr>
              <w:widowControl w:val="0"/>
              <w:jc w:val="center"/>
            </w:pPr>
            <w:r w:rsidRPr="000346E8">
              <w:t>Modified Buckner Neighborhood Cohesion Scale</w:t>
            </w:r>
            <w:r w:rsidRPr="000346E8">
              <w:rPr>
                <w:vertAlign w:val="superscript"/>
              </w:rPr>
              <w:t>1</w:t>
            </w:r>
            <w:r w:rsidR="007C5E08" w:rsidRPr="000346E8">
              <w:rPr>
                <w:vertAlign w:val="superscript"/>
              </w:rPr>
              <w:t>3,14</w:t>
            </w:r>
          </w:p>
        </w:tc>
        <w:tc>
          <w:tcPr>
            <w:tcW w:w="3840" w:type="dxa"/>
            <w:tcBorders>
              <w:top w:val="single" w:sz="5" w:space="0" w:color="CCCCCC"/>
              <w:left w:val="single" w:sz="5" w:space="0" w:color="CCCCCC"/>
              <w:bottom w:val="single" w:sz="5" w:space="0" w:color="000000"/>
              <w:right w:val="single" w:sz="5" w:space="0" w:color="000000"/>
            </w:tcBorders>
            <w:shd w:val="clear" w:color="auto" w:fill="003C70"/>
            <w:tcMar>
              <w:top w:w="0" w:type="dxa"/>
              <w:left w:w="40" w:type="dxa"/>
              <w:bottom w:w="0" w:type="dxa"/>
              <w:right w:w="40" w:type="dxa"/>
            </w:tcMar>
            <w:vAlign w:val="bottom"/>
          </w:tcPr>
          <w:p w14:paraId="412BAE68" w14:textId="77777777" w:rsidR="00EF4DAF" w:rsidRDefault="00EF4DAF" w:rsidP="00EF4DAF">
            <w:pPr>
              <w:widowControl w:val="0"/>
              <w:jc w:val="center"/>
              <w:rPr>
                <w:color w:val="FFFFFF"/>
              </w:rPr>
            </w:pPr>
            <w:r>
              <w:rPr>
                <w:color w:val="FFFFFF"/>
              </w:rPr>
              <w:t>Experience in community</w:t>
            </w:r>
          </w:p>
          <w:p w14:paraId="43CEA70B" w14:textId="77777777" w:rsidR="00EF4DAF" w:rsidRDefault="00EF4DAF" w:rsidP="00EF4DAF">
            <w:pPr>
              <w:widowControl w:val="0"/>
              <w:jc w:val="center"/>
              <w:rPr>
                <w:color w:val="FFFFFF"/>
              </w:rPr>
            </w:pP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9EB33F9" w14:textId="77777777" w:rsidR="00EF4DAF" w:rsidRDefault="00EF4DAF" w:rsidP="00EF4DAF">
            <w:pPr>
              <w:widowControl w:val="0"/>
              <w:jc w:val="center"/>
            </w:pPr>
            <w:r>
              <w:t>Community</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7F35D5A2" w14:textId="77777777" w:rsidR="00EF4DAF" w:rsidRDefault="00EF4DAF" w:rsidP="00EF4DAF">
            <w:pPr>
              <w:widowControl w:val="0"/>
            </w:pPr>
          </w:p>
        </w:tc>
      </w:tr>
      <w:tr w:rsidR="00EF4DAF" w14:paraId="10097C6D" w14:textId="77777777">
        <w:trPr>
          <w:trHeight w:val="765"/>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3C368489" w14:textId="0AD34DAB" w:rsidR="00EF4DAF" w:rsidRPr="000346E8" w:rsidRDefault="00EF4DAF" w:rsidP="00EF4DAF">
            <w:pPr>
              <w:widowControl w:val="0"/>
              <w:jc w:val="center"/>
            </w:pPr>
            <w:r w:rsidRPr="000346E8">
              <w:t>Loneliness</w:t>
            </w:r>
            <w:r w:rsidR="007C5E08" w:rsidRPr="000346E8">
              <w:rPr>
                <w:vertAlign w:val="superscript"/>
              </w:rPr>
              <w:t>4</w:t>
            </w:r>
          </w:p>
        </w:tc>
        <w:tc>
          <w:tcPr>
            <w:tcW w:w="3840" w:type="dxa"/>
            <w:tcBorders>
              <w:top w:val="single" w:sz="5" w:space="0" w:color="CCCCCC"/>
              <w:left w:val="single" w:sz="5" w:space="0" w:color="CCCCCC"/>
              <w:bottom w:val="single" w:sz="5" w:space="0" w:color="000000"/>
              <w:right w:val="single" w:sz="5" w:space="0" w:color="000000"/>
            </w:tcBorders>
            <w:shd w:val="clear" w:color="auto" w:fill="003C70"/>
            <w:tcMar>
              <w:top w:w="0" w:type="dxa"/>
              <w:left w:w="40" w:type="dxa"/>
              <w:bottom w:w="0" w:type="dxa"/>
              <w:right w:w="40" w:type="dxa"/>
            </w:tcMar>
            <w:vAlign w:val="bottom"/>
          </w:tcPr>
          <w:p w14:paraId="12874B7F" w14:textId="28C236A7" w:rsidR="00EF4DAF" w:rsidRDefault="00EF4DAF" w:rsidP="00EF4DAF">
            <w:pPr>
              <w:widowControl w:val="0"/>
              <w:jc w:val="center"/>
            </w:pPr>
            <w:r>
              <w:rPr>
                <w:color w:val="FFFFFF"/>
              </w:rPr>
              <w:t>Experience in community</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B6804CD" w14:textId="41524BDC" w:rsidR="00EF4DAF" w:rsidRDefault="00EF4DAF" w:rsidP="00EF4DAF">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08D191F" w14:textId="77777777" w:rsidR="00EF4DAF" w:rsidRDefault="00EF4DAF" w:rsidP="00EF4DAF">
            <w:pPr>
              <w:widowControl w:val="0"/>
            </w:pPr>
          </w:p>
        </w:tc>
      </w:tr>
      <w:tr w:rsidR="00EF4DAF" w14:paraId="2A08AF25" w14:textId="77777777">
        <w:trPr>
          <w:trHeight w:val="765"/>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246E92A4" w14:textId="67573E5C" w:rsidR="00EF4DAF" w:rsidRPr="000346E8" w:rsidRDefault="00EF4DAF" w:rsidP="00EF4DAF">
            <w:pPr>
              <w:widowControl w:val="0"/>
              <w:jc w:val="center"/>
            </w:pPr>
            <w:r w:rsidRPr="000346E8">
              <w:t>Social connectedness</w:t>
            </w:r>
            <w:r w:rsidR="007C5E08" w:rsidRPr="000346E8">
              <w:rPr>
                <w:vertAlign w:val="superscript"/>
              </w:rPr>
              <w:t>4</w:t>
            </w:r>
          </w:p>
        </w:tc>
        <w:tc>
          <w:tcPr>
            <w:tcW w:w="3840" w:type="dxa"/>
            <w:tcBorders>
              <w:top w:val="single" w:sz="5" w:space="0" w:color="CCCCCC"/>
              <w:left w:val="single" w:sz="5" w:space="0" w:color="CCCCCC"/>
              <w:bottom w:val="single" w:sz="5" w:space="0" w:color="000000"/>
              <w:right w:val="single" w:sz="5" w:space="0" w:color="000000"/>
            </w:tcBorders>
            <w:shd w:val="clear" w:color="auto" w:fill="003C70"/>
            <w:tcMar>
              <w:top w:w="0" w:type="dxa"/>
              <w:left w:w="40" w:type="dxa"/>
              <w:bottom w:w="0" w:type="dxa"/>
              <w:right w:w="40" w:type="dxa"/>
            </w:tcMar>
            <w:vAlign w:val="bottom"/>
          </w:tcPr>
          <w:p w14:paraId="40FC6DFA" w14:textId="4635CD01" w:rsidR="00EF4DAF" w:rsidRDefault="00EF4DAF" w:rsidP="00EF4DAF">
            <w:pPr>
              <w:widowControl w:val="0"/>
              <w:jc w:val="center"/>
            </w:pPr>
            <w:r>
              <w:rPr>
                <w:color w:val="FFFFFF"/>
              </w:rPr>
              <w:t>Experience in community</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2F13E5D7" w14:textId="2A671A6A" w:rsidR="00EF4DAF" w:rsidRDefault="00EF4DAF" w:rsidP="00EF4DAF">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296530AA" w14:textId="77777777" w:rsidR="00EF4DAF" w:rsidRDefault="00EF4DAF" w:rsidP="00EF4DAF">
            <w:pPr>
              <w:widowControl w:val="0"/>
            </w:pPr>
          </w:p>
        </w:tc>
      </w:tr>
      <w:tr w:rsidR="00EF4DAF" w14:paraId="59C2F0CC" w14:textId="77777777">
        <w:trPr>
          <w:trHeight w:val="765"/>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4D0E0C31" w14:textId="5095FC30" w:rsidR="00EF4DAF" w:rsidRPr="000346E8" w:rsidRDefault="00EF4DAF" w:rsidP="00EF4DAF">
            <w:pPr>
              <w:widowControl w:val="0"/>
              <w:jc w:val="center"/>
            </w:pPr>
            <w:r w:rsidRPr="000346E8">
              <w:t>Help with activities of daily living if needed</w:t>
            </w:r>
            <w:r w:rsidR="000346E8" w:rsidRPr="000346E8">
              <w:rPr>
                <w:vertAlign w:val="superscript"/>
              </w:rPr>
              <w:t>4</w:t>
            </w:r>
          </w:p>
        </w:tc>
        <w:tc>
          <w:tcPr>
            <w:tcW w:w="3840" w:type="dxa"/>
            <w:tcBorders>
              <w:top w:val="single" w:sz="5" w:space="0" w:color="CCCCCC"/>
              <w:left w:val="single" w:sz="5" w:space="0" w:color="CCCCCC"/>
              <w:bottom w:val="single" w:sz="5" w:space="0" w:color="000000"/>
              <w:right w:val="single" w:sz="5" w:space="0" w:color="000000"/>
            </w:tcBorders>
            <w:shd w:val="clear" w:color="auto" w:fill="003C70"/>
            <w:tcMar>
              <w:top w:w="0" w:type="dxa"/>
              <w:left w:w="40" w:type="dxa"/>
              <w:bottom w:w="0" w:type="dxa"/>
              <w:right w:w="40" w:type="dxa"/>
            </w:tcMar>
            <w:vAlign w:val="bottom"/>
          </w:tcPr>
          <w:p w14:paraId="2EF68819" w14:textId="06364DEA" w:rsidR="00EF4DAF" w:rsidRDefault="00EF4DAF" w:rsidP="00EF4DAF">
            <w:pPr>
              <w:widowControl w:val="0"/>
              <w:jc w:val="center"/>
            </w:pPr>
            <w:r>
              <w:rPr>
                <w:color w:val="FFFFFF"/>
              </w:rPr>
              <w:t>Experience in community</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42CFE7D2" w14:textId="6C57C533" w:rsidR="00EF4DAF" w:rsidRDefault="00EF4DAF" w:rsidP="00EF4DAF">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3CFD3ABB" w14:textId="77777777" w:rsidR="00EF4DAF" w:rsidRDefault="00EF4DAF" w:rsidP="00EF4DAF">
            <w:pPr>
              <w:widowControl w:val="0"/>
            </w:pPr>
          </w:p>
        </w:tc>
      </w:tr>
      <w:tr w:rsidR="000B6CF0" w14:paraId="0484B566" w14:textId="77777777">
        <w:trPr>
          <w:trHeight w:val="765"/>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7706C41D" w14:textId="135575D4" w:rsidR="000B6CF0" w:rsidRPr="000346E8" w:rsidRDefault="000B6CF0" w:rsidP="000B6CF0">
            <w:pPr>
              <w:widowControl w:val="0"/>
              <w:jc w:val="center"/>
            </w:pPr>
            <w:r w:rsidRPr="000346E8">
              <w:t>Financial abuse</w:t>
            </w:r>
            <w:r w:rsidR="000346E8" w:rsidRPr="000346E8">
              <w:rPr>
                <w:vertAlign w:val="superscript"/>
              </w:rPr>
              <w:t>4</w:t>
            </w:r>
          </w:p>
        </w:tc>
        <w:tc>
          <w:tcPr>
            <w:tcW w:w="3840" w:type="dxa"/>
            <w:tcBorders>
              <w:top w:val="single" w:sz="5" w:space="0" w:color="CCCCCC"/>
              <w:left w:val="single" w:sz="5" w:space="0" w:color="CCCCCC"/>
              <w:bottom w:val="single" w:sz="5" w:space="0" w:color="000000"/>
              <w:right w:val="single" w:sz="5" w:space="0" w:color="000000"/>
            </w:tcBorders>
            <w:shd w:val="clear" w:color="auto" w:fill="003C70"/>
            <w:tcMar>
              <w:top w:w="0" w:type="dxa"/>
              <w:left w:w="40" w:type="dxa"/>
              <w:bottom w:w="0" w:type="dxa"/>
              <w:right w:w="40" w:type="dxa"/>
            </w:tcMar>
            <w:vAlign w:val="bottom"/>
          </w:tcPr>
          <w:p w14:paraId="599E7A61" w14:textId="2F3643DB" w:rsidR="000B6CF0" w:rsidRDefault="000B6CF0" w:rsidP="000B6CF0">
            <w:pPr>
              <w:widowControl w:val="0"/>
              <w:jc w:val="center"/>
              <w:rPr>
                <w:color w:val="FFFFFF"/>
              </w:rPr>
            </w:pPr>
            <w:r>
              <w:rPr>
                <w:color w:val="FFFFFF"/>
              </w:rPr>
              <w:t>Experience in community</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2FC9C02B" w14:textId="5F8B9BB5"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9DDFECC" w14:textId="77777777" w:rsidR="000B6CF0" w:rsidRDefault="000B6CF0" w:rsidP="000B6CF0">
            <w:pPr>
              <w:widowControl w:val="0"/>
            </w:pPr>
          </w:p>
        </w:tc>
      </w:tr>
      <w:tr w:rsidR="000B6CF0" w14:paraId="5D20E491" w14:textId="77777777">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699235E3" w14:textId="6AAB8E7F" w:rsidR="000B6CF0" w:rsidRDefault="000B6CF0" w:rsidP="000B6CF0">
            <w:pPr>
              <w:widowControl w:val="0"/>
              <w:jc w:val="center"/>
              <w:rPr>
                <w:vertAlign w:val="superscript"/>
              </w:rPr>
            </w:pPr>
            <w:r>
              <w:t>Everyday Discrimination Scale (</w:t>
            </w:r>
            <w:proofErr w:type="spellStart"/>
            <w:r>
              <w:t>PhenX</w:t>
            </w:r>
            <w:proofErr w:type="spellEnd"/>
            <w:r>
              <w:t>)</w:t>
            </w:r>
            <w:r>
              <w:rPr>
                <w:vertAlign w:val="superscript"/>
              </w:rPr>
              <w:t>2,1</w:t>
            </w:r>
            <w:r w:rsidR="007C5E08">
              <w:rPr>
                <w:vertAlign w:val="superscript"/>
              </w:rPr>
              <w:t>5</w:t>
            </w:r>
          </w:p>
        </w:tc>
        <w:tc>
          <w:tcPr>
            <w:tcW w:w="3840" w:type="dxa"/>
            <w:tcBorders>
              <w:top w:val="single" w:sz="5" w:space="0" w:color="CCCCCC"/>
              <w:left w:val="single" w:sz="5" w:space="0" w:color="CCCCCC"/>
              <w:bottom w:val="single" w:sz="5" w:space="0" w:color="000000"/>
              <w:right w:val="single" w:sz="5" w:space="0" w:color="000000"/>
            </w:tcBorders>
            <w:shd w:val="clear" w:color="auto" w:fill="F4ECE5"/>
            <w:tcMar>
              <w:top w:w="0" w:type="dxa"/>
              <w:left w:w="40" w:type="dxa"/>
              <w:bottom w:w="0" w:type="dxa"/>
              <w:right w:w="40" w:type="dxa"/>
            </w:tcMar>
            <w:vAlign w:val="bottom"/>
          </w:tcPr>
          <w:p w14:paraId="292A3B8E" w14:textId="77777777" w:rsidR="000B6CF0" w:rsidRDefault="000B6CF0" w:rsidP="000B6CF0">
            <w:pPr>
              <w:widowControl w:val="0"/>
              <w:jc w:val="center"/>
            </w:pPr>
            <w:r>
              <w:t>Experience with bias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543B7440"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07E7A7E6" w14:textId="77777777" w:rsidR="000B6CF0" w:rsidRDefault="000B6CF0" w:rsidP="000B6CF0">
            <w:pPr>
              <w:widowControl w:val="0"/>
            </w:pPr>
          </w:p>
        </w:tc>
      </w:tr>
      <w:tr w:rsidR="000B6CF0" w14:paraId="10DEAE43" w14:textId="77777777">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51ED697D" w14:textId="0FAC35D8" w:rsidR="000B6CF0" w:rsidRDefault="000B6CF0" w:rsidP="000B6CF0">
            <w:pPr>
              <w:widowControl w:val="0"/>
              <w:jc w:val="center"/>
              <w:rPr>
                <w:vertAlign w:val="superscript"/>
              </w:rPr>
            </w:pPr>
            <w:r>
              <w:t>Major Experiences Scale (</w:t>
            </w:r>
            <w:proofErr w:type="spellStart"/>
            <w:r>
              <w:t>PhenX</w:t>
            </w:r>
            <w:proofErr w:type="spellEnd"/>
            <w:r>
              <w:t>)</w:t>
            </w:r>
            <w:r>
              <w:rPr>
                <w:vertAlign w:val="superscript"/>
              </w:rPr>
              <w:t>2,1</w:t>
            </w:r>
            <w:r w:rsidR="007C5E08">
              <w:rPr>
                <w:vertAlign w:val="superscript"/>
              </w:rPr>
              <w:t>6</w:t>
            </w:r>
          </w:p>
        </w:tc>
        <w:tc>
          <w:tcPr>
            <w:tcW w:w="3840" w:type="dxa"/>
            <w:tcBorders>
              <w:top w:val="single" w:sz="5" w:space="0" w:color="CCCCCC"/>
              <w:left w:val="single" w:sz="5" w:space="0" w:color="CCCCCC"/>
              <w:bottom w:val="single" w:sz="5" w:space="0" w:color="000000"/>
              <w:right w:val="single" w:sz="5" w:space="0" w:color="000000"/>
            </w:tcBorders>
            <w:shd w:val="clear" w:color="auto" w:fill="F4ECE5"/>
            <w:tcMar>
              <w:top w:w="0" w:type="dxa"/>
              <w:left w:w="40" w:type="dxa"/>
              <w:bottom w:w="0" w:type="dxa"/>
              <w:right w:w="40" w:type="dxa"/>
            </w:tcMar>
            <w:vAlign w:val="bottom"/>
          </w:tcPr>
          <w:p w14:paraId="1BF4BFF2" w14:textId="77777777" w:rsidR="000B6CF0" w:rsidRDefault="000B6CF0" w:rsidP="000B6CF0">
            <w:pPr>
              <w:widowControl w:val="0"/>
              <w:jc w:val="center"/>
            </w:pPr>
            <w:r>
              <w:t>Experience with bias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7747119"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92378D0" w14:textId="77777777" w:rsidR="000B6CF0" w:rsidRDefault="000B6CF0" w:rsidP="000B6CF0">
            <w:pPr>
              <w:widowControl w:val="0"/>
            </w:pPr>
          </w:p>
        </w:tc>
      </w:tr>
      <w:tr w:rsidR="000B6CF0" w14:paraId="3BEE1F4F" w14:textId="77777777">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49D00CFE" w14:textId="27D17B10" w:rsidR="000B6CF0" w:rsidRDefault="000B6CF0" w:rsidP="000B6CF0">
            <w:pPr>
              <w:widowControl w:val="0"/>
              <w:jc w:val="center"/>
            </w:pPr>
            <w:r>
              <w:t>Lifetime Experience of Discrimination Scale</w:t>
            </w:r>
            <w:r>
              <w:rPr>
                <w:vertAlign w:val="superscript"/>
              </w:rPr>
              <w:t>1</w:t>
            </w:r>
            <w:r w:rsidR="007C5E08">
              <w:rPr>
                <w:vertAlign w:val="superscript"/>
              </w:rPr>
              <w:t>6</w:t>
            </w:r>
          </w:p>
        </w:tc>
        <w:tc>
          <w:tcPr>
            <w:tcW w:w="3840" w:type="dxa"/>
            <w:tcBorders>
              <w:top w:val="single" w:sz="5" w:space="0" w:color="CCCCCC"/>
              <w:left w:val="single" w:sz="5" w:space="0" w:color="CCCCCC"/>
              <w:bottom w:val="single" w:sz="5" w:space="0" w:color="000000"/>
              <w:right w:val="single" w:sz="5" w:space="0" w:color="000000"/>
            </w:tcBorders>
            <w:shd w:val="clear" w:color="auto" w:fill="F4ECE5"/>
            <w:tcMar>
              <w:top w:w="0" w:type="dxa"/>
              <w:left w:w="40" w:type="dxa"/>
              <w:bottom w:w="0" w:type="dxa"/>
              <w:right w:w="40" w:type="dxa"/>
            </w:tcMar>
            <w:vAlign w:val="bottom"/>
          </w:tcPr>
          <w:p w14:paraId="4D8F3F25" w14:textId="77777777" w:rsidR="000B6CF0" w:rsidRDefault="000B6CF0" w:rsidP="000B6CF0">
            <w:pPr>
              <w:widowControl w:val="0"/>
              <w:jc w:val="center"/>
            </w:pPr>
            <w:r>
              <w:t>Experience with bias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0B76443D"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53248AD0" w14:textId="77777777" w:rsidR="000B6CF0" w:rsidRDefault="000B6CF0" w:rsidP="000B6CF0">
            <w:pPr>
              <w:widowControl w:val="0"/>
            </w:pPr>
          </w:p>
        </w:tc>
      </w:tr>
      <w:tr w:rsidR="000B6CF0" w14:paraId="619D4181" w14:textId="77777777" w:rsidTr="00EF4DAF">
        <w:trPr>
          <w:trHeight w:val="30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3933FA0F" w14:textId="37D10EC7" w:rsidR="000B6CF0" w:rsidRDefault="000B6CF0" w:rsidP="000B6CF0">
            <w:pPr>
              <w:widowControl w:val="0"/>
              <w:jc w:val="center"/>
              <w:rPr>
                <w:vertAlign w:val="superscript"/>
              </w:rPr>
            </w:pPr>
            <w:r>
              <w:lastRenderedPageBreak/>
              <w:t>Current Age (</w:t>
            </w:r>
            <w:proofErr w:type="spellStart"/>
            <w:r>
              <w:t>PhenX</w:t>
            </w:r>
            <w:proofErr w:type="spellEnd"/>
            <w:r>
              <w:t>)</w:t>
            </w:r>
            <w:r>
              <w:rPr>
                <w:vertAlign w:val="superscript"/>
              </w:rPr>
              <w:t>2,1</w:t>
            </w:r>
            <w:r w:rsidR="007C5E08">
              <w:rPr>
                <w:vertAlign w:val="superscript"/>
              </w:rPr>
              <w:t>7</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1A0CDB8E"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bottom"/>
          </w:tcPr>
          <w:p w14:paraId="7A4FA2B6" w14:textId="77777777" w:rsidR="000B6CF0" w:rsidRDefault="000B6CF0" w:rsidP="000B6CF0">
            <w:pPr>
              <w:widowControl w:val="0"/>
              <w:jc w:val="center"/>
              <w:rPr>
                <w:rFonts w:ascii="Calibri" w:eastAsia="Calibri" w:hAnsi="Calibri" w:cs="Calibri"/>
              </w:rPr>
            </w:pPr>
            <w:r>
              <w:t>Individual</w:t>
            </w:r>
          </w:p>
        </w:tc>
        <w:tc>
          <w:tcPr>
            <w:tcW w:w="1695" w:type="dxa"/>
            <w:vMerge w:val="restart"/>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bottom"/>
          </w:tcPr>
          <w:p w14:paraId="5C220EEF" w14:textId="77777777" w:rsidR="000B6CF0" w:rsidRDefault="000B6CF0" w:rsidP="000B6CF0">
            <w:pPr>
              <w:widowControl w:val="0"/>
            </w:pPr>
          </w:p>
          <w:p w14:paraId="21A3D98B" w14:textId="77777777" w:rsidR="000B6CF0" w:rsidRDefault="000B6CF0" w:rsidP="000B6CF0">
            <w:pPr>
              <w:widowControl w:val="0"/>
            </w:pPr>
          </w:p>
          <w:p w14:paraId="509FE665" w14:textId="77777777" w:rsidR="000B6CF0" w:rsidRDefault="000B6CF0" w:rsidP="000B6CF0">
            <w:pPr>
              <w:widowControl w:val="0"/>
              <w:jc w:val="center"/>
            </w:pPr>
          </w:p>
          <w:p w14:paraId="0FD99769" w14:textId="77777777" w:rsidR="000B6CF0" w:rsidRDefault="000B6CF0" w:rsidP="000B6CF0">
            <w:pPr>
              <w:widowControl w:val="0"/>
              <w:jc w:val="center"/>
            </w:pPr>
          </w:p>
          <w:p w14:paraId="6BD28C9B" w14:textId="77777777" w:rsidR="000B6CF0" w:rsidRDefault="000B6CF0" w:rsidP="000B6CF0">
            <w:pPr>
              <w:widowControl w:val="0"/>
              <w:jc w:val="center"/>
            </w:pPr>
          </w:p>
          <w:p w14:paraId="617560AB" w14:textId="77777777" w:rsidR="000B6CF0" w:rsidRDefault="000B6CF0" w:rsidP="000B6CF0">
            <w:pPr>
              <w:widowControl w:val="0"/>
              <w:jc w:val="center"/>
            </w:pPr>
          </w:p>
          <w:p w14:paraId="7DF5C3D5" w14:textId="77777777" w:rsidR="000B6CF0" w:rsidRDefault="000B6CF0" w:rsidP="000B6CF0">
            <w:pPr>
              <w:widowControl w:val="0"/>
              <w:jc w:val="center"/>
            </w:pPr>
          </w:p>
          <w:p w14:paraId="7AA80FD6" w14:textId="77777777" w:rsidR="000B6CF0" w:rsidRDefault="000B6CF0" w:rsidP="000B6CF0">
            <w:pPr>
              <w:widowControl w:val="0"/>
              <w:jc w:val="center"/>
            </w:pPr>
          </w:p>
          <w:p w14:paraId="3C3FB3B2" w14:textId="77777777" w:rsidR="000B6CF0" w:rsidRDefault="000B6CF0" w:rsidP="000B6CF0">
            <w:pPr>
              <w:widowControl w:val="0"/>
              <w:jc w:val="center"/>
            </w:pPr>
          </w:p>
          <w:p w14:paraId="365F987F" w14:textId="77777777" w:rsidR="000B6CF0" w:rsidRDefault="000B6CF0" w:rsidP="000B6CF0">
            <w:pPr>
              <w:widowControl w:val="0"/>
              <w:jc w:val="center"/>
            </w:pPr>
          </w:p>
          <w:p w14:paraId="5BDB2FDB" w14:textId="77777777" w:rsidR="000B6CF0" w:rsidRDefault="000B6CF0" w:rsidP="000B6CF0">
            <w:pPr>
              <w:widowControl w:val="0"/>
              <w:jc w:val="center"/>
            </w:pPr>
          </w:p>
          <w:p w14:paraId="454490B1" w14:textId="77777777" w:rsidR="000B6CF0" w:rsidRDefault="000B6CF0" w:rsidP="000B6CF0">
            <w:pPr>
              <w:widowControl w:val="0"/>
              <w:jc w:val="center"/>
            </w:pPr>
          </w:p>
          <w:p w14:paraId="3FDC93BD" w14:textId="77777777" w:rsidR="000B6CF0" w:rsidRDefault="000B6CF0" w:rsidP="000B6CF0">
            <w:pPr>
              <w:widowControl w:val="0"/>
              <w:jc w:val="center"/>
            </w:pPr>
          </w:p>
          <w:p w14:paraId="3F6A6623" w14:textId="77777777" w:rsidR="000B6CF0" w:rsidRDefault="000B6CF0" w:rsidP="000B6CF0">
            <w:pPr>
              <w:widowControl w:val="0"/>
              <w:jc w:val="center"/>
            </w:pPr>
          </w:p>
          <w:p w14:paraId="12DA9EBA" w14:textId="77777777" w:rsidR="000B6CF0" w:rsidRDefault="000B6CF0" w:rsidP="000B6CF0">
            <w:pPr>
              <w:widowControl w:val="0"/>
              <w:jc w:val="center"/>
            </w:pPr>
          </w:p>
          <w:p w14:paraId="25DD607F" w14:textId="6FDD2B7F" w:rsidR="000B6CF0" w:rsidRDefault="000B6CF0" w:rsidP="000B6CF0">
            <w:pPr>
              <w:widowControl w:val="0"/>
              <w:jc w:val="center"/>
            </w:pPr>
            <w:r>
              <w:t>Individual Level Factors</w:t>
            </w:r>
          </w:p>
          <w:p w14:paraId="38CBA80D" w14:textId="77777777" w:rsidR="000B6CF0" w:rsidRDefault="000B6CF0" w:rsidP="000B6CF0">
            <w:pPr>
              <w:widowControl w:val="0"/>
            </w:pPr>
          </w:p>
          <w:p w14:paraId="77FAD23C" w14:textId="77777777" w:rsidR="000B6CF0" w:rsidRDefault="000B6CF0" w:rsidP="000B6CF0">
            <w:pPr>
              <w:widowControl w:val="0"/>
              <w:jc w:val="center"/>
            </w:pPr>
          </w:p>
          <w:p w14:paraId="6C604DFE" w14:textId="77777777" w:rsidR="000B6CF0" w:rsidRDefault="000B6CF0" w:rsidP="000B6CF0">
            <w:pPr>
              <w:widowControl w:val="0"/>
              <w:jc w:val="center"/>
            </w:pPr>
          </w:p>
          <w:p w14:paraId="459CEF67" w14:textId="77777777" w:rsidR="000B6CF0" w:rsidRDefault="000B6CF0" w:rsidP="000B6CF0">
            <w:pPr>
              <w:widowControl w:val="0"/>
              <w:jc w:val="center"/>
            </w:pPr>
          </w:p>
          <w:p w14:paraId="30990C13" w14:textId="77777777" w:rsidR="000B6CF0" w:rsidRDefault="000B6CF0" w:rsidP="000B6CF0">
            <w:pPr>
              <w:widowControl w:val="0"/>
              <w:jc w:val="center"/>
            </w:pPr>
          </w:p>
          <w:p w14:paraId="7A70FD94" w14:textId="77777777" w:rsidR="000B6CF0" w:rsidRDefault="000B6CF0" w:rsidP="000B6CF0">
            <w:pPr>
              <w:widowControl w:val="0"/>
              <w:jc w:val="center"/>
            </w:pPr>
          </w:p>
          <w:p w14:paraId="5BBD1E4F" w14:textId="77777777" w:rsidR="000B6CF0" w:rsidRDefault="000B6CF0" w:rsidP="000B6CF0">
            <w:pPr>
              <w:widowControl w:val="0"/>
              <w:jc w:val="center"/>
            </w:pPr>
          </w:p>
          <w:p w14:paraId="0140AD2C" w14:textId="77777777" w:rsidR="000B6CF0" w:rsidRDefault="000B6CF0" w:rsidP="000B6CF0">
            <w:pPr>
              <w:widowControl w:val="0"/>
              <w:jc w:val="center"/>
            </w:pPr>
          </w:p>
          <w:p w14:paraId="294016C0" w14:textId="77777777" w:rsidR="000B6CF0" w:rsidRDefault="000B6CF0" w:rsidP="000B6CF0">
            <w:pPr>
              <w:widowControl w:val="0"/>
              <w:jc w:val="center"/>
            </w:pPr>
          </w:p>
          <w:p w14:paraId="1AB58C36" w14:textId="77777777" w:rsidR="000B6CF0" w:rsidRDefault="000B6CF0" w:rsidP="000B6CF0">
            <w:pPr>
              <w:widowControl w:val="0"/>
              <w:jc w:val="center"/>
            </w:pPr>
          </w:p>
          <w:p w14:paraId="41D0A508" w14:textId="77777777" w:rsidR="000B6CF0" w:rsidRDefault="000B6CF0" w:rsidP="000B6CF0">
            <w:pPr>
              <w:widowControl w:val="0"/>
              <w:jc w:val="center"/>
            </w:pPr>
          </w:p>
          <w:p w14:paraId="7C5808F2" w14:textId="77777777" w:rsidR="000B6CF0" w:rsidRDefault="000B6CF0" w:rsidP="000B6CF0">
            <w:pPr>
              <w:widowControl w:val="0"/>
              <w:jc w:val="center"/>
            </w:pPr>
          </w:p>
          <w:p w14:paraId="585C16C3" w14:textId="77777777" w:rsidR="000B6CF0" w:rsidRDefault="000B6CF0" w:rsidP="000B6CF0">
            <w:pPr>
              <w:widowControl w:val="0"/>
              <w:jc w:val="center"/>
            </w:pPr>
          </w:p>
          <w:p w14:paraId="5FE21194" w14:textId="77777777" w:rsidR="000B6CF0" w:rsidRDefault="000B6CF0" w:rsidP="000B6CF0">
            <w:pPr>
              <w:widowControl w:val="0"/>
              <w:jc w:val="center"/>
            </w:pPr>
          </w:p>
          <w:p w14:paraId="7EC93354" w14:textId="77777777" w:rsidR="000B6CF0" w:rsidRDefault="000B6CF0" w:rsidP="000B6CF0">
            <w:pPr>
              <w:widowControl w:val="0"/>
              <w:jc w:val="center"/>
            </w:pPr>
          </w:p>
          <w:p w14:paraId="07C3122F" w14:textId="77777777" w:rsidR="000B6CF0" w:rsidRDefault="000B6CF0" w:rsidP="000B6CF0">
            <w:pPr>
              <w:widowControl w:val="0"/>
              <w:jc w:val="center"/>
            </w:pPr>
          </w:p>
        </w:tc>
      </w:tr>
      <w:tr w:rsidR="000B6CF0" w14:paraId="448EDA13"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68E6E70D" w14:textId="5EE2E16C" w:rsidR="000B6CF0" w:rsidRDefault="000B6CF0" w:rsidP="000B6CF0">
            <w:pPr>
              <w:widowControl w:val="0"/>
              <w:jc w:val="center"/>
            </w:pPr>
            <w:r>
              <w:t>Race &amp; Ethnicity (</w:t>
            </w:r>
            <w:proofErr w:type="spellStart"/>
            <w:r>
              <w:t>PhenX</w:t>
            </w:r>
            <w:proofErr w:type="spellEnd"/>
            <w:r>
              <w:t>)</w:t>
            </w:r>
            <w:r>
              <w:rPr>
                <w:vertAlign w:val="superscript"/>
              </w:rPr>
              <w:t>2,1</w:t>
            </w:r>
            <w:r w:rsidR="007C5E08">
              <w:rPr>
                <w:vertAlign w:val="superscript"/>
              </w:rPr>
              <w:t>8</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7D3ABADB"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511F5B4B"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3AFE3047" w14:textId="77777777" w:rsidR="000B6CF0" w:rsidRDefault="000B6CF0" w:rsidP="000B6CF0">
            <w:pPr>
              <w:widowControl w:val="0"/>
              <w:spacing w:line="240" w:lineRule="auto"/>
            </w:pPr>
          </w:p>
        </w:tc>
      </w:tr>
      <w:tr w:rsidR="000B6CF0" w14:paraId="220AB58D"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3750F347" w14:textId="259B9CC5" w:rsidR="000B6CF0" w:rsidRDefault="000B6CF0" w:rsidP="000B6CF0">
            <w:pPr>
              <w:widowControl w:val="0"/>
              <w:jc w:val="center"/>
            </w:pPr>
            <w:r>
              <w:t>Biological Sex (</w:t>
            </w:r>
            <w:proofErr w:type="spellStart"/>
            <w:r>
              <w:t>PhenX</w:t>
            </w:r>
            <w:proofErr w:type="spellEnd"/>
            <w:r>
              <w:t>)</w:t>
            </w:r>
            <w:r>
              <w:rPr>
                <w:vertAlign w:val="superscript"/>
              </w:rPr>
              <w:t>2,1</w:t>
            </w:r>
            <w:r w:rsidR="007C5E08">
              <w:rPr>
                <w:vertAlign w:val="superscript"/>
              </w:rPr>
              <w:t>9</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3791C59B"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E56AAD7"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0DE4EAA7" w14:textId="77777777" w:rsidR="000B6CF0" w:rsidRDefault="000B6CF0" w:rsidP="000B6CF0">
            <w:pPr>
              <w:widowControl w:val="0"/>
              <w:spacing w:line="240" w:lineRule="auto"/>
            </w:pPr>
          </w:p>
        </w:tc>
      </w:tr>
      <w:tr w:rsidR="000B6CF0" w14:paraId="26764F7E"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0FE3B47F" w14:textId="69C25198" w:rsidR="000B6CF0" w:rsidRDefault="000B6CF0" w:rsidP="000B6CF0">
            <w:pPr>
              <w:widowControl w:val="0"/>
              <w:jc w:val="center"/>
            </w:pPr>
            <w:r>
              <w:t>Gender Identity (</w:t>
            </w:r>
            <w:proofErr w:type="spellStart"/>
            <w:r>
              <w:t>PhenX</w:t>
            </w:r>
            <w:proofErr w:type="spellEnd"/>
            <w:r>
              <w:t>)</w:t>
            </w:r>
            <w:r>
              <w:rPr>
                <w:vertAlign w:val="superscript"/>
              </w:rPr>
              <w:t>2</w:t>
            </w:r>
            <w:r w:rsidRPr="00B55F42">
              <w:rPr>
                <w:vertAlign w:val="superscript"/>
              </w:rPr>
              <w:t>,</w:t>
            </w:r>
            <w:r w:rsidR="00B55F42">
              <w:rPr>
                <w:vertAlign w:val="superscript"/>
              </w:rPr>
              <w:t xml:space="preserve"> </w:t>
            </w:r>
            <w:r w:rsidR="007C5E08" w:rsidRPr="00B55F42">
              <w:rPr>
                <w:vertAlign w:val="superscript"/>
              </w:rPr>
              <w:t>20</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2D90308C"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0FA33E7C"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04A0C370" w14:textId="77777777" w:rsidR="000B6CF0" w:rsidRDefault="000B6CF0" w:rsidP="000B6CF0">
            <w:pPr>
              <w:widowControl w:val="0"/>
              <w:spacing w:line="240" w:lineRule="auto"/>
            </w:pPr>
          </w:p>
        </w:tc>
      </w:tr>
      <w:tr w:rsidR="000B6CF0" w14:paraId="32F2FC79"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23D46A45" w14:textId="2ACBDBF7" w:rsidR="000B6CF0" w:rsidRDefault="000B6CF0" w:rsidP="000B6CF0">
            <w:pPr>
              <w:widowControl w:val="0"/>
              <w:jc w:val="center"/>
            </w:pPr>
            <w:r>
              <w:t>Sexual Orientation (</w:t>
            </w:r>
            <w:proofErr w:type="spellStart"/>
            <w:r>
              <w:t>PhenX</w:t>
            </w:r>
            <w:proofErr w:type="spellEnd"/>
            <w:r>
              <w:t>)</w:t>
            </w:r>
            <w:r>
              <w:rPr>
                <w:vertAlign w:val="superscript"/>
              </w:rPr>
              <w:t>2,</w:t>
            </w:r>
            <w:r w:rsidR="00B55F42">
              <w:rPr>
                <w:vertAlign w:val="superscript"/>
              </w:rPr>
              <w:t xml:space="preserve"> 21</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26FD9636"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978517C"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47DAE0E8" w14:textId="77777777" w:rsidR="000B6CF0" w:rsidRDefault="000B6CF0" w:rsidP="000B6CF0">
            <w:pPr>
              <w:widowControl w:val="0"/>
              <w:spacing w:line="240" w:lineRule="auto"/>
            </w:pPr>
          </w:p>
        </w:tc>
      </w:tr>
      <w:tr w:rsidR="000B6CF0" w14:paraId="5A3DFB81"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2ECC7FC8" w14:textId="21F32454" w:rsidR="000B6CF0" w:rsidRDefault="000B6CF0" w:rsidP="000B6CF0">
            <w:pPr>
              <w:widowControl w:val="0"/>
              <w:jc w:val="center"/>
            </w:pPr>
            <w:r>
              <w:t>Education (</w:t>
            </w:r>
            <w:proofErr w:type="spellStart"/>
            <w:r>
              <w:t>PhenX</w:t>
            </w:r>
            <w:proofErr w:type="spellEnd"/>
            <w:r>
              <w:t>)</w:t>
            </w:r>
            <w:r>
              <w:rPr>
                <w:vertAlign w:val="superscript"/>
              </w:rPr>
              <w:t>2,</w:t>
            </w:r>
            <w:r w:rsidR="00B55F42">
              <w:rPr>
                <w:vertAlign w:val="superscript"/>
              </w:rPr>
              <w:t>22</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764EDC9E"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4A7285BF"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2681BD0A" w14:textId="77777777" w:rsidR="000B6CF0" w:rsidRDefault="000B6CF0" w:rsidP="000B6CF0">
            <w:pPr>
              <w:widowControl w:val="0"/>
              <w:spacing w:line="240" w:lineRule="auto"/>
            </w:pPr>
          </w:p>
        </w:tc>
      </w:tr>
      <w:tr w:rsidR="000B6CF0" w14:paraId="0CACCCBB" w14:textId="77777777">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16E659A9" w14:textId="3AA36E51" w:rsidR="000B6CF0" w:rsidRDefault="000B6CF0" w:rsidP="000B6CF0">
            <w:pPr>
              <w:widowControl w:val="0"/>
              <w:jc w:val="center"/>
            </w:pPr>
            <w:r>
              <w:t>Current Employment Status (</w:t>
            </w:r>
            <w:proofErr w:type="spellStart"/>
            <w:r>
              <w:t>PhenX</w:t>
            </w:r>
            <w:proofErr w:type="spellEnd"/>
            <w:r>
              <w:t>)</w:t>
            </w:r>
            <w:r>
              <w:rPr>
                <w:vertAlign w:val="superscript"/>
              </w:rPr>
              <w:t>2,</w:t>
            </w:r>
            <w:r w:rsidR="00B55F42">
              <w:rPr>
                <w:vertAlign w:val="superscript"/>
              </w:rPr>
              <w:t xml:space="preserve"> </w:t>
            </w:r>
            <w:r>
              <w:rPr>
                <w:vertAlign w:val="superscript"/>
              </w:rPr>
              <w:t>2</w:t>
            </w:r>
            <w:r w:rsidR="00B55F42">
              <w:rPr>
                <w:vertAlign w:val="superscript"/>
              </w:rPr>
              <w:t>3</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1E0A5B0C"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0E53AD1C"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3B24C52B" w14:textId="77777777" w:rsidR="000B6CF0" w:rsidRDefault="000B6CF0" w:rsidP="000B6CF0">
            <w:pPr>
              <w:widowControl w:val="0"/>
              <w:spacing w:line="240" w:lineRule="auto"/>
            </w:pPr>
          </w:p>
        </w:tc>
      </w:tr>
      <w:tr w:rsidR="000B6CF0" w14:paraId="2E51700A"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761CCF54" w14:textId="076B4E31" w:rsidR="000B6CF0" w:rsidRDefault="000B6CF0" w:rsidP="000B6CF0">
            <w:pPr>
              <w:widowControl w:val="0"/>
              <w:jc w:val="center"/>
            </w:pPr>
            <w:r>
              <w:t>English Proficiency (</w:t>
            </w:r>
            <w:proofErr w:type="spellStart"/>
            <w:r>
              <w:t>PhenX</w:t>
            </w:r>
            <w:proofErr w:type="spellEnd"/>
            <w:r>
              <w:t>)</w:t>
            </w:r>
            <w:r>
              <w:rPr>
                <w:vertAlign w:val="superscript"/>
              </w:rPr>
              <w:t>2,</w:t>
            </w:r>
            <w:r w:rsidR="00B55F42">
              <w:rPr>
                <w:vertAlign w:val="superscript"/>
              </w:rPr>
              <w:t xml:space="preserve"> </w:t>
            </w:r>
            <w:r>
              <w:rPr>
                <w:vertAlign w:val="superscript"/>
              </w:rPr>
              <w:t>2</w:t>
            </w:r>
            <w:r w:rsidR="00B55F42">
              <w:rPr>
                <w:vertAlign w:val="superscript"/>
              </w:rPr>
              <w:t>4</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4A4AD34F"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3399590A"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CF99838" w14:textId="77777777" w:rsidR="000B6CF0" w:rsidRDefault="000B6CF0" w:rsidP="000B6CF0">
            <w:pPr>
              <w:widowControl w:val="0"/>
              <w:spacing w:line="240" w:lineRule="auto"/>
            </w:pPr>
          </w:p>
        </w:tc>
      </w:tr>
      <w:tr w:rsidR="000B6CF0" w14:paraId="23C17444"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0544055B" w14:textId="3D6C865C" w:rsidR="000B6CF0" w:rsidRDefault="000B6CF0" w:rsidP="000B6CF0">
            <w:pPr>
              <w:widowControl w:val="0"/>
              <w:jc w:val="center"/>
            </w:pPr>
            <w:r>
              <w:t>Health Literacy (</w:t>
            </w:r>
            <w:proofErr w:type="spellStart"/>
            <w:r>
              <w:t>PhenX</w:t>
            </w:r>
            <w:proofErr w:type="spellEnd"/>
            <w:r>
              <w:t>)</w:t>
            </w:r>
            <w:r>
              <w:rPr>
                <w:vertAlign w:val="superscript"/>
              </w:rPr>
              <w:t>2,</w:t>
            </w:r>
            <w:r w:rsidR="00B55F42">
              <w:rPr>
                <w:vertAlign w:val="superscript"/>
              </w:rPr>
              <w:t xml:space="preserve"> </w:t>
            </w:r>
            <w:r>
              <w:rPr>
                <w:vertAlign w:val="superscript"/>
              </w:rPr>
              <w:t>2</w:t>
            </w:r>
            <w:r w:rsidR="00B55F42">
              <w:rPr>
                <w:vertAlign w:val="superscript"/>
              </w:rPr>
              <w:t>5</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1D8E1FBF"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706491E3"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5D3DB7CF" w14:textId="77777777" w:rsidR="000B6CF0" w:rsidRDefault="000B6CF0" w:rsidP="000B6CF0">
            <w:pPr>
              <w:widowControl w:val="0"/>
              <w:spacing w:line="240" w:lineRule="auto"/>
            </w:pPr>
          </w:p>
        </w:tc>
      </w:tr>
      <w:tr w:rsidR="000B6CF0" w14:paraId="2E172185"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4F96160A" w14:textId="1487EBC4" w:rsidR="000B6CF0" w:rsidRDefault="000B6CF0" w:rsidP="000B6CF0">
            <w:pPr>
              <w:widowControl w:val="0"/>
              <w:jc w:val="center"/>
            </w:pPr>
            <w:r>
              <w:t>Income (</w:t>
            </w:r>
            <w:proofErr w:type="spellStart"/>
            <w:r>
              <w:t>PhenX</w:t>
            </w:r>
            <w:proofErr w:type="spellEnd"/>
            <w:r>
              <w:t>)</w:t>
            </w:r>
            <w:r>
              <w:rPr>
                <w:vertAlign w:val="superscript"/>
              </w:rPr>
              <w:t>2,</w:t>
            </w:r>
            <w:r w:rsidR="00B55F42">
              <w:rPr>
                <w:vertAlign w:val="superscript"/>
              </w:rPr>
              <w:t xml:space="preserve"> </w:t>
            </w:r>
            <w:r>
              <w:rPr>
                <w:vertAlign w:val="superscript"/>
              </w:rPr>
              <w:t>2</w:t>
            </w:r>
            <w:r w:rsidR="00B55F42">
              <w:rPr>
                <w:vertAlign w:val="superscript"/>
              </w:rPr>
              <w:t>6</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4BD86675"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47DF74C3"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28F4A02" w14:textId="77777777" w:rsidR="000B6CF0" w:rsidRDefault="000B6CF0" w:rsidP="000B6CF0">
            <w:pPr>
              <w:widowControl w:val="0"/>
              <w:spacing w:line="240" w:lineRule="auto"/>
            </w:pPr>
          </w:p>
        </w:tc>
      </w:tr>
      <w:tr w:rsidR="000B6CF0" w14:paraId="438C6716"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486DA948" w14:textId="27C03A43" w:rsidR="000B6CF0" w:rsidRDefault="000B6CF0" w:rsidP="000B6CF0">
            <w:pPr>
              <w:widowControl w:val="0"/>
              <w:jc w:val="center"/>
            </w:pPr>
            <w:r>
              <w:t>Birthplace (</w:t>
            </w:r>
            <w:proofErr w:type="spellStart"/>
            <w:r>
              <w:t>PhenX</w:t>
            </w:r>
            <w:proofErr w:type="spellEnd"/>
            <w:r>
              <w:t>)</w:t>
            </w:r>
            <w:r>
              <w:rPr>
                <w:vertAlign w:val="superscript"/>
              </w:rPr>
              <w:t>2,</w:t>
            </w:r>
            <w:r w:rsidR="00B55F42">
              <w:rPr>
                <w:vertAlign w:val="superscript"/>
              </w:rPr>
              <w:t xml:space="preserve"> </w:t>
            </w:r>
            <w:r>
              <w:rPr>
                <w:vertAlign w:val="superscript"/>
              </w:rPr>
              <w:t>2</w:t>
            </w:r>
            <w:r w:rsidR="00B55F42">
              <w:rPr>
                <w:vertAlign w:val="superscript"/>
              </w:rPr>
              <w:t>7</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32041150"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11901F4"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76CC9F5" w14:textId="77777777" w:rsidR="000B6CF0" w:rsidRDefault="000B6CF0" w:rsidP="000B6CF0">
            <w:pPr>
              <w:widowControl w:val="0"/>
              <w:spacing w:line="240" w:lineRule="auto"/>
            </w:pPr>
          </w:p>
        </w:tc>
      </w:tr>
      <w:tr w:rsidR="000B6CF0" w14:paraId="4A60A23F"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7C5BA1D6" w14:textId="25EA475B" w:rsidR="000B6CF0" w:rsidRDefault="000B6CF0" w:rsidP="000B6CF0">
            <w:pPr>
              <w:widowControl w:val="0"/>
              <w:jc w:val="center"/>
            </w:pPr>
            <w:r>
              <w:t>Household size</w:t>
            </w:r>
            <w:r w:rsidR="00B55F42">
              <w:rPr>
                <w:vertAlign w:val="superscript"/>
              </w:rPr>
              <w:t>2</w:t>
            </w:r>
            <w:r w:rsidR="00B55F42">
              <w:rPr>
                <w:vertAlign w:val="superscript"/>
              </w:rPr>
              <w:t>, 28</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625C8FB1" w14:textId="7777777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4016A5F"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55A75A9" w14:textId="77777777" w:rsidR="000B6CF0" w:rsidRDefault="000B6CF0" w:rsidP="000B6CF0">
            <w:pPr>
              <w:widowControl w:val="0"/>
              <w:spacing w:line="240" w:lineRule="auto"/>
            </w:pPr>
          </w:p>
        </w:tc>
      </w:tr>
      <w:tr w:rsidR="000B6CF0" w14:paraId="04090256"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74002E62" w14:textId="632ECAA3" w:rsidR="000B6CF0" w:rsidRDefault="000B6CF0" w:rsidP="000B6CF0">
            <w:pPr>
              <w:widowControl w:val="0"/>
              <w:jc w:val="center"/>
            </w:pPr>
            <w:r>
              <w:t>Relationship status</w:t>
            </w:r>
            <w:r w:rsidR="00B55F42">
              <w:rPr>
                <w:vertAlign w:val="superscript"/>
              </w:rPr>
              <w:t>4</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46006BA6" w14:textId="3752E3C8"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92E977F" w14:textId="5199D4EC"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2B76B4F6" w14:textId="77777777" w:rsidR="000B6CF0" w:rsidRDefault="000B6CF0" w:rsidP="000B6CF0">
            <w:pPr>
              <w:widowControl w:val="0"/>
              <w:spacing w:line="240" w:lineRule="auto"/>
            </w:pPr>
          </w:p>
        </w:tc>
      </w:tr>
      <w:tr w:rsidR="000B6CF0" w14:paraId="744A881F"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582C4C22" w14:textId="5A9C5C59" w:rsidR="000B6CF0" w:rsidRDefault="000B6CF0" w:rsidP="000B6CF0">
            <w:pPr>
              <w:widowControl w:val="0"/>
              <w:jc w:val="center"/>
            </w:pPr>
            <w:r>
              <w:t>Disability status</w:t>
            </w:r>
            <w:r w:rsidR="00DC05B2">
              <w:rPr>
                <w:vertAlign w:val="superscript"/>
              </w:rPr>
              <w:t>2</w:t>
            </w:r>
            <w:r w:rsidR="00DC05B2">
              <w:rPr>
                <w:vertAlign w:val="superscript"/>
              </w:rPr>
              <w:t>9-35</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36718D4B" w14:textId="216833B7" w:rsidR="000B6CF0" w:rsidRDefault="000B6CF0" w:rsidP="000B6CF0">
            <w:pPr>
              <w:widowControl w:val="0"/>
              <w:jc w:val="center"/>
            </w:pPr>
            <w:r>
              <w:t>Biologic/Personal Factors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3D464106" w14:textId="3594B56B"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4B3967A8" w14:textId="77777777" w:rsidR="000B6CF0" w:rsidRDefault="000B6CF0" w:rsidP="000B6CF0">
            <w:pPr>
              <w:widowControl w:val="0"/>
              <w:spacing w:line="240" w:lineRule="auto"/>
            </w:pPr>
          </w:p>
        </w:tc>
      </w:tr>
      <w:tr w:rsidR="000B6CF0" w14:paraId="0FF5EB6A"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783D1A28" w14:textId="18EB2062" w:rsidR="000B6CF0" w:rsidRDefault="000B6CF0" w:rsidP="000B6CF0">
            <w:pPr>
              <w:widowControl w:val="0"/>
              <w:jc w:val="center"/>
            </w:pPr>
            <w:r>
              <w:t>Alcohol Use</w:t>
            </w:r>
            <w:r w:rsidR="00DC05B2">
              <w:rPr>
                <w:vertAlign w:val="superscript"/>
              </w:rPr>
              <w:t>3</w:t>
            </w:r>
            <w:r w:rsidR="00DC05B2">
              <w:rPr>
                <w:vertAlign w:val="superscript"/>
              </w:rPr>
              <w:t>6</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5B21777A" w14:textId="77777777" w:rsidR="000B6CF0" w:rsidRDefault="000B6CF0" w:rsidP="000B6CF0">
            <w:pPr>
              <w:widowControl w:val="0"/>
              <w:jc w:val="center"/>
            </w:pPr>
            <w:r>
              <w:t>Health Behaviors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2DF16268"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2058F684" w14:textId="77777777" w:rsidR="000B6CF0" w:rsidRDefault="000B6CF0" w:rsidP="000B6CF0">
            <w:pPr>
              <w:widowControl w:val="0"/>
              <w:spacing w:line="240" w:lineRule="auto"/>
            </w:pPr>
          </w:p>
        </w:tc>
      </w:tr>
      <w:tr w:rsidR="000B6CF0" w14:paraId="4645C163"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68550398" w14:textId="1879EDFC" w:rsidR="000B6CF0" w:rsidRDefault="000B6CF0" w:rsidP="000B6CF0">
            <w:pPr>
              <w:widowControl w:val="0"/>
              <w:jc w:val="center"/>
            </w:pPr>
            <w:r>
              <w:t>Tobacco Use</w:t>
            </w:r>
            <w:r w:rsidR="00DC05B2">
              <w:rPr>
                <w:vertAlign w:val="superscript"/>
              </w:rPr>
              <w:t>3</w:t>
            </w:r>
            <w:r w:rsidR="00DC05B2">
              <w:rPr>
                <w:vertAlign w:val="superscript"/>
              </w:rPr>
              <w:t>7</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2077C001" w14:textId="77777777" w:rsidR="000B6CF0" w:rsidRDefault="000B6CF0" w:rsidP="000B6CF0">
            <w:pPr>
              <w:widowControl w:val="0"/>
              <w:jc w:val="center"/>
            </w:pPr>
            <w:r>
              <w:t>Health Behaviors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2D0D9B6A"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7E0FFC0F" w14:textId="77777777" w:rsidR="000B6CF0" w:rsidRDefault="000B6CF0" w:rsidP="000B6CF0">
            <w:pPr>
              <w:widowControl w:val="0"/>
              <w:spacing w:line="240" w:lineRule="auto"/>
            </w:pPr>
          </w:p>
        </w:tc>
      </w:tr>
      <w:tr w:rsidR="000B6CF0" w14:paraId="2B1ED6F3"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7D18C934" w14:textId="2C39500D" w:rsidR="000B6CF0" w:rsidRDefault="000B6CF0" w:rsidP="000B6CF0">
            <w:pPr>
              <w:widowControl w:val="0"/>
              <w:jc w:val="center"/>
            </w:pPr>
            <w:r>
              <w:t>Exercise</w:t>
            </w:r>
            <w:r w:rsidR="00DC05B2">
              <w:rPr>
                <w:vertAlign w:val="superscript"/>
              </w:rPr>
              <w:t>3</w:t>
            </w:r>
            <w:r w:rsidR="00DC05B2">
              <w:rPr>
                <w:vertAlign w:val="superscript"/>
              </w:rPr>
              <w:t>8, 39</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3AEBD2B7" w14:textId="77777777" w:rsidR="000B6CF0" w:rsidRDefault="000B6CF0" w:rsidP="000B6CF0">
            <w:pPr>
              <w:widowControl w:val="0"/>
              <w:jc w:val="center"/>
            </w:pPr>
            <w:r>
              <w:t>Health Behaviors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03FF9605"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7F2AE1A1" w14:textId="77777777" w:rsidR="000B6CF0" w:rsidRDefault="000B6CF0" w:rsidP="000B6CF0">
            <w:pPr>
              <w:widowControl w:val="0"/>
              <w:spacing w:line="240" w:lineRule="auto"/>
            </w:pPr>
          </w:p>
        </w:tc>
      </w:tr>
      <w:tr w:rsidR="000B6CF0" w14:paraId="25B87FA9"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5928ECB0" w14:textId="03508571" w:rsidR="000B6CF0" w:rsidRDefault="000B6CF0" w:rsidP="000B6CF0">
            <w:pPr>
              <w:widowControl w:val="0"/>
              <w:jc w:val="center"/>
            </w:pPr>
            <w:r>
              <w:t>Mental Health</w:t>
            </w:r>
            <w:r w:rsidR="00DC05B2">
              <w:rPr>
                <w:vertAlign w:val="superscript"/>
              </w:rPr>
              <w:t>40</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120CEF90" w14:textId="77777777" w:rsidR="000B6CF0" w:rsidRDefault="000B6CF0" w:rsidP="000B6CF0">
            <w:pPr>
              <w:widowControl w:val="0"/>
              <w:jc w:val="center"/>
            </w:pPr>
            <w:r>
              <w:t>Health Behaviors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54F0FB4"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51A1C33" w14:textId="77777777" w:rsidR="000B6CF0" w:rsidRDefault="000B6CF0" w:rsidP="000B6CF0">
            <w:pPr>
              <w:widowControl w:val="0"/>
              <w:spacing w:line="240" w:lineRule="auto"/>
            </w:pPr>
          </w:p>
        </w:tc>
      </w:tr>
      <w:tr w:rsidR="000B6CF0" w14:paraId="5CA1BD5B" w14:textId="77777777">
        <w:trPr>
          <w:trHeight w:val="51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3206338A" w14:textId="23404960" w:rsidR="000B6CF0" w:rsidRDefault="000B6CF0" w:rsidP="000B6CF0">
            <w:pPr>
              <w:widowControl w:val="0"/>
              <w:jc w:val="center"/>
            </w:pPr>
            <w:r>
              <w:t xml:space="preserve">Theory of Planned </w:t>
            </w:r>
            <w:r>
              <w:lastRenderedPageBreak/>
              <w:t>Behavior measure</w:t>
            </w:r>
            <w:r w:rsidR="00DC05B2">
              <w:rPr>
                <w:vertAlign w:val="superscript"/>
              </w:rPr>
              <w:t>4</w:t>
            </w:r>
            <w:r w:rsidR="002C0F8A">
              <w:rPr>
                <w:vertAlign w:val="superscript"/>
              </w:rPr>
              <w:t>1</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32F3F100" w14:textId="77777777" w:rsidR="000B6CF0" w:rsidRDefault="000B6CF0" w:rsidP="000B6CF0">
            <w:pPr>
              <w:widowControl w:val="0"/>
              <w:jc w:val="center"/>
            </w:pPr>
            <w:r>
              <w:lastRenderedPageBreak/>
              <w:t>Health Behaviors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53716BDC"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4143AF1D" w14:textId="77777777" w:rsidR="000B6CF0" w:rsidRDefault="000B6CF0" w:rsidP="000B6CF0">
            <w:pPr>
              <w:widowControl w:val="0"/>
              <w:spacing w:line="240" w:lineRule="auto"/>
            </w:pPr>
          </w:p>
        </w:tc>
      </w:tr>
      <w:tr w:rsidR="000B6CF0" w14:paraId="309437E4"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43EA3363" w14:textId="28B666CF" w:rsidR="000B6CF0" w:rsidRDefault="000B6CF0" w:rsidP="000B6CF0">
            <w:pPr>
              <w:widowControl w:val="0"/>
              <w:jc w:val="center"/>
            </w:pPr>
            <w:r>
              <w:t>Non-prescription drug use</w:t>
            </w:r>
            <w:r w:rsidR="00DC05B2">
              <w:rPr>
                <w:vertAlign w:val="superscript"/>
              </w:rPr>
              <w:t>4</w:t>
            </w:r>
            <w:r w:rsidR="00B55F42">
              <w:rPr>
                <w:vertAlign w:val="superscript"/>
              </w:rPr>
              <w:t>2-</w:t>
            </w:r>
            <w:r w:rsidR="00DC05B2">
              <w:rPr>
                <w:vertAlign w:val="superscript"/>
              </w:rPr>
              <w:t>4</w:t>
            </w:r>
            <w:r w:rsidR="00B55F42">
              <w:rPr>
                <w:vertAlign w:val="superscript"/>
              </w:rPr>
              <w:t>4</w:t>
            </w:r>
          </w:p>
        </w:tc>
        <w:tc>
          <w:tcPr>
            <w:tcW w:w="3840" w:type="dxa"/>
            <w:tcBorders>
              <w:top w:val="single" w:sz="5" w:space="0" w:color="CCCCCC"/>
              <w:left w:val="single" w:sz="5" w:space="0" w:color="CCCCCC"/>
              <w:bottom w:val="single" w:sz="5" w:space="0" w:color="000000"/>
              <w:right w:val="single" w:sz="5" w:space="0" w:color="000000"/>
            </w:tcBorders>
            <w:shd w:val="clear" w:color="auto" w:fill="9D7B5B"/>
            <w:tcMar>
              <w:top w:w="0" w:type="dxa"/>
              <w:left w:w="40" w:type="dxa"/>
              <w:bottom w:w="0" w:type="dxa"/>
              <w:right w:w="40" w:type="dxa"/>
            </w:tcMar>
            <w:vAlign w:val="bottom"/>
          </w:tcPr>
          <w:p w14:paraId="0AC222F4" w14:textId="77777777" w:rsidR="000B6CF0" w:rsidRDefault="000B6CF0" w:rsidP="000B6CF0">
            <w:pPr>
              <w:widowControl w:val="0"/>
              <w:jc w:val="center"/>
            </w:pPr>
            <w:r>
              <w:t>Health Behaviors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54C390C7"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6D960D96" w14:textId="77777777" w:rsidR="000B6CF0" w:rsidRDefault="000B6CF0" w:rsidP="000B6CF0">
            <w:pPr>
              <w:widowControl w:val="0"/>
              <w:spacing w:line="240" w:lineRule="auto"/>
            </w:pPr>
          </w:p>
        </w:tc>
      </w:tr>
      <w:tr w:rsidR="000B6CF0" w14:paraId="538EECDB" w14:textId="77777777">
        <w:trPr>
          <w:trHeight w:val="765"/>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4130FE2B" w14:textId="7526A6DB" w:rsidR="000B6CF0" w:rsidRDefault="000B6CF0" w:rsidP="000B6CF0">
            <w:pPr>
              <w:widowControl w:val="0"/>
              <w:jc w:val="center"/>
            </w:pPr>
            <w:r>
              <w:t>Comorbidities and Common Medical Problems (Self-report or EHR)</w:t>
            </w:r>
            <w:r w:rsidR="00DC05B2">
              <w:rPr>
                <w:vertAlign w:val="superscript"/>
              </w:rPr>
              <w:t>45</w:t>
            </w:r>
          </w:p>
        </w:tc>
        <w:tc>
          <w:tcPr>
            <w:tcW w:w="3840" w:type="dxa"/>
            <w:tcBorders>
              <w:top w:val="single" w:sz="5" w:space="0" w:color="CCCCCC"/>
              <w:left w:val="single" w:sz="5" w:space="0" w:color="CCCCCC"/>
              <w:bottom w:val="single" w:sz="5" w:space="0" w:color="000000"/>
              <w:right w:val="single" w:sz="5" w:space="0" w:color="000000"/>
            </w:tcBorders>
            <w:shd w:val="clear" w:color="auto" w:fill="6D898C"/>
            <w:tcMar>
              <w:top w:w="0" w:type="dxa"/>
              <w:left w:w="40" w:type="dxa"/>
              <w:bottom w:w="0" w:type="dxa"/>
              <w:right w:w="40" w:type="dxa"/>
            </w:tcMar>
            <w:vAlign w:val="bottom"/>
          </w:tcPr>
          <w:p w14:paraId="0F939762" w14:textId="77777777" w:rsidR="000B6CF0" w:rsidRDefault="000B6CF0" w:rsidP="000B6CF0">
            <w:pPr>
              <w:widowControl w:val="0"/>
              <w:jc w:val="center"/>
            </w:pPr>
            <w:r>
              <w:t>Individual Health Outcomes</w:t>
            </w:r>
          </w:p>
          <w:p w14:paraId="2C234353" w14:textId="77777777" w:rsidR="000B6CF0" w:rsidRDefault="000B6CF0" w:rsidP="000B6CF0">
            <w:pPr>
              <w:widowControl w:val="0"/>
              <w:jc w:val="center"/>
            </w:pPr>
          </w:p>
          <w:p w14:paraId="5FDA8DE2" w14:textId="77777777" w:rsidR="000B6CF0" w:rsidRDefault="000B6CF0" w:rsidP="000B6CF0">
            <w:pPr>
              <w:widowControl w:val="0"/>
              <w:jc w:val="center"/>
            </w:pP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5E8202EC"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3CB7002F" w14:textId="77777777" w:rsidR="000B6CF0" w:rsidRDefault="000B6CF0" w:rsidP="000B6CF0">
            <w:pPr>
              <w:widowControl w:val="0"/>
              <w:spacing w:line="240" w:lineRule="auto"/>
            </w:pPr>
          </w:p>
        </w:tc>
      </w:tr>
      <w:tr w:rsidR="000B6CF0" w14:paraId="242B2D77" w14:textId="77777777">
        <w:trPr>
          <w:trHeight w:val="420"/>
        </w:trPr>
        <w:tc>
          <w:tcPr>
            <w:tcW w:w="250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2D2168F9" w14:textId="04185B7E" w:rsidR="000B6CF0" w:rsidRDefault="000B6CF0" w:rsidP="000B6CF0">
            <w:pPr>
              <w:widowControl w:val="0"/>
              <w:jc w:val="center"/>
            </w:pPr>
            <w:r>
              <w:t>PROMIS Global-10</w:t>
            </w:r>
            <w:r w:rsidR="00DC05B2">
              <w:rPr>
                <w:vertAlign w:val="superscript"/>
              </w:rPr>
              <w:t>46</w:t>
            </w:r>
          </w:p>
        </w:tc>
        <w:tc>
          <w:tcPr>
            <w:tcW w:w="3840" w:type="dxa"/>
            <w:tcBorders>
              <w:top w:val="single" w:sz="5" w:space="0" w:color="CCCCCC"/>
              <w:left w:val="single" w:sz="5" w:space="0" w:color="CCCCCC"/>
              <w:bottom w:val="single" w:sz="5" w:space="0" w:color="000000"/>
              <w:right w:val="single" w:sz="5" w:space="0" w:color="000000"/>
            </w:tcBorders>
            <w:shd w:val="clear" w:color="auto" w:fill="6D898C"/>
            <w:tcMar>
              <w:top w:w="0" w:type="dxa"/>
              <w:left w:w="40" w:type="dxa"/>
              <w:bottom w:w="0" w:type="dxa"/>
              <w:right w:w="40" w:type="dxa"/>
            </w:tcMar>
            <w:vAlign w:val="bottom"/>
          </w:tcPr>
          <w:p w14:paraId="75C4E302" w14:textId="77777777" w:rsidR="000B6CF0" w:rsidRDefault="000B6CF0" w:rsidP="000B6CF0">
            <w:pPr>
              <w:widowControl w:val="0"/>
              <w:jc w:val="center"/>
            </w:pPr>
            <w:r>
              <w:t>Individual Health Outcomes</w:t>
            </w:r>
          </w:p>
        </w:tc>
        <w:tc>
          <w:tcPr>
            <w:tcW w:w="2865" w:type="dxa"/>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D45B9AB" w14:textId="77777777" w:rsidR="000B6CF0" w:rsidRDefault="000B6CF0" w:rsidP="000B6CF0">
            <w:pPr>
              <w:widowControl w:val="0"/>
              <w:jc w:val="center"/>
            </w:pPr>
            <w:r>
              <w:t>Individual</w:t>
            </w:r>
          </w:p>
        </w:tc>
        <w:tc>
          <w:tcPr>
            <w:tcW w:w="1695" w:type="dxa"/>
            <w:vMerge/>
            <w:tcBorders>
              <w:top w:val="single" w:sz="5" w:space="0" w:color="CCCCCC"/>
              <w:left w:val="single" w:sz="5" w:space="0" w:color="CCCCCC"/>
              <w:bottom w:val="single" w:sz="5" w:space="0" w:color="000000"/>
              <w:right w:val="single" w:sz="5" w:space="0" w:color="000000"/>
            </w:tcBorders>
            <w:shd w:val="clear" w:color="auto" w:fill="auto"/>
            <w:tcMar>
              <w:top w:w="100" w:type="dxa"/>
              <w:left w:w="100" w:type="dxa"/>
              <w:bottom w:w="100" w:type="dxa"/>
              <w:right w:w="100" w:type="dxa"/>
            </w:tcMar>
          </w:tcPr>
          <w:p w14:paraId="16F08501" w14:textId="77777777" w:rsidR="000B6CF0" w:rsidRDefault="000B6CF0" w:rsidP="000B6CF0">
            <w:pPr>
              <w:widowControl w:val="0"/>
              <w:spacing w:line="240" w:lineRule="auto"/>
            </w:pPr>
          </w:p>
        </w:tc>
      </w:tr>
    </w:tbl>
    <w:p w14:paraId="015039DD" w14:textId="77777777" w:rsidR="00DE18C1" w:rsidRDefault="00DE18C1">
      <w:pPr>
        <w:spacing w:before="240" w:after="240" w:line="240" w:lineRule="auto"/>
        <w:rPr>
          <w:b/>
        </w:rPr>
      </w:pPr>
    </w:p>
    <w:p w14:paraId="7DC87B12" w14:textId="77777777" w:rsidR="00DE18C1" w:rsidRDefault="00000000">
      <w:pPr>
        <w:spacing w:before="240" w:after="240" w:line="240" w:lineRule="auto"/>
      </w:pPr>
      <w:r>
        <w:rPr>
          <w:b/>
        </w:rPr>
        <w:t>References</w:t>
      </w:r>
    </w:p>
    <w:p w14:paraId="0F264CB1" w14:textId="77777777" w:rsidR="00DE18C1" w:rsidRDefault="00000000">
      <w:pPr>
        <w:numPr>
          <w:ilvl w:val="0"/>
          <w:numId w:val="1"/>
        </w:numPr>
        <w:spacing w:before="240" w:after="240" w:line="240" w:lineRule="auto"/>
      </w:pPr>
      <w:proofErr w:type="spellStart"/>
      <w:r>
        <w:t>Chantarat</w:t>
      </w:r>
      <w:proofErr w:type="spellEnd"/>
      <w:r>
        <w:t xml:space="preserve"> T, Van Riper DC, Hardeman RR. The intricacy of structural racism measurement: A pilot development of a latent-class multidimensional measure. </w:t>
      </w:r>
      <w:proofErr w:type="spellStart"/>
      <w:r>
        <w:rPr>
          <w:i/>
        </w:rPr>
        <w:t>EClinicalMedicine</w:t>
      </w:r>
      <w:proofErr w:type="spellEnd"/>
      <w:r>
        <w:t xml:space="preserve">. </w:t>
      </w:r>
      <w:proofErr w:type="gramStart"/>
      <w:r>
        <w:t>2021;40:101092</w:t>
      </w:r>
      <w:proofErr w:type="gramEnd"/>
      <w:r>
        <w:t xml:space="preserve">. </w:t>
      </w:r>
      <w:proofErr w:type="gramStart"/>
      <w:r>
        <w:t>doi:10.1016/j.eclinm</w:t>
      </w:r>
      <w:proofErr w:type="gramEnd"/>
      <w:r>
        <w:t>.2021.101092</w:t>
      </w:r>
    </w:p>
    <w:p w14:paraId="4B58D793" w14:textId="77777777" w:rsidR="00DE18C1" w:rsidRDefault="00000000">
      <w:pPr>
        <w:numPr>
          <w:ilvl w:val="0"/>
          <w:numId w:val="1"/>
        </w:numPr>
        <w:spacing w:before="240" w:after="240" w:line="240" w:lineRule="auto"/>
      </w:pPr>
      <w:r w:rsidRPr="00EF4DAF">
        <w:rPr>
          <w:lang w:val="fr-FR"/>
        </w:rPr>
        <w:t xml:space="preserve">Hamilton CM, </w:t>
      </w:r>
      <w:proofErr w:type="spellStart"/>
      <w:r w:rsidRPr="00EF4DAF">
        <w:rPr>
          <w:lang w:val="fr-FR"/>
        </w:rPr>
        <w:t>Strader</w:t>
      </w:r>
      <w:proofErr w:type="spellEnd"/>
      <w:r w:rsidRPr="00EF4DAF">
        <w:rPr>
          <w:lang w:val="fr-FR"/>
        </w:rPr>
        <w:t xml:space="preserve"> LC, Pratt JG, et al. </w:t>
      </w:r>
      <w:r>
        <w:t xml:space="preserve">The </w:t>
      </w:r>
      <w:proofErr w:type="spellStart"/>
      <w:r>
        <w:t>PhenX</w:t>
      </w:r>
      <w:proofErr w:type="spellEnd"/>
      <w:r>
        <w:t xml:space="preserve"> Toolkit: get the most from your measures. Am J Epidemiol. 2011;174(3):253-260. doi:10.1093/</w:t>
      </w:r>
      <w:proofErr w:type="spellStart"/>
      <w:r>
        <w:t>aje</w:t>
      </w:r>
      <w:proofErr w:type="spellEnd"/>
      <w:r>
        <w:t>/kwr193</w:t>
      </w:r>
    </w:p>
    <w:p w14:paraId="2A5301DD" w14:textId="77777777" w:rsidR="00DE18C1" w:rsidRDefault="00000000">
      <w:pPr>
        <w:numPr>
          <w:ilvl w:val="0"/>
          <w:numId w:val="1"/>
        </w:numPr>
        <w:spacing w:before="240" w:after="240" w:line="240" w:lineRule="auto"/>
      </w:pPr>
      <w:r>
        <w:t xml:space="preserve">Food Insecurity, </w:t>
      </w:r>
      <w:hyperlink r:id="rId5">
        <w:r>
          <w:rPr>
            <w:u w:val="single"/>
          </w:rPr>
          <w:t>https://www.phenxtoolkit.org/protocols/view/270301?origin=search</w:t>
        </w:r>
      </w:hyperlink>
    </w:p>
    <w:p w14:paraId="145499C2" w14:textId="5A38CCEA" w:rsidR="000B6CF0" w:rsidRPr="00432B7D" w:rsidRDefault="00432B7D" w:rsidP="00432B7D">
      <w:pPr>
        <w:numPr>
          <w:ilvl w:val="0"/>
          <w:numId w:val="1"/>
        </w:numPr>
        <w:spacing w:before="240" w:after="240" w:line="240" w:lineRule="auto"/>
        <w:rPr>
          <w:lang w:val="en-US"/>
        </w:rPr>
      </w:pPr>
      <w:r w:rsidRPr="00432B7D">
        <w:rPr>
          <w:lang w:val="en-US"/>
        </w:rPr>
        <w:t>Adapted from Kaiser Permanente Your Current Life Situation (KP YCLS) (shorter form) Q1)</w:t>
      </w:r>
    </w:p>
    <w:p w14:paraId="4D7B3E7F" w14:textId="6807F526" w:rsidR="00DE18C1" w:rsidRDefault="00000000">
      <w:pPr>
        <w:numPr>
          <w:ilvl w:val="0"/>
          <w:numId w:val="1"/>
        </w:numPr>
        <w:spacing w:before="240" w:after="240" w:line="240" w:lineRule="auto"/>
      </w:pPr>
      <w:r>
        <w:t xml:space="preserve">Access to Health Services, </w:t>
      </w:r>
      <w:hyperlink r:id="rId6">
        <w:r>
          <w:rPr>
            <w:u w:val="single"/>
          </w:rPr>
          <w:t>https://www.phenxtoolkit.org/protocols/view/270101?origin=search</w:t>
        </w:r>
      </w:hyperlink>
    </w:p>
    <w:p w14:paraId="0C19655B" w14:textId="77777777" w:rsidR="00DE18C1" w:rsidRDefault="00000000">
      <w:pPr>
        <w:numPr>
          <w:ilvl w:val="0"/>
          <w:numId w:val="1"/>
        </w:numPr>
        <w:spacing w:before="240" w:after="240" w:line="240" w:lineRule="auto"/>
      </w:pPr>
      <w:r>
        <w:t xml:space="preserve">Health Insurance Coverage, </w:t>
      </w:r>
      <w:hyperlink r:id="rId7">
        <w:r>
          <w:rPr>
            <w:u w:val="single"/>
          </w:rPr>
          <w:t>https://www.phenxtoolkit.org/protocols/view/11502?origin=search</w:t>
        </w:r>
      </w:hyperlink>
    </w:p>
    <w:p w14:paraId="45521805" w14:textId="77777777" w:rsidR="00DE18C1" w:rsidRDefault="00000000">
      <w:pPr>
        <w:numPr>
          <w:ilvl w:val="0"/>
          <w:numId w:val="1"/>
        </w:numPr>
        <w:spacing w:before="240" w:after="240" w:line="240" w:lineRule="auto"/>
      </w:pPr>
      <w:r>
        <w:t xml:space="preserve">Health Reform Monitoring Survey (HRMS), Quarter 1 2015 Questionnaire, Question numbers Q7, Q8, Q8b. </w:t>
      </w:r>
      <w:hyperlink r:id="rId8">
        <w:r>
          <w:t>http://hrms.urban.org/survey-instrument/HRMS-Quarter-1-2015-survey.pdf</w:t>
        </w:r>
      </w:hyperlink>
    </w:p>
    <w:p w14:paraId="797047FD" w14:textId="77777777" w:rsidR="00DE18C1" w:rsidRDefault="00000000">
      <w:pPr>
        <w:numPr>
          <w:ilvl w:val="0"/>
          <w:numId w:val="1"/>
        </w:numPr>
        <w:spacing w:before="240" w:after="240" w:line="240" w:lineRule="auto"/>
      </w:pPr>
      <w:r>
        <w:t xml:space="preserve">Disparate Health Care Quality, </w:t>
      </w:r>
      <w:hyperlink r:id="rId9">
        <w:r>
          <w:rPr>
            <w:u w:val="single"/>
          </w:rPr>
          <w:t>https://www.phenxtoolkit.org/protocols/view/280101?origin=search</w:t>
        </w:r>
      </w:hyperlink>
    </w:p>
    <w:p w14:paraId="63869C62" w14:textId="77777777" w:rsidR="00DE18C1" w:rsidRDefault="00000000">
      <w:pPr>
        <w:numPr>
          <w:ilvl w:val="0"/>
          <w:numId w:val="1"/>
        </w:numPr>
        <w:spacing w:before="240" w:after="240" w:line="240" w:lineRule="auto"/>
      </w:pPr>
      <w:r>
        <w:t>Thompson HS, Valdimarsdottir HB, Winkel G, Jandorf L, Redd W. Group-Based Medical Mistrust Scale. Published online 2004. doi:10.1037/t16933-000</w:t>
      </w:r>
    </w:p>
    <w:p w14:paraId="3E2A55F6" w14:textId="77777777" w:rsidR="00DE18C1" w:rsidRDefault="00000000">
      <w:pPr>
        <w:numPr>
          <w:ilvl w:val="0"/>
          <w:numId w:val="1"/>
        </w:numPr>
        <w:spacing w:before="240" w:after="240" w:line="240" w:lineRule="auto"/>
      </w:pPr>
      <w:r>
        <w:t>Peek ME. Racism and health: A call to action for health services research. Health Serv Res. 2021;56(4):569-572. doi:10.1111/1475-6773.13693</w:t>
      </w:r>
    </w:p>
    <w:p w14:paraId="79308998" w14:textId="77777777" w:rsidR="00DE18C1" w:rsidRPr="000346E8" w:rsidRDefault="00000000">
      <w:pPr>
        <w:numPr>
          <w:ilvl w:val="0"/>
          <w:numId w:val="1"/>
        </w:numPr>
        <w:spacing w:before="240" w:after="240" w:line="240" w:lineRule="auto"/>
      </w:pPr>
      <w:r>
        <w:lastRenderedPageBreak/>
        <w:t>Peterson NA, Speer PW, McMillan DW. Brief Sense of Community Scale. Published online 2008</w:t>
      </w:r>
      <w:r w:rsidRPr="000346E8">
        <w:t>. doi:10.1037/t36645-000</w:t>
      </w:r>
    </w:p>
    <w:p w14:paraId="561B7425" w14:textId="77777777" w:rsidR="00DE18C1" w:rsidRPr="000346E8" w:rsidRDefault="00000000">
      <w:pPr>
        <w:numPr>
          <w:ilvl w:val="0"/>
          <w:numId w:val="1"/>
        </w:numPr>
        <w:spacing w:before="240" w:after="240" w:line="240" w:lineRule="auto"/>
      </w:pPr>
      <w:r w:rsidRPr="000346E8">
        <w:t xml:space="preserve">(Adapted from Kaiser Permanente Your Current Life Situation (KP YCLS) (shorter form) </w:t>
      </w:r>
      <w:proofErr w:type="spellStart"/>
      <w:r w:rsidRPr="000346E8">
        <w:t>Add'l</w:t>
      </w:r>
      <w:proofErr w:type="spellEnd"/>
      <w:r w:rsidRPr="000346E8">
        <w:t xml:space="preserve"> Q9)</w:t>
      </w:r>
    </w:p>
    <w:p w14:paraId="764386E1" w14:textId="77777777" w:rsidR="00DE18C1" w:rsidRPr="000346E8" w:rsidRDefault="00000000">
      <w:pPr>
        <w:numPr>
          <w:ilvl w:val="0"/>
          <w:numId w:val="1"/>
        </w:numPr>
        <w:spacing w:before="240" w:after="240" w:line="240" w:lineRule="auto"/>
      </w:pPr>
      <w:r w:rsidRPr="000346E8">
        <w:t xml:space="preserve">LaForge K, Gold R, Cottrell E, et al. How 6 Organizations Developed Tools and Processes for Social Determinants of Health Screening in Primary Care: An Overview. J </w:t>
      </w:r>
      <w:proofErr w:type="spellStart"/>
      <w:r w:rsidRPr="000346E8">
        <w:t>Ambul</w:t>
      </w:r>
      <w:proofErr w:type="spellEnd"/>
      <w:r w:rsidRPr="000346E8">
        <w:t xml:space="preserve"> Care Manage. 2018;41(1):2-14. doi:10.1097/JAC.0000000000000221</w:t>
      </w:r>
    </w:p>
    <w:p w14:paraId="179A64F8" w14:textId="77777777" w:rsidR="00DE18C1" w:rsidRPr="000346E8" w:rsidRDefault="00000000">
      <w:pPr>
        <w:numPr>
          <w:ilvl w:val="0"/>
          <w:numId w:val="1"/>
        </w:numPr>
        <w:spacing w:before="240" w:after="240" w:line="240" w:lineRule="auto"/>
      </w:pPr>
      <w:r w:rsidRPr="000346E8">
        <w:t>Buckner, JC. "The development of an instrument to measure neighborhood cohesion." American journal of community psychology 16.6 (1988): 771-791.</w:t>
      </w:r>
    </w:p>
    <w:p w14:paraId="1920420E" w14:textId="77777777" w:rsidR="00DE18C1" w:rsidRDefault="00000000">
      <w:pPr>
        <w:numPr>
          <w:ilvl w:val="0"/>
          <w:numId w:val="1"/>
        </w:numPr>
        <w:spacing w:before="240" w:after="240" w:line="240" w:lineRule="auto"/>
      </w:pPr>
      <w:r>
        <w:t>Williams, D.R., Yu, Y., Jackson, J.S., and Anderson, N.B. “Racial Differences in Physical and Mental Health: Socioeconomic Status, Stress, and Discrimination.” Journal of Health Psychology. 1997; 2(3):335-351.</w:t>
      </w:r>
    </w:p>
    <w:p w14:paraId="0592E343" w14:textId="77777777" w:rsidR="00DE18C1" w:rsidRDefault="00000000">
      <w:pPr>
        <w:numPr>
          <w:ilvl w:val="0"/>
          <w:numId w:val="1"/>
        </w:numPr>
        <w:spacing w:before="240" w:after="240" w:line="240" w:lineRule="auto"/>
      </w:pPr>
      <w:r>
        <w:t xml:space="preserve">Williams, D.R., González, H.M., Williams, S., Mohammed, S.A., </w:t>
      </w:r>
      <w:proofErr w:type="spellStart"/>
      <w:r>
        <w:t>Moomal</w:t>
      </w:r>
      <w:proofErr w:type="spellEnd"/>
      <w:r>
        <w:t>, H, Stein, D.J. “Perceived Discrimination, Race and Health in South Africa: Findings from the South Africa Stress and Health Study.” Social Science and Medicine, 2008; 67: 441-452.</w:t>
      </w:r>
    </w:p>
    <w:p w14:paraId="6F254273" w14:textId="77777777" w:rsidR="00DE18C1" w:rsidRDefault="00000000">
      <w:pPr>
        <w:numPr>
          <w:ilvl w:val="0"/>
          <w:numId w:val="1"/>
        </w:numPr>
        <w:spacing w:before="240" w:after="240" w:line="240" w:lineRule="auto"/>
      </w:pPr>
      <w:r>
        <w:t xml:space="preserve">Current Age, </w:t>
      </w:r>
      <w:hyperlink r:id="rId10">
        <w:r>
          <w:t>https://www.phenxtoolkit.org/protocols/view/10101?origin=search</w:t>
        </w:r>
      </w:hyperlink>
    </w:p>
    <w:p w14:paraId="03733010" w14:textId="77777777" w:rsidR="00DE18C1" w:rsidRDefault="00000000">
      <w:pPr>
        <w:numPr>
          <w:ilvl w:val="0"/>
          <w:numId w:val="1"/>
        </w:numPr>
        <w:spacing w:before="240" w:after="240" w:line="240" w:lineRule="auto"/>
      </w:pPr>
      <w:r>
        <w:t xml:space="preserve">Ethnicity and Race, </w:t>
      </w:r>
      <w:hyperlink r:id="rId11">
        <w:r>
          <w:t>https://www.phenxtoolkit.org/protocols/view/11901?origin=search</w:t>
        </w:r>
      </w:hyperlink>
    </w:p>
    <w:p w14:paraId="75079A12" w14:textId="77777777" w:rsidR="00DE18C1" w:rsidRDefault="00000000">
      <w:pPr>
        <w:numPr>
          <w:ilvl w:val="0"/>
          <w:numId w:val="1"/>
        </w:numPr>
        <w:spacing w:before="240" w:after="240" w:line="240" w:lineRule="auto"/>
      </w:pPr>
      <w:r>
        <w:t xml:space="preserve">Sex Assigned at Birth, </w:t>
      </w:r>
      <w:hyperlink r:id="rId12">
        <w:r>
          <w:t>https://www.phenxtoolkit.org/protocols/view/11601?origin=search</w:t>
        </w:r>
      </w:hyperlink>
    </w:p>
    <w:p w14:paraId="3FAE9096" w14:textId="77777777" w:rsidR="00DE18C1" w:rsidRDefault="00000000">
      <w:pPr>
        <w:numPr>
          <w:ilvl w:val="0"/>
          <w:numId w:val="1"/>
        </w:numPr>
        <w:spacing w:before="240" w:after="240" w:line="240" w:lineRule="auto"/>
      </w:pPr>
      <w:r>
        <w:t xml:space="preserve">Gender Identity, </w:t>
      </w:r>
      <w:hyperlink r:id="rId13">
        <w:r>
          <w:t>https://www.phenxtoolkit.org/protocols/view/11801?origin=search</w:t>
        </w:r>
      </w:hyperlink>
    </w:p>
    <w:p w14:paraId="26EDA1A3" w14:textId="77777777" w:rsidR="00DE18C1" w:rsidRPr="00EF4DAF" w:rsidRDefault="00000000">
      <w:pPr>
        <w:numPr>
          <w:ilvl w:val="0"/>
          <w:numId w:val="1"/>
        </w:numPr>
        <w:spacing w:before="240" w:after="240" w:line="240" w:lineRule="auto"/>
        <w:rPr>
          <w:lang w:val="fr-FR"/>
        </w:rPr>
      </w:pPr>
      <w:proofErr w:type="spellStart"/>
      <w:r w:rsidRPr="00EF4DAF">
        <w:rPr>
          <w:lang w:val="fr-FR"/>
        </w:rPr>
        <w:t>Sexual</w:t>
      </w:r>
      <w:proofErr w:type="spellEnd"/>
      <w:r w:rsidRPr="00EF4DAF">
        <w:rPr>
          <w:lang w:val="fr-FR"/>
        </w:rPr>
        <w:t xml:space="preserve"> Orientation, </w:t>
      </w:r>
      <w:hyperlink r:id="rId14">
        <w:r w:rsidRPr="00EF4DAF">
          <w:rPr>
            <w:lang w:val="fr-FR"/>
          </w:rPr>
          <w:t>https://www.phenxtoolkit.org/protocols/view/11701?origin=search</w:t>
        </w:r>
      </w:hyperlink>
    </w:p>
    <w:p w14:paraId="055EA736" w14:textId="77777777" w:rsidR="00DE18C1" w:rsidRDefault="00000000">
      <w:pPr>
        <w:numPr>
          <w:ilvl w:val="0"/>
          <w:numId w:val="1"/>
        </w:numPr>
        <w:spacing w:before="240" w:after="240" w:line="240" w:lineRule="auto"/>
      </w:pPr>
      <w:r>
        <w:t xml:space="preserve">Educational Attainment, </w:t>
      </w:r>
      <w:hyperlink r:id="rId15">
        <w:r>
          <w:t>https://www.phenxtoolkit.org/protocols/view/11002?origin=search</w:t>
        </w:r>
      </w:hyperlink>
    </w:p>
    <w:p w14:paraId="1B41708D" w14:textId="77777777" w:rsidR="00DE18C1" w:rsidRDefault="00000000">
      <w:pPr>
        <w:numPr>
          <w:ilvl w:val="0"/>
          <w:numId w:val="1"/>
        </w:numPr>
        <w:spacing w:before="240" w:after="240" w:line="240" w:lineRule="auto"/>
      </w:pPr>
      <w:r>
        <w:t xml:space="preserve">Current Employment Status, </w:t>
      </w:r>
      <w:hyperlink r:id="rId16">
        <w:r>
          <w:t>https://www.phenxtoolkit.org/protocols/view/11301?origin=search</w:t>
        </w:r>
      </w:hyperlink>
    </w:p>
    <w:p w14:paraId="388791F6" w14:textId="77777777" w:rsidR="00DE18C1" w:rsidRDefault="00000000">
      <w:pPr>
        <w:numPr>
          <w:ilvl w:val="0"/>
          <w:numId w:val="1"/>
        </w:numPr>
        <w:spacing w:before="240" w:after="240" w:line="240" w:lineRule="auto"/>
      </w:pPr>
      <w:r>
        <w:t xml:space="preserve">English Proficiency, </w:t>
      </w:r>
      <w:hyperlink r:id="rId17">
        <w:r>
          <w:t>https://www.phenxtoolkit.org/protocols/view/270201?origin=search</w:t>
        </w:r>
      </w:hyperlink>
    </w:p>
    <w:p w14:paraId="43F761CF" w14:textId="77777777" w:rsidR="00DE18C1" w:rsidRDefault="00000000">
      <w:pPr>
        <w:numPr>
          <w:ilvl w:val="0"/>
          <w:numId w:val="1"/>
        </w:numPr>
        <w:spacing w:before="240" w:after="240" w:line="240" w:lineRule="auto"/>
      </w:pPr>
      <w:r>
        <w:t xml:space="preserve">Health Literacy, </w:t>
      </w:r>
      <w:hyperlink r:id="rId18">
        <w:r>
          <w:t>https://www.phenxtoolkit.org/protocols/view/270401?origin=search</w:t>
        </w:r>
      </w:hyperlink>
    </w:p>
    <w:p w14:paraId="04701B11" w14:textId="77777777" w:rsidR="00DE18C1" w:rsidRPr="000346E8" w:rsidRDefault="00000000">
      <w:pPr>
        <w:numPr>
          <w:ilvl w:val="0"/>
          <w:numId w:val="1"/>
        </w:numPr>
        <w:spacing w:before="240" w:after="240" w:line="240" w:lineRule="auto"/>
      </w:pPr>
      <w:r w:rsidRPr="000346E8">
        <w:t xml:space="preserve">Annual Family Income, </w:t>
      </w:r>
      <w:hyperlink r:id="rId19">
        <w:r w:rsidRPr="000346E8">
          <w:t>https://www.phenxtoolkit.org/protocols/view/11102?origin=search</w:t>
        </w:r>
      </w:hyperlink>
    </w:p>
    <w:p w14:paraId="5BCB1EFC" w14:textId="77777777" w:rsidR="00DE18C1" w:rsidRPr="000346E8" w:rsidRDefault="00000000">
      <w:pPr>
        <w:numPr>
          <w:ilvl w:val="0"/>
          <w:numId w:val="1"/>
        </w:numPr>
        <w:spacing w:before="240" w:after="240" w:line="240" w:lineRule="auto"/>
      </w:pPr>
      <w:r w:rsidRPr="000346E8">
        <w:t xml:space="preserve">Birthplace, </w:t>
      </w:r>
      <w:hyperlink r:id="rId20">
        <w:r w:rsidRPr="000346E8">
          <w:t>https://www.phenxtoolkit.org/protocols/view/10201?origin=search</w:t>
        </w:r>
      </w:hyperlink>
    </w:p>
    <w:p w14:paraId="1A709226" w14:textId="77777777" w:rsidR="00DE18C1" w:rsidRPr="000346E8" w:rsidRDefault="00000000">
      <w:pPr>
        <w:numPr>
          <w:ilvl w:val="0"/>
          <w:numId w:val="1"/>
        </w:numPr>
        <w:spacing w:before="240" w:after="240" w:line="240" w:lineRule="auto"/>
      </w:pPr>
      <w:r w:rsidRPr="000346E8">
        <w:t xml:space="preserve">Adapted from </w:t>
      </w:r>
      <w:proofErr w:type="spellStart"/>
      <w:r w:rsidRPr="000346E8">
        <w:t>PhenX</w:t>
      </w:r>
      <w:proofErr w:type="spellEnd"/>
      <w:r w:rsidRPr="000346E8">
        <w:t xml:space="preserve"> - Annual Family Income [PX011102]</w:t>
      </w:r>
    </w:p>
    <w:p w14:paraId="6BF1EC38" w14:textId="77777777" w:rsidR="00DC05B2" w:rsidRPr="000346E8" w:rsidRDefault="00DC05B2" w:rsidP="00DC05B2">
      <w:pPr>
        <w:pStyle w:val="pf0"/>
        <w:numPr>
          <w:ilvl w:val="0"/>
          <w:numId w:val="1"/>
        </w:numPr>
        <w:rPr>
          <w:rFonts w:ascii="Arial" w:hAnsi="Arial" w:cs="Arial"/>
          <w:sz w:val="22"/>
          <w:szCs w:val="22"/>
        </w:rPr>
      </w:pPr>
      <w:r w:rsidRPr="000346E8">
        <w:rPr>
          <w:rStyle w:val="cf01"/>
          <w:rFonts w:ascii="Arial" w:hAnsi="Arial" w:cs="Arial"/>
          <w:sz w:val="22"/>
          <w:szCs w:val="22"/>
        </w:rPr>
        <w:t>(Adapted from https://www.cdc.gov/brfss/questionnaires/pdf-ques/2021-BRFSS-Questionnaire-1-19-2022-508.pdf - Core Section 10: Disability Q#: CDIS.01)"</w:t>
      </w:r>
    </w:p>
    <w:p w14:paraId="0BAEB20F" w14:textId="77777777" w:rsidR="00DC05B2" w:rsidRPr="000346E8" w:rsidRDefault="00DC05B2" w:rsidP="00DC05B2">
      <w:pPr>
        <w:pStyle w:val="pf0"/>
        <w:numPr>
          <w:ilvl w:val="0"/>
          <w:numId w:val="1"/>
        </w:numPr>
        <w:rPr>
          <w:rFonts w:ascii="Arial" w:hAnsi="Arial" w:cs="Arial"/>
          <w:sz w:val="22"/>
          <w:szCs w:val="22"/>
        </w:rPr>
      </w:pPr>
      <w:r w:rsidRPr="000346E8">
        <w:rPr>
          <w:rStyle w:val="cf01"/>
          <w:rFonts w:ascii="Arial" w:hAnsi="Arial" w:cs="Arial"/>
          <w:sz w:val="22"/>
          <w:szCs w:val="22"/>
        </w:rPr>
        <w:t>(Adapted from https://www.cdc.gov/brfss/questionnaires/pdf-ques/2021-BRFSS-Questionnaire-1-19-2022-508.pdf - Core Section 10: Disability Q#: CDIS.02)"</w:t>
      </w:r>
    </w:p>
    <w:p w14:paraId="1D658785" w14:textId="77777777" w:rsidR="00DC05B2" w:rsidRPr="000346E8" w:rsidRDefault="00DC05B2" w:rsidP="00DC05B2">
      <w:pPr>
        <w:pStyle w:val="pf0"/>
        <w:numPr>
          <w:ilvl w:val="0"/>
          <w:numId w:val="1"/>
        </w:numPr>
        <w:rPr>
          <w:rFonts w:ascii="Arial" w:hAnsi="Arial" w:cs="Arial"/>
          <w:sz w:val="22"/>
          <w:szCs w:val="22"/>
        </w:rPr>
      </w:pPr>
      <w:r w:rsidRPr="000346E8">
        <w:rPr>
          <w:rStyle w:val="cf01"/>
          <w:rFonts w:ascii="Arial" w:hAnsi="Arial" w:cs="Arial"/>
          <w:sz w:val="22"/>
          <w:szCs w:val="22"/>
        </w:rPr>
        <w:lastRenderedPageBreak/>
        <w:t>(Adapted from https://www.cdc.gov/brfss/questionnaires/pdf-ques/2021-BRFSS-Questionnaire-1-19-2022-508.pdf - Core Section 10: Disability Q#: CDIS.04)"</w:t>
      </w:r>
    </w:p>
    <w:p w14:paraId="11590D65" w14:textId="77777777" w:rsidR="00DC05B2" w:rsidRPr="000346E8" w:rsidRDefault="00DC05B2" w:rsidP="00DC05B2">
      <w:pPr>
        <w:pStyle w:val="pf0"/>
        <w:numPr>
          <w:ilvl w:val="0"/>
          <w:numId w:val="1"/>
        </w:numPr>
        <w:rPr>
          <w:rFonts w:ascii="Arial" w:hAnsi="Arial" w:cs="Arial"/>
          <w:sz w:val="22"/>
          <w:szCs w:val="22"/>
        </w:rPr>
      </w:pPr>
      <w:r w:rsidRPr="000346E8">
        <w:rPr>
          <w:rStyle w:val="cf01"/>
          <w:rFonts w:ascii="Arial" w:hAnsi="Arial" w:cs="Arial"/>
          <w:sz w:val="22"/>
          <w:szCs w:val="22"/>
        </w:rPr>
        <w:t>(Adapted from https://www.cdc.gov/brfss/questionnaires/pdf-ques/2021-BRFSS-Questionnaire-1-19-2022-508.pdf - Core Section 10: Disability Q#: CDIS.05)"</w:t>
      </w:r>
    </w:p>
    <w:p w14:paraId="7E814ABE" w14:textId="77777777" w:rsidR="00DC05B2" w:rsidRPr="000346E8" w:rsidRDefault="00DC05B2" w:rsidP="00DC05B2">
      <w:pPr>
        <w:pStyle w:val="pf0"/>
        <w:numPr>
          <w:ilvl w:val="0"/>
          <w:numId w:val="1"/>
        </w:numPr>
        <w:rPr>
          <w:rFonts w:ascii="Arial" w:hAnsi="Arial" w:cs="Arial"/>
          <w:sz w:val="22"/>
          <w:szCs w:val="22"/>
        </w:rPr>
      </w:pPr>
      <w:r w:rsidRPr="000346E8">
        <w:rPr>
          <w:rStyle w:val="cf01"/>
          <w:rFonts w:ascii="Arial" w:hAnsi="Arial" w:cs="Arial"/>
          <w:sz w:val="22"/>
          <w:szCs w:val="22"/>
        </w:rPr>
        <w:t>(Adapted from Item: COM_SS in The Washington Group Short Set on Functioning (WG-SS))"</w:t>
      </w:r>
    </w:p>
    <w:p w14:paraId="6881B0C6" w14:textId="6C82A7F9" w:rsidR="00DC05B2" w:rsidRPr="000346E8" w:rsidRDefault="00DC05B2" w:rsidP="00DC05B2">
      <w:pPr>
        <w:pStyle w:val="pf0"/>
        <w:numPr>
          <w:ilvl w:val="0"/>
          <w:numId w:val="1"/>
        </w:numPr>
        <w:rPr>
          <w:rFonts w:ascii="Arial" w:hAnsi="Arial" w:cs="Arial"/>
          <w:sz w:val="22"/>
          <w:szCs w:val="22"/>
        </w:rPr>
      </w:pPr>
      <w:r w:rsidRPr="000346E8">
        <w:rPr>
          <w:rStyle w:val="cf01"/>
          <w:rFonts w:ascii="Arial" w:hAnsi="Arial" w:cs="Arial"/>
          <w:sz w:val="22"/>
          <w:szCs w:val="22"/>
        </w:rPr>
        <w:t>(Adapted from https://www.cdc.gov/brfss/questionnaires/pdf-ques/2021-BRFSS-Questionnaire-1-19-2022-508.pdf - Core Section 10: Disability Q#: CDIS.03; CMS AHS HRSN Item 25; LOINC 69858-9)"</w:t>
      </w:r>
    </w:p>
    <w:p w14:paraId="52679D2E" w14:textId="77777777" w:rsidR="00DC05B2" w:rsidRPr="000346E8" w:rsidRDefault="00DC05B2" w:rsidP="00DC05B2">
      <w:pPr>
        <w:pStyle w:val="pf0"/>
        <w:numPr>
          <w:ilvl w:val="0"/>
          <w:numId w:val="1"/>
        </w:numPr>
        <w:rPr>
          <w:rFonts w:ascii="Arial" w:hAnsi="Arial" w:cs="Arial"/>
          <w:sz w:val="22"/>
          <w:szCs w:val="22"/>
        </w:rPr>
      </w:pPr>
      <w:r w:rsidRPr="000346E8">
        <w:rPr>
          <w:rStyle w:val="cf01"/>
          <w:rFonts w:ascii="Arial" w:hAnsi="Arial" w:cs="Arial"/>
          <w:sz w:val="22"/>
          <w:szCs w:val="22"/>
        </w:rPr>
        <w:t>(Adapted from https://www.cdc.gov/brfss/questionnaires/pdf-ques/2021-BRFSS-Questionnaire-1-19-2022-508.pdf - Core Section 10: Disability Q#: CDIS.06; CMS AHS HRSN Item 26; LOINC 69861-3)"</w:t>
      </w:r>
    </w:p>
    <w:p w14:paraId="6BA38528" w14:textId="6A7F0E84" w:rsidR="00DE18C1" w:rsidRPr="000346E8" w:rsidRDefault="00000000">
      <w:pPr>
        <w:numPr>
          <w:ilvl w:val="0"/>
          <w:numId w:val="1"/>
        </w:numPr>
        <w:spacing w:before="240" w:after="240" w:line="240" w:lineRule="auto"/>
      </w:pPr>
      <w:r w:rsidRPr="000346E8">
        <w:t>(Adapted from CMS AHS HRSN Item 19; LOINC 68517-2)</w:t>
      </w:r>
    </w:p>
    <w:p w14:paraId="7B384910" w14:textId="77777777" w:rsidR="00DE18C1" w:rsidRPr="000346E8" w:rsidRDefault="00000000">
      <w:pPr>
        <w:numPr>
          <w:ilvl w:val="0"/>
          <w:numId w:val="1"/>
        </w:numPr>
        <w:spacing w:before="240" w:after="240" w:line="240" w:lineRule="auto"/>
      </w:pPr>
      <w:r w:rsidRPr="000346E8">
        <w:t>(Adapted from CMS AHS HRSN Item #20; LOINC: 96842-0; PATH]</w:t>
      </w:r>
    </w:p>
    <w:p w14:paraId="26954084" w14:textId="34553A6A" w:rsidR="000346E8" w:rsidRPr="000346E8" w:rsidRDefault="00DC05B2" w:rsidP="000346E8">
      <w:pPr>
        <w:pStyle w:val="pf0"/>
        <w:numPr>
          <w:ilvl w:val="0"/>
          <w:numId w:val="1"/>
        </w:numPr>
        <w:rPr>
          <w:rFonts w:ascii="Arial" w:hAnsi="Arial" w:cs="Arial"/>
          <w:sz w:val="22"/>
          <w:szCs w:val="22"/>
        </w:rPr>
      </w:pPr>
      <w:r w:rsidRPr="000346E8">
        <w:rPr>
          <w:rStyle w:val="cf01"/>
          <w:rFonts w:ascii="Arial" w:hAnsi="Arial" w:cs="Arial"/>
          <w:sz w:val="22"/>
          <w:szCs w:val="22"/>
        </w:rPr>
        <w:t>(Adapted from CMS AHS HRSN Item 17; LOINC: 89555-7)</w:t>
      </w:r>
    </w:p>
    <w:p w14:paraId="250A9B1D" w14:textId="77777777" w:rsidR="00DC05B2" w:rsidRPr="000346E8" w:rsidRDefault="00DC05B2" w:rsidP="00DC05B2">
      <w:pPr>
        <w:pStyle w:val="pf0"/>
        <w:numPr>
          <w:ilvl w:val="0"/>
          <w:numId w:val="1"/>
        </w:numPr>
        <w:rPr>
          <w:rFonts w:ascii="Arial" w:hAnsi="Arial" w:cs="Arial"/>
          <w:sz w:val="22"/>
          <w:szCs w:val="22"/>
        </w:rPr>
      </w:pPr>
      <w:r w:rsidRPr="000346E8">
        <w:rPr>
          <w:rStyle w:val="cf01"/>
          <w:rFonts w:ascii="Arial" w:hAnsi="Arial" w:cs="Arial"/>
          <w:sz w:val="22"/>
          <w:szCs w:val="22"/>
        </w:rPr>
        <w:t>(Adapted from CMS AHS HRSN Item 18; LOINC: 68516-4)</w:t>
      </w:r>
    </w:p>
    <w:p w14:paraId="2AFA43E4" w14:textId="2279CF16" w:rsidR="00DC05B2" w:rsidRPr="000346E8" w:rsidRDefault="00DC05B2">
      <w:pPr>
        <w:numPr>
          <w:ilvl w:val="0"/>
          <w:numId w:val="1"/>
        </w:numPr>
        <w:spacing w:before="240" w:after="240" w:line="240" w:lineRule="auto"/>
      </w:pPr>
      <w:r w:rsidRPr="000346E8">
        <w:rPr>
          <w:rStyle w:val="cf01"/>
          <w:rFonts w:ascii="Arial" w:hAnsi="Arial" w:cs="Arial"/>
          <w:sz w:val="22"/>
          <w:szCs w:val="22"/>
        </w:rPr>
        <w:t>(Adapted from CMS AHS HRSN Item 23B; LOINC 44255-8)</w:t>
      </w:r>
    </w:p>
    <w:p w14:paraId="3957DCA1" w14:textId="77777777" w:rsidR="00DE18C1" w:rsidRPr="000346E8" w:rsidRDefault="00000000">
      <w:pPr>
        <w:numPr>
          <w:ilvl w:val="0"/>
          <w:numId w:val="1"/>
        </w:numPr>
        <w:spacing w:before="240" w:after="240" w:line="240" w:lineRule="auto"/>
      </w:pPr>
      <w:r w:rsidRPr="000346E8">
        <w:t>Ajzen I. The theory of planned behavior. Organizational Behavior and Human Decision Processes. 1991;50(2):179-211. doi:10.1016/0749-5978(91)90020-T</w:t>
      </w:r>
    </w:p>
    <w:p w14:paraId="7AB7E307" w14:textId="77777777" w:rsidR="00DE18C1" w:rsidRPr="000346E8" w:rsidRDefault="00000000">
      <w:pPr>
        <w:numPr>
          <w:ilvl w:val="0"/>
          <w:numId w:val="1"/>
        </w:numPr>
        <w:spacing w:before="240" w:after="240" w:line="240" w:lineRule="auto"/>
      </w:pPr>
      <w:r w:rsidRPr="000346E8">
        <w:t>Adapted from CMS AHS HRSN Item 21; LOINC 95530-2)</w:t>
      </w:r>
    </w:p>
    <w:p w14:paraId="7B8D7BE0" w14:textId="77777777" w:rsidR="00DE18C1" w:rsidRPr="000346E8" w:rsidRDefault="00000000">
      <w:pPr>
        <w:numPr>
          <w:ilvl w:val="0"/>
          <w:numId w:val="1"/>
        </w:numPr>
        <w:spacing w:before="240" w:after="240" w:line="240" w:lineRule="auto"/>
      </w:pPr>
      <w:r w:rsidRPr="000346E8">
        <w:t>(Adapted from CMS AHS HRSN Item 22; LOINC 68524-8)</w:t>
      </w:r>
    </w:p>
    <w:p w14:paraId="7DD635C9" w14:textId="77777777" w:rsidR="00DE18C1" w:rsidRPr="000346E8" w:rsidRDefault="00000000">
      <w:pPr>
        <w:numPr>
          <w:ilvl w:val="0"/>
          <w:numId w:val="1"/>
        </w:numPr>
        <w:spacing w:before="240" w:after="240" w:line="240" w:lineRule="auto"/>
      </w:pPr>
      <w:r w:rsidRPr="000346E8">
        <w:t>(Adapted from https://www.cdc.gov/brfss/questionnaires/pdf-ques/2021-brfss-questionnaire-1-19-2022-508.pdf)</w:t>
      </w:r>
    </w:p>
    <w:p w14:paraId="6B284B0D" w14:textId="77777777" w:rsidR="00DE18C1" w:rsidRPr="000346E8" w:rsidRDefault="00000000">
      <w:pPr>
        <w:numPr>
          <w:ilvl w:val="0"/>
          <w:numId w:val="1"/>
        </w:numPr>
        <w:spacing w:before="240" w:after="240" w:line="240" w:lineRule="auto"/>
      </w:pPr>
      <w:r w:rsidRPr="000346E8">
        <w:t xml:space="preserve">Charlson ME, Pompei P, Ales KL, </w:t>
      </w:r>
      <w:proofErr w:type="spellStart"/>
      <w:r w:rsidRPr="000346E8">
        <w:t>MacKenzie</w:t>
      </w:r>
      <w:proofErr w:type="spellEnd"/>
      <w:r w:rsidRPr="000346E8">
        <w:t xml:space="preserve"> CR. A new method of classifying prognostic comorbidity in longitudinal studies: development and validation. J Chronic Dis. 1987;40(5):373-383. doi:10.1016/0021-9681(87)90171-8</w:t>
      </w:r>
    </w:p>
    <w:p w14:paraId="03D4287D" w14:textId="77777777" w:rsidR="00DE18C1" w:rsidRPr="000346E8" w:rsidRDefault="00000000">
      <w:pPr>
        <w:numPr>
          <w:ilvl w:val="0"/>
          <w:numId w:val="1"/>
        </w:numPr>
        <w:spacing w:before="240" w:after="240" w:line="240" w:lineRule="auto"/>
      </w:pPr>
      <w:r w:rsidRPr="000346E8">
        <w:t xml:space="preserve">Hays RD, </w:t>
      </w:r>
      <w:proofErr w:type="spellStart"/>
      <w:r w:rsidRPr="000346E8">
        <w:t>Bjorner</w:t>
      </w:r>
      <w:proofErr w:type="spellEnd"/>
      <w:r w:rsidRPr="000346E8">
        <w:t xml:space="preserve"> JB, </w:t>
      </w:r>
      <w:proofErr w:type="spellStart"/>
      <w:r w:rsidRPr="000346E8">
        <w:t>Revicki</w:t>
      </w:r>
      <w:proofErr w:type="spellEnd"/>
      <w:r w:rsidRPr="000346E8">
        <w:t xml:space="preserve"> DA, Spritzer KL, Cella D. Development of physical and mental health summary scores from the patient-reported outcomes measurement information system (PROMIS) global items. Qual Life Res. 2009;18(7):873-880. doi:10.1007/s11136-009-9496-9</w:t>
      </w:r>
    </w:p>
    <w:p w14:paraId="7D21F323" w14:textId="77777777" w:rsidR="00DE18C1" w:rsidRPr="000346E8" w:rsidRDefault="00DE18C1">
      <w:pPr>
        <w:spacing w:before="240" w:after="240" w:line="240" w:lineRule="auto"/>
      </w:pPr>
    </w:p>
    <w:sectPr w:rsidR="00DE18C1" w:rsidRPr="000346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E1DD4"/>
    <w:multiLevelType w:val="multilevel"/>
    <w:tmpl w:val="0CBC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821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C1"/>
    <w:rsid w:val="000346E8"/>
    <w:rsid w:val="000B6CF0"/>
    <w:rsid w:val="00120693"/>
    <w:rsid w:val="002C0F8A"/>
    <w:rsid w:val="003D617B"/>
    <w:rsid w:val="00432B7D"/>
    <w:rsid w:val="007C5E08"/>
    <w:rsid w:val="00992317"/>
    <w:rsid w:val="00B55F42"/>
    <w:rsid w:val="00DC05B2"/>
    <w:rsid w:val="00DE18C1"/>
    <w:rsid w:val="00EF4DAF"/>
    <w:rsid w:val="00F7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E832"/>
  <w15:docId w15:val="{FC07C1CB-97D2-4257-BC5D-99821E90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DC05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DC05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5780">
      <w:bodyDiv w:val="1"/>
      <w:marLeft w:val="0"/>
      <w:marRight w:val="0"/>
      <w:marTop w:val="0"/>
      <w:marBottom w:val="0"/>
      <w:divBdr>
        <w:top w:val="none" w:sz="0" w:space="0" w:color="auto"/>
        <w:left w:val="none" w:sz="0" w:space="0" w:color="auto"/>
        <w:bottom w:val="none" w:sz="0" w:space="0" w:color="auto"/>
        <w:right w:val="none" w:sz="0" w:space="0" w:color="auto"/>
      </w:divBdr>
    </w:div>
    <w:div w:id="904098185">
      <w:bodyDiv w:val="1"/>
      <w:marLeft w:val="0"/>
      <w:marRight w:val="0"/>
      <w:marTop w:val="0"/>
      <w:marBottom w:val="0"/>
      <w:divBdr>
        <w:top w:val="none" w:sz="0" w:space="0" w:color="auto"/>
        <w:left w:val="none" w:sz="0" w:space="0" w:color="auto"/>
        <w:bottom w:val="none" w:sz="0" w:space="0" w:color="auto"/>
        <w:right w:val="none" w:sz="0" w:space="0" w:color="auto"/>
      </w:divBdr>
    </w:div>
    <w:div w:id="1905675703">
      <w:bodyDiv w:val="1"/>
      <w:marLeft w:val="0"/>
      <w:marRight w:val="0"/>
      <w:marTop w:val="0"/>
      <w:marBottom w:val="0"/>
      <w:divBdr>
        <w:top w:val="none" w:sz="0" w:space="0" w:color="auto"/>
        <w:left w:val="none" w:sz="0" w:space="0" w:color="auto"/>
        <w:bottom w:val="none" w:sz="0" w:space="0" w:color="auto"/>
        <w:right w:val="none" w:sz="0" w:space="0" w:color="auto"/>
      </w:divBdr>
    </w:div>
    <w:div w:id="2133359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rms.urban.org/survey-instrument/HRMS-Quarter-1-2015-survey.pdf" TargetMode="External"/><Relationship Id="rId13" Type="http://schemas.openxmlformats.org/officeDocument/2006/relationships/hyperlink" Target="https://www.phenxtoolkit.org/protocols/view/11801?origin=search" TargetMode="External"/><Relationship Id="rId18" Type="http://schemas.openxmlformats.org/officeDocument/2006/relationships/hyperlink" Target="https://www.phenxtoolkit.org/protocols/view/270401?origin=searc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henxtoolkit.org/protocols/view/11502?origin=search" TargetMode="External"/><Relationship Id="rId12" Type="http://schemas.openxmlformats.org/officeDocument/2006/relationships/hyperlink" Target="https://www.phenxtoolkit.org/protocols/view/11601?origin=search" TargetMode="External"/><Relationship Id="rId17" Type="http://schemas.openxmlformats.org/officeDocument/2006/relationships/hyperlink" Target="https://www.phenxtoolkit.org/protocols/view/270201?origin=search" TargetMode="External"/><Relationship Id="rId2" Type="http://schemas.openxmlformats.org/officeDocument/2006/relationships/styles" Target="styles.xml"/><Relationship Id="rId16" Type="http://schemas.openxmlformats.org/officeDocument/2006/relationships/hyperlink" Target="https://www.phenxtoolkit.org/protocols/view/11301?origin=search" TargetMode="External"/><Relationship Id="rId20" Type="http://schemas.openxmlformats.org/officeDocument/2006/relationships/hyperlink" Target="https://www.phenxtoolkit.org/protocols/view/10201?origin=search" TargetMode="External"/><Relationship Id="rId1" Type="http://schemas.openxmlformats.org/officeDocument/2006/relationships/numbering" Target="numbering.xml"/><Relationship Id="rId6" Type="http://schemas.openxmlformats.org/officeDocument/2006/relationships/hyperlink" Target="https://www.phenxtoolkit.org/protocols/view/270101?origin=search" TargetMode="External"/><Relationship Id="rId11" Type="http://schemas.openxmlformats.org/officeDocument/2006/relationships/hyperlink" Target="https://www.phenxtoolkit.org/protocols/view/11901?origin=search" TargetMode="External"/><Relationship Id="rId5" Type="http://schemas.openxmlformats.org/officeDocument/2006/relationships/hyperlink" Target="https://www.phenxtoolkit.org/protocols/view/270301?origin=search" TargetMode="External"/><Relationship Id="rId15" Type="http://schemas.openxmlformats.org/officeDocument/2006/relationships/hyperlink" Target="https://www.phenxtoolkit.org/protocols/view/11002?origin=search" TargetMode="External"/><Relationship Id="rId10" Type="http://schemas.openxmlformats.org/officeDocument/2006/relationships/hyperlink" Target="https://www.phenxtoolkit.org/protocols/view/10101?origin=search" TargetMode="External"/><Relationship Id="rId19" Type="http://schemas.openxmlformats.org/officeDocument/2006/relationships/hyperlink" Target="https://www.phenxtoolkit.org/protocols/view/11102?origin=search" TargetMode="External"/><Relationship Id="rId4" Type="http://schemas.openxmlformats.org/officeDocument/2006/relationships/webSettings" Target="webSettings.xml"/><Relationship Id="rId9" Type="http://schemas.openxmlformats.org/officeDocument/2006/relationships/hyperlink" Target="https://www.phenxtoolkit.org/protocols/view/280101?origin=search" TargetMode="External"/><Relationship Id="rId14" Type="http://schemas.openxmlformats.org/officeDocument/2006/relationships/hyperlink" Target="https://www.phenxtoolkit.org/protocols/view/11701?origin=searc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6</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Kene Orakwue</cp:lastModifiedBy>
  <cp:revision>4</cp:revision>
  <dcterms:created xsi:type="dcterms:W3CDTF">2024-03-01T07:29:00Z</dcterms:created>
  <dcterms:modified xsi:type="dcterms:W3CDTF">2024-03-02T01:44:00Z</dcterms:modified>
</cp:coreProperties>
</file>