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5CD6" w14:textId="6FB1434F" w:rsidR="00940683" w:rsidRDefault="001A7B89" w:rsidP="007F758F">
      <w:pPr>
        <w:spacing w:after="0"/>
        <w:jc w:val="center"/>
        <w:rPr>
          <w:b/>
        </w:rPr>
      </w:pPr>
      <w:r>
        <w:rPr>
          <w:b/>
        </w:rPr>
        <w:t xml:space="preserve">Antibiotic-Associated Adverse Events (ABX-AEs) </w:t>
      </w:r>
      <w:r w:rsidR="001B510C">
        <w:rPr>
          <w:b/>
        </w:rPr>
        <w:t>F</w:t>
      </w:r>
      <w:r w:rsidR="009A5312" w:rsidRPr="00B1359F">
        <w:rPr>
          <w:b/>
        </w:rPr>
        <w:t xml:space="preserve">ocus </w:t>
      </w:r>
      <w:r w:rsidR="001B510C">
        <w:rPr>
          <w:b/>
        </w:rPr>
        <w:t>G</w:t>
      </w:r>
      <w:r w:rsidR="009A5312" w:rsidRPr="00B1359F">
        <w:rPr>
          <w:b/>
        </w:rPr>
        <w:t xml:space="preserve">roup </w:t>
      </w:r>
      <w:r w:rsidR="001B510C">
        <w:rPr>
          <w:b/>
        </w:rPr>
        <w:t>G</w:t>
      </w:r>
      <w:r w:rsidR="009A5312" w:rsidRPr="00B1359F">
        <w:rPr>
          <w:b/>
        </w:rPr>
        <w:t>uide</w:t>
      </w:r>
    </w:p>
    <w:p w14:paraId="3D91BF18" w14:textId="77777777" w:rsidR="00B9163C" w:rsidRPr="00B1359F" w:rsidRDefault="00B9163C" w:rsidP="007F758F">
      <w:pPr>
        <w:spacing w:after="0"/>
        <w:jc w:val="center"/>
        <w:rPr>
          <w:b/>
        </w:rPr>
      </w:pPr>
    </w:p>
    <w:p w14:paraId="00D4002A" w14:textId="0C8A570C" w:rsidR="00CC032B" w:rsidRPr="005465A2" w:rsidRDefault="003A1947" w:rsidP="007F758F">
      <w:pPr>
        <w:pStyle w:val="ListParagraph"/>
        <w:spacing w:after="0"/>
        <w:ind w:left="0"/>
        <w:rPr>
          <w:bCs/>
          <w:i/>
          <w:iCs/>
        </w:rPr>
      </w:pPr>
      <w:r>
        <w:rPr>
          <w:bCs/>
          <w:i/>
          <w:iCs/>
        </w:rPr>
        <w:t xml:space="preserve">The following </w:t>
      </w:r>
      <w:r w:rsidR="008D694F">
        <w:rPr>
          <w:bCs/>
          <w:i/>
          <w:iCs/>
        </w:rPr>
        <w:t xml:space="preserve">guide is intended to </w:t>
      </w:r>
      <w:r w:rsidR="00B074EC">
        <w:rPr>
          <w:bCs/>
          <w:i/>
          <w:iCs/>
        </w:rPr>
        <w:t xml:space="preserve">direct the focus group discussion. </w:t>
      </w:r>
      <w:r w:rsidR="00DB6E91">
        <w:rPr>
          <w:bCs/>
          <w:i/>
          <w:iCs/>
        </w:rPr>
        <w:t xml:space="preserve">Questions to </w:t>
      </w:r>
      <w:r w:rsidR="00D141E6">
        <w:rPr>
          <w:bCs/>
          <w:i/>
          <w:iCs/>
        </w:rPr>
        <w:t>facilitate discussion are listed below, but do not necessarily need to be asked.</w:t>
      </w:r>
      <w:r w:rsidR="005465A2">
        <w:rPr>
          <w:bCs/>
          <w:i/>
          <w:iCs/>
        </w:rPr>
        <w:t xml:space="preserve"> Additional points </w:t>
      </w:r>
      <w:r w:rsidR="0051559B">
        <w:rPr>
          <w:bCs/>
          <w:i/>
          <w:iCs/>
        </w:rPr>
        <w:t>of interest that arise during the discussion that are not covered in the focus group guide can be explored further at the discretion of the moderator.</w:t>
      </w:r>
    </w:p>
    <w:p w14:paraId="76E157AE" w14:textId="77777777" w:rsidR="003A1947" w:rsidRDefault="003A1947" w:rsidP="007F758F">
      <w:pPr>
        <w:pStyle w:val="ListParagraph"/>
        <w:spacing w:after="0"/>
        <w:ind w:left="90"/>
        <w:rPr>
          <w:bCs/>
        </w:rPr>
      </w:pPr>
    </w:p>
    <w:p w14:paraId="48A2606C" w14:textId="545416CB" w:rsidR="009C6045" w:rsidRDefault="009C6045" w:rsidP="007F758F">
      <w:pPr>
        <w:pStyle w:val="ListParagraph"/>
        <w:numPr>
          <w:ilvl w:val="0"/>
          <w:numId w:val="3"/>
        </w:numPr>
        <w:spacing w:after="0"/>
        <w:ind w:left="360"/>
        <w:rPr>
          <w:bCs/>
        </w:rPr>
      </w:pPr>
      <w:r w:rsidRPr="00B1359F">
        <w:rPr>
          <w:bCs/>
        </w:rPr>
        <w:t xml:space="preserve">Welcome and </w:t>
      </w:r>
      <w:proofErr w:type="gramStart"/>
      <w:r w:rsidR="0017506D">
        <w:rPr>
          <w:bCs/>
        </w:rPr>
        <w:t>introductions</w:t>
      </w:r>
      <w:proofErr w:type="gramEnd"/>
    </w:p>
    <w:p w14:paraId="1CC7BD54" w14:textId="77777777" w:rsidR="007F758F" w:rsidRPr="00B1359F" w:rsidRDefault="007F758F" w:rsidP="007F758F">
      <w:pPr>
        <w:pStyle w:val="ListParagraph"/>
        <w:spacing w:after="0"/>
        <w:ind w:left="360"/>
        <w:rPr>
          <w:bCs/>
        </w:rPr>
      </w:pPr>
    </w:p>
    <w:p w14:paraId="78A23088" w14:textId="4C4178C7" w:rsidR="00E1659F" w:rsidRPr="00E1659F" w:rsidRDefault="009C6045" w:rsidP="00E1659F">
      <w:pPr>
        <w:pStyle w:val="ListParagraph"/>
        <w:numPr>
          <w:ilvl w:val="0"/>
          <w:numId w:val="3"/>
        </w:numPr>
        <w:spacing w:after="0"/>
        <w:ind w:left="360"/>
        <w:rPr>
          <w:bCs/>
        </w:rPr>
      </w:pPr>
      <w:r>
        <w:t>Study overview</w:t>
      </w:r>
    </w:p>
    <w:p w14:paraId="4739C983" w14:textId="48130312" w:rsidR="00250038" w:rsidRDefault="00250038" w:rsidP="00E1659F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Describe overarching </w:t>
      </w:r>
      <w:proofErr w:type="gramStart"/>
      <w:r>
        <w:rPr>
          <w:bCs/>
        </w:rPr>
        <w:t>study</w:t>
      </w:r>
      <w:proofErr w:type="gramEnd"/>
    </w:p>
    <w:p w14:paraId="4EF719B6" w14:textId="038EE995" w:rsidR="00E1659F" w:rsidRDefault="00E1659F" w:rsidP="00250038">
      <w:pPr>
        <w:pStyle w:val="ListParagraph"/>
        <w:numPr>
          <w:ilvl w:val="2"/>
          <w:numId w:val="3"/>
        </w:numPr>
        <w:spacing w:after="0"/>
        <w:ind w:left="1800"/>
        <w:rPr>
          <w:bCs/>
        </w:rPr>
      </w:pPr>
      <w:r>
        <w:rPr>
          <w:bCs/>
        </w:rPr>
        <w:t>This study is a part of a</w:t>
      </w:r>
      <w:r w:rsidR="00250038">
        <w:rPr>
          <w:bCs/>
        </w:rPr>
        <w:t xml:space="preserve"> larger </w:t>
      </w:r>
      <w:r w:rsidR="00533533">
        <w:rPr>
          <w:bCs/>
        </w:rPr>
        <w:t xml:space="preserve">study to develop and validate </w:t>
      </w:r>
      <w:r w:rsidR="00C861CF">
        <w:rPr>
          <w:bCs/>
        </w:rPr>
        <w:t xml:space="preserve">an electronic approach to identifying and quantifying ABX-AEs, and assess the impact of ABX-AE feedback on prescribing </w:t>
      </w:r>
      <w:proofErr w:type="gramStart"/>
      <w:r w:rsidR="00C861CF">
        <w:rPr>
          <w:bCs/>
        </w:rPr>
        <w:t>behavior</w:t>
      </w:r>
      <w:proofErr w:type="gramEnd"/>
    </w:p>
    <w:p w14:paraId="0B8B46B4" w14:textId="45F47F9A" w:rsidR="00B1359F" w:rsidRDefault="00B9163C" w:rsidP="00705EFF">
      <w:pPr>
        <w:pStyle w:val="ListParagraph"/>
        <w:numPr>
          <w:ilvl w:val="1"/>
          <w:numId w:val="1"/>
        </w:numPr>
        <w:spacing w:after="0"/>
        <w:ind w:left="1080"/>
      </w:pPr>
      <w:r>
        <w:t>Review objectives of th</w:t>
      </w:r>
      <w:r w:rsidR="00533533">
        <w:t>is specific</w:t>
      </w:r>
      <w:r>
        <w:t xml:space="preserve"> study</w:t>
      </w:r>
      <w:r w:rsidR="00935D8B">
        <w:t xml:space="preserve"> </w:t>
      </w:r>
    </w:p>
    <w:p w14:paraId="3AB274D8" w14:textId="7828B124" w:rsidR="000A6C85" w:rsidRDefault="00821A76" w:rsidP="00705EFF">
      <w:pPr>
        <w:pStyle w:val="ListParagraph"/>
        <w:numPr>
          <w:ilvl w:val="2"/>
          <w:numId w:val="1"/>
        </w:numPr>
        <w:spacing w:after="0"/>
        <w:ind w:left="1800"/>
      </w:pPr>
      <w:r>
        <w:t>Understand t</w:t>
      </w:r>
      <w:r w:rsidR="000A6C85">
        <w:t xml:space="preserve">he role </w:t>
      </w:r>
      <w:r w:rsidR="00B9163C">
        <w:t xml:space="preserve">of </w:t>
      </w:r>
      <w:r w:rsidR="000A6C85">
        <w:t xml:space="preserve">ABX-AEs in antibiotic </w:t>
      </w:r>
      <w:proofErr w:type="gramStart"/>
      <w:r w:rsidR="000A6C85">
        <w:t>decision-making</w:t>
      </w:r>
      <w:proofErr w:type="gramEnd"/>
      <w:r w:rsidR="000A6C85">
        <w:t xml:space="preserve"> </w:t>
      </w:r>
    </w:p>
    <w:p w14:paraId="768B70B2" w14:textId="2DF1A772" w:rsidR="002D6F9B" w:rsidRDefault="00B9163C" w:rsidP="00705EFF">
      <w:pPr>
        <w:pStyle w:val="ListParagraph"/>
        <w:numPr>
          <w:ilvl w:val="2"/>
          <w:numId w:val="1"/>
        </w:numPr>
        <w:spacing w:after="0"/>
        <w:ind w:left="1800"/>
      </w:pPr>
      <w:r>
        <w:t xml:space="preserve">Identify </w:t>
      </w:r>
      <w:r w:rsidR="00B1359F">
        <w:t>ABX-AEs</w:t>
      </w:r>
      <w:r w:rsidR="00935D8B">
        <w:t xml:space="preserve"> </w:t>
      </w:r>
      <w:r w:rsidR="00821A76">
        <w:t xml:space="preserve">of greatest clinical </w:t>
      </w:r>
      <w:proofErr w:type="gramStart"/>
      <w:r w:rsidR="00821A76">
        <w:t>concern</w:t>
      </w:r>
      <w:proofErr w:type="gramEnd"/>
    </w:p>
    <w:p w14:paraId="616C9515" w14:textId="7EFACB52" w:rsidR="002D6F9B" w:rsidRDefault="00821A76" w:rsidP="00705EFF">
      <w:pPr>
        <w:pStyle w:val="ListParagraph"/>
        <w:numPr>
          <w:ilvl w:val="2"/>
          <w:numId w:val="1"/>
        </w:numPr>
        <w:spacing w:after="0"/>
        <w:ind w:left="1800"/>
      </w:pPr>
      <w:r>
        <w:t>Understand p</w:t>
      </w:r>
      <w:r w:rsidR="002D6F9B">
        <w:t xml:space="preserve">references </w:t>
      </w:r>
      <w:r w:rsidR="00FE3038">
        <w:t>of end-users regarding</w:t>
      </w:r>
      <w:r>
        <w:t xml:space="preserve"> ABX-AE</w:t>
      </w:r>
      <w:r w:rsidR="00FE3038">
        <w:t xml:space="preserve"> data feedback</w:t>
      </w:r>
    </w:p>
    <w:p w14:paraId="1CCC3990" w14:textId="57740CE6" w:rsidR="001A7B89" w:rsidRDefault="00705EFF" w:rsidP="00705EFF">
      <w:pPr>
        <w:pStyle w:val="ListParagraph"/>
        <w:numPr>
          <w:ilvl w:val="1"/>
          <w:numId w:val="1"/>
        </w:numPr>
        <w:spacing w:after="0"/>
        <w:ind w:left="1080"/>
      </w:pPr>
      <w:r>
        <w:t>Funding disclosure</w:t>
      </w:r>
    </w:p>
    <w:p w14:paraId="478E9960" w14:textId="06D6727F" w:rsidR="00935D8B" w:rsidRDefault="002A1623" w:rsidP="00705EFF">
      <w:pPr>
        <w:pStyle w:val="ListParagraph"/>
        <w:numPr>
          <w:ilvl w:val="2"/>
          <w:numId w:val="1"/>
        </w:numPr>
        <w:spacing w:after="0"/>
        <w:ind w:left="1800"/>
      </w:pPr>
      <w:r>
        <w:t xml:space="preserve">This </w:t>
      </w:r>
      <w:r w:rsidR="00250038">
        <w:t xml:space="preserve">specific </w:t>
      </w:r>
      <w:r>
        <w:t>study was f</w:t>
      </w:r>
      <w:r w:rsidR="003C3FB4">
        <w:t>unded by the Centers for Disease Control and Prevention</w:t>
      </w:r>
    </w:p>
    <w:p w14:paraId="298F72B9" w14:textId="31074694" w:rsidR="002A1623" w:rsidRPr="00935D8B" w:rsidRDefault="00C861CF" w:rsidP="00705EFF">
      <w:pPr>
        <w:pStyle w:val="ListParagraph"/>
        <w:numPr>
          <w:ilvl w:val="2"/>
          <w:numId w:val="1"/>
        </w:numPr>
        <w:spacing w:after="0"/>
        <w:ind w:left="1800"/>
      </w:pPr>
      <w:r>
        <w:t>Related</w:t>
      </w:r>
      <w:r w:rsidR="009E7AD2">
        <w:t xml:space="preserve"> work</w:t>
      </w:r>
      <w:r>
        <w:t xml:space="preserve"> that is part of the </w:t>
      </w:r>
      <w:r w:rsidR="00260433">
        <w:t>overarching</w:t>
      </w:r>
      <w:r w:rsidR="00250038">
        <w:t xml:space="preserve"> study</w:t>
      </w:r>
      <w:r w:rsidR="00260433">
        <w:t xml:space="preserve"> was </w:t>
      </w:r>
      <w:r w:rsidR="00250038">
        <w:t>funded by both the Centers for Disease Control and Prevention, and</w:t>
      </w:r>
      <w:r w:rsidR="00260433">
        <w:t xml:space="preserve"> </w:t>
      </w:r>
      <w:r w:rsidR="009E7AD2">
        <w:t>the Food and Drug Administration</w:t>
      </w:r>
    </w:p>
    <w:p w14:paraId="14359BD5" w14:textId="4851AB7A" w:rsidR="004A4DA1" w:rsidRDefault="0032239A" w:rsidP="00705EFF">
      <w:pPr>
        <w:pStyle w:val="ListParagraph"/>
        <w:numPr>
          <w:ilvl w:val="1"/>
          <w:numId w:val="1"/>
        </w:numPr>
        <w:spacing w:after="0"/>
        <w:ind w:left="1080"/>
      </w:pPr>
      <w:r>
        <w:t>Announcements</w:t>
      </w:r>
    </w:p>
    <w:p w14:paraId="4D564908" w14:textId="5908043F" w:rsidR="00705EFF" w:rsidRDefault="00D116C0" w:rsidP="00705EFF">
      <w:pPr>
        <w:pStyle w:val="ListParagraph"/>
        <w:numPr>
          <w:ilvl w:val="2"/>
          <w:numId w:val="1"/>
        </w:numPr>
        <w:spacing w:after="0"/>
        <w:ind w:left="1800"/>
      </w:pPr>
      <w:r>
        <w:t xml:space="preserve">Inform participants that </w:t>
      </w:r>
      <w:r w:rsidR="00940683">
        <w:t>in order</w:t>
      </w:r>
      <w:r w:rsidR="009C6045">
        <w:t xml:space="preserve"> protect confidentiality, comments of individual participants</w:t>
      </w:r>
      <w:r w:rsidR="00940683">
        <w:t xml:space="preserve"> should not be discussed</w:t>
      </w:r>
      <w:r w:rsidR="009C6045">
        <w:t xml:space="preserve"> after leaving th</w:t>
      </w:r>
      <w:r w:rsidR="00940683">
        <w:t>e</w:t>
      </w:r>
      <w:r w:rsidR="009C6045">
        <w:t xml:space="preserve"> session</w:t>
      </w:r>
      <w:r w:rsidR="00940683">
        <w:t>,</w:t>
      </w:r>
      <w:r w:rsidR="009C6045">
        <w:t xml:space="preserve"> and names of participants or other identifying information </w:t>
      </w:r>
      <w:r w:rsidR="00940683">
        <w:t xml:space="preserve">should not be used </w:t>
      </w:r>
      <w:r w:rsidR="009C6045">
        <w:t xml:space="preserve">during the </w:t>
      </w:r>
      <w:proofErr w:type="gramStart"/>
      <w:r w:rsidR="009C6045">
        <w:t>discussion</w:t>
      </w:r>
      <w:proofErr w:type="gramEnd"/>
    </w:p>
    <w:p w14:paraId="0FC0C3C4" w14:textId="3D6E59E6" w:rsidR="009C6045" w:rsidRDefault="00D116C0" w:rsidP="00705EFF">
      <w:pPr>
        <w:pStyle w:val="ListParagraph"/>
        <w:numPr>
          <w:ilvl w:val="2"/>
          <w:numId w:val="1"/>
        </w:numPr>
        <w:spacing w:after="0"/>
        <w:ind w:left="1800"/>
      </w:pPr>
      <w:r>
        <w:t>Inform participants that this</w:t>
      </w:r>
      <w:r w:rsidR="005D7C40">
        <w:t xml:space="preserve"> session will be recorded and </w:t>
      </w:r>
      <w:proofErr w:type="gramStart"/>
      <w:r w:rsidR="005D7C40">
        <w:t>transcribed</w:t>
      </w:r>
      <w:proofErr w:type="gramEnd"/>
    </w:p>
    <w:p w14:paraId="48079B43" w14:textId="77777777" w:rsidR="007F758F" w:rsidRDefault="007F758F" w:rsidP="007F758F">
      <w:pPr>
        <w:pStyle w:val="ListParagraph"/>
        <w:spacing w:after="0"/>
      </w:pPr>
    </w:p>
    <w:p w14:paraId="2964D4B8" w14:textId="1E269CAB" w:rsidR="007F758F" w:rsidRDefault="00705EFF" w:rsidP="00414C27">
      <w:pPr>
        <w:pStyle w:val="ListParagraph"/>
        <w:numPr>
          <w:ilvl w:val="0"/>
          <w:numId w:val="3"/>
        </w:numPr>
        <w:spacing w:after="0"/>
        <w:ind w:left="360"/>
      </w:pPr>
      <w:r>
        <w:t>Participant Consent</w:t>
      </w:r>
    </w:p>
    <w:p w14:paraId="3B906EBA" w14:textId="0B9E715D" w:rsidR="00705EFF" w:rsidRDefault="00587663" w:rsidP="00705EFF">
      <w:pPr>
        <w:pStyle w:val="ListParagraph"/>
        <w:numPr>
          <w:ilvl w:val="0"/>
          <w:numId w:val="8"/>
        </w:numPr>
        <w:spacing w:after="0"/>
      </w:pPr>
      <w:r>
        <w:t xml:space="preserve">Review oral consent </w:t>
      </w:r>
      <w:proofErr w:type="gramStart"/>
      <w:r>
        <w:t>document</w:t>
      </w:r>
      <w:proofErr w:type="gramEnd"/>
    </w:p>
    <w:p w14:paraId="51E353D4" w14:textId="54BA3EF7" w:rsidR="00587663" w:rsidRDefault="00587663" w:rsidP="00705EFF">
      <w:pPr>
        <w:pStyle w:val="ListParagraph"/>
        <w:numPr>
          <w:ilvl w:val="0"/>
          <w:numId w:val="8"/>
        </w:numPr>
        <w:spacing w:after="0"/>
      </w:pPr>
      <w:r>
        <w:t xml:space="preserve">Obtain oral consent from each </w:t>
      </w:r>
      <w:proofErr w:type="gramStart"/>
      <w:r>
        <w:t>participant</w:t>
      </w:r>
      <w:proofErr w:type="gramEnd"/>
    </w:p>
    <w:p w14:paraId="788D7F91" w14:textId="77777777" w:rsidR="00705EFF" w:rsidRDefault="00705EFF" w:rsidP="00705EFF">
      <w:pPr>
        <w:pStyle w:val="ListParagraph"/>
        <w:spacing w:after="0"/>
        <w:ind w:left="360"/>
      </w:pPr>
    </w:p>
    <w:p w14:paraId="19CFA51F" w14:textId="77777777" w:rsidR="00C437F2" w:rsidRDefault="00D877FF" w:rsidP="007F758F">
      <w:pPr>
        <w:pStyle w:val="ListParagraph"/>
        <w:numPr>
          <w:ilvl w:val="0"/>
          <w:numId w:val="3"/>
        </w:numPr>
        <w:spacing w:after="0"/>
        <w:ind w:left="360"/>
      </w:pPr>
      <w:r>
        <w:t>Demographics poll</w:t>
      </w:r>
    </w:p>
    <w:p w14:paraId="42989C69" w14:textId="55696017" w:rsidR="00CA6B2E" w:rsidRDefault="00F31321" w:rsidP="00314C61">
      <w:pPr>
        <w:pStyle w:val="ListParagraph"/>
        <w:numPr>
          <w:ilvl w:val="1"/>
          <w:numId w:val="3"/>
        </w:numPr>
        <w:spacing w:after="0"/>
      </w:pPr>
      <w:r>
        <w:t xml:space="preserve">Inform </w:t>
      </w:r>
      <w:r w:rsidR="0084106D">
        <w:t>participants</w:t>
      </w:r>
      <w:r>
        <w:t xml:space="preserve"> that </w:t>
      </w:r>
      <w:r w:rsidR="0084106D">
        <w:t xml:space="preserve">we will conduct a demographics poll and </w:t>
      </w:r>
      <w:r w:rsidR="008C56F4">
        <w:t xml:space="preserve">they do not have to answer any questions they do not wish to </w:t>
      </w:r>
      <w:proofErr w:type="gramStart"/>
      <w:r w:rsidR="008C56F4">
        <w:t>answer</w:t>
      </w:r>
      <w:proofErr w:type="gramEnd"/>
    </w:p>
    <w:p w14:paraId="5B3CE874" w14:textId="284B323C" w:rsidR="00314C61" w:rsidRDefault="00314C61" w:rsidP="00314C61">
      <w:pPr>
        <w:pStyle w:val="ListParagraph"/>
        <w:numPr>
          <w:ilvl w:val="1"/>
          <w:numId w:val="3"/>
        </w:numPr>
        <w:spacing w:after="0"/>
      </w:pPr>
      <w:r>
        <w:t xml:space="preserve">Start recording once poll is </w:t>
      </w:r>
      <w:proofErr w:type="gramStart"/>
      <w:r>
        <w:t>completed</w:t>
      </w:r>
      <w:proofErr w:type="gramEnd"/>
    </w:p>
    <w:p w14:paraId="19860EF2" w14:textId="77777777" w:rsidR="007F758F" w:rsidRDefault="007F758F" w:rsidP="007F758F">
      <w:pPr>
        <w:spacing w:after="0"/>
      </w:pPr>
    </w:p>
    <w:p w14:paraId="0BE41A9D" w14:textId="2493C028" w:rsidR="00F21D9B" w:rsidRDefault="00F21D9B" w:rsidP="007F758F">
      <w:pPr>
        <w:pStyle w:val="ListParagraph"/>
        <w:numPr>
          <w:ilvl w:val="0"/>
          <w:numId w:val="3"/>
        </w:numPr>
        <w:spacing w:after="0"/>
        <w:ind w:left="360"/>
        <w:rPr>
          <w:bCs/>
        </w:rPr>
      </w:pPr>
      <w:r>
        <w:rPr>
          <w:bCs/>
        </w:rPr>
        <w:t xml:space="preserve">Discussion of the role ABX-AEs play in antibiotic </w:t>
      </w:r>
      <w:proofErr w:type="gramStart"/>
      <w:r>
        <w:rPr>
          <w:bCs/>
        </w:rPr>
        <w:t>decision</w:t>
      </w:r>
      <w:r w:rsidR="00314C61">
        <w:rPr>
          <w:bCs/>
        </w:rPr>
        <w:t>-</w:t>
      </w:r>
      <w:r>
        <w:rPr>
          <w:bCs/>
        </w:rPr>
        <w:t>making</w:t>
      </w:r>
      <w:proofErr w:type="gramEnd"/>
    </w:p>
    <w:p w14:paraId="7B64F946" w14:textId="649FD96E" w:rsidR="0018317C" w:rsidRDefault="0018317C" w:rsidP="0018317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Inform participants that the first section of the focus group </w:t>
      </w:r>
      <w:r w:rsidR="005465A2">
        <w:rPr>
          <w:bCs/>
        </w:rPr>
        <w:t xml:space="preserve">session </w:t>
      </w:r>
      <w:r>
        <w:rPr>
          <w:bCs/>
        </w:rPr>
        <w:t>will focus on discussing the role of ABX-AEs</w:t>
      </w:r>
      <w:r w:rsidR="004E6BB1">
        <w:rPr>
          <w:bCs/>
        </w:rPr>
        <w:t xml:space="preserve"> in clinical decision-making when prescribing </w:t>
      </w:r>
      <w:proofErr w:type="gramStart"/>
      <w:r w:rsidR="004E6BB1">
        <w:rPr>
          <w:bCs/>
        </w:rPr>
        <w:t>antibiotics</w:t>
      </w:r>
      <w:proofErr w:type="gramEnd"/>
    </w:p>
    <w:p w14:paraId="39BEF99B" w14:textId="21C86E7C" w:rsidR="00CF64A7" w:rsidRDefault="004E6BB1" w:rsidP="0018317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Start with </w:t>
      </w:r>
      <w:r w:rsidR="00B3659E">
        <w:rPr>
          <w:bCs/>
        </w:rPr>
        <w:t xml:space="preserve">an </w:t>
      </w:r>
      <w:proofErr w:type="gramStart"/>
      <w:r w:rsidR="00CF64A7">
        <w:rPr>
          <w:bCs/>
        </w:rPr>
        <w:t>open ended</w:t>
      </w:r>
      <w:proofErr w:type="gramEnd"/>
      <w:r w:rsidR="00CF64A7">
        <w:rPr>
          <w:bCs/>
        </w:rPr>
        <w:t xml:space="preserve"> question to </w:t>
      </w:r>
      <w:r w:rsidR="00E040CD">
        <w:rPr>
          <w:bCs/>
        </w:rPr>
        <w:t>initiate</w:t>
      </w:r>
      <w:r w:rsidR="00CF64A7">
        <w:rPr>
          <w:bCs/>
        </w:rPr>
        <w:t xml:space="preserve"> the discussion</w:t>
      </w:r>
    </w:p>
    <w:p w14:paraId="4380E87B" w14:textId="2E7A1DC3" w:rsidR="00CF64A7" w:rsidRPr="00B3659E" w:rsidRDefault="00B3659E" w:rsidP="00B3659E">
      <w:pPr>
        <w:pStyle w:val="ListParagraph"/>
        <w:numPr>
          <w:ilvl w:val="2"/>
          <w:numId w:val="3"/>
        </w:numPr>
        <w:spacing w:after="0"/>
        <w:ind w:left="1800"/>
        <w:rPr>
          <w:bCs/>
        </w:rPr>
      </w:pPr>
      <w:r>
        <w:rPr>
          <w:bCs/>
        </w:rPr>
        <w:t>What role do ABX-AEs play in your clinical decision-making when prescribing antibiotics?</w:t>
      </w:r>
    </w:p>
    <w:p w14:paraId="13D8FB30" w14:textId="2EBA4240" w:rsidR="004E6BB1" w:rsidRDefault="00CF64A7" w:rsidP="0018317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>Use the following questions to facilitate discussion</w:t>
      </w:r>
      <w:r w:rsidR="00E040CD">
        <w:rPr>
          <w:bCs/>
        </w:rPr>
        <w:t xml:space="preserve"> if </w:t>
      </w:r>
      <w:proofErr w:type="gramStart"/>
      <w:r w:rsidR="00E040CD">
        <w:rPr>
          <w:bCs/>
        </w:rPr>
        <w:t>needed</w:t>
      </w:r>
      <w:proofErr w:type="gramEnd"/>
    </w:p>
    <w:p w14:paraId="076A0A41" w14:textId="0A289547" w:rsidR="00F21D9B" w:rsidRDefault="005623BD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>To what extent do you take into consideration the possibility of ABX-AEs when you decide what antibiotics to prescribe?</w:t>
      </w:r>
    </w:p>
    <w:p w14:paraId="6F890555" w14:textId="22DA6EFF" w:rsidR="005623BD" w:rsidRDefault="005623BD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>How do you weigh the risks and benefit</w:t>
      </w:r>
      <w:r w:rsidR="005E0CD8">
        <w:rPr>
          <w:bCs/>
        </w:rPr>
        <w:t>s</w:t>
      </w:r>
      <w:r>
        <w:rPr>
          <w:bCs/>
        </w:rPr>
        <w:t xml:space="preserve"> of antibiotic prescribing?</w:t>
      </w:r>
    </w:p>
    <w:p w14:paraId="5CF6F940" w14:textId="581D3402" w:rsidR="001B7388" w:rsidRDefault="00A46AD1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 xml:space="preserve">What is your approach to </w:t>
      </w:r>
      <w:r w:rsidR="00BD4339">
        <w:rPr>
          <w:bCs/>
        </w:rPr>
        <w:t>clinical management</w:t>
      </w:r>
      <w:r>
        <w:rPr>
          <w:bCs/>
        </w:rPr>
        <w:t xml:space="preserve"> once an ABX-AE has occurred?</w:t>
      </w:r>
    </w:p>
    <w:p w14:paraId="67F692A8" w14:textId="739BD8A5" w:rsidR="005623BD" w:rsidRDefault="005623BD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>How often do you think ABX-AEs occur?</w:t>
      </w:r>
    </w:p>
    <w:p w14:paraId="3CD3270E" w14:textId="603D9FAE" w:rsidR="005623BD" w:rsidRDefault="005623BD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 xml:space="preserve">Which </w:t>
      </w:r>
      <w:r w:rsidR="005E0CD8">
        <w:rPr>
          <w:bCs/>
        </w:rPr>
        <w:t>ABX-</w:t>
      </w:r>
      <w:r>
        <w:rPr>
          <w:bCs/>
        </w:rPr>
        <w:t>AEs do you think are the most common?</w:t>
      </w:r>
    </w:p>
    <w:p w14:paraId="68B219AF" w14:textId="3AEF51F9" w:rsidR="00F21D9B" w:rsidRDefault="00F21D9B" w:rsidP="00CF64A7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 xml:space="preserve">How often do you review </w:t>
      </w:r>
      <w:r w:rsidR="005E0CD8">
        <w:rPr>
          <w:bCs/>
        </w:rPr>
        <w:t>recent cases</w:t>
      </w:r>
      <w:r>
        <w:rPr>
          <w:bCs/>
        </w:rPr>
        <w:t xml:space="preserve"> to see if patients had adverse events related to antibiotics you prescribed?</w:t>
      </w:r>
    </w:p>
    <w:p w14:paraId="01B791E8" w14:textId="77777777" w:rsidR="007F758F" w:rsidRDefault="007F758F" w:rsidP="007F758F">
      <w:pPr>
        <w:pStyle w:val="ListParagraph"/>
        <w:spacing w:after="0"/>
        <w:rPr>
          <w:bCs/>
        </w:rPr>
      </w:pPr>
    </w:p>
    <w:p w14:paraId="47164518" w14:textId="4E82DA14" w:rsidR="00314C61" w:rsidRDefault="00C01CEE" w:rsidP="007F758F">
      <w:pPr>
        <w:pStyle w:val="ListParagraph"/>
        <w:numPr>
          <w:ilvl w:val="0"/>
          <w:numId w:val="3"/>
        </w:numPr>
        <w:spacing w:after="0"/>
        <w:ind w:left="360"/>
      </w:pPr>
      <w:r>
        <w:t>Discussion</w:t>
      </w:r>
      <w:r w:rsidR="006C1E50">
        <w:t xml:space="preserve"> of ABX-AEs of greatest clinical concern</w:t>
      </w:r>
    </w:p>
    <w:p w14:paraId="3EDF3CB6" w14:textId="593C425D" w:rsidR="00030A54" w:rsidRDefault="00030A54" w:rsidP="006C1E50">
      <w:pPr>
        <w:pStyle w:val="ListParagraph"/>
        <w:numPr>
          <w:ilvl w:val="1"/>
          <w:numId w:val="3"/>
        </w:numPr>
        <w:spacing w:after="0"/>
      </w:pPr>
      <w:r>
        <w:rPr>
          <w:bCs/>
        </w:rPr>
        <w:t xml:space="preserve">Inform participants that the </w:t>
      </w:r>
      <w:r>
        <w:rPr>
          <w:bCs/>
        </w:rPr>
        <w:t>second</w:t>
      </w:r>
      <w:r>
        <w:rPr>
          <w:bCs/>
        </w:rPr>
        <w:t xml:space="preserve"> section of the focus group </w:t>
      </w:r>
      <w:r w:rsidR="005465A2">
        <w:rPr>
          <w:bCs/>
        </w:rPr>
        <w:t xml:space="preserve">session </w:t>
      </w:r>
      <w:r>
        <w:rPr>
          <w:bCs/>
        </w:rPr>
        <w:t xml:space="preserve">will focus on discussing the </w:t>
      </w:r>
      <w:r>
        <w:rPr>
          <w:bCs/>
        </w:rPr>
        <w:t>level of clinical concern for various ABX-AEs</w:t>
      </w:r>
    </w:p>
    <w:p w14:paraId="5FAB9CF0" w14:textId="7C53E4C0" w:rsidR="006C1E50" w:rsidRDefault="006C1E50" w:rsidP="006C1E50">
      <w:pPr>
        <w:pStyle w:val="ListParagraph"/>
        <w:numPr>
          <w:ilvl w:val="1"/>
          <w:numId w:val="3"/>
        </w:numPr>
        <w:spacing w:after="0"/>
      </w:pPr>
      <w:r>
        <w:t>Sc</w:t>
      </w:r>
      <w:r w:rsidR="00907D8E">
        <w:t>reen share</w:t>
      </w:r>
      <w:r w:rsidR="00030A54">
        <w:t xml:space="preserve"> the</w:t>
      </w:r>
      <w:r w:rsidR="00907D8E">
        <w:t xml:space="preserve"> ranking document</w:t>
      </w:r>
      <w:r w:rsidR="000D1895">
        <w:t xml:space="preserve"> with</w:t>
      </w:r>
      <w:r w:rsidR="00030A54">
        <w:t xml:space="preserve"> a</w:t>
      </w:r>
      <w:r w:rsidR="000D1895">
        <w:t xml:space="preserve"> list of ABX-AEs with prespecified </w:t>
      </w:r>
      <w:proofErr w:type="gramStart"/>
      <w:r w:rsidR="000D1895">
        <w:t>categorizations</w:t>
      </w:r>
      <w:proofErr w:type="gramEnd"/>
    </w:p>
    <w:p w14:paraId="397FBAA8" w14:textId="2F97814E" w:rsidR="005A0AAA" w:rsidRDefault="00907D8E" w:rsidP="005A0AAA">
      <w:pPr>
        <w:pStyle w:val="ListParagraph"/>
        <w:numPr>
          <w:ilvl w:val="1"/>
          <w:numId w:val="3"/>
        </w:numPr>
        <w:spacing w:after="0"/>
      </w:pPr>
      <w:r>
        <w:t xml:space="preserve">Inform participants that </w:t>
      </w:r>
      <w:r w:rsidR="002D3EF9">
        <w:t>we will go through each ABX-AE</w:t>
      </w:r>
      <w:r w:rsidR="000D1895">
        <w:t xml:space="preserve"> in the ranking document and ask for participants to vote </w:t>
      </w:r>
      <w:r w:rsidR="005A0AAA">
        <w:t>for</w:t>
      </w:r>
      <w:r w:rsidR="000D1895">
        <w:t xml:space="preserve"> how they </w:t>
      </w:r>
      <w:r w:rsidR="00C83575">
        <w:t>would categorize the ABX-AE</w:t>
      </w:r>
      <w:r w:rsidR="005A0AAA">
        <w:t xml:space="preserve">, although they can refrain from voting at any </w:t>
      </w:r>
      <w:proofErr w:type="gramStart"/>
      <w:r w:rsidR="005A0AAA">
        <w:t>time</w:t>
      </w:r>
      <w:proofErr w:type="gramEnd"/>
    </w:p>
    <w:p w14:paraId="5BFACDB5" w14:textId="178F3B2A" w:rsidR="6B965ED4" w:rsidRDefault="005A0AAA" w:rsidP="00C711AC">
      <w:pPr>
        <w:pStyle w:val="ListParagraph"/>
        <w:numPr>
          <w:ilvl w:val="1"/>
          <w:numId w:val="1"/>
        </w:numPr>
        <w:spacing w:after="0"/>
        <w:ind w:left="1080"/>
      </w:pPr>
      <w:r>
        <w:t>Note that</w:t>
      </w:r>
      <w:r w:rsidR="00497E6C">
        <w:t xml:space="preserve"> there is no </w:t>
      </w:r>
      <w:r w:rsidR="00497E29">
        <w:t xml:space="preserve">within group ranking for the pre-specified ABX-AE </w:t>
      </w:r>
      <w:proofErr w:type="gramStart"/>
      <w:r w:rsidR="00497E29">
        <w:t>categorizations</w:t>
      </w:r>
      <w:proofErr w:type="gramEnd"/>
    </w:p>
    <w:p w14:paraId="66683BBC" w14:textId="46ABDFD3" w:rsidR="00497E6C" w:rsidRPr="00F85EAF" w:rsidRDefault="00F85EAF" w:rsidP="00F85EAF">
      <w:pPr>
        <w:pStyle w:val="ListParagraph"/>
        <w:numPr>
          <w:ilvl w:val="1"/>
          <w:numId w:val="1"/>
        </w:numPr>
        <w:spacing w:after="0"/>
        <w:ind w:left="1080"/>
      </w:pPr>
      <w:r>
        <w:rPr>
          <w:bCs/>
        </w:rPr>
        <w:t xml:space="preserve">Use the following questions to facilitate discussion if </w:t>
      </w:r>
      <w:proofErr w:type="gramStart"/>
      <w:r>
        <w:rPr>
          <w:bCs/>
        </w:rPr>
        <w:t>needed</w:t>
      </w:r>
      <w:proofErr w:type="gramEnd"/>
      <w:r>
        <w:rPr>
          <w:bCs/>
        </w:rPr>
        <w:tab/>
      </w:r>
    </w:p>
    <w:p w14:paraId="782E05F9" w14:textId="4356F40B" w:rsidR="00F85EAF" w:rsidRDefault="00F85EAF" w:rsidP="00F85EAF">
      <w:pPr>
        <w:pStyle w:val="ListParagraph"/>
        <w:numPr>
          <w:ilvl w:val="2"/>
          <w:numId w:val="1"/>
        </w:numPr>
        <w:spacing w:after="0"/>
        <w:ind w:left="1800"/>
      </w:pPr>
      <w:r>
        <w:rPr>
          <w:bCs/>
        </w:rPr>
        <w:t xml:space="preserve">What factors determine if </w:t>
      </w:r>
      <w:r w:rsidR="00E92A96">
        <w:rPr>
          <w:bCs/>
        </w:rPr>
        <w:t>the specific ABX-AE is more clinically concerning?</w:t>
      </w:r>
    </w:p>
    <w:p w14:paraId="59CD6765" w14:textId="68E7384D" w:rsidR="00E95954" w:rsidRPr="00497E6C" w:rsidRDefault="6B965ED4" w:rsidP="00F85EAF">
      <w:pPr>
        <w:pStyle w:val="ListParagraph"/>
        <w:numPr>
          <w:ilvl w:val="2"/>
          <w:numId w:val="1"/>
        </w:numPr>
        <w:spacing w:after="0"/>
        <w:ind w:left="1800"/>
      </w:pPr>
      <w:r>
        <w:t>Would you add any ABX-AE to this list and what category would you place it in?</w:t>
      </w:r>
    </w:p>
    <w:p w14:paraId="13854C12" w14:textId="77777777" w:rsidR="007F758F" w:rsidRDefault="007F758F" w:rsidP="007F758F">
      <w:pPr>
        <w:pStyle w:val="ListParagraph"/>
        <w:spacing w:after="0"/>
        <w:rPr>
          <w:bCs/>
        </w:rPr>
      </w:pPr>
    </w:p>
    <w:p w14:paraId="4F6806C3" w14:textId="00C0DADE" w:rsidR="00060CB7" w:rsidRPr="00A9580E" w:rsidRDefault="00C01CEE" w:rsidP="007F758F">
      <w:pPr>
        <w:pStyle w:val="ListParagraph"/>
        <w:numPr>
          <w:ilvl w:val="0"/>
          <w:numId w:val="3"/>
        </w:numPr>
        <w:spacing w:after="0"/>
        <w:ind w:left="360"/>
        <w:rPr>
          <w:bCs/>
        </w:rPr>
      </w:pPr>
      <w:r>
        <w:t>Discussion</w:t>
      </w:r>
      <w:r w:rsidR="00060CB7" w:rsidRPr="00B1359F">
        <w:t xml:space="preserve"> </w:t>
      </w:r>
      <w:r w:rsidR="00497E29">
        <w:t xml:space="preserve">regarding </w:t>
      </w:r>
      <w:proofErr w:type="gramStart"/>
      <w:r w:rsidR="00060CB7" w:rsidRPr="00B1359F">
        <w:t>end-users</w:t>
      </w:r>
      <w:proofErr w:type="gramEnd"/>
      <w:r w:rsidR="00060CB7" w:rsidRPr="00B1359F">
        <w:t xml:space="preserve"> </w:t>
      </w:r>
      <w:r w:rsidR="00EC2075">
        <w:t xml:space="preserve">preferences </w:t>
      </w:r>
      <w:r w:rsidR="00497E29">
        <w:t>for</w:t>
      </w:r>
      <w:r w:rsidR="00060CB7" w:rsidRPr="00B1359F">
        <w:t xml:space="preserve"> </w:t>
      </w:r>
      <w:r w:rsidR="00497E29">
        <w:t>ABX-AE</w:t>
      </w:r>
      <w:r w:rsidR="00060CB7" w:rsidRPr="00B1359F">
        <w:t xml:space="preserve"> feedback</w:t>
      </w:r>
    </w:p>
    <w:p w14:paraId="74A63494" w14:textId="2ADEE4FD" w:rsidR="005465A2" w:rsidRPr="005465A2" w:rsidRDefault="005465A2" w:rsidP="005465A2">
      <w:pPr>
        <w:pStyle w:val="ListParagraph"/>
        <w:numPr>
          <w:ilvl w:val="1"/>
          <w:numId w:val="3"/>
        </w:numPr>
        <w:spacing w:after="0"/>
      </w:pPr>
      <w:r>
        <w:rPr>
          <w:bCs/>
        </w:rPr>
        <w:t>I</w:t>
      </w:r>
      <w:r>
        <w:rPr>
          <w:bCs/>
        </w:rPr>
        <w:t xml:space="preserve">nform participants that the </w:t>
      </w:r>
      <w:r>
        <w:rPr>
          <w:bCs/>
        </w:rPr>
        <w:t>final</w:t>
      </w:r>
      <w:r>
        <w:rPr>
          <w:bCs/>
        </w:rPr>
        <w:t xml:space="preserve"> section of the focus group</w:t>
      </w:r>
      <w:r>
        <w:rPr>
          <w:bCs/>
        </w:rPr>
        <w:t xml:space="preserve"> session</w:t>
      </w:r>
      <w:r>
        <w:rPr>
          <w:bCs/>
        </w:rPr>
        <w:t xml:space="preserve"> will focus on discussing the</w:t>
      </w:r>
      <w:r>
        <w:rPr>
          <w:bCs/>
        </w:rPr>
        <w:t>ir preferences for feedback regarding ABX-AEs</w:t>
      </w:r>
    </w:p>
    <w:p w14:paraId="58013C82" w14:textId="5B31D976" w:rsidR="005465A2" w:rsidRPr="005465A2" w:rsidRDefault="005465A2" w:rsidP="005465A2">
      <w:pPr>
        <w:pStyle w:val="ListParagraph"/>
        <w:numPr>
          <w:ilvl w:val="1"/>
          <w:numId w:val="3"/>
        </w:numPr>
        <w:spacing w:after="0"/>
      </w:pPr>
      <w:r>
        <w:rPr>
          <w:bCs/>
        </w:rPr>
        <w:t xml:space="preserve">Start with an open-ended question to initiate the </w:t>
      </w:r>
      <w:proofErr w:type="gramStart"/>
      <w:r>
        <w:rPr>
          <w:bCs/>
        </w:rPr>
        <w:t>discussion</w:t>
      </w:r>
      <w:proofErr w:type="gramEnd"/>
    </w:p>
    <w:p w14:paraId="60615CE9" w14:textId="5079CC14" w:rsidR="005465A2" w:rsidRDefault="00DF3258" w:rsidP="005465A2">
      <w:pPr>
        <w:pStyle w:val="ListParagraph"/>
        <w:numPr>
          <w:ilvl w:val="2"/>
          <w:numId w:val="3"/>
        </w:numPr>
        <w:spacing w:after="0"/>
        <w:ind w:left="1800"/>
      </w:pPr>
      <w:r>
        <w:t xml:space="preserve">How would receiving feedback </w:t>
      </w:r>
      <w:r w:rsidR="00270366">
        <w:t xml:space="preserve">on ABX-AEs </w:t>
      </w:r>
      <w:r w:rsidR="005304C0">
        <w:t>affect</w:t>
      </w:r>
      <w:r w:rsidR="00270366">
        <w:t xml:space="preserve"> your clinical decision making when prescribing antibiotics?</w:t>
      </w:r>
    </w:p>
    <w:p w14:paraId="4FAFA5B3" w14:textId="5DDD53E4" w:rsidR="00270366" w:rsidRPr="005465A2" w:rsidRDefault="00270366" w:rsidP="00270366">
      <w:pPr>
        <w:pStyle w:val="ListParagraph"/>
        <w:numPr>
          <w:ilvl w:val="1"/>
          <w:numId w:val="3"/>
        </w:numPr>
        <w:spacing w:after="0"/>
      </w:pPr>
      <w:r>
        <w:t xml:space="preserve">Use the following questions to facilitate discussion if </w:t>
      </w:r>
      <w:proofErr w:type="gramStart"/>
      <w:r>
        <w:t>needed</w:t>
      </w:r>
      <w:proofErr w:type="gramEnd"/>
      <w:r>
        <w:t xml:space="preserve"> </w:t>
      </w:r>
    </w:p>
    <w:p w14:paraId="4238B7B7" w14:textId="7EF8EA5D" w:rsidR="005623BD" w:rsidRDefault="00060CB7" w:rsidP="00270366">
      <w:pPr>
        <w:pStyle w:val="ListParagraph"/>
        <w:numPr>
          <w:ilvl w:val="2"/>
          <w:numId w:val="1"/>
        </w:numPr>
        <w:spacing w:after="0"/>
        <w:ind w:left="1800"/>
      </w:pPr>
      <w:r>
        <w:t xml:space="preserve">How do you currently receive feedback about </w:t>
      </w:r>
      <w:r w:rsidR="005304C0">
        <w:t>ABX-AEs</w:t>
      </w:r>
      <w:r>
        <w:t>?</w:t>
      </w:r>
    </w:p>
    <w:p w14:paraId="3B8A8497" w14:textId="71C963B0" w:rsidR="008F0091" w:rsidRPr="00FE3038" w:rsidRDefault="008F0091" w:rsidP="00270366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rPr>
          <w:bCs/>
        </w:rPr>
        <w:t>What ABX-AEs would you like feedback about?</w:t>
      </w:r>
    </w:p>
    <w:p w14:paraId="73F8389D" w14:textId="40099D6E" w:rsidR="00FE3038" w:rsidRPr="00FE3038" w:rsidRDefault="00FE3038" w:rsidP="00270366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 xml:space="preserve">How would you </w:t>
      </w:r>
      <w:r w:rsidR="00C00FD1">
        <w:t xml:space="preserve">prefer </w:t>
      </w:r>
      <w:r>
        <w:t>to receive feedback about ABX-AEs (</w:t>
      </w:r>
      <w:r w:rsidR="00B72916">
        <w:t>e.g.,</w:t>
      </w:r>
      <w:r>
        <w:t xml:space="preserve"> reports by email, via a dashboard, interaction with the approval pager</w:t>
      </w:r>
      <w:r w:rsidR="00B72916">
        <w:t>, etc.</w:t>
      </w:r>
      <w:r>
        <w:t>)</w:t>
      </w:r>
      <w:r w:rsidR="005304C0">
        <w:t>?</w:t>
      </w:r>
    </w:p>
    <w:p w14:paraId="4C4EE66A" w14:textId="32F7872A" w:rsidR="00FE3038" w:rsidRPr="00FA3FEF" w:rsidRDefault="00FE3038" w:rsidP="00270366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 xml:space="preserve">Would you </w:t>
      </w:r>
      <w:r w:rsidR="00C00FD1">
        <w:t xml:space="preserve">prefer </w:t>
      </w:r>
      <w:r>
        <w:t>to receive feedback about antibiotic use and ABX-AEs at the provider level, the unit level, or the service level?</w:t>
      </w:r>
    </w:p>
    <w:p w14:paraId="41B16FE8" w14:textId="339CFBCC" w:rsidR="00FA3FEF" w:rsidRPr="00FA3FEF" w:rsidRDefault="00FA3FEF" w:rsidP="00FA3FEF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>Would you prefer data displayed (e.g., rates, percentages, or raw numbers)?</w:t>
      </w:r>
    </w:p>
    <w:p w14:paraId="3EB96CF1" w14:textId="684F2FCA" w:rsidR="00FE3038" w:rsidRPr="00FE3038" w:rsidRDefault="00FE3038" w:rsidP="00270366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 xml:space="preserve">How often would you </w:t>
      </w:r>
      <w:r w:rsidR="00C00FD1">
        <w:t xml:space="preserve">prefer </w:t>
      </w:r>
      <w:r>
        <w:t>to receive feedback about antibiotic use and ABX-AEs?</w:t>
      </w:r>
    </w:p>
    <w:p w14:paraId="47DEF70C" w14:textId="283AC586" w:rsidR="00FE3038" w:rsidRPr="00FE3038" w:rsidRDefault="00FE3038" w:rsidP="00270366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 xml:space="preserve">Would </w:t>
      </w:r>
      <w:r w:rsidR="00692251">
        <w:t>it be helpful</w:t>
      </w:r>
      <w:r w:rsidR="00C00FD1">
        <w:t xml:space="preserve"> to be informed of the </w:t>
      </w:r>
      <w:r w:rsidR="000C7825">
        <w:t xml:space="preserve">identity of </w:t>
      </w:r>
      <w:r>
        <w:t xml:space="preserve">patients </w:t>
      </w:r>
      <w:r w:rsidR="000C7825">
        <w:t>who experienced A</w:t>
      </w:r>
      <w:r>
        <w:t>BX-AE</w:t>
      </w:r>
      <w:r w:rsidR="000C7825">
        <w:t>s</w:t>
      </w:r>
      <w:r>
        <w:t>?</w:t>
      </w:r>
    </w:p>
    <w:p w14:paraId="68DDB623" w14:textId="2903DB6C" w:rsidR="00C711AC" w:rsidRPr="00DC41EF" w:rsidRDefault="2FE5A998" w:rsidP="00DC41EF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 xml:space="preserve">Would </w:t>
      </w:r>
      <w:r w:rsidR="00692251">
        <w:t xml:space="preserve">it be helpful to have </w:t>
      </w:r>
      <w:r>
        <w:t xml:space="preserve">information about the certainty </w:t>
      </w:r>
      <w:r w:rsidR="4C3B6B93">
        <w:t xml:space="preserve">of the association between the antibiotic and the </w:t>
      </w:r>
      <w:r w:rsidR="00692251">
        <w:t xml:space="preserve">suspected </w:t>
      </w:r>
      <w:r w:rsidR="4C3B6B93">
        <w:t>ABX-AE (</w:t>
      </w:r>
      <w:r w:rsidR="00F31321">
        <w:t>i</w:t>
      </w:r>
      <w:r w:rsidR="4C3B6B93">
        <w:t>.</w:t>
      </w:r>
      <w:r w:rsidR="00F31321">
        <w:t>e</w:t>
      </w:r>
      <w:r w:rsidR="4C3B6B93">
        <w:t>., possible, probable</w:t>
      </w:r>
      <w:r w:rsidR="00DC41EF">
        <w:t>, or definite</w:t>
      </w:r>
      <w:r w:rsidR="4C3B6B93">
        <w:t>)</w:t>
      </w:r>
      <w:r w:rsidR="1E6D3C15">
        <w:t>?</w:t>
      </w:r>
    </w:p>
    <w:p w14:paraId="65C8398E" w14:textId="7AC85F4C" w:rsidR="00DC41EF" w:rsidRPr="00DC41EF" w:rsidRDefault="00DC41EF" w:rsidP="00DC41EF">
      <w:pPr>
        <w:pStyle w:val="ListParagraph"/>
        <w:numPr>
          <w:ilvl w:val="2"/>
          <w:numId w:val="1"/>
        </w:numPr>
        <w:spacing w:after="0"/>
        <w:ind w:left="1800"/>
        <w:rPr>
          <w:bCs/>
        </w:rPr>
      </w:pPr>
      <w:r>
        <w:t>Do you have any concerns about receiving ABX-AE feedback?</w:t>
      </w:r>
    </w:p>
    <w:p w14:paraId="1440D997" w14:textId="77777777" w:rsidR="00DC41EF" w:rsidRDefault="00DC41EF" w:rsidP="00DC41EF">
      <w:pPr>
        <w:pStyle w:val="ListParagraph"/>
        <w:spacing w:after="0"/>
        <w:ind w:left="1800"/>
        <w:rPr>
          <w:bCs/>
        </w:rPr>
      </w:pPr>
    </w:p>
    <w:p w14:paraId="2F389DBC" w14:textId="4D014EDA" w:rsidR="00C711AC" w:rsidRDefault="00C711AC" w:rsidP="00C711AC">
      <w:pPr>
        <w:pStyle w:val="ListParagraph"/>
        <w:numPr>
          <w:ilvl w:val="0"/>
          <w:numId w:val="3"/>
        </w:numPr>
        <w:spacing w:after="0"/>
        <w:ind w:left="360"/>
        <w:rPr>
          <w:bCs/>
        </w:rPr>
      </w:pPr>
      <w:r>
        <w:rPr>
          <w:bCs/>
        </w:rPr>
        <w:t>Closing remarks</w:t>
      </w:r>
    </w:p>
    <w:p w14:paraId="05B4527B" w14:textId="2449EDF9" w:rsidR="005465A2" w:rsidRDefault="005465A2" w:rsidP="00C711A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Ask participants if they have any additional points they wish to </w:t>
      </w:r>
      <w:proofErr w:type="gramStart"/>
      <w:r>
        <w:rPr>
          <w:bCs/>
        </w:rPr>
        <w:t>discuss</w:t>
      </w:r>
      <w:proofErr w:type="gramEnd"/>
    </w:p>
    <w:p w14:paraId="5E083660" w14:textId="25EA416C" w:rsidR="00C711AC" w:rsidRDefault="00497E29" w:rsidP="00C711A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Thank participants for </w:t>
      </w:r>
      <w:r w:rsidR="005465A2">
        <w:rPr>
          <w:bCs/>
        </w:rPr>
        <w:t>their time and sharing</w:t>
      </w:r>
      <w:r>
        <w:rPr>
          <w:bCs/>
        </w:rPr>
        <w:t xml:space="preserve"> </w:t>
      </w:r>
      <w:r w:rsidR="005465A2">
        <w:rPr>
          <w:bCs/>
        </w:rPr>
        <w:t xml:space="preserve">their </w:t>
      </w:r>
      <w:proofErr w:type="gramStart"/>
      <w:r w:rsidR="005465A2">
        <w:rPr>
          <w:bCs/>
        </w:rPr>
        <w:t>perspectives</w:t>
      </w:r>
      <w:proofErr w:type="gramEnd"/>
    </w:p>
    <w:p w14:paraId="043F4D3E" w14:textId="6E9D7FB4" w:rsidR="00497E29" w:rsidRPr="00FE3038" w:rsidRDefault="005465A2" w:rsidP="00C711AC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rPr>
          <w:bCs/>
        </w:rPr>
        <w:t xml:space="preserve">Provide study team contact </w:t>
      </w:r>
      <w:proofErr w:type="gramStart"/>
      <w:r>
        <w:rPr>
          <w:bCs/>
        </w:rPr>
        <w:t>information</w:t>
      </w:r>
      <w:proofErr w:type="gramEnd"/>
    </w:p>
    <w:p w14:paraId="06CAB0D6" w14:textId="263B0810" w:rsidR="009A5312" w:rsidRPr="005D7C40" w:rsidRDefault="009A5312" w:rsidP="007F758F">
      <w:pPr>
        <w:spacing w:after="0"/>
        <w:ind w:left="1080"/>
        <w:rPr>
          <w:bCs/>
        </w:rPr>
      </w:pPr>
    </w:p>
    <w:sectPr w:rsidR="009A5312" w:rsidRPr="005D7C40" w:rsidSect="00270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D55"/>
    <w:multiLevelType w:val="hybridMultilevel"/>
    <w:tmpl w:val="ED94C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B4764"/>
    <w:multiLevelType w:val="hybridMultilevel"/>
    <w:tmpl w:val="2F1C9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0862"/>
    <w:multiLevelType w:val="hybridMultilevel"/>
    <w:tmpl w:val="72BC0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25BF9"/>
    <w:multiLevelType w:val="hybridMultilevel"/>
    <w:tmpl w:val="3A5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B53"/>
    <w:multiLevelType w:val="hybridMultilevel"/>
    <w:tmpl w:val="19F41936"/>
    <w:lvl w:ilvl="0" w:tplc="6A92BF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5ECB"/>
    <w:multiLevelType w:val="hybridMultilevel"/>
    <w:tmpl w:val="99282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175AC"/>
    <w:multiLevelType w:val="hybridMultilevel"/>
    <w:tmpl w:val="399EE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55672"/>
    <w:multiLevelType w:val="hybridMultilevel"/>
    <w:tmpl w:val="0926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0076">
    <w:abstractNumId w:val="3"/>
  </w:num>
  <w:num w:numId="2" w16cid:durableId="872114017">
    <w:abstractNumId w:val="4"/>
  </w:num>
  <w:num w:numId="3" w16cid:durableId="481779458">
    <w:abstractNumId w:val="7"/>
  </w:num>
  <w:num w:numId="4" w16cid:durableId="447772757">
    <w:abstractNumId w:val="6"/>
  </w:num>
  <w:num w:numId="5" w16cid:durableId="1437746069">
    <w:abstractNumId w:val="0"/>
  </w:num>
  <w:num w:numId="6" w16cid:durableId="1204367881">
    <w:abstractNumId w:val="2"/>
  </w:num>
  <w:num w:numId="7" w16cid:durableId="275868426">
    <w:abstractNumId w:val="1"/>
  </w:num>
  <w:num w:numId="8" w16cid:durableId="1910773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F2"/>
    <w:rsid w:val="00014458"/>
    <w:rsid w:val="00030A54"/>
    <w:rsid w:val="00060CB7"/>
    <w:rsid w:val="000A6C85"/>
    <w:rsid w:val="000C7825"/>
    <w:rsid w:val="000D1895"/>
    <w:rsid w:val="0017506D"/>
    <w:rsid w:val="0018317C"/>
    <w:rsid w:val="00191EAE"/>
    <w:rsid w:val="001A7B89"/>
    <w:rsid w:val="001B510C"/>
    <w:rsid w:val="001B7388"/>
    <w:rsid w:val="00250038"/>
    <w:rsid w:val="00251CB0"/>
    <w:rsid w:val="00260433"/>
    <w:rsid w:val="00270366"/>
    <w:rsid w:val="00283D32"/>
    <w:rsid w:val="002A1623"/>
    <w:rsid w:val="002D3EF9"/>
    <w:rsid w:val="002D6F9B"/>
    <w:rsid w:val="00314C61"/>
    <w:rsid w:val="0032239A"/>
    <w:rsid w:val="003A1947"/>
    <w:rsid w:val="003C3FB4"/>
    <w:rsid w:val="003F454F"/>
    <w:rsid w:val="00430EAC"/>
    <w:rsid w:val="0045657B"/>
    <w:rsid w:val="00483555"/>
    <w:rsid w:val="00494EC5"/>
    <w:rsid w:val="00497E29"/>
    <w:rsid w:val="00497E6C"/>
    <w:rsid w:val="004A4DA1"/>
    <w:rsid w:val="004D5ABD"/>
    <w:rsid w:val="004E6BB1"/>
    <w:rsid w:val="0051559B"/>
    <w:rsid w:val="0053049D"/>
    <w:rsid w:val="005304C0"/>
    <w:rsid w:val="00533533"/>
    <w:rsid w:val="005465A2"/>
    <w:rsid w:val="00557BB3"/>
    <w:rsid w:val="005623BD"/>
    <w:rsid w:val="00587663"/>
    <w:rsid w:val="005A0AAA"/>
    <w:rsid w:val="005D7C40"/>
    <w:rsid w:val="005E0CD8"/>
    <w:rsid w:val="005F3667"/>
    <w:rsid w:val="00623714"/>
    <w:rsid w:val="006650F6"/>
    <w:rsid w:val="00692251"/>
    <w:rsid w:val="006C1E50"/>
    <w:rsid w:val="006F416D"/>
    <w:rsid w:val="00705EFF"/>
    <w:rsid w:val="0079432D"/>
    <w:rsid w:val="007F758F"/>
    <w:rsid w:val="00821A76"/>
    <w:rsid w:val="0084106D"/>
    <w:rsid w:val="00897F7A"/>
    <w:rsid w:val="008C56F4"/>
    <w:rsid w:val="008C5B08"/>
    <w:rsid w:val="008D694F"/>
    <w:rsid w:val="008F0091"/>
    <w:rsid w:val="00907D8E"/>
    <w:rsid w:val="00935D8B"/>
    <w:rsid w:val="00936946"/>
    <w:rsid w:val="009373EF"/>
    <w:rsid w:val="00940683"/>
    <w:rsid w:val="009A0A92"/>
    <w:rsid w:val="009A5312"/>
    <w:rsid w:val="009C6045"/>
    <w:rsid w:val="009E7AD2"/>
    <w:rsid w:val="009F0039"/>
    <w:rsid w:val="00A03244"/>
    <w:rsid w:val="00A079DD"/>
    <w:rsid w:val="00A46AD1"/>
    <w:rsid w:val="00A53D44"/>
    <w:rsid w:val="00AB5BF2"/>
    <w:rsid w:val="00AC25D3"/>
    <w:rsid w:val="00AD3921"/>
    <w:rsid w:val="00B074EC"/>
    <w:rsid w:val="00B1359F"/>
    <w:rsid w:val="00B3659E"/>
    <w:rsid w:val="00B43618"/>
    <w:rsid w:val="00B43EB8"/>
    <w:rsid w:val="00B725EB"/>
    <w:rsid w:val="00B72916"/>
    <w:rsid w:val="00B9163C"/>
    <w:rsid w:val="00BD4339"/>
    <w:rsid w:val="00BE2807"/>
    <w:rsid w:val="00BE2AEC"/>
    <w:rsid w:val="00C00FD1"/>
    <w:rsid w:val="00C01CEE"/>
    <w:rsid w:val="00C3211D"/>
    <w:rsid w:val="00C401F1"/>
    <w:rsid w:val="00C437F2"/>
    <w:rsid w:val="00C711AC"/>
    <w:rsid w:val="00C763FD"/>
    <w:rsid w:val="00C83575"/>
    <w:rsid w:val="00C861CF"/>
    <w:rsid w:val="00C912BF"/>
    <w:rsid w:val="00CA6B2E"/>
    <w:rsid w:val="00CC032B"/>
    <w:rsid w:val="00CF64A7"/>
    <w:rsid w:val="00D10589"/>
    <w:rsid w:val="00D116C0"/>
    <w:rsid w:val="00D141E6"/>
    <w:rsid w:val="00D877FF"/>
    <w:rsid w:val="00DB6E91"/>
    <w:rsid w:val="00DC41EF"/>
    <w:rsid w:val="00DF3258"/>
    <w:rsid w:val="00E040CD"/>
    <w:rsid w:val="00E144F5"/>
    <w:rsid w:val="00E1659F"/>
    <w:rsid w:val="00E72F7B"/>
    <w:rsid w:val="00E92A96"/>
    <w:rsid w:val="00E95954"/>
    <w:rsid w:val="00EC2075"/>
    <w:rsid w:val="00F10282"/>
    <w:rsid w:val="00F21D9B"/>
    <w:rsid w:val="00F24716"/>
    <w:rsid w:val="00F31321"/>
    <w:rsid w:val="00F44F21"/>
    <w:rsid w:val="00F85EAF"/>
    <w:rsid w:val="00FA3FEF"/>
    <w:rsid w:val="00FE3038"/>
    <w:rsid w:val="07C1E351"/>
    <w:rsid w:val="0A70832F"/>
    <w:rsid w:val="115EDFD3"/>
    <w:rsid w:val="1E6D3C15"/>
    <w:rsid w:val="205A3775"/>
    <w:rsid w:val="2FE5A998"/>
    <w:rsid w:val="3AC66F2B"/>
    <w:rsid w:val="4C3B6B93"/>
    <w:rsid w:val="4CABB9CC"/>
    <w:rsid w:val="4EBA48E7"/>
    <w:rsid w:val="6283A8D4"/>
    <w:rsid w:val="6B965ED4"/>
    <w:rsid w:val="714B607E"/>
    <w:rsid w:val="747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2F70"/>
  <w15:chartTrackingRefBased/>
  <w15:docId w15:val="{00773833-7107-41B8-8655-B9510E6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E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5F4830E44FA48954EEB8CA6B26773" ma:contentTypeVersion="13" ma:contentTypeDescription="Create a new document." ma:contentTypeScope="" ma:versionID="45bc8d40bf0a1f540464250c127294c5">
  <xsd:schema xmlns:xsd="http://www.w3.org/2001/XMLSchema" xmlns:xs="http://www.w3.org/2001/XMLSchema" xmlns:p="http://schemas.microsoft.com/office/2006/metadata/properties" xmlns:ns3="c9d7ef61-62f7-407a-9c26-021749abb222" xmlns:ns4="b46530a0-b97a-4d46-8d9b-6b100ab011ef" targetNamespace="http://schemas.microsoft.com/office/2006/metadata/properties" ma:root="true" ma:fieldsID="e650558659a991beda25f178313725cf" ns3:_="" ns4:_="">
    <xsd:import namespace="c9d7ef61-62f7-407a-9c26-021749abb222"/>
    <xsd:import namespace="b46530a0-b97a-4d46-8d9b-6b100ab01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ef61-62f7-407a-9c26-021749abb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30a0-b97a-4d46-8d9b-6b100ab01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CB87C-ED2F-4A3E-BD7D-960527ABB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9DD69-1048-4C1B-BB1F-ED6D605C2642}">
  <ds:schemaRefs>
    <ds:schemaRef ds:uri="http://purl.org/dc/elements/1.1/"/>
    <ds:schemaRef ds:uri="http://www.w3.org/XML/1998/namespace"/>
    <ds:schemaRef ds:uri="http://purl.org/dc/dcmitype/"/>
    <ds:schemaRef ds:uri="c9d7ef61-62f7-407a-9c26-021749abb222"/>
    <ds:schemaRef ds:uri="http://schemas.openxmlformats.org/package/2006/metadata/core-properties"/>
    <ds:schemaRef ds:uri="b46530a0-b97a-4d46-8d9b-6b100ab011e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3FD3BA-54F8-431A-A603-8F22BDEC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7ef61-62f7-407a-9c26-021749abb222"/>
    <ds:schemaRef ds:uri="b46530a0-b97a-4d46-8d9b-6b100ab01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736</Words>
  <Characters>4200</Characters>
  <Application>Microsoft Office Word</Application>
  <DocSecurity>0</DocSecurity>
  <Lines>35</Lines>
  <Paragraphs>9</Paragraphs>
  <ScaleCrop>false</ScaleCrop>
  <Company>Johns Hopkins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Jones</dc:creator>
  <cp:keywords/>
  <dc:description/>
  <cp:lastModifiedBy>Jerald Cherian</cp:lastModifiedBy>
  <cp:revision>75</cp:revision>
  <dcterms:created xsi:type="dcterms:W3CDTF">2022-04-07T14:41:00Z</dcterms:created>
  <dcterms:modified xsi:type="dcterms:W3CDTF">2023-08-17T04:43:00Z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0x0101009C45F4830E44FA48954EEB8CA6B26773</vt:lpwstr>
  </property>
</Properties>
</file>