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55DA6D" w14:textId="59D56588" w:rsidR="00125DC9" w:rsidRPr="003F20D7" w:rsidRDefault="00E00B88" w:rsidP="00125DC9">
      <w:pPr>
        <w:widowControl/>
        <w:jc w:val="left"/>
        <w:rPr>
          <w:rFonts w:cs="Times New Roman"/>
          <w:b/>
          <w:bCs/>
          <w:color w:val="000000" w:themeColor="text1"/>
        </w:rPr>
      </w:pPr>
      <w:r w:rsidRPr="003F20D7">
        <w:rPr>
          <w:rFonts w:cs="Times New Roman"/>
          <w:b/>
          <w:bCs/>
          <w:color w:val="000000" w:themeColor="text1"/>
        </w:rPr>
        <w:t xml:space="preserve">Supplemental </w:t>
      </w:r>
      <w:r w:rsidR="009840E6" w:rsidRPr="003F20D7">
        <w:rPr>
          <w:rFonts w:cs="Times New Roman"/>
          <w:b/>
          <w:bCs/>
          <w:color w:val="000000" w:themeColor="text1"/>
        </w:rPr>
        <w:t>Material</w:t>
      </w:r>
    </w:p>
    <w:p w14:paraId="6BA93D05" w14:textId="3D3833A1" w:rsidR="008A076E" w:rsidRPr="003F20D7" w:rsidRDefault="00320007" w:rsidP="003F43DA">
      <w:pPr>
        <w:widowControl/>
        <w:jc w:val="center"/>
        <w:rPr>
          <w:rFonts w:cs="Times New Roman"/>
          <w:b/>
          <w:bCs/>
          <w:color w:val="000000" w:themeColor="text1"/>
        </w:rPr>
      </w:pPr>
      <w:r w:rsidRPr="003F20D7">
        <w:rPr>
          <w:rFonts w:cs="Times New Roman"/>
          <w:b/>
          <w:bCs/>
          <w:noProof/>
          <w:color w:val="000000" w:themeColor="text1"/>
        </w:rPr>
        <w:drawing>
          <wp:inline distT="0" distB="0" distL="0" distR="0" wp14:anchorId="30218A65" wp14:editId="0B525FDF">
            <wp:extent cx="6120937" cy="5952801"/>
            <wp:effectExtent l="0" t="0" r="635" b="3810"/>
            <wp:docPr id="1528404768" name="図 1" descr="グラフ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404768" name="図 1" descr="グラフ&#10;&#10;低い精度で自動的に生成された説明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7" b="13920"/>
                    <a:stretch/>
                  </pic:blipFill>
                  <pic:spPr bwMode="auto">
                    <a:xfrm>
                      <a:off x="0" y="0"/>
                      <a:ext cx="6121400" cy="5953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6D636" w14:textId="4951B6EF" w:rsidR="008A076E" w:rsidRPr="003F20D7" w:rsidRDefault="00320007" w:rsidP="00F0443F">
      <w:pPr>
        <w:widowControl/>
        <w:jc w:val="center"/>
        <w:rPr>
          <w:rFonts w:cs="Times New Roman"/>
          <w:b/>
          <w:bCs/>
          <w:color w:val="000000" w:themeColor="text1"/>
        </w:rPr>
      </w:pPr>
      <w:r w:rsidRPr="003F20D7">
        <w:rPr>
          <w:rFonts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5EE3D3C0" wp14:editId="540CD4F3">
            <wp:extent cx="6120963" cy="5972283"/>
            <wp:effectExtent l="0" t="0" r="635" b="0"/>
            <wp:docPr id="1805053500" name="図 2" descr="ダイアグラム, 設計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053500" name="図 2" descr="ダイアグラム, 設計図&#10;&#10;自動的に生成された説明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27" b="13559"/>
                    <a:stretch/>
                  </pic:blipFill>
                  <pic:spPr bwMode="auto">
                    <a:xfrm>
                      <a:off x="0" y="0"/>
                      <a:ext cx="6121400" cy="5972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6652A" w14:textId="053273BE" w:rsidR="00125DC9" w:rsidRPr="003F20D7" w:rsidRDefault="00837F80" w:rsidP="00125DC9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t xml:space="preserve">Supplementary </w:t>
      </w:r>
      <w:r w:rsidR="00E00B88" w:rsidRPr="003F20D7">
        <w:rPr>
          <w:rFonts w:cs="Times New Roman"/>
          <w:color w:val="000000" w:themeColor="text1"/>
        </w:rPr>
        <w:t xml:space="preserve">Figure </w:t>
      </w:r>
      <w:r w:rsidR="008A076E" w:rsidRPr="003F20D7">
        <w:rPr>
          <w:rFonts w:cs="Times New Roman"/>
          <w:color w:val="000000" w:themeColor="text1"/>
        </w:rPr>
        <w:t>1</w:t>
      </w:r>
      <w:r w:rsidR="00E00B88" w:rsidRPr="003F20D7">
        <w:rPr>
          <w:rFonts w:cs="Times New Roman"/>
          <w:color w:val="000000" w:themeColor="text1"/>
        </w:rPr>
        <w:t xml:space="preserve">. Correlation between Various Antimicrobial Usage Indicators and the Carbapenem Susceptibility Rate in </w:t>
      </w:r>
      <w:r w:rsidR="00E00B88" w:rsidRPr="003F20D7">
        <w:rPr>
          <w:rFonts w:cs="Times New Roman"/>
          <w:i/>
          <w:iCs/>
          <w:color w:val="000000" w:themeColor="text1"/>
        </w:rPr>
        <w:t>P</w:t>
      </w:r>
      <w:r w:rsidR="00C20669" w:rsidRPr="003F20D7">
        <w:rPr>
          <w:rFonts w:cs="Times New Roman"/>
          <w:i/>
          <w:iCs/>
          <w:color w:val="000000" w:themeColor="text1"/>
        </w:rPr>
        <w:t>seudomonas</w:t>
      </w:r>
      <w:r w:rsidR="00E00B88" w:rsidRPr="003F20D7">
        <w:rPr>
          <w:rFonts w:cs="Times New Roman"/>
          <w:i/>
          <w:iCs/>
          <w:color w:val="000000" w:themeColor="text1"/>
        </w:rPr>
        <w:t xml:space="preserve"> aeruginosa</w:t>
      </w:r>
      <w:r w:rsidR="00E00B88" w:rsidRPr="003F20D7">
        <w:rPr>
          <w:rFonts w:cs="Times New Roman"/>
          <w:color w:val="000000" w:themeColor="text1"/>
        </w:rPr>
        <w:t xml:space="preserve"> </w:t>
      </w:r>
    </w:p>
    <w:p w14:paraId="0453C11F" w14:textId="77777777" w:rsidR="00125DC9" w:rsidRPr="003F20D7" w:rsidRDefault="00E00B88" w:rsidP="00125DC9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t xml:space="preserve">A: Carbapenem Susceptibility Rate vs </w:t>
      </w:r>
      <w:r w:rsidRPr="003F20D7">
        <w:rPr>
          <w:rFonts w:cs="Times New Roman" w:hint="eastAsia"/>
          <w:color w:val="000000" w:themeColor="text1"/>
        </w:rPr>
        <w:t>D</w:t>
      </w:r>
      <w:r w:rsidRPr="003F20D7">
        <w:rPr>
          <w:rFonts w:cs="Times New Roman"/>
          <w:color w:val="000000" w:themeColor="text1"/>
        </w:rPr>
        <w:t>DDs</w:t>
      </w:r>
      <w:r w:rsidR="008A076E" w:rsidRPr="003F20D7">
        <w:rPr>
          <w:rFonts w:cs="Times New Roman"/>
          <w:color w:val="000000" w:themeColor="text1"/>
        </w:rPr>
        <w:t xml:space="preserve"> of Carbapenems</w:t>
      </w:r>
      <w:r w:rsidRPr="003F20D7">
        <w:rPr>
          <w:rFonts w:cs="Times New Roman"/>
          <w:color w:val="000000" w:themeColor="text1"/>
        </w:rPr>
        <w:t xml:space="preserve">. B: vs </w:t>
      </w:r>
      <w:r w:rsidRPr="003F20D7">
        <w:rPr>
          <w:rFonts w:cs="Times New Roman" w:hint="eastAsia"/>
          <w:color w:val="000000" w:themeColor="text1"/>
        </w:rPr>
        <w:t>DOT</w:t>
      </w:r>
      <w:r w:rsidRPr="003F20D7">
        <w:rPr>
          <w:rFonts w:cs="Times New Roman"/>
          <w:color w:val="000000" w:themeColor="text1"/>
        </w:rPr>
        <w:t>s</w:t>
      </w:r>
      <w:r w:rsidR="008A076E" w:rsidRPr="003F20D7">
        <w:rPr>
          <w:rFonts w:cs="Times New Roman"/>
          <w:color w:val="000000" w:themeColor="text1"/>
        </w:rPr>
        <w:t xml:space="preserve"> of Carbapenems</w:t>
      </w:r>
      <w:r w:rsidRPr="003F20D7">
        <w:rPr>
          <w:rFonts w:cs="Times New Roman"/>
          <w:color w:val="000000" w:themeColor="text1"/>
        </w:rPr>
        <w:t xml:space="preserve">. </w:t>
      </w:r>
      <w:r w:rsidR="008A076E" w:rsidRPr="003F20D7">
        <w:rPr>
          <w:rFonts w:cs="Times New Roman"/>
          <w:color w:val="000000" w:themeColor="text1"/>
        </w:rPr>
        <w:t xml:space="preserve">C: vs </w:t>
      </w:r>
      <w:r w:rsidR="008A076E" w:rsidRPr="003F20D7">
        <w:rPr>
          <w:rFonts w:cs="Times New Roman" w:hint="eastAsia"/>
          <w:color w:val="000000" w:themeColor="text1"/>
        </w:rPr>
        <w:t>D</w:t>
      </w:r>
      <w:r w:rsidR="008A076E" w:rsidRPr="003F20D7">
        <w:rPr>
          <w:rFonts w:cs="Times New Roman"/>
          <w:color w:val="000000" w:themeColor="text1"/>
        </w:rPr>
        <w:t xml:space="preserve">DDs of </w:t>
      </w:r>
      <w:proofErr w:type="spellStart"/>
      <w:r w:rsidR="008A076E" w:rsidRPr="003F20D7">
        <w:rPr>
          <w:rFonts w:cs="Times New Roman"/>
          <w:color w:val="000000" w:themeColor="text1"/>
        </w:rPr>
        <w:t>Penicillins</w:t>
      </w:r>
      <w:proofErr w:type="spellEnd"/>
      <w:r w:rsidR="008A076E" w:rsidRPr="003F20D7">
        <w:rPr>
          <w:rFonts w:cs="Times New Roman"/>
          <w:color w:val="000000" w:themeColor="text1"/>
        </w:rPr>
        <w:t xml:space="preserve">. D: vs </w:t>
      </w:r>
      <w:r w:rsidR="008A076E" w:rsidRPr="003F20D7">
        <w:rPr>
          <w:rFonts w:cs="Times New Roman" w:hint="eastAsia"/>
          <w:color w:val="000000" w:themeColor="text1"/>
        </w:rPr>
        <w:t>DOT</w:t>
      </w:r>
      <w:r w:rsidR="008A076E" w:rsidRPr="003F20D7">
        <w:rPr>
          <w:rFonts w:cs="Times New Roman"/>
          <w:color w:val="000000" w:themeColor="text1"/>
        </w:rPr>
        <w:t xml:space="preserve">s of </w:t>
      </w:r>
      <w:proofErr w:type="spellStart"/>
      <w:r w:rsidR="008A076E" w:rsidRPr="003F20D7">
        <w:rPr>
          <w:rFonts w:cs="Times New Roman"/>
          <w:color w:val="000000" w:themeColor="text1"/>
        </w:rPr>
        <w:t>Penicillins</w:t>
      </w:r>
      <w:proofErr w:type="spellEnd"/>
      <w:r w:rsidR="008A076E" w:rsidRPr="003F20D7">
        <w:rPr>
          <w:rFonts w:cs="Times New Roman"/>
          <w:color w:val="000000" w:themeColor="text1"/>
        </w:rPr>
        <w:t xml:space="preserve">. E: vs </w:t>
      </w:r>
      <w:r w:rsidR="008A076E" w:rsidRPr="003F20D7">
        <w:rPr>
          <w:rFonts w:cs="Times New Roman" w:hint="eastAsia"/>
          <w:color w:val="000000" w:themeColor="text1"/>
        </w:rPr>
        <w:t>D</w:t>
      </w:r>
      <w:r w:rsidR="008A076E" w:rsidRPr="003F20D7">
        <w:rPr>
          <w:rFonts w:cs="Times New Roman"/>
          <w:color w:val="000000" w:themeColor="text1"/>
        </w:rPr>
        <w:t xml:space="preserve">DDs of Cephalosporins. F: vs </w:t>
      </w:r>
      <w:r w:rsidR="008A076E" w:rsidRPr="003F20D7">
        <w:rPr>
          <w:rFonts w:cs="Times New Roman" w:hint="eastAsia"/>
          <w:color w:val="000000" w:themeColor="text1"/>
        </w:rPr>
        <w:t>DOT</w:t>
      </w:r>
      <w:r w:rsidR="008A076E" w:rsidRPr="003F20D7">
        <w:rPr>
          <w:rFonts w:cs="Times New Roman"/>
          <w:color w:val="000000" w:themeColor="text1"/>
        </w:rPr>
        <w:t xml:space="preserve">s of Cephalosporins. G: vs </w:t>
      </w:r>
      <w:r w:rsidR="008A076E" w:rsidRPr="003F20D7">
        <w:rPr>
          <w:rFonts w:cs="Times New Roman" w:hint="eastAsia"/>
          <w:color w:val="000000" w:themeColor="text1"/>
        </w:rPr>
        <w:t>D</w:t>
      </w:r>
      <w:r w:rsidR="008A076E" w:rsidRPr="003F20D7">
        <w:rPr>
          <w:rFonts w:cs="Times New Roman"/>
          <w:color w:val="000000" w:themeColor="text1"/>
        </w:rPr>
        <w:t xml:space="preserve">DDs of Quinolones. H: vs </w:t>
      </w:r>
      <w:r w:rsidR="008A076E" w:rsidRPr="003F20D7">
        <w:rPr>
          <w:rFonts w:cs="Times New Roman" w:hint="eastAsia"/>
          <w:color w:val="000000" w:themeColor="text1"/>
        </w:rPr>
        <w:t>DOT</w:t>
      </w:r>
      <w:r w:rsidR="008A076E" w:rsidRPr="003F20D7">
        <w:rPr>
          <w:rFonts w:cs="Times New Roman"/>
          <w:color w:val="000000" w:themeColor="text1"/>
        </w:rPr>
        <w:t>s of Quinolones.</w:t>
      </w:r>
    </w:p>
    <w:p w14:paraId="3D5B4A1E" w14:textId="0B02AD6F" w:rsidR="00BE4366" w:rsidRPr="003F20D7" w:rsidRDefault="00E00B88" w:rsidP="00BE4366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t>DDDs: defined daily doses; DOTs:</w:t>
      </w:r>
      <w:r w:rsidRPr="003F20D7">
        <w:rPr>
          <w:rFonts w:cs="Times New Roman"/>
          <w:color w:val="000000" w:themeColor="text1"/>
          <w:kern w:val="0"/>
        </w:rPr>
        <w:t xml:space="preserve"> days of therapy</w:t>
      </w:r>
      <w:r w:rsidR="008A076E" w:rsidRPr="003F20D7">
        <w:rPr>
          <w:rFonts w:cs="Times New Roman"/>
          <w:color w:val="000000" w:themeColor="text1"/>
        </w:rPr>
        <w:t>.</w:t>
      </w:r>
    </w:p>
    <w:p w14:paraId="00C42118" w14:textId="77777777" w:rsidR="00BE4366" w:rsidRPr="003F20D7" w:rsidRDefault="00BE4366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br w:type="page"/>
      </w:r>
    </w:p>
    <w:p w14:paraId="01BC91D3" w14:textId="7B8EF72B" w:rsidR="008824C7" w:rsidRPr="003F20D7" w:rsidRDefault="00837F80" w:rsidP="008824C7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lastRenderedPageBreak/>
        <w:t xml:space="preserve">Supplementary </w:t>
      </w:r>
      <w:r w:rsidR="008824C7" w:rsidRPr="003F20D7">
        <w:rPr>
          <w:rFonts w:cs="Times New Roman"/>
          <w:color w:val="000000" w:themeColor="text1"/>
        </w:rPr>
        <w:t>Table 1. Sensitivity Analysis of Correlation between A</w:t>
      </w:r>
      <w:r w:rsidR="00DF024F" w:rsidRPr="003F20D7">
        <w:rPr>
          <w:rFonts w:cs="Times New Roman"/>
          <w:color w:val="000000" w:themeColor="text1"/>
        </w:rPr>
        <w:t>ntimicrobial</w:t>
      </w:r>
      <w:r w:rsidR="008824C7" w:rsidRPr="003F20D7">
        <w:rPr>
          <w:rFonts w:cs="Times New Roman"/>
          <w:color w:val="000000" w:themeColor="text1"/>
        </w:rPr>
        <w:t xml:space="preserve"> Use </w:t>
      </w:r>
      <w:r w:rsidR="00977E6A" w:rsidRPr="003F20D7">
        <w:rPr>
          <w:rFonts w:cs="Times New Roman" w:hint="eastAsia"/>
          <w:color w:val="000000" w:themeColor="text1"/>
        </w:rPr>
        <w:t>Indicator</w:t>
      </w:r>
      <w:r w:rsidR="008824C7" w:rsidRPr="003F20D7">
        <w:rPr>
          <w:rFonts w:cs="Times New Roman"/>
          <w:color w:val="000000" w:themeColor="text1"/>
        </w:rPr>
        <w:t>s and Carbapenem Susceptibility Rate After Outlier Removal</w:t>
      </w:r>
    </w:p>
    <w:p w14:paraId="706232DA" w14:textId="77777777" w:rsidR="00925F0C" w:rsidRPr="003F20D7" w:rsidRDefault="00925F0C" w:rsidP="00925F0C">
      <w:pPr>
        <w:widowControl/>
        <w:jc w:val="left"/>
        <w:rPr>
          <w:rFonts w:cs="Times New Roman"/>
          <w:color w:val="000000" w:themeColor="text1"/>
        </w:rPr>
      </w:pPr>
    </w:p>
    <w:tbl>
      <w:tblPr>
        <w:tblStyle w:val="af0"/>
        <w:tblW w:w="5000" w:type="pct"/>
        <w:tblBorders>
          <w:top w:val="dashSmallGap" w:sz="4" w:space="0" w:color="auto"/>
          <w:left w:val="dashSmallGap" w:sz="4" w:space="0" w:color="auto"/>
          <w:bottom w:val="dashSmallGap" w:sz="4" w:space="0" w:color="auto"/>
          <w:right w:val="dashSmallGap" w:sz="4" w:space="0" w:color="auto"/>
          <w:insideH w:val="dashSmallGap" w:sz="4" w:space="0" w:color="auto"/>
          <w:insideV w:val="dashSmallGap" w:sz="4" w:space="0" w:color="auto"/>
        </w:tblBorders>
        <w:tblLook w:val="04A0" w:firstRow="1" w:lastRow="0" w:firstColumn="1" w:lastColumn="0" w:noHBand="0" w:noVBand="1"/>
      </w:tblPr>
      <w:tblGrid>
        <w:gridCol w:w="3716"/>
        <w:gridCol w:w="2017"/>
        <w:gridCol w:w="2529"/>
        <w:gridCol w:w="1474"/>
      </w:tblGrid>
      <w:tr w:rsidR="003F20D7" w:rsidRPr="003F20D7" w14:paraId="126B0A8C" w14:textId="77777777" w:rsidTr="00D740AF">
        <w:tc>
          <w:tcPr>
            <w:tcW w:w="1908" w:type="pct"/>
            <w:tcBorders>
              <w:top w:val="single" w:sz="4" w:space="0" w:color="auto"/>
              <w:bottom w:val="single" w:sz="4" w:space="0" w:color="auto"/>
            </w:tcBorders>
          </w:tcPr>
          <w:p w14:paraId="460B4631" w14:textId="70BE3C4D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 w:hint="eastAsia"/>
                <w:color w:val="000000" w:themeColor="text1"/>
              </w:rPr>
              <w:t>Indicator</w:t>
            </w:r>
            <w:r w:rsidRPr="003F20D7">
              <w:rPr>
                <w:rFonts w:cs="Times New Roman"/>
                <w:color w:val="000000" w:themeColor="text1"/>
              </w:rPr>
              <w:t xml:space="preserve">s </w:t>
            </w:r>
          </w:p>
        </w:tc>
        <w:tc>
          <w:tcPr>
            <w:tcW w:w="1036" w:type="pct"/>
            <w:tcBorders>
              <w:top w:val="single" w:sz="4" w:space="0" w:color="auto"/>
              <w:bottom w:val="single" w:sz="4" w:space="0" w:color="auto"/>
            </w:tcBorders>
          </w:tcPr>
          <w:p w14:paraId="3990B153" w14:textId="637EC895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Outliers </w:t>
            </w:r>
          </w:p>
        </w:tc>
        <w:tc>
          <w:tcPr>
            <w:tcW w:w="1299" w:type="pct"/>
            <w:tcBorders>
              <w:top w:val="single" w:sz="4" w:space="0" w:color="auto"/>
              <w:bottom w:val="single" w:sz="4" w:space="0" w:color="auto"/>
            </w:tcBorders>
          </w:tcPr>
          <w:p w14:paraId="7EEF89BA" w14:textId="3BEDDC38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Spearman's rho </w:t>
            </w:r>
          </w:p>
        </w:tc>
        <w:tc>
          <w:tcPr>
            <w:tcW w:w="757" w:type="pct"/>
            <w:tcBorders>
              <w:top w:val="single" w:sz="4" w:space="0" w:color="auto"/>
              <w:bottom w:val="single" w:sz="4" w:space="0" w:color="auto"/>
            </w:tcBorders>
          </w:tcPr>
          <w:p w14:paraId="468396D6" w14:textId="18AD3EF3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p-value </w:t>
            </w:r>
          </w:p>
        </w:tc>
      </w:tr>
      <w:tr w:rsidR="003F20D7" w:rsidRPr="003F20D7" w14:paraId="6866159F" w14:textId="77777777" w:rsidTr="00D740AF">
        <w:tc>
          <w:tcPr>
            <w:tcW w:w="1908" w:type="pct"/>
            <w:tcBorders>
              <w:top w:val="single" w:sz="4" w:space="0" w:color="auto"/>
            </w:tcBorders>
          </w:tcPr>
          <w:p w14:paraId="53D7E836" w14:textId="1B00A1E0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DDDs </w:t>
            </w:r>
          </w:p>
        </w:tc>
        <w:tc>
          <w:tcPr>
            <w:tcW w:w="1036" w:type="pct"/>
            <w:tcBorders>
              <w:top w:val="single" w:sz="4" w:space="0" w:color="auto"/>
            </w:tcBorders>
          </w:tcPr>
          <w:p w14:paraId="1CF43DCE" w14:textId="11E1EF39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  <w:tcBorders>
              <w:top w:val="single" w:sz="4" w:space="0" w:color="auto"/>
            </w:tcBorders>
          </w:tcPr>
          <w:p w14:paraId="60F3C7AC" w14:textId="2F262876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-0.073 </w:t>
            </w:r>
          </w:p>
        </w:tc>
        <w:tc>
          <w:tcPr>
            <w:tcW w:w="757" w:type="pct"/>
            <w:tcBorders>
              <w:top w:val="single" w:sz="4" w:space="0" w:color="auto"/>
            </w:tcBorders>
          </w:tcPr>
          <w:p w14:paraId="03400866" w14:textId="4954BC7B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0.524 </w:t>
            </w:r>
          </w:p>
        </w:tc>
      </w:tr>
      <w:tr w:rsidR="003F20D7" w:rsidRPr="003F20D7" w14:paraId="40E2DC15" w14:textId="77777777" w:rsidTr="00A47BAB">
        <w:tc>
          <w:tcPr>
            <w:tcW w:w="1908" w:type="pct"/>
          </w:tcPr>
          <w:p w14:paraId="6A4AB5ED" w14:textId="37EE2864" w:rsidR="00925F0C" w:rsidRPr="003F20D7" w:rsidRDefault="00925F0C" w:rsidP="00977E6A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Carbapenems</w:t>
            </w:r>
          </w:p>
        </w:tc>
        <w:tc>
          <w:tcPr>
            <w:tcW w:w="1036" w:type="pct"/>
          </w:tcPr>
          <w:p w14:paraId="4F3228FA" w14:textId="23A3112F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</w:tcPr>
          <w:p w14:paraId="525ADD87" w14:textId="65EB01B8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-0.078 </w:t>
            </w:r>
          </w:p>
        </w:tc>
        <w:tc>
          <w:tcPr>
            <w:tcW w:w="757" w:type="pct"/>
          </w:tcPr>
          <w:p w14:paraId="02F174AA" w14:textId="52CF8A1B" w:rsidR="00925F0C" w:rsidRPr="003F20D7" w:rsidRDefault="00925F0C" w:rsidP="007B497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0.497 </w:t>
            </w:r>
          </w:p>
        </w:tc>
      </w:tr>
      <w:tr w:rsidR="003F20D7" w:rsidRPr="003F20D7" w14:paraId="4CDB252C" w14:textId="77777777" w:rsidTr="00A47BAB">
        <w:tc>
          <w:tcPr>
            <w:tcW w:w="1908" w:type="pct"/>
          </w:tcPr>
          <w:p w14:paraId="2449DB25" w14:textId="229B6298" w:rsidR="00D74F1E" w:rsidRPr="003F20D7" w:rsidRDefault="00D74F1E" w:rsidP="00D74F1E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proofErr w:type="spellStart"/>
            <w:r w:rsidRPr="003F20D7">
              <w:rPr>
                <w:rFonts w:cs="Times New Roman"/>
                <w:color w:val="000000" w:themeColor="text1"/>
              </w:rPr>
              <w:t>Penicillins</w:t>
            </w:r>
            <w:proofErr w:type="spellEnd"/>
          </w:p>
        </w:tc>
        <w:tc>
          <w:tcPr>
            <w:tcW w:w="1036" w:type="pct"/>
          </w:tcPr>
          <w:p w14:paraId="4068ECFA" w14:textId="0C296971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Yes (8.851) </w:t>
            </w:r>
          </w:p>
        </w:tc>
        <w:tc>
          <w:tcPr>
            <w:tcW w:w="1299" w:type="pct"/>
          </w:tcPr>
          <w:p w14:paraId="1457FC71" w14:textId="2BBEBF10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-0.142 </w:t>
            </w:r>
          </w:p>
        </w:tc>
        <w:tc>
          <w:tcPr>
            <w:tcW w:w="757" w:type="pct"/>
          </w:tcPr>
          <w:p w14:paraId="0E7C2D1B" w14:textId="4FB48654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0.214 </w:t>
            </w:r>
          </w:p>
        </w:tc>
      </w:tr>
      <w:tr w:rsidR="003F20D7" w:rsidRPr="003F20D7" w14:paraId="3B8E236B" w14:textId="77777777" w:rsidTr="00A47BAB">
        <w:tc>
          <w:tcPr>
            <w:tcW w:w="1908" w:type="pct"/>
          </w:tcPr>
          <w:p w14:paraId="63D9ECAB" w14:textId="79378663" w:rsidR="00D74F1E" w:rsidRPr="003F20D7" w:rsidRDefault="00D74F1E" w:rsidP="00D74F1E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Cephalosporins</w:t>
            </w:r>
          </w:p>
        </w:tc>
        <w:tc>
          <w:tcPr>
            <w:tcW w:w="1036" w:type="pct"/>
          </w:tcPr>
          <w:p w14:paraId="3A5956A1" w14:textId="41D709BF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</w:tcPr>
          <w:p w14:paraId="105D37A8" w14:textId="03ADDB4C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0.160 </w:t>
            </w:r>
          </w:p>
        </w:tc>
        <w:tc>
          <w:tcPr>
            <w:tcW w:w="757" w:type="pct"/>
          </w:tcPr>
          <w:p w14:paraId="632CE159" w14:textId="7EF21C53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0.160 </w:t>
            </w:r>
          </w:p>
        </w:tc>
      </w:tr>
      <w:tr w:rsidR="003F20D7" w:rsidRPr="003F20D7" w14:paraId="0775872B" w14:textId="77777777" w:rsidTr="00A47BAB">
        <w:tc>
          <w:tcPr>
            <w:tcW w:w="1908" w:type="pct"/>
          </w:tcPr>
          <w:p w14:paraId="136F59E4" w14:textId="6C45AC72" w:rsidR="00D74F1E" w:rsidRPr="003F20D7" w:rsidRDefault="00D74F1E" w:rsidP="00D74F1E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Quinolones</w:t>
            </w:r>
          </w:p>
        </w:tc>
        <w:tc>
          <w:tcPr>
            <w:tcW w:w="1036" w:type="pct"/>
          </w:tcPr>
          <w:p w14:paraId="31D832DB" w14:textId="4B864985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</w:tcPr>
          <w:p w14:paraId="4E23C9C8" w14:textId="26624E95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-0.134 </w:t>
            </w:r>
          </w:p>
        </w:tc>
        <w:tc>
          <w:tcPr>
            <w:tcW w:w="757" w:type="pct"/>
          </w:tcPr>
          <w:p w14:paraId="4E00EFC6" w14:textId="08464609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0.238 </w:t>
            </w:r>
          </w:p>
        </w:tc>
      </w:tr>
      <w:tr w:rsidR="003F20D7" w:rsidRPr="003F20D7" w14:paraId="4F5EBFB8" w14:textId="77777777" w:rsidTr="00A47BAB">
        <w:tc>
          <w:tcPr>
            <w:tcW w:w="1908" w:type="pct"/>
          </w:tcPr>
          <w:p w14:paraId="20A8E9F0" w14:textId="024ECBE5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DOTs </w:t>
            </w:r>
          </w:p>
        </w:tc>
        <w:tc>
          <w:tcPr>
            <w:tcW w:w="1036" w:type="pct"/>
          </w:tcPr>
          <w:p w14:paraId="0B236745" w14:textId="79BF3F11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</w:tcPr>
          <w:p w14:paraId="683D75B1" w14:textId="246D83AC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-0.107 </w:t>
            </w:r>
          </w:p>
        </w:tc>
        <w:tc>
          <w:tcPr>
            <w:tcW w:w="757" w:type="pct"/>
          </w:tcPr>
          <w:p w14:paraId="18D8E6E9" w14:textId="0AF989CF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0.348 </w:t>
            </w:r>
          </w:p>
        </w:tc>
      </w:tr>
      <w:tr w:rsidR="003F20D7" w:rsidRPr="003F20D7" w14:paraId="62F612E2" w14:textId="77777777" w:rsidTr="00A47BAB">
        <w:tc>
          <w:tcPr>
            <w:tcW w:w="1908" w:type="pct"/>
          </w:tcPr>
          <w:p w14:paraId="40DA6080" w14:textId="11073855" w:rsidR="00D74F1E" w:rsidRPr="003F20D7" w:rsidRDefault="00D74F1E" w:rsidP="00D74F1E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Carbapenems</w:t>
            </w:r>
          </w:p>
        </w:tc>
        <w:tc>
          <w:tcPr>
            <w:tcW w:w="1036" w:type="pct"/>
          </w:tcPr>
          <w:p w14:paraId="14B4F322" w14:textId="38E36184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</w:tcPr>
          <w:p w14:paraId="7CE01C1D" w14:textId="18611349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-0.107 </w:t>
            </w:r>
          </w:p>
        </w:tc>
        <w:tc>
          <w:tcPr>
            <w:tcW w:w="757" w:type="pct"/>
          </w:tcPr>
          <w:p w14:paraId="3CA390A7" w14:textId="22288911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0.350 </w:t>
            </w:r>
          </w:p>
        </w:tc>
      </w:tr>
      <w:tr w:rsidR="003F20D7" w:rsidRPr="003F20D7" w14:paraId="6614EA17" w14:textId="77777777" w:rsidTr="00A47BAB">
        <w:tc>
          <w:tcPr>
            <w:tcW w:w="1908" w:type="pct"/>
          </w:tcPr>
          <w:p w14:paraId="195A007F" w14:textId="3EA8F000" w:rsidR="00D74F1E" w:rsidRPr="003F20D7" w:rsidRDefault="00D74F1E" w:rsidP="00D74F1E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proofErr w:type="spellStart"/>
            <w:r w:rsidRPr="003F20D7">
              <w:rPr>
                <w:rFonts w:cs="Times New Roman"/>
                <w:color w:val="000000" w:themeColor="text1"/>
              </w:rPr>
              <w:t>Penicillins</w:t>
            </w:r>
            <w:proofErr w:type="spellEnd"/>
          </w:p>
        </w:tc>
        <w:tc>
          <w:tcPr>
            <w:tcW w:w="1036" w:type="pct"/>
          </w:tcPr>
          <w:p w14:paraId="2CD1D1F1" w14:textId="6C7EA1C6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</w:tcPr>
          <w:p w14:paraId="086FE12C" w14:textId="5111187F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-0.122 </w:t>
            </w:r>
          </w:p>
        </w:tc>
        <w:tc>
          <w:tcPr>
            <w:tcW w:w="757" w:type="pct"/>
          </w:tcPr>
          <w:p w14:paraId="471E0790" w14:textId="17E5ABD0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0.286 </w:t>
            </w:r>
          </w:p>
        </w:tc>
      </w:tr>
      <w:tr w:rsidR="003F20D7" w:rsidRPr="003F20D7" w14:paraId="7D2C3C6B" w14:textId="77777777" w:rsidTr="00A47BAB">
        <w:tc>
          <w:tcPr>
            <w:tcW w:w="1908" w:type="pct"/>
          </w:tcPr>
          <w:p w14:paraId="38417BAB" w14:textId="5211AA66" w:rsidR="00D74F1E" w:rsidRPr="003F20D7" w:rsidRDefault="00D74F1E" w:rsidP="00D74F1E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Cephalosporins</w:t>
            </w:r>
          </w:p>
        </w:tc>
        <w:tc>
          <w:tcPr>
            <w:tcW w:w="1036" w:type="pct"/>
          </w:tcPr>
          <w:p w14:paraId="4332321A" w14:textId="0620E5D7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</w:tcPr>
          <w:p w14:paraId="77B8E742" w14:textId="5F2D9B07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0.210 </w:t>
            </w:r>
          </w:p>
        </w:tc>
        <w:tc>
          <w:tcPr>
            <w:tcW w:w="757" w:type="pct"/>
          </w:tcPr>
          <w:p w14:paraId="0B8CCAB0" w14:textId="081F13DE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0.064 </w:t>
            </w:r>
          </w:p>
        </w:tc>
      </w:tr>
      <w:tr w:rsidR="003F20D7" w:rsidRPr="003F20D7" w14:paraId="6455182C" w14:textId="77777777" w:rsidTr="00A47BAB">
        <w:tc>
          <w:tcPr>
            <w:tcW w:w="1908" w:type="pct"/>
          </w:tcPr>
          <w:p w14:paraId="619345F7" w14:textId="342DE684" w:rsidR="00D74F1E" w:rsidRPr="003F20D7" w:rsidRDefault="00D74F1E" w:rsidP="00D74F1E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Quinolones</w:t>
            </w:r>
          </w:p>
        </w:tc>
        <w:tc>
          <w:tcPr>
            <w:tcW w:w="1036" w:type="pct"/>
          </w:tcPr>
          <w:p w14:paraId="69F00592" w14:textId="186F3AFC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</w:tcPr>
          <w:p w14:paraId="3812A102" w14:textId="0E5276B2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-0.142 </w:t>
            </w:r>
          </w:p>
        </w:tc>
        <w:tc>
          <w:tcPr>
            <w:tcW w:w="757" w:type="pct"/>
          </w:tcPr>
          <w:p w14:paraId="3DB7A3F1" w14:textId="4A0D76CD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0.213 </w:t>
            </w:r>
          </w:p>
        </w:tc>
      </w:tr>
      <w:tr w:rsidR="003F20D7" w:rsidRPr="003F20D7" w14:paraId="0A2D48DB" w14:textId="77777777" w:rsidTr="00D740AF">
        <w:tc>
          <w:tcPr>
            <w:tcW w:w="1908" w:type="pct"/>
            <w:tcBorders>
              <w:bottom w:val="dashSmallGap" w:sz="4" w:space="0" w:color="auto"/>
            </w:tcBorders>
          </w:tcPr>
          <w:p w14:paraId="59D463EC" w14:textId="0736F3CA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AHI </w:t>
            </w:r>
          </w:p>
        </w:tc>
        <w:tc>
          <w:tcPr>
            <w:tcW w:w="1036" w:type="pct"/>
            <w:tcBorders>
              <w:bottom w:val="dashSmallGap" w:sz="4" w:space="0" w:color="auto"/>
            </w:tcBorders>
          </w:tcPr>
          <w:p w14:paraId="440A2CC6" w14:textId="7E36A09F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  <w:tcBorders>
              <w:bottom w:val="dashSmallGap" w:sz="4" w:space="0" w:color="auto"/>
            </w:tcBorders>
          </w:tcPr>
          <w:p w14:paraId="5564922D" w14:textId="0CA0360D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0.031 </w:t>
            </w:r>
          </w:p>
        </w:tc>
        <w:tc>
          <w:tcPr>
            <w:tcW w:w="757" w:type="pct"/>
            <w:tcBorders>
              <w:bottom w:val="dashSmallGap" w:sz="4" w:space="0" w:color="auto"/>
            </w:tcBorders>
          </w:tcPr>
          <w:p w14:paraId="0E48B7EB" w14:textId="01936407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0.789 </w:t>
            </w:r>
          </w:p>
        </w:tc>
      </w:tr>
      <w:tr w:rsidR="00D74F1E" w:rsidRPr="003F20D7" w14:paraId="32EFA7FC" w14:textId="77777777" w:rsidTr="00D740AF">
        <w:tc>
          <w:tcPr>
            <w:tcW w:w="1908" w:type="pct"/>
            <w:tcBorders>
              <w:bottom w:val="single" w:sz="4" w:space="0" w:color="auto"/>
            </w:tcBorders>
          </w:tcPr>
          <w:p w14:paraId="631600E4" w14:textId="6233422E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proofErr w:type="spellStart"/>
            <w:r w:rsidRPr="003F20D7">
              <w:rPr>
                <w:rFonts w:cs="Times New Roman"/>
                <w:color w:val="000000" w:themeColor="text1"/>
              </w:rPr>
              <w:t>mAHI</w:t>
            </w:r>
            <w:proofErr w:type="spellEnd"/>
            <w:r w:rsidRPr="003F20D7">
              <w:rPr>
                <w:rFonts w:cs="Times New Roman"/>
                <w:color w:val="000000" w:themeColor="text1"/>
              </w:rPr>
              <w:t xml:space="preserve"> </w:t>
            </w:r>
          </w:p>
        </w:tc>
        <w:tc>
          <w:tcPr>
            <w:tcW w:w="1036" w:type="pct"/>
            <w:tcBorders>
              <w:bottom w:val="single" w:sz="4" w:space="0" w:color="auto"/>
            </w:tcBorders>
          </w:tcPr>
          <w:p w14:paraId="5E2D264F" w14:textId="10BCF41E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None </w:t>
            </w:r>
          </w:p>
        </w:tc>
        <w:tc>
          <w:tcPr>
            <w:tcW w:w="1299" w:type="pct"/>
            <w:tcBorders>
              <w:bottom w:val="single" w:sz="4" w:space="0" w:color="auto"/>
            </w:tcBorders>
          </w:tcPr>
          <w:p w14:paraId="05238BBB" w14:textId="79464AB7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0.261 </w:t>
            </w:r>
          </w:p>
        </w:tc>
        <w:tc>
          <w:tcPr>
            <w:tcW w:w="757" w:type="pct"/>
            <w:tcBorders>
              <w:bottom w:val="single" w:sz="4" w:space="0" w:color="auto"/>
            </w:tcBorders>
          </w:tcPr>
          <w:p w14:paraId="3FB42F0B" w14:textId="0E7113F2" w:rsidR="00D74F1E" w:rsidRPr="003F20D7" w:rsidRDefault="00D74F1E" w:rsidP="00D74F1E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0.020 </w:t>
            </w:r>
          </w:p>
        </w:tc>
      </w:tr>
    </w:tbl>
    <w:p w14:paraId="26BE84C1" w14:textId="77777777" w:rsidR="00925F0C" w:rsidRPr="003F20D7" w:rsidRDefault="00925F0C" w:rsidP="00925F0C">
      <w:pPr>
        <w:widowControl/>
        <w:jc w:val="left"/>
        <w:rPr>
          <w:rFonts w:cs="Times New Roman"/>
          <w:color w:val="000000" w:themeColor="text1"/>
        </w:rPr>
      </w:pPr>
    </w:p>
    <w:p w14:paraId="64FA32EA" w14:textId="0EB9BFA3" w:rsidR="007A3B67" w:rsidRPr="003F20D7" w:rsidRDefault="007A3B67" w:rsidP="007A3B67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t>DDDs: defined daily doses; DOTs:</w:t>
      </w:r>
      <w:r w:rsidRPr="003F20D7">
        <w:rPr>
          <w:rFonts w:cs="Times New Roman"/>
          <w:color w:val="000000" w:themeColor="text1"/>
          <w:kern w:val="0"/>
        </w:rPr>
        <w:t xml:space="preserve"> days of therapy</w:t>
      </w:r>
      <w:r w:rsidR="00E8302E" w:rsidRPr="003F20D7">
        <w:rPr>
          <w:rFonts w:cs="Times New Roman"/>
          <w:color w:val="000000" w:themeColor="text1"/>
        </w:rPr>
        <w:t>;</w:t>
      </w:r>
      <w:r w:rsidR="00C31F40" w:rsidRPr="003F20D7">
        <w:rPr>
          <w:rFonts w:cs="Times New Roman"/>
          <w:color w:val="000000" w:themeColor="text1"/>
        </w:rPr>
        <w:t xml:space="preserve"> AHI: antibiotic heterogeneity index</w:t>
      </w:r>
      <w:r w:rsidR="00E8302E" w:rsidRPr="003F20D7">
        <w:rPr>
          <w:rFonts w:cs="Times New Roman"/>
          <w:color w:val="000000" w:themeColor="text1"/>
        </w:rPr>
        <w:t>;</w:t>
      </w:r>
      <w:r w:rsidR="00C31F40" w:rsidRPr="003F20D7">
        <w:rPr>
          <w:rFonts w:cs="Times New Roman"/>
          <w:color w:val="000000" w:themeColor="text1"/>
        </w:rPr>
        <w:t xml:space="preserve"> </w:t>
      </w:r>
      <w:proofErr w:type="spellStart"/>
      <w:r w:rsidR="00C31F40" w:rsidRPr="003F20D7">
        <w:rPr>
          <w:rFonts w:cs="Times New Roman"/>
          <w:color w:val="000000" w:themeColor="text1"/>
        </w:rPr>
        <w:t>mAHI</w:t>
      </w:r>
      <w:proofErr w:type="spellEnd"/>
      <w:r w:rsidR="00E8302E" w:rsidRPr="003F20D7">
        <w:rPr>
          <w:rFonts w:cs="Times New Roman"/>
          <w:color w:val="000000" w:themeColor="text1"/>
        </w:rPr>
        <w:t>: modified antibiotic heterogeneity index.</w:t>
      </w:r>
    </w:p>
    <w:p w14:paraId="1DE684C3" w14:textId="36AD20D6" w:rsidR="00D6237C" w:rsidRPr="003F20D7" w:rsidRDefault="00925F0C" w:rsidP="00925F0C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t>Outliers were detected using Smirnov</w:t>
      </w:r>
      <w:r w:rsidR="00535950" w:rsidRPr="003F20D7">
        <w:rPr>
          <w:rFonts w:cs="Times New Roman"/>
          <w:color w:val="000000" w:themeColor="text1"/>
        </w:rPr>
        <w:t>–</w:t>
      </w:r>
      <w:r w:rsidRPr="003F20D7">
        <w:rPr>
          <w:rFonts w:cs="Times New Roman"/>
          <w:color w:val="000000" w:themeColor="text1"/>
        </w:rPr>
        <w:t>Grubbs test</w:t>
      </w:r>
      <w:r w:rsidR="00994CA8" w:rsidRPr="003F20D7">
        <w:rPr>
          <w:rFonts w:cs="Times New Roman"/>
          <w:color w:val="000000" w:themeColor="text1"/>
        </w:rPr>
        <w:t>.</w:t>
      </w:r>
      <w:r w:rsidR="00F367ED" w:rsidRPr="003F20D7">
        <w:rPr>
          <w:rFonts w:cs="Times New Roman"/>
          <w:color w:val="000000" w:themeColor="text1"/>
        </w:rPr>
        <w:t xml:space="preserve"> </w:t>
      </w:r>
      <w:r w:rsidR="00D6237C" w:rsidRPr="003F20D7">
        <w:rPr>
          <w:rFonts w:cs="Times New Roman"/>
          <w:color w:val="000000" w:themeColor="text1"/>
        </w:rPr>
        <w:t xml:space="preserve">Only </w:t>
      </w:r>
      <w:proofErr w:type="spellStart"/>
      <w:r w:rsidR="00D6237C" w:rsidRPr="003F20D7">
        <w:rPr>
          <w:rFonts w:cs="Times New Roman"/>
          <w:color w:val="000000" w:themeColor="text1"/>
        </w:rPr>
        <w:t>mAHI</w:t>
      </w:r>
      <w:proofErr w:type="spellEnd"/>
      <w:r w:rsidR="00D6237C" w:rsidRPr="003F20D7">
        <w:rPr>
          <w:rFonts w:cs="Times New Roman"/>
          <w:color w:val="000000" w:themeColor="text1"/>
        </w:rPr>
        <w:t xml:space="preserve"> showed significant positive correlation.</w:t>
      </w:r>
    </w:p>
    <w:p w14:paraId="018F4CC1" w14:textId="2C23F7E5" w:rsidR="0003287B" w:rsidRPr="003F20D7" w:rsidRDefault="0003287B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br w:type="page"/>
      </w:r>
    </w:p>
    <w:p w14:paraId="78837CAD" w14:textId="2AD18118" w:rsidR="00C0054D" w:rsidRPr="003F20D7" w:rsidRDefault="00535950" w:rsidP="00C0054D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lastRenderedPageBreak/>
        <w:t xml:space="preserve">Supplementary </w:t>
      </w:r>
      <w:r w:rsidR="00C0054D" w:rsidRPr="003F20D7">
        <w:rPr>
          <w:rFonts w:cs="Times New Roman"/>
          <w:color w:val="000000" w:themeColor="text1"/>
        </w:rPr>
        <w:t xml:space="preserve">Table </w:t>
      </w:r>
      <w:r w:rsidR="007D07CD" w:rsidRPr="003F20D7">
        <w:rPr>
          <w:rFonts w:cs="Times New Roman"/>
          <w:color w:val="000000" w:themeColor="text1"/>
        </w:rPr>
        <w:t>2</w:t>
      </w:r>
      <w:r w:rsidR="00C0054D" w:rsidRPr="003F20D7">
        <w:rPr>
          <w:rFonts w:cs="Times New Roman"/>
          <w:color w:val="000000" w:themeColor="text1"/>
        </w:rPr>
        <w:t>. Sensitivity Analysis: Beta Regression between An</w:t>
      </w:r>
      <w:r w:rsidR="00DF024F" w:rsidRPr="003F20D7">
        <w:rPr>
          <w:rFonts w:cs="Times New Roman"/>
          <w:color w:val="000000" w:themeColor="text1"/>
        </w:rPr>
        <w:t>timicrobial</w:t>
      </w:r>
      <w:r w:rsidR="00C0054D" w:rsidRPr="003F20D7">
        <w:rPr>
          <w:rFonts w:cs="Times New Roman"/>
          <w:color w:val="000000" w:themeColor="text1"/>
        </w:rPr>
        <w:t xml:space="preserve"> Use </w:t>
      </w:r>
      <w:r w:rsidR="00DF024F" w:rsidRPr="003F20D7">
        <w:rPr>
          <w:rFonts w:cs="Times New Roman"/>
          <w:color w:val="000000" w:themeColor="text1"/>
        </w:rPr>
        <w:t>Indicator</w:t>
      </w:r>
      <w:r w:rsidR="00C0054D" w:rsidRPr="003F20D7">
        <w:rPr>
          <w:rFonts w:cs="Times New Roman"/>
          <w:color w:val="000000" w:themeColor="text1"/>
        </w:rPr>
        <w:t>s and Carbapenem Susceptibility Rate</w:t>
      </w:r>
    </w:p>
    <w:p w14:paraId="6752FF91" w14:textId="77777777" w:rsidR="00C0054D" w:rsidRPr="003F20D7" w:rsidRDefault="00C0054D" w:rsidP="00C0054D">
      <w:pPr>
        <w:widowControl/>
        <w:jc w:val="left"/>
        <w:rPr>
          <w:rFonts w:cs="Times New Roman"/>
          <w:color w:val="000000" w:themeColor="text1"/>
        </w:rPr>
      </w:pPr>
    </w:p>
    <w:tbl>
      <w:tblPr>
        <w:tblStyle w:val="af0"/>
        <w:tblW w:w="4999" w:type="pct"/>
        <w:tblBorders>
          <w:top w:val="dashSmallGap" w:sz="4" w:space="0" w:color="auto"/>
          <w:left w:val="dashSmallGap" w:sz="4" w:space="0" w:color="auto"/>
          <w:bottom w:val="dashSmallGap" w:sz="4" w:space="0" w:color="auto"/>
          <w:right w:val="dashSmallGap" w:sz="4" w:space="0" w:color="auto"/>
          <w:insideH w:val="dashSmallGap" w:sz="4" w:space="0" w:color="auto"/>
          <w:insideV w:val="dashSmallGap" w:sz="4" w:space="0" w:color="auto"/>
        </w:tblBorders>
        <w:tblLook w:val="04A0" w:firstRow="1" w:lastRow="0" w:firstColumn="1" w:lastColumn="0" w:noHBand="0" w:noVBand="1"/>
      </w:tblPr>
      <w:tblGrid>
        <w:gridCol w:w="3308"/>
        <w:gridCol w:w="2910"/>
        <w:gridCol w:w="2208"/>
        <w:gridCol w:w="1308"/>
      </w:tblGrid>
      <w:tr w:rsidR="003F20D7" w:rsidRPr="003F20D7" w14:paraId="77504A04" w14:textId="77777777" w:rsidTr="00FB5944">
        <w:tc>
          <w:tcPr>
            <w:tcW w:w="1699" w:type="pct"/>
            <w:tcBorders>
              <w:top w:val="single" w:sz="4" w:space="0" w:color="auto"/>
              <w:bottom w:val="single" w:sz="4" w:space="0" w:color="auto"/>
            </w:tcBorders>
          </w:tcPr>
          <w:p w14:paraId="19FAAAA2" w14:textId="4BB7E088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 w:hint="eastAsia"/>
                <w:color w:val="000000" w:themeColor="text1"/>
              </w:rPr>
              <w:t>Indicator</w:t>
            </w:r>
            <w:r w:rsidRPr="003F20D7">
              <w:rPr>
                <w:rFonts w:cs="Times New Roman"/>
                <w:color w:val="000000" w:themeColor="text1"/>
              </w:rPr>
              <w:t xml:space="preserve">s </w:t>
            </w:r>
          </w:p>
        </w:tc>
        <w:tc>
          <w:tcPr>
            <w:tcW w:w="1495" w:type="pct"/>
            <w:tcBorders>
              <w:top w:val="single" w:sz="4" w:space="0" w:color="auto"/>
              <w:bottom w:val="single" w:sz="4" w:space="0" w:color="auto"/>
            </w:tcBorders>
          </w:tcPr>
          <w:p w14:paraId="4070CE89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Estimate (Std. Error) </w:t>
            </w:r>
          </w:p>
        </w:tc>
        <w:tc>
          <w:tcPr>
            <w:tcW w:w="1134" w:type="pct"/>
            <w:tcBorders>
              <w:top w:val="single" w:sz="4" w:space="0" w:color="auto"/>
              <w:bottom w:val="single" w:sz="4" w:space="0" w:color="auto"/>
            </w:tcBorders>
          </w:tcPr>
          <w:p w14:paraId="22F8EDA6" w14:textId="069F10ED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Phi coefficient </w:t>
            </w:r>
          </w:p>
        </w:tc>
        <w:tc>
          <w:tcPr>
            <w:tcW w:w="672" w:type="pct"/>
            <w:tcBorders>
              <w:top w:val="single" w:sz="4" w:space="0" w:color="auto"/>
              <w:bottom w:val="single" w:sz="4" w:space="0" w:color="auto"/>
            </w:tcBorders>
          </w:tcPr>
          <w:p w14:paraId="7CE4F241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p-value </w:t>
            </w:r>
          </w:p>
        </w:tc>
      </w:tr>
      <w:tr w:rsidR="003F20D7" w:rsidRPr="003F20D7" w14:paraId="5E7E109E" w14:textId="77777777" w:rsidTr="00FB5944">
        <w:tc>
          <w:tcPr>
            <w:tcW w:w="1699" w:type="pct"/>
            <w:tcBorders>
              <w:top w:val="single" w:sz="4" w:space="0" w:color="auto"/>
            </w:tcBorders>
          </w:tcPr>
          <w:p w14:paraId="22F0CFDF" w14:textId="3879B301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DDDs </w:t>
            </w:r>
          </w:p>
        </w:tc>
        <w:tc>
          <w:tcPr>
            <w:tcW w:w="1495" w:type="pct"/>
            <w:tcBorders>
              <w:top w:val="single" w:sz="4" w:space="0" w:color="auto"/>
            </w:tcBorders>
          </w:tcPr>
          <w:p w14:paraId="0B635277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-0.006 (0.020) </w:t>
            </w:r>
          </w:p>
        </w:tc>
        <w:tc>
          <w:tcPr>
            <w:tcW w:w="1134" w:type="pct"/>
            <w:tcBorders>
              <w:top w:val="single" w:sz="4" w:space="0" w:color="auto"/>
            </w:tcBorders>
          </w:tcPr>
          <w:p w14:paraId="7DC01F8F" w14:textId="1F59016E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28.013 </w:t>
            </w:r>
          </w:p>
        </w:tc>
        <w:tc>
          <w:tcPr>
            <w:tcW w:w="672" w:type="pct"/>
            <w:tcBorders>
              <w:top w:val="single" w:sz="4" w:space="0" w:color="auto"/>
            </w:tcBorders>
          </w:tcPr>
          <w:p w14:paraId="70CF3198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0.782 </w:t>
            </w:r>
          </w:p>
        </w:tc>
      </w:tr>
      <w:tr w:rsidR="003F20D7" w:rsidRPr="003F20D7" w14:paraId="48041F77" w14:textId="77777777" w:rsidTr="00FB5944">
        <w:tc>
          <w:tcPr>
            <w:tcW w:w="1699" w:type="pct"/>
          </w:tcPr>
          <w:p w14:paraId="1B00B95B" w14:textId="7CE596EB" w:rsidR="00FB5944" w:rsidRPr="003F20D7" w:rsidRDefault="00FB5944" w:rsidP="00FB5944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Carbapenems</w:t>
            </w:r>
          </w:p>
        </w:tc>
        <w:tc>
          <w:tcPr>
            <w:tcW w:w="1495" w:type="pct"/>
          </w:tcPr>
          <w:p w14:paraId="05D387DE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-0.046 (0.105) </w:t>
            </w:r>
          </w:p>
        </w:tc>
        <w:tc>
          <w:tcPr>
            <w:tcW w:w="1134" w:type="pct"/>
          </w:tcPr>
          <w:p w14:paraId="4FA4FE2A" w14:textId="3498AEAE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28.088 </w:t>
            </w:r>
          </w:p>
        </w:tc>
        <w:tc>
          <w:tcPr>
            <w:tcW w:w="672" w:type="pct"/>
          </w:tcPr>
          <w:p w14:paraId="43ADFBCC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0.660 </w:t>
            </w:r>
          </w:p>
        </w:tc>
      </w:tr>
      <w:tr w:rsidR="003F20D7" w:rsidRPr="003F20D7" w14:paraId="055F339C" w14:textId="77777777" w:rsidTr="00FB5944">
        <w:tc>
          <w:tcPr>
            <w:tcW w:w="1699" w:type="pct"/>
          </w:tcPr>
          <w:p w14:paraId="48E565B0" w14:textId="0EDBAF95" w:rsidR="00FB5944" w:rsidRPr="003F20D7" w:rsidRDefault="00FB5944" w:rsidP="00FB5944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proofErr w:type="spellStart"/>
            <w:r w:rsidRPr="003F20D7">
              <w:rPr>
                <w:rFonts w:cs="Times New Roman"/>
                <w:color w:val="000000" w:themeColor="text1"/>
              </w:rPr>
              <w:t>Penicillins</w:t>
            </w:r>
            <w:proofErr w:type="spellEnd"/>
          </w:p>
        </w:tc>
        <w:tc>
          <w:tcPr>
            <w:tcW w:w="1495" w:type="pct"/>
          </w:tcPr>
          <w:p w14:paraId="237AE89B" w14:textId="6751A672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-0.029 (0.039) </w:t>
            </w:r>
          </w:p>
        </w:tc>
        <w:tc>
          <w:tcPr>
            <w:tcW w:w="1134" w:type="pct"/>
          </w:tcPr>
          <w:p w14:paraId="79F33EC1" w14:textId="60721B41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29.233 </w:t>
            </w:r>
          </w:p>
        </w:tc>
        <w:tc>
          <w:tcPr>
            <w:tcW w:w="672" w:type="pct"/>
          </w:tcPr>
          <w:p w14:paraId="002ACF4B" w14:textId="282DABDF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0.459 </w:t>
            </w:r>
          </w:p>
        </w:tc>
      </w:tr>
      <w:tr w:rsidR="003F20D7" w:rsidRPr="003F20D7" w14:paraId="2689C89B" w14:textId="77777777" w:rsidTr="00FB5944">
        <w:tc>
          <w:tcPr>
            <w:tcW w:w="1699" w:type="pct"/>
          </w:tcPr>
          <w:p w14:paraId="3A0F310F" w14:textId="1CEBA47F" w:rsidR="00FB5944" w:rsidRPr="003F20D7" w:rsidRDefault="00FB5944" w:rsidP="00FB5944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Cephalosporins</w:t>
            </w:r>
          </w:p>
        </w:tc>
        <w:tc>
          <w:tcPr>
            <w:tcW w:w="1495" w:type="pct"/>
          </w:tcPr>
          <w:p w14:paraId="73D9CD69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0.042 (0.060) </w:t>
            </w:r>
          </w:p>
        </w:tc>
        <w:tc>
          <w:tcPr>
            <w:tcW w:w="1134" w:type="pct"/>
          </w:tcPr>
          <w:p w14:paraId="060BED18" w14:textId="148C88D9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28.075 </w:t>
            </w:r>
          </w:p>
        </w:tc>
        <w:tc>
          <w:tcPr>
            <w:tcW w:w="672" w:type="pct"/>
          </w:tcPr>
          <w:p w14:paraId="6AD3AB46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0.483 </w:t>
            </w:r>
          </w:p>
        </w:tc>
      </w:tr>
      <w:tr w:rsidR="003F20D7" w:rsidRPr="003F20D7" w14:paraId="0F7A6EFE" w14:textId="77777777" w:rsidTr="00FB5944">
        <w:tc>
          <w:tcPr>
            <w:tcW w:w="1699" w:type="pct"/>
          </w:tcPr>
          <w:p w14:paraId="44596592" w14:textId="17126CEA" w:rsidR="00FB5944" w:rsidRPr="003F20D7" w:rsidRDefault="00FB5944" w:rsidP="00FB5944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Quinolones</w:t>
            </w:r>
          </w:p>
        </w:tc>
        <w:tc>
          <w:tcPr>
            <w:tcW w:w="1495" w:type="pct"/>
          </w:tcPr>
          <w:p w14:paraId="349A758B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-0.104 (0.196) </w:t>
            </w:r>
          </w:p>
        </w:tc>
        <w:tc>
          <w:tcPr>
            <w:tcW w:w="1134" w:type="pct"/>
          </w:tcPr>
          <w:p w14:paraId="26B915D2" w14:textId="6E6AA673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27.511 </w:t>
            </w:r>
          </w:p>
        </w:tc>
        <w:tc>
          <w:tcPr>
            <w:tcW w:w="672" w:type="pct"/>
          </w:tcPr>
          <w:p w14:paraId="1812B96F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0.598 </w:t>
            </w:r>
          </w:p>
        </w:tc>
      </w:tr>
      <w:tr w:rsidR="003F20D7" w:rsidRPr="003F20D7" w14:paraId="5D2847CC" w14:textId="77777777" w:rsidTr="00FB5944">
        <w:tc>
          <w:tcPr>
            <w:tcW w:w="1699" w:type="pct"/>
          </w:tcPr>
          <w:p w14:paraId="23E83525" w14:textId="2FD50A80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DOTs </w:t>
            </w:r>
          </w:p>
        </w:tc>
        <w:tc>
          <w:tcPr>
            <w:tcW w:w="1495" w:type="pct"/>
          </w:tcPr>
          <w:p w14:paraId="1E4B98F2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-0.006 (0.017) </w:t>
            </w:r>
          </w:p>
        </w:tc>
        <w:tc>
          <w:tcPr>
            <w:tcW w:w="1134" w:type="pct"/>
          </w:tcPr>
          <w:p w14:paraId="15FE4F49" w14:textId="0C807DC5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28.124 </w:t>
            </w:r>
          </w:p>
        </w:tc>
        <w:tc>
          <w:tcPr>
            <w:tcW w:w="672" w:type="pct"/>
          </w:tcPr>
          <w:p w14:paraId="43BFA2DE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0.744 </w:t>
            </w:r>
          </w:p>
        </w:tc>
      </w:tr>
      <w:tr w:rsidR="003F20D7" w:rsidRPr="003F20D7" w14:paraId="05FE80A8" w14:textId="77777777" w:rsidTr="00FB5944">
        <w:tc>
          <w:tcPr>
            <w:tcW w:w="1699" w:type="pct"/>
          </w:tcPr>
          <w:p w14:paraId="474B29C9" w14:textId="5CAAB364" w:rsidR="00FB5944" w:rsidRPr="003F20D7" w:rsidRDefault="00FB5944" w:rsidP="00FB5944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Carbapenems</w:t>
            </w:r>
          </w:p>
        </w:tc>
        <w:tc>
          <w:tcPr>
            <w:tcW w:w="1495" w:type="pct"/>
          </w:tcPr>
          <w:p w14:paraId="298ECD14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-0.073 (0.072) </w:t>
            </w:r>
          </w:p>
        </w:tc>
        <w:tc>
          <w:tcPr>
            <w:tcW w:w="1134" w:type="pct"/>
          </w:tcPr>
          <w:p w14:paraId="5F594B05" w14:textId="3865A8F0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28.793 </w:t>
            </w:r>
          </w:p>
        </w:tc>
        <w:tc>
          <w:tcPr>
            <w:tcW w:w="672" w:type="pct"/>
          </w:tcPr>
          <w:p w14:paraId="46538319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0.309 </w:t>
            </w:r>
          </w:p>
        </w:tc>
      </w:tr>
      <w:tr w:rsidR="003F20D7" w:rsidRPr="003F20D7" w14:paraId="3C16ECF9" w14:textId="77777777" w:rsidTr="00FB5944">
        <w:tc>
          <w:tcPr>
            <w:tcW w:w="1699" w:type="pct"/>
          </w:tcPr>
          <w:p w14:paraId="0466D9B3" w14:textId="1BB0F0F3" w:rsidR="00FB5944" w:rsidRPr="003F20D7" w:rsidRDefault="00FB5944" w:rsidP="00FB5944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proofErr w:type="spellStart"/>
            <w:r w:rsidRPr="003F20D7">
              <w:rPr>
                <w:rFonts w:cs="Times New Roman"/>
                <w:color w:val="000000" w:themeColor="text1"/>
              </w:rPr>
              <w:t>Penicillins</w:t>
            </w:r>
            <w:proofErr w:type="spellEnd"/>
          </w:p>
        </w:tc>
        <w:tc>
          <w:tcPr>
            <w:tcW w:w="1495" w:type="pct"/>
          </w:tcPr>
          <w:p w14:paraId="78BA5595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-0.032 (0.035) </w:t>
            </w:r>
          </w:p>
        </w:tc>
        <w:tc>
          <w:tcPr>
            <w:tcW w:w="1134" w:type="pct"/>
          </w:tcPr>
          <w:p w14:paraId="5D196093" w14:textId="2F0EC5C5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29.059 </w:t>
            </w:r>
          </w:p>
        </w:tc>
        <w:tc>
          <w:tcPr>
            <w:tcW w:w="672" w:type="pct"/>
          </w:tcPr>
          <w:p w14:paraId="7838F4DE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0.372 </w:t>
            </w:r>
          </w:p>
        </w:tc>
      </w:tr>
      <w:tr w:rsidR="003F20D7" w:rsidRPr="003F20D7" w14:paraId="56D35114" w14:textId="77777777" w:rsidTr="00FB5944">
        <w:tc>
          <w:tcPr>
            <w:tcW w:w="1699" w:type="pct"/>
          </w:tcPr>
          <w:p w14:paraId="302D5022" w14:textId="6E186A26" w:rsidR="00FB5944" w:rsidRPr="003F20D7" w:rsidRDefault="00FB5944" w:rsidP="00FB5944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Cephalosporins</w:t>
            </w:r>
          </w:p>
        </w:tc>
        <w:tc>
          <w:tcPr>
            <w:tcW w:w="1495" w:type="pct"/>
          </w:tcPr>
          <w:p w14:paraId="5567F5AD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0.038 (0.043) </w:t>
            </w:r>
          </w:p>
        </w:tc>
        <w:tc>
          <w:tcPr>
            <w:tcW w:w="1134" w:type="pct"/>
          </w:tcPr>
          <w:p w14:paraId="0E6F4B08" w14:textId="64C5F473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28.360 </w:t>
            </w:r>
          </w:p>
        </w:tc>
        <w:tc>
          <w:tcPr>
            <w:tcW w:w="672" w:type="pct"/>
          </w:tcPr>
          <w:p w14:paraId="55BC5E9B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0.376 </w:t>
            </w:r>
          </w:p>
        </w:tc>
      </w:tr>
      <w:tr w:rsidR="003F20D7" w:rsidRPr="003F20D7" w14:paraId="55EA8509" w14:textId="77777777" w:rsidTr="00FB5944">
        <w:tc>
          <w:tcPr>
            <w:tcW w:w="1699" w:type="pct"/>
          </w:tcPr>
          <w:p w14:paraId="084508A3" w14:textId="39AD25C5" w:rsidR="00FB5944" w:rsidRPr="003F20D7" w:rsidRDefault="00FB5944" w:rsidP="00FB5944">
            <w:pPr>
              <w:widowControl/>
              <w:ind w:leftChars="100" w:left="240"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>Quinolones</w:t>
            </w:r>
          </w:p>
        </w:tc>
        <w:tc>
          <w:tcPr>
            <w:tcW w:w="1495" w:type="pct"/>
          </w:tcPr>
          <w:p w14:paraId="5B68F9A1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-0.053 (0.172) </w:t>
            </w:r>
          </w:p>
        </w:tc>
        <w:tc>
          <w:tcPr>
            <w:tcW w:w="1134" w:type="pct"/>
          </w:tcPr>
          <w:p w14:paraId="3D355FBC" w14:textId="193FD079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27.780 </w:t>
            </w:r>
          </w:p>
        </w:tc>
        <w:tc>
          <w:tcPr>
            <w:tcW w:w="672" w:type="pct"/>
          </w:tcPr>
          <w:p w14:paraId="027CE8D4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0.760 </w:t>
            </w:r>
          </w:p>
        </w:tc>
      </w:tr>
      <w:tr w:rsidR="003F20D7" w:rsidRPr="003F20D7" w14:paraId="67378D8B" w14:textId="77777777" w:rsidTr="00FB5944">
        <w:tc>
          <w:tcPr>
            <w:tcW w:w="1699" w:type="pct"/>
            <w:tcBorders>
              <w:bottom w:val="dashSmallGap" w:sz="4" w:space="0" w:color="auto"/>
            </w:tcBorders>
          </w:tcPr>
          <w:p w14:paraId="6040EEC5" w14:textId="428EDB0C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AHI </w:t>
            </w:r>
          </w:p>
        </w:tc>
        <w:tc>
          <w:tcPr>
            <w:tcW w:w="1495" w:type="pct"/>
            <w:tcBorders>
              <w:bottom w:val="dashSmallGap" w:sz="4" w:space="0" w:color="auto"/>
            </w:tcBorders>
          </w:tcPr>
          <w:p w14:paraId="3614D8A1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1.138 (1.173) </w:t>
            </w:r>
          </w:p>
        </w:tc>
        <w:tc>
          <w:tcPr>
            <w:tcW w:w="1134" w:type="pct"/>
            <w:tcBorders>
              <w:bottom w:val="dashSmallGap" w:sz="4" w:space="0" w:color="auto"/>
            </w:tcBorders>
          </w:tcPr>
          <w:p w14:paraId="2FAB1648" w14:textId="402D6CA0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29.726 </w:t>
            </w:r>
          </w:p>
        </w:tc>
        <w:tc>
          <w:tcPr>
            <w:tcW w:w="672" w:type="pct"/>
            <w:tcBorders>
              <w:bottom w:val="dashSmallGap" w:sz="4" w:space="0" w:color="auto"/>
            </w:tcBorders>
          </w:tcPr>
          <w:p w14:paraId="7429ACD3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0.332 </w:t>
            </w:r>
          </w:p>
        </w:tc>
      </w:tr>
      <w:tr w:rsidR="00FB5944" w:rsidRPr="003F20D7" w14:paraId="40AC98F9" w14:textId="77777777" w:rsidTr="00FB5944">
        <w:tc>
          <w:tcPr>
            <w:tcW w:w="1699" w:type="pct"/>
            <w:tcBorders>
              <w:bottom w:val="single" w:sz="4" w:space="0" w:color="auto"/>
            </w:tcBorders>
          </w:tcPr>
          <w:p w14:paraId="3B0DEFCE" w14:textId="7D762516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proofErr w:type="spellStart"/>
            <w:r w:rsidRPr="003F20D7">
              <w:rPr>
                <w:rFonts w:cs="Times New Roman"/>
                <w:color w:val="000000" w:themeColor="text1"/>
              </w:rPr>
              <w:t>mAHI</w:t>
            </w:r>
            <w:proofErr w:type="spellEnd"/>
            <w:r w:rsidRPr="003F20D7">
              <w:rPr>
                <w:rFonts w:cs="Times New Roman"/>
                <w:color w:val="000000" w:themeColor="text1"/>
              </w:rPr>
              <w:t xml:space="preserve"> </w:t>
            </w:r>
          </w:p>
        </w:tc>
        <w:tc>
          <w:tcPr>
            <w:tcW w:w="1495" w:type="pct"/>
            <w:tcBorders>
              <w:bottom w:val="single" w:sz="4" w:space="0" w:color="auto"/>
            </w:tcBorders>
          </w:tcPr>
          <w:p w14:paraId="20B58CBA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2.644 (1.019) </w:t>
            </w:r>
          </w:p>
        </w:tc>
        <w:tc>
          <w:tcPr>
            <w:tcW w:w="1134" w:type="pct"/>
            <w:tcBorders>
              <w:bottom w:val="single" w:sz="4" w:space="0" w:color="auto"/>
            </w:tcBorders>
          </w:tcPr>
          <w:p w14:paraId="2499A9A8" w14:textId="29AD1895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34.080 </w:t>
            </w:r>
          </w:p>
        </w:tc>
        <w:tc>
          <w:tcPr>
            <w:tcW w:w="672" w:type="pct"/>
            <w:tcBorders>
              <w:bottom w:val="single" w:sz="4" w:space="0" w:color="auto"/>
            </w:tcBorders>
          </w:tcPr>
          <w:p w14:paraId="2B6ABB2D" w14:textId="77777777" w:rsidR="00FB5944" w:rsidRPr="003F20D7" w:rsidRDefault="00FB5944" w:rsidP="00FB5944">
            <w:pPr>
              <w:widowControl/>
              <w:jc w:val="left"/>
              <w:rPr>
                <w:rFonts w:cs="Times New Roman"/>
                <w:color w:val="000000" w:themeColor="text1"/>
              </w:rPr>
            </w:pPr>
            <w:r w:rsidRPr="003F20D7">
              <w:rPr>
                <w:rFonts w:cs="Times New Roman"/>
                <w:color w:val="000000" w:themeColor="text1"/>
              </w:rPr>
              <w:t xml:space="preserve"> 0.009 </w:t>
            </w:r>
          </w:p>
        </w:tc>
      </w:tr>
    </w:tbl>
    <w:p w14:paraId="76A6B1E6" w14:textId="77777777" w:rsidR="00C0054D" w:rsidRPr="003F20D7" w:rsidRDefault="00C0054D" w:rsidP="00C0054D">
      <w:pPr>
        <w:widowControl/>
        <w:jc w:val="left"/>
        <w:rPr>
          <w:rFonts w:cs="Times New Roman"/>
          <w:color w:val="000000" w:themeColor="text1"/>
        </w:rPr>
      </w:pPr>
    </w:p>
    <w:p w14:paraId="7ED5CCED" w14:textId="77777777" w:rsidR="007D07CD" w:rsidRPr="003F20D7" w:rsidRDefault="007D07CD" w:rsidP="007D07CD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t>DDDs: defined daily doses; DOTs:</w:t>
      </w:r>
      <w:r w:rsidRPr="003F20D7">
        <w:rPr>
          <w:rFonts w:cs="Times New Roman"/>
          <w:color w:val="000000" w:themeColor="text1"/>
          <w:kern w:val="0"/>
        </w:rPr>
        <w:t xml:space="preserve"> days of therapy</w:t>
      </w:r>
      <w:r w:rsidRPr="003F20D7">
        <w:rPr>
          <w:rFonts w:cs="Times New Roman"/>
          <w:color w:val="000000" w:themeColor="text1"/>
        </w:rPr>
        <w:t xml:space="preserve">; AHI: antibiotic heterogeneity index; </w:t>
      </w:r>
      <w:proofErr w:type="spellStart"/>
      <w:r w:rsidRPr="003F20D7">
        <w:rPr>
          <w:rFonts w:cs="Times New Roman"/>
          <w:color w:val="000000" w:themeColor="text1"/>
        </w:rPr>
        <w:t>mAHI</w:t>
      </w:r>
      <w:proofErr w:type="spellEnd"/>
      <w:r w:rsidRPr="003F20D7">
        <w:rPr>
          <w:rFonts w:cs="Times New Roman"/>
          <w:color w:val="000000" w:themeColor="text1"/>
        </w:rPr>
        <w:t>: modified antibiotic heterogeneity index.</w:t>
      </w:r>
    </w:p>
    <w:p w14:paraId="5740BDD4" w14:textId="4D84D55E" w:rsidR="00C0054D" w:rsidRPr="003F20D7" w:rsidRDefault="00C0054D" w:rsidP="00C0054D">
      <w:pPr>
        <w:widowControl/>
        <w:jc w:val="left"/>
        <w:rPr>
          <w:rFonts w:cs="Times New Roman"/>
          <w:color w:val="000000" w:themeColor="text1"/>
        </w:rPr>
      </w:pPr>
      <w:r w:rsidRPr="003F20D7">
        <w:rPr>
          <w:rFonts w:cs="Times New Roman"/>
          <w:color w:val="000000" w:themeColor="text1"/>
        </w:rPr>
        <w:t>Estimate represents the regression coefficient with logit link</w:t>
      </w:r>
      <w:r w:rsidR="007D07CD" w:rsidRPr="003F20D7">
        <w:rPr>
          <w:rFonts w:cs="Times New Roman"/>
          <w:color w:val="000000" w:themeColor="text1"/>
        </w:rPr>
        <w:t xml:space="preserve">. </w:t>
      </w:r>
      <w:r w:rsidRPr="003F20D7">
        <w:rPr>
          <w:rFonts w:cs="Times New Roman"/>
          <w:color w:val="000000" w:themeColor="text1"/>
        </w:rPr>
        <w:t>Std. Error is shown in parentheses</w:t>
      </w:r>
      <w:r w:rsidR="007D07CD" w:rsidRPr="003F20D7">
        <w:rPr>
          <w:rFonts w:cs="Times New Roman"/>
          <w:color w:val="000000" w:themeColor="text1"/>
        </w:rPr>
        <w:t xml:space="preserve">. </w:t>
      </w:r>
      <w:r w:rsidR="00F45A04" w:rsidRPr="003F20D7">
        <w:rPr>
          <w:rFonts w:cs="Times New Roman"/>
          <w:color w:val="000000" w:themeColor="text1"/>
        </w:rPr>
        <w:t>Phi coefficient indicates the precision parameter of the beta regression model, with values above 30 indicating high precision (low variance).</w:t>
      </w:r>
      <w:r w:rsidR="00932D9C" w:rsidRPr="003F20D7">
        <w:rPr>
          <w:rFonts w:cs="Times New Roman"/>
          <w:color w:val="000000" w:themeColor="text1"/>
        </w:rPr>
        <w:t xml:space="preserve"> </w:t>
      </w:r>
      <w:r w:rsidRPr="003F20D7">
        <w:rPr>
          <w:rFonts w:cs="Times New Roman"/>
          <w:color w:val="000000" w:themeColor="text1"/>
        </w:rPr>
        <w:t xml:space="preserve">Only </w:t>
      </w:r>
      <w:proofErr w:type="spellStart"/>
      <w:r w:rsidRPr="003F20D7">
        <w:rPr>
          <w:rFonts w:cs="Times New Roman"/>
          <w:color w:val="000000" w:themeColor="text1"/>
        </w:rPr>
        <w:t>mAHI</w:t>
      </w:r>
      <w:proofErr w:type="spellEnd"/>
      <w:r w:rsidRPr="003F20D7">
        <w:rPr>
          <w:rFonts w:cs="Times New Roman"/>
          <w:color w:val="000000" w:themeColor="text1"/>
        </w:rPr>
        <w:t xml:space="preserve"> showed significant positive association</w:t>
      </w:r>
      <w:r w:rsidR="007D07CD" w:rsidRPr="003F20D7">
        <w:rPr>
          <w:rFonts w:cs="Times New Roman"/>
          <w:color w:val="000000" w:themeColor="text1"/>
        </w:rPr>
        <w:t>.</w:t>
      </w:r>
    </w:p>
    <w:p w14:paraId="393D0813" w14:textId="65CC0DF6" w:rsidR="0079090F" w:rsidRPr="003F20D7" w:rsidRDefault="0079090F" w:rsidP="00FB5944">
      <w:pPr>
        <w:widowControl/>
        <w:jc w:val="left"/>
        <w:rPr>
          <w:rFonts w:cs="Times New Roman"/>
          <w:color w:val="000000" w:themeColor="text1"/>
        </w:rPr>
      </w:pPr>
    </w:p>
    <w:sectPr w:rsidR="0079090F" w:rsidRPr="003F20D7" w:rsidSect="003F43DA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New Roman (本文のフォント - コンプレ">
    <w:altName w:val="ＭＳ ゴシック"/>
    <w:charset w:val="80"/>
    <w:family w:val="roman"/>
    <w:pitch w:val="default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DC9"/>
    <w:rsid w:val="0003287B"/>
    <w:rsid w:val="000E61F0"/>
    <w:rsid w:val="00125DC9"/>
    <w:rsid w:val="0015174E"/>
    <w:rsid w:val="001A2E5C"/>
    <w:rsid w:val="001A5CD5"/>
    <w:rsid w:val="001B1EE3"/>
    <w:rsid w:val="001E5735"/>
    <w:rsid w:val="00252079"/>
    <w:rsid w:val="0027774C"/>
    <w:rsid w:val="002B4B13"/>
    <w:rsid w:val="002D3B2B"/>
    <w:rsid w:val="00320007"/>
    <w:rsid w:val="003F20D7"/>
    <w:rsid w:val="003F43DA"/>
    <w:rsid w:val="00535950"/>
    <w:rsid w:val="00587334"/>
    <w:rsid w:val="005D0697"/>
    <w:rsid w:val="0063683F"/>
    <w:rsid w:val="006409D8"/>
    <w:rsid w:val="006B430B"/>
    <w:rsid w:val="00776D12"/>
    <w:rsid w:val="0079090F"/>
    <w:rsid w:val="007944EE"/>
    <w:rsid w:val="00797B24"/>
    <w:rsid w:val="007A3B67"/>
    <w:rsid w:val="007C7BCB"/>
    <w:rsid w:val="007D07CD"/>
    <w:rsid w:val="00837F80"/>
    <w:rsid w:val="008824C7"/>
    <w:rsid w:val="008A076E"/>
    <w:rsid w:val="00925F0C"/>
    <w:rsid w:val="00932D9C"/>
    <w:rsid w:val="00965019"/>
    <w:rsid w:val="00977E6A"/>
    <w:rsid w:val="009840E6"/>
    <w:rsid w:val="0099096B"/>
    <w:rsid w:val="00994CA8"/>
    <w:rsid w:val="009C4FFB"/>
    <w:rsid w:val="00A2694A"/>
    <w:rsid w:val="00A47BAB"/>
    <w:rsid w:val="00A53CA7"/>
    <w:rsid w:val="00AA38AB"/>
    <w:rsid w:val="00B20994"/>
    <w:rsid w:val="00B441E6"/>
    <w:rsid w:val="00B7532B"/>
    <w:rsid w:val="00B84D2F"/>
    <w:rsid w:val="00BE166C"/>
    <w:rsid w:val="00BE4366"/>
    <w:rsid w:val="00C0054D"/>
    <w:rsid w:val="00C20669"/>
    <w:rsid w:val="00C31F40"/>
    <w:rsid w:val="00D00BFA"/>
    <w:rsid w:val="00D34B54"/>
    <w:rsid w:val="00D6237C"/>
    <w:rsid w:val="00D740AF"/>
    <w:rsid w:val="00D74F1E"/>
    <w:rsid w:val="00DE2117"/>
    <w:rsid w:val="00DF024F"/>
    <w:rsid w:val="00E00B88"/>
    <w:rsid w:val="00E76359"/>
    <w:rsid w:val="00E82BB2"/>
    <w:rsid w:val="00E8302E"/>
    <w:rsid w:val="00EC209F"/>
    <w:rsid w:val="00F0443F"/>
    <w:rsid w:val="00F367ED"/>
    <w:rsid w:val="00F37F16"/>
    <w:rsid w:val="00F45A04"/>
    <w:rsid w:val="00F564F0"/>
    <w:rsid w:val="00F93ABA"/>
    <w:rsid w:val="00FA4F96"/>
    <w:rsid w:val="00FB5944"/>
    <w:rsid w:val="00FE49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E58586C"/>
  <w15:chartTrackingRefBased/>
  <w15:docId w15:val="{8FB4DEF7-3B4C-A14B-9E28-FD4DBCD088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游明朝" w:eastAsia="游明朝" w:hAnsi="游明朝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25DC9"/>
    <w:pPr>
      <w:widowControl w:val="0"/>
      <w:jc w:val="both"/>
    </w:pPr>
    <w:rPr>
      <w:rFonts w:ascii="Times New Roman" w:hAnsi="Times New Roman" w:cs="Times New Roman (本文のフォント - コンプレ"/>
      <w:kern w:val="2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125DC9"/>
    <w:pPr>
      <w:keepNext/>
      <w:keepLines/>
      <w:spacing w:before="280" w:after="80"/>
      <w:outlineLvl w:val="0"/>
    </w:pPr>
    <w:rPr>
      <w:rFonts w:ascii="游ゴシック Light" w:eastAsia="游ゴシック Light" w:hAnsi="游ゴシック Light" w:cs="Times New Roman"/>
      <w:color w:val="000000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25DC9"/>
    <w:pPr>
      <w:keepNext/>
      <w:keepLines/>
      <w:spacing w:before="160" w:after="80"/>
      <w:outlineLvl w:val="1"/>
    </w:pPr>
    <w:rPr>
      <w:rFonts w:ascii="游ゴシック Light" w:eastAsia="游ゴシック Light" w:hAnsi="游ゴシック Light" w:cs="Times New Roman"/>
      <w:color w:val="000000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25DC9"/>
    <w:pPr>
      <w:keepNext/>
      <w:keepLines/>
      <w:spacing w:before="160" w:after="80"/>
      <w:outlineLvl w:val="2"/>
    </w:pPr>
    <w:rPr>
      <w:rFonts w:ascii="游ゴシック Light" w:eastAsia="游ゴシック Light" w:hAnsi="游ゴシック Light" w:cs="Times New Roman"/>
      <w:color w:val="00000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25DC9"/>
    <w:pPr>
      <w:keepNext/>
      <w:keepLines/>
      <w:spacing w:before="80" w:after="40"/>
      <w:outlineLvl w:val="3"/>
    </w:pPr>
    <w:rPr>
      <w:rFonts w:ascii="游ゴシック Light" w:eastAsia="游ゴシック Light" w:hAnsi="游ゴシック Light" w:cs="Times New Roman"/>
      <w:color w:val="00000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25DC9"/>
    <w:pPr>
      <w:keepNext/>
      <w:keepLines/>
      <w:spacing w:before="80" w:after="40"/>
      <w:ind w:leftChars="100" w:left="100"/>
      <w:outlineLvl w:val="4"/>
    </w:pPr>
    <w:rPr>
      <w:rFonts w:ascii="游ゴシック Light" w:eastAsia="游ゴシック Light" w:hAnsi="游ゴシック Light" w:cs="Times New Roman"/>
      <w:color w:val="00000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25DC9"/>
    <w:pPr>
      <w:keepNext/>
      <w:keepLines/>
      <w:spacing w:before="80" w:after="40"/>
      <w:ind w:leftChars="200" w:left="200"/>
      <w:outlineLvl w:val="5"/>
    </w:pPr>
    <w:rPr>
      <w:rFonts w:ascii="游ゴシック Light" w:eastAsia="游ゴシック Light" w:hAnsi="游ゴシック Light" w:cs="Times New Roman"/>
      <w:color w:val="00000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25DC9"/>
    <w:pPr>
      <w:keepNext/>
      <w:keepLines/>
      <w:spacing w:before="80" w:after="40"/>
      <w:ind w:leftChars="300" w:left="300"/>
      <w:outlineLvl w:val="6"/>
    </w:pPr>
    <w:rPr>
      <w:rFonts w:ascii="游ゴシック Light" w:eastAsia="游ゴシック Light" w:hAnsi="游ゴシック Light" w:cs="Times New Roman"/>
      <w:color w:val="00000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25DC9"/>
    <w:pPr>
      <w:keepNext/>
      <w:keepLines/>
      <w:spacing w:before="80" w:after="40"/>
      <w:ind w:leftChars="400" w:left="400"/>
      <w:outlineLvl w:val="7"/>
    </w:pPr>
    <w:rPr>
      <w:rFonts w:ascii="游ゴシック Light" w:eastAsia="游ゴシック Light" w:hAnsi="游ゴシック Light" w:cs="Times New Roman"/>
      <w:color w:val="00000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25DC9"/>
    <w:pPr>
      <w:keepNext/>
      <w:keepLines/>
      <w:spacing w:before="80" w:after="40"/>
      <w:ind w:leftChars="500" w:left="500"/>
      <w:outlineLvl w:val="8"/>
    </w:pPr>
    <w:rPr>
      <w:rFonts w:ascii="游ゴシック Light" w:eastAsia="游ゴシック Light" w:hAnsi="游ゴシック Light" w:cs="Times New Roman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link w:val="1"/>
    <w:uiPriority w:val="9"/>
    <w:rsid w:val="00125DC9"/>
    <w:rPr>
      <w:rFonts w:ascii="游ゴシック Light" w:eastAsia="游ゴシック Light" w:hAnsi="游ゴシック Light" w:cs="Times New Roman"/>
      <w:color w:val="000000"/>
      <w:sz w:val="32"/>
      <w:szCs w:val="32"/>
    </w:rPr>
  </w:style>
  <w:style w:type="character" w:customStyle="1" w:styleId="20">
    <w:name w:val="見出し 2 (文字)"/>
    <w:link w:val="2"/>
    <w:uiPriority w:val="9"/>
    <w:semiHidden/>
    <w:rsid w:val="00125DC9"/>
    <w:rPr>
      <w:rFonts w:ascii="游ゴシック Light" w:eastAsia="游ゴシック Light" w:hAnsi="游ゴシック Light" w:cs="Times New Roman"/>
      <w:color w:val="000000"/>
      <w:sz w:val="28"/>
      <w:szCs w:val="28"/>
    </w:rPr>
  </w:style>
  <w:style w:type="character" w:customStyle="1" w:styleId="30">
    <w:name w:val="見出し 3 (文字)"/>
    <w:link w:val="3"/>
    <w:uiPriority w:val="9"/>
    <w:semiHidden/>
    <w:rsid w:val="00125DC9"/>
    <w:rPr>
      <w:rFonts w:ascii="游ゴシック Light" w:eastAsia="游ゴシック Light" w:hAnsi="游ゴシック Light" w:cs="Times New Roman"/>
      <w:color w:val="000000"/>
      <w:sz w:val="24"/>
    </w:rPr>
  </w:style>
  <w:style w:type="character" w:customStyle="1" w:styleId="40">
    <w:name w:val="見出し 4 (文字)"/>
    <w:link w:val="4"/>
    <w:uiPriority w:val="9"/>
    <w:semiHidden/>
    <w:rsid w:val="00125DC9"/>
    <w:rPr>
      <w:rFonts w:ascii="游ゴシック Light" w:eastAsia="游ゴシック Light" w:hAnsi="游ゴシック Light" w:cs="Times New Roman"/>
      <w:color w:val="000000"/>
    </w:rPr>
  </w:style>
  <w:style w:type="character" w:customStyle="1" w:styleId="50">
    <w:name w:val="見出し 5 (文字)"/>
    <w:link w:val="5"/>
    <w:uiPriority w:val="9"/>
    <w:semiHidden/>
    <w:rsid w:val="00125DC9"/>
    <w:rPr>
      <w:rFonts w:ascii="游ゴシック Light" w:eastAsia="游ゴシック Light" w:hAnsi="游ゴシック Light" w:cs="Times New Roman"/>
      <w:color w:val="000000"/>
    </w:rPr>
  </w:style>
  <w:style w:type="character" w:customStyle="1" w:styleId="60">
    <w:name w:val="見出し 6 (文字)"/>
    <w:link w:val="6"/>
    <w:uiPriority w:val="9"/>
    <w:semiHidden/>
    <w:rsid w:val="00125DC9"/>
    <w:rPr>
      <w:rFonts w:ascii="游ゴシック Light" w:eastAsia="游ゴシック Light" w:hAnsi="游ゴシック Light" w:cs="Times New Roman"/>
      <w:color w:val="000000"/>
    </w:rPr>
  </w:style>
  <w:style w:type="character" w:customStyle="1" w:styleId="70">
    <w:name w:val="見出し 7 (文字)"/>
    <w:link w:val="7"/>
    <w:uiPriority w:val="9"/>
    <w:semiHidden/>
    <w:rsid w:val="00125DC9"/>
    <w:rPr>
      <w:rFonts w:ascii="游ゴシック Light" w:eastAsia="游ゴシック Light" w:hAnsi="游ゴシック Light" w:cs="Times New Roman"/>
      <w:color w:val="000000"/>
    </w:rPr>
  </w:style>
  <w:style w:type="character" w:customStyle="1" w:styleId="80">
    <w:name w:val="見出し 8 (文字)"/>
    <w:link w:val="8"/>
    <w:uiPriority w:val="9"/>
    <w:semiHidden/>
    <w:rsid w:val="00125DC9"/>
    <w:rPr>
      <w:rFonts w:ascii="游ゴシック Light" w:eastAsia="游ゴシック Light" w:hAnsi="游ゴシック Light" w:cs="Times New Roman"/>
      <w:color w:val="000000"/>
    </w:rPr>
  </w:style>
  <w:style w:type="character" w:customStyle="1" w:styleId="90">
    <w:name w:val="見出し 9 (文字)"/>
    <w:link w:val="9"/>
    <w:uiPriority w:val="9"/>
    <w:semiHidden/>
    <w:rsid w:val="00125DC9"/>
    <w:rPr>
      <w:rFonts w:ascii="游ゴシック Light" w:eastAsia="游ゴシック Light" w:hAnsi="游ゴシック Light" w:cs="Times New Roman"/>
      <w:color w:val="000000"/>
    </w:rPr>
  </w:style>
  <w:style w:type="paragraph" w:styleId="a3">
    <w:name w:val="Title"/>
    <w:basedOn w:val="a"/>
    <w:next w:val="a"/>
    <w:link w:val="a4"/>
    <w:uiPriority w:val="10"/>
    <w:qFormat/>
    <w:rsid w:val="00125DC9"/>
    <w:pPr>
      <w:spacing w:after="80"/>
      <w:contextualSpacing/>
      <w:jc w:val="center"/>
    </w:pPr>
    <w:rPr>
      <w:rFonts w:ascii="游ゴシック Light" w:eastAsia="游ゴシック Light" w:hAnsi="游ゴシック Light" w:cs="Times New Roman"/>
      <w:spacing w:val="-10"/>
      <w:kern w:val="28"/>
      <w:sz w:val="56"/>
      <w:szCs w:val="56"/>
    </w:rPr>
  </w:style>
  <w:style w:type="character" w:customStyle="1" w:styleId="a4">
    <w:name w:val="表題 (文字)"/>
    <w:link w:val="a3"/>
    <w:uiPriority w:val="10"/>
    <w:rsid w:val="00125DC9"/>
    <w:rPr>
      <w:rFonts w:ascii="游ゴシック Light" w:eastAsia="游ゴシック Light" w:hAnsi="游ゴシック Light" w:cs="Times New Roman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25DC9"/>
    <w:pPr>
      <w:numPr>
        <w:ilvl w:val="1"/>
      </w:numPr>
      <w:spacing w:after="160"/>
      <w:jc w:val="center"/>
    </w:pPr>
    <w:rPr>
      <w:rFonts w:ascii="游ゴシック Light" w:eastAsia="游ゴシック Light" w:hAnsi="游ゴシック Light" w:cs="Times New Roman"/>
      <w:color w:val="595959"/>
      <w:spacing w:val="15"/>
      <w:sz w:val="28"/>
      <w:szCs w:val="28"/>
    </w:rPr>
  </w:style>
  <w:style w:type="character" w:customStyle="1" w:styleId="a6">
    <w:name w:val="副題 (文字)"/>
    <w:link w:val="a5"/>
    <w:uiPriority w:val="11"/>
    <w:rsid w:val="00125DC9"/>
    <w:rPr>
      <w:rFonts w:ascii="游ゴシック Light" w:eastAsia="游ゴシック Light" w:hAnsi="游ゴシック Light" w:cs="Times New Roman"/>
      <w:color w:val="595959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25DC9"/>
    <w:pPr>
      <w:spacing w:before="160" w:after="160"/>
      <w:jc w:val="center"/>
    </w:pPr>
    <w:rPr>
      <w:i/>
      <w:iCs/>
      <w:color w:val="404040"/>
    </w:rPr>
  </w:style>
  <w:style w:type="character" w:customStyle="1" w:styleId="a8">
    <w:name w:val="引用文 (文字)"/>
    <w:link w:val="a7"/>
    <w:uiPriority w:val="29"/>
    <w:rsid w:val="00125DC9"/>
    <w:rPr>
      <w:i/>
      <w:iCs/>
      <w:color w:val="404040"/>
    </w:rPr>
  </w:style>
  <w:style w:type="paragraph" w:styleId="a9">
    <w:name w:val="List Paragraph"/>
    <w:basedOn w:val="a"/>
    <w:uiPriority w:val="34"/>
    <w:qFormat/>
    <w:rsid w:val="00125DC9"/>
    <w:pPr>
      <w:ind w:left="720"/>
      <w:contextualSpacing/>
    </w:pPr>
  </w:style>
  <w:style w:type="character" w:styleId="21">
    <w:name w:val="Intense Emphasis"/>
    <w:uiPriority w:val="21"/>
    <w:qFormat/>
    <w:rsid w:val="00125DC9"/>
    <w:rPr>
      <w:i/>
      <w:iCs/>
      <w:color w:val="0F4761"/>
    </w:rPr>
  </w:style>
  <w:style w:type="paragraph" w:styleId="22">
    <w:name w:val="Intense Quote"/>
    <w:basedOn w:val="a"/>
    <w:next w:val="a"/>
    <w:link w:val="23"/>
    <w:uiPriority w:val="30"/>
    <w:qFormat/>
    <w:rsid w:val="00125DC9"/>
    <w:pPr>
      <w:pBdr>
        <w:top w:val="single" w:sz="4" w:space="10" w:color="0F4761"/>
        <w:bottom w:val="single" w:sz="4" w:space="10" w:color="0F4761"/>
      </w:pBdr>
      <w:spacing w:before="360" w:after="360"/>
      <w:ind w:left="864" w:right="864"/>
      <w:jc w:val="center"/>
    </w:pPr>
    <w:rPr>
      <w:i/>
      <w:iCs/>
      <w:color w:val="0F4761"/>
    </w:rPr>
  </w:style>
  <w:style w:type="character" w:customStyle="1" w:styleId="23">
    <w:name w:val="引用文 2 (文字)"/>
    <w:link w:val="22"/>
    <w:uiPriority w:val="30"/>
    <w:rsid w:val="00125DC9"/>
    <w:rPr>
      <w:i/>
      <w:iCs/>
      <w:color w:val="0F4761"/>
    </w:rPr>
  </w:style>
  <w:style w:type="character" w:styleId="24">
    <w:name w:val="Intense Reference"/>
    <w:uiPriority w:val="32"/>
    <w:qFormat/>
    <w:rsid w:val="00125DC9"/>
    <w:rPr>
      <w:b/>
      <w:bCs/>
      <w:smallCaps/>
      <w:color w:val="0F4761"/>
      <w:spacing w:val="5"/>
    </w:rPr>
  </w:style>
  <w:style w:type="character" w:styleId="aa">
    <w:name w:val="annotation reference"/>
    <w:basedOn w:val="a0"/>
    <w:uiPriority w:val="99"/>
    <w:semiHidden/>
    <w:unhideWhenUsed/>
    <w:rsid w:val="00A53CA7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A53CA7"/>
    <w:rPr>
      <w:sz w:val="20"/>
      <w:szCs w:val="20"/>
    </w:rPr>
  </w:style>
  <w:style w:type="character" w:customStyle="1" w:styleId="ac">
    <w:name w:val="コメント文字列 (文字)"/>
    <w:basedOn w:val="a0"/>
    <w:link w:val="ab"/>
    <w:uiPriority w:val="99"/>
    <w:semiHidden/>
    <w:rsid w:val="00A53CA7"/>
    <w:rPr>
      <w:rFonts w:ascii="Times New Roman" w:hAnsi="Times New Roman" w:cs="Times New Roman (本文のフォント - コンプレ"/>
      <w:kern w:val="2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A53CA7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A53CA7"/>
    <w:rPr>
      <w:rFonts w:ascii="Times New Roman" w:hAnsi="Times New Roman" w:cs="Times New Roman (本文のフォント - コンプレ"/>
      <w:b/>
      <w:bCs/>
      <w:kern w:val="2"/>
    </w:rPr>
  </w:style>
  <w:style w:type="paragraph" w:styleId="af">
    <w:name w:val="Revision"/>
    <w:hidden/>
    <w:uiPriority w:val="99"/>
    <w:semiHidden/>
    <w:rsid w:val="00C20669"/>
    <w:rPr>
      <w:rFonts w:ascii="Times New Roman" w:hAnsi="Times New Roman" w:cs="Times New Roman (本文のフォント - コンプレ"/>
      <w:kern w:val="2"/>
      <w:sz w:val="24"/>
      <w:szCs w:val="24"/>
    </w:rPr>
  </w:style>
  <w:style w:type="table" w:styleId="af0">
    <w:name w:val="Table Grid"/>
    <w:basedOn w:val="a1"/>
    <w:uiPriority w:val="39"/>
    <w:rsid w:val="00925F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559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1652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548541025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470393546">
                  <w:marLeft w:val="15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56402987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210868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1606494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</w:div>
                          </w:divsChild>
                        </w:div>
                        <w:div w:id="365184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510556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354041838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144077770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73751431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1258977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359282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4</Pages>
  <Words>369</Words>
  <Characters>2107</Characters>
  <Application>Microsoft Office Word</Application>
  <DocSecurity>0</DocSecurity>
  <Lines>17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沢田佳祐</dc:creator>
  <cp:lastModifiedBy>Yuichi Muraki</cp:lastModifiedBy>
  <cp:revision>62</cp:revision>
  <dcterms:created xsi:type="dcterms:W3CDTF">2024-06-01T02:43:00Z</dcterms:created>
  <dcterms:modified xsi:type="dcterms:W3CDTF">2024-11-18T06:11:00Z</dcterms:modified>
</cp:coreProperties>
</file>