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80017" w14:textId="732F6CF9" w:rsidR="00276CDF" w:rsidRDefault="00276CDF" w:rsidP="00052D91">
      <w:pPr>
        <w:spacing w:line="480" w:lineRule="auto"/>
        <w:jc w:val="center"/>
        <w:rPr>
          <w:b/>
          <w:szCs w:val="24"/>
        </w:rPr>
      </w:pPr>
      <w:r>
        <w:rPr>
          <w:b/>
          <w:szCs w:val="24"/>
        </w:rPr>
        <w:t>Supplementary Text 1. Journal summaries</w:t>
      </w:r>
      <w:r w:rsidR="00052D91">
        <w:rPr>
          <w:b/>
          <w:szCs w:val="24"/>
        </w:rPr>
        <w:t>.</w:t>
      </w:r>
    </w:p>
    <w:p w14:paraId="658D2774" w14:textId="77777777" w:rsidR="00052D91" w:rsidRDefault="00052D91" w:rsidP="00052D91">
      <w:pPr>
        <w:spacing w:line="480" w:lineRule="auto"/>
        <w:jc w:val="center"/>
        <w:rPr>
          <w:b/>
          <w:szCs w:val="24"/>
        </w:rPr>
      </w:pPr>
    </w:p>
    <w:p w14:paraId="4D984D51" w14:textId="32FE2326" w:rsidR="00276CDF" w:rsidRPr="00487574" w:rsidRDefault="00276CDF" w:rsidP="00276CDF">
      <w:pPr>
        <w:spacing w:line="480" w:lineRule="auto"/>
        <w:ind w:firstLine="720"/>
        <w:rPr>
          <w:szCs w:val="24"/>
        </w:rPr>
      </w:pPr>
      <w:r>
        <w:rPr>
          <w:szCs w:val="24"/>
        </w:rPr>
        <w:t xml:space="preserve">An analysis of publishing trends warrants a brief discussion of the scope of each venue analyzed. </w:t>
      </w:r>
      <w:r w:rsidRPr="00AD3EE1">
        <w:rPr>
          <w:i/>
          <w:szCs w:val="24"/>
        </w:rPr>
        <w:t>American</w:t>
      </w:r>
      <w:r>
        <w:rPr>
          <w:i/>
          <w:szCs w:val="24"/>
        </w:rPr>
        <w:t xml:space="preserve"> Antiquity </w:t>
      </w:r>
      <w:r>
        <w:rPr>
          <w:szCs w:val="24"/>
        </w:rPr>
        <w:t>is one of the flagship journals of North American archaeology and one of the principal journals of the SAA. The journal was launched in 1935 and is “devoted to the archaeology of the New World, method and theory pertinent to the study of New World archaeology, and closely related subjects” (Cambridge 2018</w:t>
      </w:r>
      <w:r w:rsidR="00052D91">
        <w:rPr>
          <w:szCs w:val="24"/>
        </w:rPr>
        <w:t>a</w:t>
      </w:r>
      <w:r>
        <w:rPr>
          <w:szCs w:val="24"/>
        </w:rPr>
        <w:t xml:space="preserve">). It is published quarterly and follows a single-blind review process. </w:t>
      </w:r>
      <w:r>
        <w:rPr>
          <w:i/>
          <w:szCs w:val="24"/>
        </w:rPr>
        <w:t xml:space="preserve">Advances in Archaeological Practice </w:t>
      </w:r>
      <w:r>
        <w:rPr>
          <w:szCs w:val="24"/>
        </w:rPr>
        <w:t>is a quarterly digital journal that is “devoted to sharing creative solutions to challenges in the practice of archaeology globally” (Cambridge 2018</w:t>
      </w:r>
      <w:r w:rsidR="00052D91">
        <w:rPr>
          <w:szCs w:val="24"/>
        </w:rPr>
        <w:t>b</w:t>
      </w:r>
      <w:r>
        <w:rPr>
          <w:szCs w:val="24"/>
        </w:rPr>
        <w:t xml:space="preserve">). Launched in 2013, the journal was created out of a need for the SAA to recruit applied archaeologists from all employment sectors, </w:t>
      </w:r>
      <w:r w:rsidRPr="00665905">
        <w:rPr>
          <w:szCs w:val="24"/>
        </w:rPr>
        <w:t>including government and private practice (Dore 2013),</w:t>
      </w:r>
      <w:r>
        <w:rPr>
          <w:szCs w:val="24"/>
        </w:rPr>
        <w:t xml:space="preserve"> and practices a double-blind review process. </w:t>
      </w:r>
      <w:r w:rsidRPr="005D2015">
        <w:rPr>
          <w:i/>
          <w:szCs w:val="24"/>
        </w:rPr>
        <w:t>The</w:t>
      </w:r>
      <w:r>
        <w:rPr>
          <w:szCs w:val="24"/>
        </w:rPr>
        <w:t xml:space="preserve"> </w:t>
      </w:r>
      <w:r w:rsidRPr="00B525A9">
        <w:rPr>
          <w:i/>
          <w:szCs w:val="24"/>
        </w:rPr>
        <w:t>SAA</w:t>
      </w:r>
      <w:r>
        <w:rPr>
          <w:szCs w:val="24"/>
        </w:rPr>
        <w:t xml:space="preserve"> </w:t>
      </w:r>
      <w:r>
        <w:rPr>
          <w:i/>
          <w:szCs w:val="24"/>
        </w:rPr>
        <w:t xml:space="preserve">Archaeological Record </w:t>
      </w:r>
      <w:r>
        <w:rPr>
          <w:szCs w:val="24"/>
        </w:rPr>
        <w:t xml:space="preserve">was launched in 2001 and replaced </w:t>
      </w:r>
      <w:r>
        <w:rPr>
          <w:i/>
          <w:szCs w:val="24"/>
        </w:rPr>
        <w:t xml:space="preserve">The SAA Bulletin. </w:t>
      </w:r>
      <w:r>
        <w:rPr>
          <w:szCs w:val="24"/>
        </w:rPr>
        <w:t xml:space="preserve">The </w:t>
      </w:r>
      <w:r w:rsidRPr="00F90EBC">
        <w:rPr>
          <w:i/>
          <w:szCs w:val="24"/>
        </w:rPr>
        <w:t>Record</w:t>
      </w:r>
      <w:r>
        <w:rPr>
          <w:szCs w:val="24"/>
        </w:rPr>
        <w:t xml:space="preserve"> “</w:t>
      </w:r>
      <w:r w:rsidRPr="00487574">
        <w:rPr>
          <w:szCs w:val="24"/>
        </w:rPr>
        <w:t xml:space="preserve">publishes articles and forums of interest to the organization’s diverse membership and is the SAA’s primary way of proactively reaching all of its members with organizational news </w:t>
      </w:r>
    </w:p>
    <w:p w14:paraId="66DB09E5" w14:textId="77777777" w:rsidR="00276CDF" w:rsidRDefault="00276CDF" w:rsidP="00276CDF">
      <w:pPr>
        <w:spacing w:line="480" w:lineRule="auto"/>
        <w:rPr>
          <w:szCs w:val="24"/>
        </w:rPr>
      </w:pPr>
      <w:r w:rsidRPr="00487574">
        <w:rPr>
          <w:szCs w:val="24"/>
        </w:rPr>
        <w:t>and business</w:t>
      </w:r>
      <w:r>
        <w:rPr>
          <w:szCs w:val="24"/>
        </w:rPr>
        <w:t xml:space="preserve">” (SAA 2018). The magazine is non-peer-reviewed and is issued five times a year.  </w:t>
      </w:r>
    </w:p>
    <w:p w14:paraId="7C177E7D" w14:textId="13B956D6" w:rsidR="00276CDF" w:rsidRDefault="00276CDF" w:rsidP="00276CDF">
      <w:pPr>
        <w:spacing w:line="480" w:lineRule="auto"/>
        <w:ind w:firstLine="720"/>
        <w:rPr>
          <w:szCs w:val="24"/>
        </w:rPr>
      </w:pPr>
      <w:r>
        <w:rPr>
          <w:szCs w:val="24"/>
        </w:rPr>
        <w:t xml:space="preserve">Regional publication venues from Western North America were analyzed in order to provide a baseline for comparisons with national trends. The </w:t>
      </w:r>
      <w:r>
        <w:rPr>
          <w:i/>
          <w:szCs w:val="24"/>
        </w:rPr>
        <w:t xml:space="preserve">Journal of California and Great Basin Anthropology </w:t>
      </w:r>
      <w:r>
        <w:rPr>
          <w:szCs w:val="24"/>
        </w:rPr>
        <w:t xml:space="preserve">is a bi-annual periodical that has been featuring articles from the four subfields of anthropology since 1979. It replaced </w:t>
      </w:r>
      <w:r>
        <w:rPr>
          <w:i/>
          <w:szCs w:val="24"/>
        </w:rPr>
        <w:t>The Journal of California Anthropology</w:t>
      </w:r>
      <w:r>
        <w:rPr>
          <w:szCs w:val="24"/>
        </w:rPr>
        <w:t xml:space="preserve"> (</w:t>
      </w:r>
      <w:r>
        <w:rPr>
          <w:i/>
          <w:szCs w:val="24"/>
        </w:rPr>
        <w:t>JCA</w:t>
      </w:r>
      <w:r>
        <w:rPr>
          <w:szCs w:val="24"/>
        </w:rPr>
        <w:t>),</w:t>
      </w:r>
      <w:r>
        <w:rPr>
          <w:i/>
          <w:szCs w:val="24"/>
        </w:rPr>
        <w:t xml:space="preserve"> </w:t>
      </w:r>
      <w:r>
        <w:rPr>
          <w:szCs w:val="24"/>
        </w:rPr>
        <w:t xml:space="preserve">which was published from 1974-1978 (JSTOR 2018). The journal traditionally practiced a single-blind review process until March 2017 when it announced on social media that it would be adopting a double-blind review process as the result of sessions/papers on women and </w:t>
      </w:r>
      <w:r>
        <w:rPr>
          <w:szCs w:val="24"/>
        </w:rPr>
        <w:lastRenderedPageBreak/>
        <w:t xml:space="preserve">archaeology that were presented at the 2017 SCA meeting (wherein we presented research that is included in this paper). Premiered in 2009, </w:t>
      </w:r>
      <w:r>
        <w:rPr>
          <w:i/>
          <w:szCs w:val="24"/>
        </w:rPr>
        <w:t xml:space="preserve">California Archaeology </w:t>
      </w:r>
      <w:r>
        <w:rPr>
          <w:szCs w:val="24"/>
        </w:rPr>
        <w:t xml:space="preserve">is a bi-annual journal published on behalf of the SCA that is dedicating to advancing knowledge of the past in Alta and Baja California as well is in surrounding regions. It practices a double-blind review process (Taylor &amp; Francis 2018). The SCA </w:t>
      </w:r>
      <w:r>
        <w:rPr>
          <w:i/>
          <w:szCs w:val="24"/>
        </w:rPr>
        <w:t xml:space="preserve">Proceedings </w:t>
      </w:r>
      <w:r>
        <w:rPr>
          <w:szCs w:val="24"/>
        </w:rPr>
        <w:t xml:space="preserve">is a journal that publishes papers presented at the annual SCA meetings. It was established in 1988 and has been disseminated in electronic format since 2009. The journal is non-peer-reviewed and published annually (SCA 2018). </w:t>
      </w:r>
    </w:p>
    <w:p w14:paraId="48450D1C" w14:textId="3B4E4901" w:rsidR="00052D91" w:rsidRDefault="00052D91" w:rsidP="00276CDF">
      <w:pPr>
        <w:spacing w:line="480" w:lineRule="auto"/>
        <w:ind w:firstLine="720"/>
        <w:rPr>
          <w:szCs w:val="24"/>
        </w:rPr>
      </w:pPr>
      <w:r>
        <w:rPr>
          <w:szCs w:val="24"/>
        </w:rPr>
        <w:br/>
      </w:r>
    </w:p>
    <w:p w14:paraId="627B0569" w14:textId="7803102C" w:rsidR="00052D91" w:rsidRPr="00EB5E03" w:rsidRDefault="00052D91" w:rsidP="00EB5E03">
      <w:pPr>
        <w:jc w:val="center"/>
        <w:rPr>
          <w:szCs w:val="24"/>
        </w:rPr>
      </w:pPr>
      <w:r w:rsidRPr="00052D91">
        <w:rPr>
          <w:b/>
          <w:szCs w:val="24"/>
        </w:rPr>
        <w:t>References Cited</w:t>
      </w:r>
    </w:p>
    <w:p w14:paraId="7759CE59" w14:textId="4B4E268A" w:rsidR="00052D91" w:rsidRDefault="00052D91" w:rsidP="00052D91">
      <w:pPr>
        <w:spacing w:line="480" w:lineRule="auto"/>
        <w:jc w:val="center"/>
        <w:rPr>
          <w:b/>
          <w:szCs w:val="24"/>
        </w:rPr>
      </w:pPr>
    </w:p>
    <w:p w14:paraId="0CB77CD3" w14:textId="77777777" w:rsidR="00052D91" w:rsidRDefault="00052D91" w:rsidP="00052D91">
      <w:pPr>
        <w:spacing w:line="480" w:lineRule="auto"/>
      </w:pPr>
      <w:bookmarkStart w:id="0" w:name="_Hlk530325684"/>
      <w:r>
        <w:t>Cambridge University Press (Cambridge)</w:t>
      </w:r>
    </w:p>
    <w:p w14:paraId="763C5D3A" w14:textId="77777777" w:rsidR="00052D91" w:rsidRDefault="00052D91" w:rsidP="00052D91">
      <w:pPr>
        <w:spacing w:line="480" w:lineRule="auto"/>
      </w:pPr>
      <w:r>
        <w:t>2018a</w:t>
      </w:r>
      <w:r>
        <w:tab/>
      </w:r>
      <w:r w:rsidRPr="0067521E">
        <w:rPr>
          <w:i/>
        </w:rPr>
        <w:t>American Antiquity</w:t>
      </w:r>
      <w:r>
        <w:t xml:space="preserve">. Electronic document, </w:t>
      </w:r>
      <w:r w:rsidRPr="0067521E">
        <w:t>https://www.cambridge.org</w:t>
      </w:r>
      <w:r>
        <w:t xml:space="preserve">, accessed July 19, </w:t>
      </w:r>
    </w:p>
    <w:p w14:paraId="04D16B37" w14:textId="77777777" w:rsidR="00052D91" w:rsidRDefault="00052D91" w:rsidP="00052D91">
      <w:pPr>
        <w:spacing w:line="480" w:lineRule="auto"/>
      </w:pPr>
      <w:r>
        <w:t xml:space="preserve">2018b </w:t>
      </w:r>
      <w:r>
        <w:rPr>
          <w:i/>
        </w:rPr>
        <w:t xml:space="preserve">Advances in Archaeological Practice. </w:t>
      </w:r>
      <w:r>
        <w:t xml:space="preserve">Electronic document, </w:t>
      </w:r>
      <w:r w:rsidRPr="0067521E">
        <w:t>https://www.cambridge.org</w:t>
      </w:r>
      <w:r>
        <w:t xml:space="preserve"> accessed July 19, 2018.</w:t>
      </w:r>
    </w:p>
    <w:bookmarkEnd w:id="0"/>
    <w:p w14:paraId="710ADB3E" w14:textId="77777777" w:rsidR="00052D91" w:rsidRDefault="00052D91" w:rsidP="00052D91">
      <w:pPr>
        <w:spacing w:line="480" w:lineRule="auto"/>
        <w:rPr>
          <w:szCs w:val="24"/>
        </w:rPr>
      </w:pPr>
    </w:p>
    <w:p w14:paraId="4889D78D" w14:textId="77777777" w:rsidR="00052D91" w:rsidRDefault="00052D91" w:rsidP="00052D91">
      <w:pPr>
        <w:spacing w:line="480" w:lineRule="auto"/>
        <w:rPr>
          <w:szCs w:val="24"/>
        </w:rPr>
      </w:pPr>
      <w:r>
        <w:rPr>
          <w:szCs w:val="24"/>
        </w:rPr>
        <w:t xml:space="preserve">Dore, Christopher D. </w:t>
      </w:r>
    </w:p>
    <w:p w14:paraId="6B1F2A24" w14:textId="77777777" w:rsidR="00052D91" w:rsidRDefault="00052D91" w:rsidP="00052D91">
      <w:pPr>
        <w:spacing w:line="480" w:lineRule="auto"/>
        <w:rPr>
          <w:szCs w:val="24"/>
        </w:rPr>
      </w:pPr>
      <w:r>
        <w:rPr>
          <w:szCs w:val="24"/>
        </w:rPr>
        <w:t>2013</w:t>
      </w:r>
      <w:r>
        <w:rPr>
          <w:szCs w:val="24"/>
        </w:rPr>
        <w:tab/>
        <w:t xml:space="preserve">Advances in Archaeological Practice, From the Editor. </w:t>
      </w:r>
      <w:r>
        <w:rPr>
          <w:i/>
          <w:szCs w:val="24"/>
        </w:rPr>
        <w:t xml:space="preserve">Advances in Archaeological Practice </w:t>
      </w:r>
      <w:r>
        <w:rPr>
          <w:szCs w:val="24"/>
        </w:rPr>
        <w:t xml:space="preserve">1(1):1-2. </w:t>
      </w:r>
    </w:p>
    <w:p w14:paraId="25A092D4" w14:textId="77777777" w:rsidR="00052D91" w:rsidRDefault="00052D91" w:rsidP="00052D91">
      <w:pPr>
        <w:spacing w:line="480" w:lineRule="auto"/>
        <w:rPr>
          <w:szCs w:val="24"/>
        </w:rPr>
      </w:pPr>
    </w:p>
    <w:p w14:paraId="1C2D8A49" w14:textId="77777777" w:rsidR="00052D91" w:rsidRDefault="00052D91" w:rsidP="00052D91">
      <w:pPr>
        <w:spacing w:line="480" w:lineRule="auto"/>
        <w:rPr>
          <w:szCs w:val="24"/>
        </w:rPr>
      </w:pPr>
      <w:r>
        <w:rPr>
          <w:szCs w:val="24"/>
        </w:rPr>
        <w:t>JSTOR</w:t>
      </w:r>
    </w:p>
    <w:p w14:paraId="1A1EDFFF" w14:textId="77777777" w:rsidR="00052D91" w:rsidRPr="00A05F8C" w:rsidRDefault="00052D91" w:rsidP="00052D91">
      <w:pPr>
        <w:spacing w:line="480" w:lineRule="auto"/>
        <w:rPr>
          <w:szCs w:val="24"/>
        </w:rPr>
      </w:pPr>
      <w:r>
        <w:rPr>
          <w:szCs w:val="24"/>
        </w:rPr>
        <w:t>2018</w:t>
      </w:r>
      <w:r>
        <w:rPr>
          <w:szCs w:val="24"/>
        </w:rPr>
        <w:tab/>
      </w:r>
      <w:r>
        <w:rPr>
          <w:i/>
          <w:szCs w:val="24"/>
        </w:rPr>
        <w:t xml:space="preserve">Journal of California and Great Basin Anthropology. </w:t>
      </w:r>
      <w:r>
        <w:rPr>
          <w:szCs w:val="24"/>
        </w:rPr>
        <w:t>Electronic document, https//www.jstor.org, accessed July 19, 2018.</w:t>
      </w:r>
    </w:p>
    <w:p w14:paraId="2D840C6F" w14:textId="77777777" w:rsidR="00052D91" w:rsidRDefault="00052D91" w:rsidP="00052D91">
      <w:pPr>
        <w:spacing w:line="480" w:lineRule="auto"/>
        <w:rPr>
          <w:rFonts w:eastAsia="Calibri"/>
        </w:rPr>
      </w:pPr>
    </w:p>
    <w:p w14:paraId="3DDDCD26" w14:textId="77777777" w:rsidR="00052D91" w:rsidRDefault="00052D91" w:rsidP="00052D91">
      <w:pPr>
        <w:spacing w:line="480" w:lineRule="auto"/>
        <w:rPr>
          <w:rFonts w:eastAsia="Calibri"/>
        </w:rPr>
      </w:pPr>
      <w:r>
        <w:rPr>
          <w:rFonts w:eastAsia="Calibri"/>
        </w:rPr>
        <w:lastRenderedPageBreak/>
        <w:t xml:space="preserve">Society for American Archaeology (SAA) </w:t>
      </w:r>
    </w:p>
    <w:p w14:paraId="011407F2" w14:textId="77777777" w:rsidR="00052D91" w:rsidRDefault="00052D91" w:rsidP="00052D91">
      <w:pPr>
        <w:spacing w:line="480" w:lineRule="auto"/>
        <w:rPr>
          <w:rFonts w:eastAsia="Calibri"/>
        </w:rPr>
      </w:pPr>
      <w:r>
        <w:rPr>
          <w:rFonts w:eastAsia="Calibri"/>
        </w:rPr>
        <w:t>2018</w:t>
      </w:r>
      <w:r>
        <w:rPr>
          <w:rFonts w:eastAsia="Calibri"/>
        </w:rPr>
        <w:tab/>
        <w:t xml:space="preserve">Publication Guidelines for </w:t>
      </w:r>
      <w:r>
        <w:rPr>
          <w:rFonts w:eastAsia="Calibri"/>
          <w:i/>
        </w:rPr>
        <w:t>The</w:t>
      </w:r>
      <w:r>
        <w:rPr>
          <w:rFonts w:eastAsia="Calibri"/>
        </w:rPr>
        <w:t xml:space="preserve"> </w:t>
      </w:r>
      <w:r w:rsidRPr="004E69BB">
        <w:rPr>
          <w:rFonts w:eastAsia="Calibri"/>
          <w:i/>
        </w:rPr>
        <w:t>SAA Archaeological Record</w:t>
      </w:r>
      <w:r>
        <w:rPr>
          <w:rFonts w:eastAsia="Calibri"/>
        </w:rPr>
        <w:t xml:space="preserve">. Electronic document, www.saa.org, accessed July 19, 2018. </w:t>
      </w:r>
    </w:p>
    <w:p w14:paraId="788179EB" w14:textId="77777777" w:rsidR="00052D91" w:rsidRDefault="00052D91" w:rsidP="00052D91">
      <w:pPr>
        <w:spacing w:line="480" w:lineRule="auto"/>
        <w:rPr>
          <w:rFonts w:eastAsia="Calibri"/>
        </w:rPr>
      </w:pPr>
    </w:p>
    <w:p w14:paraId="1A2F369E" w14:textId="77777777" w:rsidR="00052D91" w:rsidRPr="00616171" w:rsidRDefault="00052D91" w:rsidP="00052D91">
      <w:pPr>
        <w:spacing w:line="480" w:lineRule="auto"/>
        <w:rPr>
          <w:rFonts w:eastAsia="Calibri"/>
        </w:rPr>
      </w:pPr>
      <w:r w:rsidRPr="00616171">
        <w:rPr>
          <w:rFonts w:eastAsia="Calibri"/>
        </w:rPr>
        <w:t xml:space="preserve">Society for California Archaeology (SCA) </w:t>
      </w:r>
    </w:p>
    <w:p w14:paraId="204F0F5C" w14:textId="77777777" w:rsidR="00052D91" w:rsidRDefault="00052D91" w:rsidP="00052D91">
      <w:pPr>
        <w:spacing w:line="480" w:lineRule="auto"/>
        <w:rPr>
          <w:rFonts w:eastAsia="Calibri"/>
        </w:rPr>
      </w:pPr>
      <w:r w:rsidRPr="00616171">
        <w:rPr>
          <w:rFonts w:eastAsia="Calibri"/>
        </w:rPr>
        <w:t>2018</w:t>
      </w:r>
      <w:r w:rsidRPr="00616171">
        <w:rPr>
          <w:rFonts w:eastAsia="Calibri"/>
        </w:rPr>
        <w:tab/>
        <w:t>Proceeding Submissions. Electronic document, https://scahome.org</w:t>
      </w:r>
      <w:r>
        <w:rPr>
          <w:rFonts w:eastAsia="Calibri"/>
        </w:rPr>
        <w:t>,</w:t>
      </w:r>
      <w:r w:rsidRPr="00616171">
        <w:rPr>
          <w:rFonts w:eastAsia="Calibri"/>
        </w:rPr>
        <w:t xml:space="preserve"> accessed September 20, 2018.</w:t>
      </w:r>
    </w:p>
    <w:p w14:paraId="140D0C99" w14:textId="77777777" w:rsidR="00052D91" w:rsidRDefault="00052D91" w:rsidP="00052D91">
      <w:pPr>
        <w:spacing w:line="480" w:lineRule="auto"/>
        <w:rPr>
          <w:rFonts w:eastAsia="Calibri"/>
        </w:rPr>
      </w:pPr>
    </w:p>
    <w:p w14:paraId="53A90AB2" w14:textId="77777777" w:rsidR="00052D91" w:rsidRDefault="00052D91" w:rsidP="00052D91">
      <w:pPr>
        <w:spacing w:line="480" w:lineRule="auto"/>
        <w:rPr>
          <w:szCs w:val="24"/>
        </w:rPr>
      </w:pPr>
      <w:r>
        <w:rPr>
          <w:szCs w:val="24"/>
        </w:rPr>
        <w:t>Taylor &amp; Francis Online</w:t>
      </w:r>
    </w:p>
    <w:p w14:paraId="170C2296" w14:textId="77777777" w:rsidR="00052D91" w:rsidRPr="00616171" w:rsidRDefault="00052D91" w:rsidP="00052D91">
      <w:pPr>
        <w:spacing w:line="480" w:lineRule="auto"/>
        <w:rPr>
          <w:szCs w:val="24"/>
        </w:rPr>
      </w:pPr>
      <w:r>
        <w:rPr>
          <w:szCs w:val="24"/>
        </w:rPr>
        <w:t>2018</w:t>
      </w:r>
      <w:r>
        <w:rPr>
          <w:szCs w:val="24"/>
        </w:rPr>
        <w:tab/>
      </w:r>
      <w:r>
        <w:rPr>
          <w:i/>
          <w:szCs w:val="24"/>
        </w:rPr>
        <w:t>California Archaeology</w:t>
      </w:r>
      <w:r>
        <w:rPr>
          <w:szCs w:val="24"/>
        </w:rPr>
        <w:t xml:space="preserve">. Electronic document, http://www.tandfonline.com, accessed July 19, 2018. </w:t>
      </w:r>
    </w:p>
    <w:p w14:paraId="2DBACC3B" w14:textId="5E34052D" w:rsidR="00052D91" w:rsidRDefault="00052D91" w:rsidP="00052D91"/>
    <w:p w14:paraId="10295FDE" w14:textId="77777777" w:rsidR="00052D91" w:rsidRPr="00052D91" w:rsidRDefault="00052D91" w:rsidP="00052D91">
      <w:pPr>
        <w:spacing w:line="480" w:lineRule="auto"/>
        <w:jc w:val="center"/>
        <w:rPr>
          <w:b/>
          <w:szCs w:val="24"/>
        </w:rPr>
      </w:pPr>
    </w:p>
    <w:p w14:paraId="58BFC576" w14:textId="50073295" w:rsidR="00052D91" w:rsidRDefault="00052D91" w:rsidP="00052D91">
      <w:pPr>
        <w:spacing w:line="480" w:lineRule="auto"/>
        <w:jc w:val="center"/>
        <w:rPr>
          <w:szCs w:val="24"/>
        </w:rPr>
      </w:pPr>
    </w:p>
    <w:p w14:paraId="3F2C5B7D" w14:textId="77777777" w:rsidR="00052D91" w:rsidRPr="00776947" w:rsidRDefault="00052D91" w:rsidP="00052D91">
      <w:pPr>
        <w:spacing w:line="480" w:lineRule="auto"/>
        <w:jc w:val="center"/>
        <w:rPr>
          <w:szCs w:val="24"/>
        </w:rPr>
      </w:pPr>
    </w:p>
    <w:p w14:paraId="2C5C7B9F" w14:textId="77777777" w:rsidR="008F0192" w:rsidRDefault="008F0192" w:rsidP="00276CDF">
      <w:pPr>
        <w:spacing w:line="480" w:lineRule="auto"/>
      </w:pPr>
      <w:bookmarkStart w:id="1" w:name="_GoBack"/>
      <w:bookmarkEnd w:id="1"/>
    </w:p>
    <w:sectPr w:rsidR="008F01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6CDF"/>
    <w:rsid w:val="00052D91"/>
    <w:rsid w:val="00276CDF"/>
    <w:rsid w:val="008F0192"/>
    <w:rsid w:val="00EB5E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C02C3"/>
  <w15:chartTrackingRefBased/>
  <w15:docId w15:val="{F465DBF8-A221-4BE3-8C51-459740096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76CDF"/>
    <w:rPr>
      <w:rFonts w:eastAsia="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532</Words>
  <Characters>3039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Fulkerson, Tiffany Jessica</dc:creator>
  <cp:keywords/>
  <dc:description/>
  <cp:lastModifiedBy>Fulkerson, Tiffany Jessica</cp:lastModifiedBy>
  <cp:revision>3</cp:revision>
  <dcterms:created xsi:type="dcterms:W3CDTF">2018-11-19T01:20:00Z</dcterms:created>
  <dcterms:modified xsi:type="dcterms:W3CDTF">2018-11-19T19:02:00Z</dcterms:modified>
</cp:coreProperties>
</file>