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50E63" w14:textId="1358596B" w:rsidR="00BE5715" w:rsidRPr="00A952AE" w:rsidRDefault="00BE5715" w:rsidP="00BE5715">
      <w:pPr>
        <w:spacing w:line="480" w:lineRule="auto"/>
        <w:jc w:val="center"/>
        <w:rPr>
          <w:b/>
          <w:szCs w:val="24"/>
        </w:rPr>
      </w:pPr>
      <w:r w:rsidRPr="00A952AE">
        <w:rPr>
          <w:b/>
          <w:szCs w:val="24"/>
        </w:rPr>
        <w:t xml:space="preserve">Supplementary Text 4. Occupational </w:t>
      </w:r>
      <w:r w:rsidR="00484406">
        <w:rPr>
          <w:b/>
          <w:szCs w:val="24"/>
        </w:rPr>
        <w:t>A</w:t>
      </w:r>
      <w:r w:rsidRPr="00A952AE">
        <w:rPr>
          <w:b/>
          <w:szCs w:val="24"/>
        </w:rPr>
        <w:t xml:space="preserve">ffiliation </w:t>
      </w:r>
      <w:r w:rsidR="00484406">
        <w:rPr>
          <w:b/>
          <w:szCs w:val="24"/>
        </w:rPr>
        <w:t>C</w:t>
      </w:r>
      <w:bookmarkStart w:id="0" w:name="_GoBack"/>
      <w:bookmarkEnd w:id="0"/>
      <w:r w:rsidRPr="00A952AE">
        <w:rPr>
          <w:b/>
          <w:szCs w:val="24"/>
        </w:rPr>
        <w:t>ategories.</w:t>
      </w:r>
    </w:p>
    <w:p w14:paraId="6415B924" w14:textId="77777777" w:rsidR="00BE5715" w:rsidRDefault="00BE5715" w:rsidP="00BE5715">
      <w:pPr>
        <w:spacing w:line="480" w:lineRule="auto"/>
        <w:rPr>
          <w:b/>
          <w:szCs w:val="24"/>
        </w:rPr>
      </w:pPr>
    </w:p>
    <w:p w14:paraId="306C775D" w14:textId="77777777" w:rsidR="00BE5715" w:rsidRPr="00784F9C" w:rsidRDefault="00BE5715" w:rsidP="00BE5715">
      <w:pPr>
        <w:spacing w:line="480" w:lineRule="auto"/>
        <w:rPr>
          <w:b/>
          <w:szCs w:val="24"/>
        </w:rPr>
      </w:pPr>
      <w:r>
        <w:rPr>
          <w:szCs w:val="24"/>
        </w:rPr>
        <w:t xml:space="preserve">Occupational affiliation categories are defined as follows: </w:t>
      </w:r>
      <w:r w:rsidRPr="007B26CA">
        <w:rPr>
          <w:szCs w:val="24"/>
        </w:rPr>
        <w:t>1</w:t>
      </w:r>
      <w:r>
        <w:rPr>
          <w:szCs w:val="24"/>
        </w:rPr>
        <w:t xml:space="preserve">) </w:t>
      </w:r>
      <w:r w:rsidRPr="002E4E5A">
        <w:rPr>
          <w:i/>
          <w:szCs w:val="24"/>
        </w:rPr>
        <w:t>Academic</w:t>
      </w:r>
      <w:r>
        <w:rPr>
          <w:szCs w:val="24"/>
        </w:rPr>
        <w:t xml:space="preserve">: colleges and universities; 2) </w:t>
      </w:r>
      <w:r w:rsidRPr="002E4E5A">
        <w:rPr>
          <w:i/>
          <w:szCs w:val="24"/>
        </w:rPr>
        <w:t>Academic Museum</w:t>
      </w:r>
      <w:r>
        <w:rPr>
          <w:szCs w:val="24"/>
        </w:rPr>
        <w:t xml:space="preserve">: college or university museums; 3) </w:t>
      </w:r>
      <w:r w:rsidRPr="002E4E5A">
        <w:rPr>
          <w:i/>
          <w:szCs w:val="24"/>
        </w:rPr>
        <w:t>Academic CRM</w:t>
      </w:r>
      <w:r>
        <w:rPr>
          <w:szCs w:val="24"/>
        </w:rPr>
        <w:t xml:space="preserve">: grant/contract CRM programs of an academic institution; 4) </w:t>
      </w:r>
      <w:r w:rsidRPr="002E4E5A">
        <w:rPr>
          <w:i/>
          <w:szCs w:val="24"/>
        </w:rPr>
        <w:t>Museum</w:t>
      </w:r>
      <w:r>
        <w:rPr>
          <w:szCs w:val="24"/>
        </w:rPr>
        <w:t xml:space="preserve">: public or private non-academic museums; 5) </w:t>
      </w:r>
      <w:r w:rsidRPr="002E4E5A">
        <w:rPr>
          <w:i/>
          <w:szCs w:val="24"/>
        </w:rPr>
        <w:t>Agency</w:t>
      </w:r>
      <w:r>
        <w:rPr>
          <w:szCs w:val="24"/>
        </w:rPr>
        <w:t xml:space="preserve">: federal, state, and local agencies; 6) </w:t>
      </w:r>
      <w:r w:rsidRPr="002E4E5A">
        <w:rPr>
          <w:i/>
          <w:szCs w:val="24"/>
        </w:rPr>
        <w:t>Private Sector/CRM</w:t>
      </w:r>
      <w:r>
        <w:rPr>
          <w:szCs w:val="24"/>
        </w:rPr>
        <w:t xml:space="preserve">: CRM companies and similar private contracting entities (radiocarbon dating companies, companies that offer laboratory services, etc.); 7) </w:t>
      </w:r>
      <w:r w:rsidRPr="002E4E5A">
        <w:rPr>
          <w:i/>
          <w:szCs w:val="24"/>
        </w:rPr>
        <w:t>Tribal</w:t>
      </w:r>
      <w:r>
        <w:rPr>
          <w:szCs w:val="24"/>
        </w:rPr>
        <w:t xml:space="preserve">: historic/cultural resource programs of both federally and non-federally recognized tribes, in addition to individuals who may not be employed by such programs but who listed a tribal affiliation in the bylines; 8) </w:t>
      </w:r>
      <w:r w:rsidRPr="002E4E5A">
        <w:rPr>
          <w:i/>
          <w:szCs w:val="24"/>
        </w:rPr>
        <w:t>Research Institute</w:t>
      </w:r>
      <w:r>
        <w:rPr>
          <w:szCs w:val="24"/>
        </w:rPr>
        <w:t xml:space="preserve">: research programs, organizations, and initiatives that are not affiliated with the categories above; 9) </w:t>
      </w:r>
      <w:r w:rsidRPr="002E4E5A">
        <w:rPr>
          <w:i/>
          <w:szCs w:val="24"/>
        </w:rPr>
        <w:t>Independent</w:t>
      </w:r>
      <w:r>
        <w:rPr>
          <w:szCs w:val="24"/>
        </w:rPr>
        <w:t xml:space="preserve">: no affiliation stated or only an address; 10) </w:t>
      </w:r>
      <w:r w:rsidRPr="002E4E5A">
        <w:rPr>
          <w:i/>
          <w:szCs w:val="24"/>
        </w:rPr>
        <w:t>Other</w:t>
      </w:r>
      <w:r>
        <w:rPr>
          <w:szCs w:val="24"/>
        </w:rPr>
        <w:t xml:space="preserve">: any other affiliation not clearly associate with the above categories, including historical or professional societies, conservancy groups, </w:t>
      </w:r>
      <w:proofErr w:type="spellStart"/>
      <w:r>
        <w:rPr>
          <w:szCs w:val="24"/>
        </w:rPr>
        <w:t>avocationalists</w:t>
      </w:r>
      <w:proofErr w:type="spellEnd"/>
      <w:r>
        <w:rPr>
          <w:szCs w:val="24"/>
        </w:rPr>
        <w:t xml:space="preserve">, journals, and media platforms. We acknowledge that the occupational affiliation of authors only represents their affiliation during the time of publication and does not account for various stages within the author’s career. For example, “academic” is a category that encompasses both graduate students and faculty. We also suspect that there may have been occasions where an author chose to selectively list only one of multiple affiliations based on the content of their paper and the journal scope or audience. </w:t>
      </w:r>
    </w:p>
    <w:p w14:paraId="4C2C0A18" w14:textId="77777777" w:rsidR="008F0192" w:rsidRDefault="008F0192" w:rsidP="00BE5715">
      <w:pPr>
        <w:spacing w:line="480" w:lineRule="auto"/>
      </w:pPr>
    </w:p>
    <w:sectPr w:rsidR="008F0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5715"/>
    <w:rsid w:val="00484406"/>
    <w:rsid w:val="008F0192"/>
    <w:rsid w:val="00A952AE"/>
    <w:rsid w:val="00BE57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28085"/>
  <w15:chartTrackingRefBased/>
  <w15:docId w15:val="{90848071-248F-41CA-AD86-3764A38CB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5715"/>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Fulkerson, Tiffany Jessica</dc:creator>
  <cp:keywords/>
  <dc:description/>
  <cp:lastModifiedBy>Fulkerson, Tiffany Jessica</cp:lastModifiedBy>
  <cp:revision>3</cp:revision>
  <dcterms:created xsi:type="dcterms:W3CDTF">2018-11-19T01:26:00Z</dcterms:created>
  <dcterms:modified xsi:type="dcterms:W3CDTF">2018-11-19T19:01:00Z</dcterms:modified>
</cp:coreProperties>
</file>