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858" w:type="dxa"/>
        <w:tblLook w:val="04A0" w:firstRow="1" w:lastRow="0" w:firstColumn="1" w:lastColumn="0" w:noHBand="0" w:noVBand="1"/>
      </w:tblPr>
      <w:tblGrid>
        <w:gridCol w:w="986"/>
        <w:gridCol w:w="1259"/>
        <w:gridCol w:w="4860"/>
        <w:gridCol w:w="1300"/>
        <w:gridCol w:w="1440"/>
        <w:gridCol w:w="13"/>
      </w:tblGrid>
      <w:tr w:rsidR="00CF369F" w:rsidRPr="00CF369F" w14:paraId="17E6ED9A" w14:textId="77777777" w:rsidTr="00CF369F">
        <w:tc>
          <w:tcPr>
            <w:tcW w:w="9858" w:type="dxa"/>
            <w:gridSpan w:val="6"/>
          </w:tcPr>
          <w:p w14:paraId="2657F88D" w14:textId="77777777" w:rsidR="00CF369F" w:rsidRPr="00CF369F" w:rsidRDefault="00CF369F" w:rsidP="00F9747D">
            <w:pPr>
              <w:jc w:val="center"/>
              <w:rPr>
                <w:rFonts w:ascii="Times New Roman" w:hAnsi="Times New Roman" w:cs="Times New Roman"/>
              </w:rPr>
            </w:pPr>
            <w:r w:rsidRPr="00CF369F">
              <w:rPr>
                <w:rFonts w:ascii="Times New Roman" w:hAnsi="Times New Roman" w:cs="Times New Roman"/>
              </w:rPr>
              <w:t>S</w:t>
            </w:r>
            <w:r w:rsidR="00CC0267">
              <w:rPr>
                <w:rFonts w:ascii="Times New Roman" w:hAnsi="Times New Roman" w:cs="Times New Roman"/>
              </w:rPr>
              <w:t>upplemental Table 2: Stages of Thermal Alteration in Human R</w:t>
            </w:r>
            <w:r w:rsidRPr="00CF369F">
              <w:rPr>
                <w:rFonts w:ascii="Times New Roman" w:hAnsi="Times New Roman" w:cs="Times New Roman"/>
              </w:rPr>
              <w:t>emains at McQueen Shell Ring.</w:t>
            </w:r>
          </w:p>
        </w:tc>
      </w:tr>
      <w:tr w:rsidR="00CF369F" w:rsidRPr="00CF369F" w14:paraId="03A99795" w14:textId="77777777" w:rsidTr="00CF369F">
        <w:trPr>
          <w:gridAfter w:val="1"/>
          <w:wAfter w:w="13" w:type="dxa"/>
        </w:trPr>
        <w:tc>
          <w:tcPr>
            <w:tcW w:w="986" w:type="dxa"/>
            <w:vAlign w:val="center"/>
          </w:tcPr>
          <w:p w14:paraId="1135DF27" w14:textId="77777777" w:rsidR="00CF369F" w:rsidRPr="00CF369F" w:rsidRDefault="00CF369F" w:rsidP="00CF369F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CF369F">
              <w:rPr>
                <w:rFonts w:ascii="Times New Roman" w:eastAsia="Times New Roman" w:hAnsi="Times New Roman" w:cs="Times New Roman"/>
                <w:iCs/>
                <w:color w:val="000000"/>
              </w:rPr>
              <w:t>Stage</w:t>
            </w:r>
          </w:p>
        </w:tc>
        <w:tc>
          <w:tcPr>
            <w:tcW w:w="1259" w:type="dxa"/>
            <w:vAlign w:val="center"/>
          </w:tcPr>
          <w:p w14:paraId="5ABE831A" w14:textId="77777777" w:rsidR="00CF369F" w:rsidRPr="00CF369F" w:rsidRDefault="00CF369F" w:rsidP="00CF369F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CF369F">
              <w:rPr>
                <w:rFonts w:ascii="Times New Roman" w:eastAsia="Times New Roman" w:hAnsi="Times New Roman" w:cs="Times New Roman"/>
                <w:iCs/>
                <w:color w:val="000000"/>
              </w:rPr>
              <w:t>General Color</w:t>
            </w:r>
          </w:p>
        </w:tc>
        <w:tc>
          <w:tcPr>
            <w:tcW w:w="4860" w:type="dxa"/>
            <w:vAlign w:val="center"/>
          </w:tcPr>
          <w:p w14:paraId="59B87587" w14:textId="77777777" w:rsidR="00CF369F" w:rsidRPr="00CF369F" w:rsidRDefault="00CF369F" w:rsidP="00CF369F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CF369F">
              <w:rPr>
                <w:rFonts w:ascii="Times New Roman" w:eastAsia="Times New Roman" w:hAnsi="Times New Roman" w:cs="Times New Roman"/>
                <w:iCs/>
                <w:color w:val="000000"/>
              </w:rPr>
              <w:t>Description</w:t>
            </w:r>
          </w:p>
        </w:tc>
        <w:tc>
          <w:tcPr>
            <w:tcW w:w="1300" w:type="dxa"/>
            <w:vAlign w:val="center"/>
          </w:tcPr>
          <w:p w14:paraId="1481AA44" w14:textId="77777777" w:rsidR="00CF369F" w:rsidRPr="00CF369F" w:rsidRDefault="00CF369F" w:rsidP="00CF369F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CF369F">
              <w:rPr>
                <w:rFonts w:ascii="Times New Roman" w:eastAsia="Times New Roman" w:hAnsi="Times New Roman" w:cs="Times New Roman"/>
                <w:iCs/>
                <w:color w:val="000000"/>
              </w:rPr>
              <w:t>Estimated Temp. Range (°C)</w:t>
            </w:r>
          </w:p>
        </w:tc>
        <w:tc>
          <w:tcPr>
            <w:tcW w:w="1440" w:type="dxa"/>
            <w:vAlign w:val="center"/>
          </w:tcPr>
          <w:p w14:paraId="4D6DAD99" w14:textId="77777777" w:rsidR="00CF369F" w:rsidRPr="00CF369F" w:rsidRDefault="00CF369F" w:rsidP="00CF369F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CF369F">
              <w:rPr>
                <w:rFonts w:ascii="Times New Roman" w:eastAsia="Times New Roman" w:hAnsi="Times New Roman" w:cs="Times New Roman"/>
                <w:iCs/>
                <w:color w:val="000000"/>
              </w:rPr>
              <w:t>Munsell colors</w:t>
            </w:r>
          </w:p>
        </w:tc>
      </w:tr>
      <w:tr w:rsidR="00CF369F" w:rsidRPr="00CF369F" w14:paraId="0646E092" w14:textId="77777777" w:rsidTr="00CF369F">
        <w:trPr>
          <w:gridAfter w:val="1"/>
          <w:wAfter w:w="13" w:type="dxa"/>
        </w:trPr>
        <w:tc>
          <w:tcPr>
            <w:tcW w:w="986" w:type="dxa"/>
            <w:vAlign w:val="center"/>
          </w:tcPr>
          <w:p w14:paraId="1C28F02B" w14:textId="77777777" w:rsidR="00CF369F" w:rsidRPr="00CF369F" w:rsidRDefault="00CF369F" w:rsidP="00CF369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69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59" w:type="dxa"/>
            <w:vAlign w:val="center"/>
          </w:tcPr>
          <w:p w14:paraId="69926E92" w14:textId="77777777" w:rsidR="00CF369F" w:rsidRPr="00CF369F" w:rsidRDefault="00CF369F" w:rsidP="00CF369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69F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Pr="00CF369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unburned</w:t>
            </w:r>
            <w:r w:rsidRPr="00CF369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4860" w:type="dxa"/>
            <w:vAlign w:val="center"/>
          </w:tcPr>
          <w:p w14:paraId="31A8C5C9" w14:textId="77777777" w:rsidR="00CF369F" w:rsidRPr="00CF369F" w:rsidRDefault="00CF369F" w:rsidP="00CF369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F369F">
              <w:rPr>
                <w:rFonts w:ascii="Times New Roman" w:eastAsia="Times New Roman" w:hAnsi="Times New Roman" w:cs="Times New Roman"/>
                <w:color w:val="000000"/>
              </w:rPr>
              <w:t>Unburnt and unaltered bone</w:t>
            </w:r>
          </w:p>
        </w:tc>
        <w:tc>
          <w:tcPr>
            <w:tcW w:w="1300" w:type="dxa"/>
            <w:vAlign w:val="center"/>
          </w:tcPr>
          <w:p w14:paraId="32B87554" w14:textId="77777777" w:rsidR="00CF369F" w:rsidRPr="00CF369F" w:rsidRDefault="00CF369F" w:rsidP="00CF369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F36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40" w:type="dxa"/>
            <w:vAlign w:val="center"/>
          </w:tcPr>
          <w:p w14:paraId="6979F207" w14:textId="77777777" w:rsidR="00CF369F" w:rsidRPr="00CF369F" w:rsidRDefault="00CF369F" w:rsidP="00CF369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F36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CF369F" w:rsidRPr="00CF369F" w14:paraId="0679232F" w14:textId="77777777" w:rsidTr="00CF369F">
        <w:trPr>
          <w:gridAfter w:val="1"/>
          <w:wAfter w:w="13" w:type="dxa"/>
        </w:trPr>
        <w:tc>
          <w:tcPr>
            <w:tcW w:w="986" w:type="dxa"/>
            <w:vAlign w:val="center"/>
          </w:tcPr>
          <w:p w14:paraId="6821F556" w14:textId="77777777" w:rsidR="00CF369F" w:rsidRPr="00CF369F" w:rsidRDefault="00CF369F" w:rsidP="00CF369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69F">
              <w:rPr>
                <w:rFonts w:ascii="Times New Roman" w:eastAsia="Times New Roman" w:hAnsi="Times New Roman" w:cs="Times New Roman"/>
                <w:color w:val="000000"/>
              </w:rPr>
              <w:t>I</w:t>
            </w:r>
          </w:p>
        </w:tc>
        <w:tc>
          <w:tcPr>
            <w:tcW w:w="1259" w:type="dxa"/>
            <w:vAlign w:val="center"/>
          </w:tcPr>
          <w:p w14:paraId="79CDDC33" w14:textId="77777777" w:rsidR="00CF369F" w:rsidRPr="00CF369F" w:rsidRDefault="00CF369F" w:rsidP="00CF369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69F">
              <w:rPr>
                <w:rFonts w:ascii="Times New Roman" w:eastAsia="Times New Roman" w:hAnsi="Times New Roman" w:cs="Times New Roman"/>
                <w:color w:val="000000"/>
              </w:rPr>
              <w:t>Brown / Dark brown</w:t>
            </w:r>
          </w:p>
        </w:tc>
        <w:tc>
          <w:tcPr>
            <w:tcW w:w="4860" w:type="dxa"/>
            <w:vAlign w:val="center"/>
          </w:tcPr>
          <w:p w14:paraId="6985894F" w14:textId="77777777" w:rsidR="00CF369F" w:rsidRPr="00CF369F" w:rsidRDefault="00CF369F" w:rsidP="00CF369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F369F">
              <w:rPr>
                <w:rFonts w:ascii="Times New Roman" w:eastAsia="Times New Roman" w:hAnsi="Times New Roman" w:cs="Times New Roman"/>
                <w:color w:val="000000"/>
              </w:rPr>
              <w:t>Little structural alteration.  Surface may appear mildly warped.</w:t>
            </w:r>
            <w:r w:rsidRPr="00CF369F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1</w:t>
            </w:r>
            <w:r w:rsidRPr="00CF369F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1300" w:type="dxa"/>
            <w:vAlign w:val="center"/>
          </w:tcPr>
          <w:p w14:paraId="42F19469" w14:textId="77777777" w:rsidR="00CF369F" w:rsidRPr="00CF369F" w:rsidRDefault="00CF369F" w:rsidP="00CF369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69F">
              <w:rPr>
                <w:rFonts w:ascii="Times New Roman" w:eastAsia="Times New Roman" w:hAnsi="Times New Roman" w:cs="Times New Roman"/>
                <w:color w:val="000000"/>
              </w:rPr>
              <w:t>&lt; 200º</w:t>
            </w:r>
          </w:p>
        </w:tc>
        <w:tc>
          <w:tcPr>
            <w:tcW w:w="1440" w:type="dxa"/>
            <w:vAlign w:val="center"/>
          </w:tcPr>
          <w:p w14:paraId="48D74B86" w14:textId="77777777" w:rsidR="00CF369F" w:rsidRPr="00CF369F" w:rsidRDefault="00CF369F" w:rsidP="00CF369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F369F">
              <w:rPr>
                <w:rFonts w:ascii="Times New Roman" w:eastAsia="Times New Roman" w:hAnsi="Times New Roman" w:cs="Times New Roman"/>
                <w:color w:val="000000"/>
              </w:rPr>
              <w:t>10YR 3/6</w:t>
            </w:r>
          </w:p>
        </w:tc>
      </w:tr>
      <w:tr w:rsidR="00CF369F" w:rsidRPr="00CF369F" w14:paraId="7D20AF03" w14:textId="77777777" w:rsidTr="00CF369F">
        <w:trPr>
          <w:gridAfter w:val="1"/>
          <w:wAfter w:w="13" w:type="dxa"/>
        </w:trPr>
        <w:tc>
          <w:tcPr>
            <w:tcW w:w="986" w:type="dxa"/>
            <w:vAlign w:val="center"/>
          </w:tcPr>
          <w:p w14:paraId="70476AD5" w14:textId="77777777" w:rsidR="00CF369F" w:rsidRPr="00CF369F" w:rsidRDefault="00CF369F" w:rsidP="00CF369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69F">
              <w:rPr>
                <w:rFonts w:ascii="Times New Roman" w:eastAsia="Times New Roman" w:hAnsi="Times New Roman" w:cs="Times New Roman"/>
                <w:color w:val="000000"/>
              </w:rPr>
              <w:t>II</w:t>
            </w:r>
          </w:p>
        </w:tc>
        <w:tc>
          <w:tcPr>
            <w:tcW w:w="1259" w:type="dxa"/>
            <w:vAlign w:val="center"/>
          </w:tcPr>
          <w:p w14:paraId="7EDA6662" w14:textId="77777777" w:rsidR="00CF369F" w:rsidRPr="00CF369F" w:rsidRDefault="00CF369F" w:rsidP="00CF369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69F">
              <w:rPr>
                <w:rFonts w:ascii="Times New Roman" w:eastAsia="Times New Roman" w:hAnsi="Times New Roman" w:cs="Times New Roman"/>
                <w:color w:val="000000"/>
              </w:rPr>
              <w:t>Black</w:t>
            </w:r>
          </w:p>
        </w:tc>
        <w:tc>
          <w:tcPr>
            <w:tcW w:w="4860" w:type="dxa"/>
            <w:vAlign w:val="center"/>
          </w:tcPr>
          <w:p w14:paraId="1B96CB4B" w14:textId="77777777" w:rsidR="00CF369F" w:rsidRPr="00CF369F" w:rsidRDefault="00CF369F" w:rsidP="00CF369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F369F">
              <w:rPr>
                <w:rFonts w:ascii="Times New Roman" w:eastAsia="Times New Roman" w:hAnsi="Times New Roman" w:cs="Times New Roman"/>
                <w:color w:val="000000"/>
              </w:rPr>
              <w:t>Characteristic sooty appearance due to carbonization.</w:t>
            </w:r>
            <w:proofErr w:type="gramStart"/>
            <w:r w:rsidRPr="00CF369F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 w:rsidRPr="00CF369F">
              <w:rPr>
                <w:rFonts w:ascii="Times New Roman" w:eastAsia="Times New Roman" w:hAnsi="Times New Roman" w:cs="Times New Roman"/>
                <w:color w:val="000000"/>
              </w:rPr>
              <w:t xml:space="preserve">  Small</w:t>
            </w:r>
            <w:proofErr w:type="gramEnd"/>
            <w:r w:rsidRPr="00CF369F">
              <w:rPr>
                <w:rFonts w:ascii="Times New Roman" w:eastAsia="Times New Roman" w:hAnsi="Times New Roman" w:cs="Times New Roman"/>
                <w:color w:val="000000"/>
              </w:rPr>
              <w:t xml:space="preserve"> cracks.</w:t>
            </w:r>
          </w:p>
        </w:tc>
        <w:tc>
          <w:tcPr>
            <w:tcW w:w="1300" w:type="dxa"/>
            <w:vAlign w:val="center"/>
          </w:tcPr>
          <w:p w14:paraId="0301C24F" w14:textId="77777777" w:rsidR="00CF369F" w:rsidRPr="00CF369F" w:rsidRDefault="00CF369F" w:rsidP="00CF369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69F">
              <w:rPr>
                <w:rFonts w:ascii="Times New Roman" w:eastAsia="Times New Roman" w:hAnsi="Times New Roman" w:cs="Times New Roman"/>
                <w:color w:val="000000"/>
              </w:rPr>
              <w:t>200º-400º</w:t>
            </w:r>
          </w:p>
        </w:tc>
        <w:tc>
          <w:tcPr>
            <w:tcW w:w="1440" w:type="dxa"/>
            <w:vAlign w:val="center"/>
          </w:tcPr>
          <w:p w14:paraId="7587FDCE" w14:textId="77777777" w:rsidR="00CF369F" w:rsidRPr="00CF369F" w:rsidRDefault="00CF369F" w:rsidP="00CF369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F369F">
              <w:rPr>
                <w:rFonts w:ascii="Times New Roman" w:eastAsia="Times New Roman" w:hAnsi="Times New Roman" w:cs="Times New Roman"/>
                <w:color w:val="000000"/>
              </w:rPr>
              <w:t>N1, N2</w:t>
            </w:r>
          </w:p>
        </w:tc>
      </w:tr>
      <w:tr w:rsidR="00CF369F" w:rsidRPr="00CF369F" w14:paraId="2FF11148" w14:textId="77777777" w:rsidTr="00CF369F">
        <w:trPr>
          <w:gridAfter w:val="1"/>
          <w:wAfter w:w="13" w:type="dxa"/>
        </w:trPr>
        <w:tc>
          <w:tcPr>
            <w:tcW w:w="986" w:type="dxa"/>
            <w:vAlign w:val="center"/>
          </w:tcPr>
          <w:p w14:paraId="69E6FB80" w14:textId="77777777" w:rsidR="00CF369F" w:rsidRPr="00CF369F" w:rsidRDefault="00CF369F" w:rsidP="00CF369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69F">
              <w:rPr>
                <w:rFonts w:ascii="Times New Roman" w:eastAsia="Times New Roman" w:hAnsi="Times New Roman" w:cs="Times New Roman"/>
                <w:color w:val="000000"/>
              </w:rPr>
              <w:t>III</w:t>
            </w:r>
          </w:p>
        </w:tc>
        <w:tc>
          <w:tcPr>
            <w:tcW w:w="1259" w:type="dxa"/>
            <w:vAlign w:val="center"/>
          </w:tcPr>
          <w:p w14:paraId="5D4B4F9D" w14:textId="77777777" w:rsidR="00CF369F" w:rsidRPr="00CF369F" w:rsidRDefault="00CF369F" w:rsidP="00CF369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69F">
              <w:rPr>
                <w:rFonts w:ascii="Times New Roman" w:eastAsia="Times New Roman" w:hAnsi="Times New Roman" w:cs="Times New Roman"/>
                <w:color w:val="000000"/>
              </w:rPr>
              <w:t>Tan</w:t>
            </w:r>
          </w:p>
        </w:tc>
        <w:tc>
          <w:tcPr>
            <w:tcW w:w="4860" w:type="dxa"/>
            <w:vAlign w:val="center"/>
          </w:tcPr>
          <w:p w14:paraId="2D3A2C61" w14:textId="77777777" w:rsidR="00CF369F" w:rsidRPr="00CF369F" w:rsidRDefault="00CF369F" w:rsidP="00CF369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F369F">
              <w:rPr>
                <w:rFonts w:ascii="Times New Roman" w:eastAsia="Times New Roman" w:hAnsi="Times New Roman" w:cs="Times New Roman"/>
                <w:color w:val="000000"/>
              </w:rPr>
              <w:t>More structural changes apparent, which include transverse linear fractures (gill pattern), delamination at the edges, and structural warp.  Surface may be somewhat glassy where unmarred; not brittle or chalky.  In past research, these structural alterations are more often associated with bone fragments that have turned gray.</w:t>
            </w:r>
            <w:r w:rsidRPr="00CF369F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 xml:space="preserve">2, </w:t>
            </w:r>
            <w:proofErr w:type="gramStart"/>
            <w:r w:rsidRPr="00CF369F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3</w:t>
            </w:r>
            <w:r w:rsidRPr="00CF369F">
              <w:rPr>
                <w:rFonts w:ascii="Times New Roman" w:eastAsia="Times New Roman" w:hAnsi="Times New Roman" w:cs="Times New Roman"/>
                <w:color w:val="000000"/>
              </w:rPr>
              <w:t xml:space="preserve">  The</w:t>
            </w:r>
            <w:proofErr w:type="gramEnd"/>
            <w:r w:rsidRPr="00CF369F">
              <w:rPr>
                <w:rFonts w:ascii="Times New Roman" w:eastAsia="Times New Roman" w:hAnsi="Times New Roman" w:cs="Times New Roman"/>
                <w:color w:val="000000"/>
              </w:rPr>
              <w:t xml:space="preserve"> color of the McQueen fragments at this stage may be due to soil contact during cremation</w:t>
            </w:r>
            <w:r w:rsidRPr="00CF369F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 w:rsidRPr="00CF369F">
              <w:rPr>
                <w:rFonts w:ascii="Times New Roman" w:eastAsia="Times New Roman" w:hAnsi="Times New Roman" w:cs="Times New Roman"/>
                <w:color w:val="000000"/>
              </w:rPr>
              <w:t xml:space="preserve"> or after interment.</w:t>
            </w:r>
            <w:r w:rsidRPr="00CF369F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4</w:t>
            </w:r>
          </w:p>
        </w:tc>
        <w:tc>
          <w:tcPr>
            <w:tcW w:w="1300" w:type="dxa"/>
            <w:vAlign w:val="center"/>
          </w:tcPr>
          <w:p w14:paraId="2BC53FC2" w14:textId="77777777" w:rsidR="00CF369F" w:rsidRPr="00CF369F" w:rsidRDefault="00CF369F" w:rsidP="00CF369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69F">
              <w:rPr>
                <w:rFonts w:ascii="Times New Roman" w:eastAsia="Times New Roman" w:hAnsi="Times New Roman" w:cs="Times New Roman"/>
                <w:color w:val="000000"/>
              </w:rPr>
              <w:t>400º - 800º</w:t>
            </w:r>
          </w:p>
        </w:tc>
        <w:tc>
          <w:tcPr>
            <w:tcW w:w="1440" w:type="dxa"/>
            <w:vAlign w:val="center"/>
          </w:tcPr>
          <w:p w14:paraId="492BC9FF" w14:textId="77777777" w:rsidR="00CF369F" w:rsidRPr="00CF369F" w:rsidRDefault="00CF369F" w:rsidP="00CF369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F369F">
              <w:rPr>
                <w:rFonts w:ascii="Times New Roman" w:eastAsia="Times New Roman" w:hAnsi="Times New Roman" w:cs="Times New Roman"/>
                <w:color w:val="000000"/>
              </w:rPr>
              <w:t>2.5Y 7/10, 5Y 7/10, 10YR 7/8</w:t>
            </w:r>
          </w:p>
        </w:tc>
      </w:tr>
      <w:tr w:rsidR="00CF369F" w:rsidRPr="00CF369F" w14:paraId="2FA93883" w14:textId="77777777" w:rsidTr="00CF369F">
        <w:trPr>
          <w:gridAfter w:val="1"/>
          <w:wAfter w:w="13" w:type="dxa"/>
        </w:trPr>
        <w:tc>
          <w:tcPr>
            <w:tcW w:w="986" w:type="dxa"/>
            <w:vAlign w:val="center"/>
          </w:tcPr>
          <w:p w14:paraId="4E30C23C" w14:textId="77777777" w:rsidR="00CF369F" w:rsidRPr="00CF369F" w:rsidRDefault="00CF369F" w:rsidP="00CF369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69F">
              <w:rPr>
                <w:rFonts w:ascii="Times New Roman" w:eastAsia="Times New Roman" w:hAnsi="Times New Roman" w:cs="Times New Roman"/>
                <w:color w:val="000000"/>
              </w:rPr>
              <w:t>IV</w:t>
            </w:r>
          </w:p>
        </w:tc>
        <w:tc>
          <w:tcPr>
            <w:tcW w:w="1259" w:type="dxa"/>
            <w:vAlign w:val="center"/>
          </w:tcPr>
          <w:p w14:paraId="3F9851C9" w14:textId="77777777" w:rsidR="00CF369F" w:rsidRPr="00CF369F" w:rsidRDefault="00CF369F" w:rsidP="00CF369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69F">
              <w:rPr>
                <w:rFonts w:ascii="Times New Roman" w:eastAsia="Times New Roman" w:hAnsi="Times New Roman" w:cs="Times New Roman"/>
                <w:color w:val="000000"/>
              </w:rPr>
              <w:t>Yellow</w:t>
            </w:r>
          </w:p>
        </w:tc>
        <w:tc>
          <w:tcPr>
            <w:tcW w:w="4860" w:type="dxa"/>
            <w:vAlign w:val="center"/>
          </w:tcPr>
          <w:p w14:paraId="51866BA1" w14:textId="77777777" w:rsidR="00CF369F" w:rsidRPr="00CF369F" w:rsidRDefault="00CF369F" w:rsidP="00CF369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F369F">
              <w:rPr>
                <w:rFonts w:ascii="Times New Roman" w:eastAsia="Times New Roman" w:hAnsi="Times New Roman" w:cs="Times New Roman"/>
                <w:color w:val="000000"/>
              </w:rPr>
              <w:t xml:space="preserve">Structural alterations </w:t>
            </w:r>
            <w:proofErr w:type="gramStart"/>
            <w:r w:rsidRPr="00CF369F">
              <w:rPr>
                <w:rFonts w:ascii="Times New Roman" w:eastAsia="Times New Roman" w:hAnsi="Times New Roman" w:cs="Times New Roman"/>
                <w:color w:val="000000"/>
              </w:rPr>
              <w:t>similar to</w:t>
            </w:r>
            <w:proofErr w:type="gramEnd"/>
            <w:r w:rsidRPr="00CF369F">
              <w:rPr>
                <w:rFonts w:ascii="Times New Roman" w:eastAsia="Times New Roman" w:hAnsi="Times New Roman" w:cs="Times New Roman"/>
                <w:color w:val="000000"/>
              </w:rPr>
              <w:t xml:space="preserve"> those seen in tan fragments, though the color of most “yellow” fragments might be more accurately described as “ivory.”  Slight chalky texture.  Taken to be a transitional state between the tan and gray.  </w:t>
            </w:r>
          </w:p>
        </w:tc>
        <w:tc>
          <w:tcPr>
            <w:tcW w:w="1300" w:type="dxa"/>
            <w:vAlign w:val="center"/>
          </w:tcPr>
          <w:p w14:paraId="2CDBD0A3" w14:textId="77777777" w:rsidR="00CF369F" w:rsidRPr="00CF369F" w:rsidRDefault="00CF369F" w:rsidP="00CF369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69F">
              <w:rPr>
                <w:rFonts w:ascii="Times New Roman" w:eastAsia="Times New Roman" w:hAnsi="Times New Roman" w:cs="Times New Roman"/>
                <w:color w:val="000000"/>
              </w:rPr>
              <w:t>~700º - 900 º</w:t>
            </w:r>
          </w:p>
        </w:tc>
        <w:tc>
          <w:tcPr>
            <w:tcW w:w="1440" w:type="dxa"/>
            <w:vAlign w:val="center"/>
          </w:tcPr>
          <w:p w14:paraId="07DFCC31" w14:textId="77777777" w:rsidR="00CF369F" w:rsidRPr="00CF369F" w:rsidRDefault="00CF369F" w:rsidP="00CF369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F369F">
              <w:rPr>
                <w:rFonts w:ascii="Times New Roman" w:eastAsia="Times New Roman" w:hAnsi="Times New Roman" w:cs="Times New Roman"/>
                <w:color w:val="000000"/>
              </w:rPr>
              <w:t>5Y 9/8</w:t>
            </w:r>
          </w:p>
        </w:tc>
      </w:tr>
      <w:tr w:rsidR="00CF369F" w:rsidRPr="00CF369F" w14:paraId="53C931B4" w14:textId="77777777" w:rsidTr="00CF369F">
        <w:trPr>
          <w:gridAfter w:val="1"/>
          <w:wAfter w:w="13" w:type="dxa"/>
        </w:trPr>
        <w:tc>
          <w:tcPr>
            <w:tcW w:w="986" w:type="dxa"/>
            <w:vAlign w:val="center"/>
          </w:tcPr>
          <w:p w14:paraId="09E9C2B9" w14:textId="77777777" w:rsidR="00CF369F" w:rsidRPr="00CF369F" w:rsidRDefault="00CF369F" w:rsidP="00CF369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69F">
              <w:rPr>
                <w:rFonts w:ascii="Times New Roman" w:eastAsia="Times New Roman" w:hAnsi="Times New Roman" w:cs="Times New Roman"/>
                <w:color w:val="000000"/>
              </w:rPr>
              <w:t>V</w:t>
            </w:r>
          </w:p>
        </w:tc>
        <w:tc>
          <w:tcPr>
            <w:tcW w:w="1259" w:type="dxa"/>
            <w:vAlign w:val="center"/>
          </w:tcPr>
          <w:p w14:paraId="67DFF178" w14:textId="77777777" w:rsidR="00CF369F" w:rsidRPr="00CF369F" w:rsidRDefault="00CF369F" w:rsidP="00CF369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69F">
              <w:rPr>
                <w:rFonts w:ascii="Times New Roman" w:eastAsia="Times New Roman" w:hAnsi="Times New Roman" w:cs="Times New Roman"/>
                <w:color w:val="000000"/>
              </w:rPr>
              <w:t>Gray</w:t>
            </w:r>
          </w:p>
        </w:tc>
        <w:tc>
          <w:tcPr>
            <w:tcW w:w="4860" w:type="dxa"/>
            <w:vAlign w:val="center"/>
          </w:tcPr>
          <w:p w14:paraId="153F86A0" w14:textId="77777777" w:rsidR="00CF369F" w:rsidRPr="00CF369F" w:rsidRDefault="00CF369F" w:rsidP="00CF369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F369F">
              <w:rPr>
                <w:rFonts w:ascii="Times New Roman" w:eastAsia="Times New Roman" w:hAnsi="Times New Roman" w:cs="Times New Roman"/>
                <w:color w:val="000000"/>
              </w:rPr>
              <w:t xml:space="preserve">Surface is more irregular.  Higher concentration of cracks.  Fragments are generally smaller and brittle. </w:t>
            </w:r>
          </w:p>
        </w:tc>
        <w:tc>
          <w:tcPr>
            <w:tcW w:w="1300" w:type="dxa"/>
            <w:vAlign w:val="center"/>
          </w:tcPr>
          <w:p w14:paraId="411C6F88" w14:textId="77777777" w:rsidR="00CF369F" w:rsidRPr="00CF369F" w:rsidRDefault="00CF369F" w:rsidP="00CF369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69F">
              <w:rPr>
                <w:rFonts w:ascii="Times New Roman" w:eastAsia="Times New Roman" w:hAnsi="Times New Roman" w:cs="Times New Roman"/>
                <w:color w:val="000000"/>
              </w:rPr>
              <w:t>800º - 1000º</w:t>
            </w:r>
          </w:p>
        </w:tc>
        <w:tc>
          <w:tcPr>
            <w:tcW w:w="1440" w:type="dxa"/>
            <w:vAlign w:val="center"/>
          </w:tcPr>
          <w:p w14:paraId="7AEF9237" w14:textId="77777777" w:rsidR="00CF369F" w:rsidRPr="00CF369F" w:rsidRDefault="00CF369F" w:rsidP="00CF369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F369F">
              <w:rPr>
                <w:rFonts w:ascii="Times New Roman" w:eastAsia="Times New Roman" w:hAnsi="Times New Roman" w:cs="Times New Roman"/>
                <w:color w:val="000000"/>
              </w:rPr>
              <w:t>N6, N7, N8</w:t>
            </w:r>
          </w:p>
        </w:tc>
      </w:tr>
      <w:tr w:rsidR="00CF369F" w:rsidRPr="00CF369F" w14:paraId="65A15967" w14:textId="77777777" w:rsidTr="00CF369F">
        <w:trPr>
          <w:gridAfter w:val="1"/>
          <w:wAfter w:w="13" w:type="dxa"/>
        </w:trPr>
        <w:tc>
          <w:tcPr>
            <w:tcW w:w="986" w:type="dxa"/>
            <w:vAlign w:val="center"/>
          </w:tcPr>
          <w:p w14:paraId="6884AB9E" w14:textId="77777777" w:rsidR="00CF369F" w:rsidRPr="00CF369F" w:rsidRDefault="00CF369F" w:rsidP="00CF369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69F">
              <w:rPr>
                <w:rFonts w:ascii="Times New Roman" w:eastAsia="Times New Roman" w:hAnsi="Times New Roman" w:cs="Times New Roman"/>
                <w:color w:val="000000"/>
              </w:rPr>
              <w:t>VI</w:t>
            </w:r>
          </w:p>
        </w:tc>
        <w:tc>
          <w:tcPr>
            <w:tcW w:w="1259" w:type="dxa"/>
            <w:vAlign w:val="center"/>
          </w:tcPr>
          <w:p w14:paraId="44B8B573" w14:textId="77777777" w:rsidR="00CF369F" w:rsidRPr="00CF369F" w:rsidRDefault="00CF369F" w:rsidP="00CF369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69F">
              <w:rPr>
                <w:rFonts w:ascii="Times New Roman" w:eastAsia="Times New Roman" w:hAnsi="Times New Roman" w:cs="Times New Roman"/>
                <w:color w:val="000000"/>
              </w:rPr>
              <w:t>White</w:t>
            </w:r>
          </w:p>
        </w:tc>
        <w:tc>
          <w:tcPr>
            <w:tcW w:w="4860" w:type="dxa"/>
            <w:vAlign w:val="center"/>
          </w:tcPr>
          <w:p w14:paraId="7D15C993" w14:textId="77777777" w:rsidR="00CF369F" w:rsidRPr="00CF369F" w:rsidRDefault="00CF369F" w:rsidP="00CF369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F369F">
              <w:rPr>
                <w:rFonts w:ascii="Times New Roman" w:eastAsia="Times New Roman" w:hAnsi="Times New Roman" w:cs="Times New Roman"/>
                <w:color w:val="000000"/>
              </w:rPr>
              <w:t>Fragments generally very small.  Surface is porous.  Texture is chalky, and can easily crumble through casual handling.  Complete destruction of tooth enamel by this point.</w:t>
            </w:r>
            <w:r w:rsidRPr="00CF369F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300" w:type="dxa"/>
            <w:vAlign w:val="center"/>
          </w:tcPr>
          <w:p w14:paraId="47E31393" w14:textId="77777777" w:rsidR="00CF369F" w:rsidRPr="00CF369F" w:rsidRDefault="00CF369F" w:rsidP="00CF369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69F">
              <w:rPr>
                <w:rFonts w:ascii="Times New Roman" w:eastAsia="Times New Roman" w:hAnsi="Times New Roman" w:cs="Times New Roman"/>
                <w:color w:val="000000"/>
              </w:rPr>
              <w:t>900º-1100 º</w:t>
            </w:r>
          </w:p>
        </w:tc>
        <w:tc>
          <w:tcPr>
            <w:tcW w:w="1440" w:type="dxa"/>
            <w:vAlign w:val="center"/>
          </w:tcPr>
          <w:p w14:paraId="6D72BBF3" w14:textId="77777777" w:rsidR="00CF369F" w:rsidRPr="00CF369F" w:rsidRDefault="00CF369F" w:rsidP="00CF369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F369F">
              <w:rPr>
                <w:rFonts w:ascii="Times New Roman" w:eastAsia="Times New Roman" w:hAnsi="Times New Roman" w:cs="Times New Roman"/>
                <w:color w:val="000000"/>
              </w:rPr>
              <w:t>N9</w:t>
            </w:r>
          </w:p>
        </w:tc>
      </w:tr>
      <w:tr w:rsidR="00CF369F" w:rsidRPr="00CF369F" w14:paraId="3CC6855D" w14:textId="77777777" w:rsidTr="00CF369F">
        <w:trPr>
          <w:gridAfter w:val="1"/>
          <w:wAfter w:w="13" w:type="dxa"/>
        </w:trPr>
        <w:tc>
          <w:tcPr>
            <w:tcW w:w="986" w:type="dxa"/>
            <w:vAlign w:val="center"/>
          </w:tcPr>
          <w:p w14:paraId="79EFB5A2" w14:textId="77777777" w:rsidR="00CF369F" w:rsidRPr="00CF369F" w:rsidRDefault="00CF369F" w:rsidP="00CF369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69F">
              <w:rPr>
                <w:rFonts w:ascii="Times New Roman" w:eastAsia="Times New Roman" w:hAnsi="Times New Roman" w:cs="Times New Roman"/>
                <w:color w:val="000000"/>
              </w:rPr>
              <w:t>VII</w:t>
            </w:r>
          </w:p>
        </w:tc>
        <w:tc>
          <w:tcPr>
            <w:tcW w:w="1259" w:type="dxa"/>
            <w:vAlign w:val="center"/>
          </w:tcPr>
          <w:p w14:paraId="7C17F34C" w14:textId="77777777" w:rsidR="00CF369F" w:rsidRPr="00CF369F" w:rsidRDefault="00CF369F" w:rsidP="00CF369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69F">
              <w:rPr>
                <w:rFonts w:ascii="Times New Roman" w:eastAsia="Times New Roman" w:hAnsi="Times New Roman" w:cs="Times New Roman"/>
                <w:color w:val="000000"/>
              </w:rPr>
              <w:t>Blue-White</w:t>
            </w:r>
          </w:p>
        </w:tc>
        <w:tc>
          <w:tcPr>
            <w:tcW w:w="4860" w:type="dxa"/>
            <w:vAlign w:val="center"/>
          </w:tcPr>
          <w:p w14:paraId="3DDD96BB" w14:textId="77777777" w:rsidR="00CF369F" w:rsidRPr="00CF369F" w:rsidRDefault="00CF369F" w:rsidP="00CF369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F369F">
              <w:rPr>
                <w:rFonts w:ascii="Times New Roman" w:eastAsia="Times New Roman" w:hAnsi="Times New Roman" w:cs="Times New Roman"/>
                <w:color w:val="000000"/>
              </w:rPr>
              <w:t>White fragments, typically with bluish tint, though ancillary tint may be pink or yellow.</w:t>
            </w:r>
            <w:proofErr w:type="gramStart"/>
            <w:r w:rsidRPr="00CF369F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1</w:t>
            </w:r>
            <w:r w:rsidRPr="00CF369F">
              <w:rPr>
                <w:rFonts w:ascii="Times New Roman" w:eastAsia="Times New Roman" w:hAnsi="Times New Roman" w:cs="Times New Roman"/>
                <w:color w:val="000000"/>
              </w:rPr>
              <w:t xml:space="preserve">  Fragments</w:t>
            </w:r>
            <w:proofErr w:type="gramEnd"/>
            <w:r w:rsidRPr="00CF369F">
              <w:rPr>
                <w:rFonts w:ascii="Times New Roman" w:eastAsia="Times New Roman" w:hAnsi="Times New Roman" w:cs="Times New Roman"/>
                <w:color w:val="000000"/>
              </w:rPr>
              <w:t xml:space="preserve"> are chalky.  </w:t>
            </w:r>
          </w:p>
        </w:tc>
        <w:tc>
          <w:tcPr>
            <w:tcW w:w="1300" w:type="dxa"/>
            <w:vAlign w:val="center"/>
          </w:tcPr>
          <w:p w14:paraId="78EC61F7" w14:textId="77777777" w:rsidR="00CF369F" w:rsidRPr="00CF369F" w:rsidRDefault="00CF369F" w:rsidP="00CF369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F369F">
              <w:rPr>
                <w:rFonts w:ascii="Times New Roman" w:eastAsia="Times New Roman" w:hAnsi="Times New Roman" w:cs="Times New Roman"/>
                <w:color w:val="000000"/>
              </w:rPr>
              <w:t>1100+º</w:t>
            </w:r>
          </w:p>
        </w:tc>
        <w:tc>
          <w:tcPr>
            <w:tcW w:w="1440" w:type="dxa"/>
            <w:vAlign w:val="center"/>
          </w:tcPr>
          <w:p w14:paraId="1F773F5D" w14:textId="77777777" w:rsidR="00CF369F" w:rsidRPr="00CF369F" w:rsidRDefault="00CF369F" w:rsidP="00CF369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F369F">
              <w:rPr>
                <w:rFonts w:ascii="Times New Roman" w:eastAsia="Times New Roman" w:hAnsi="Times New Roman" w:cs="Times New Roman"/>
                <w:color w:val="000000"/>
              </w:rPr>
              <w:t>N9, with 2.5PB 8/2, 2.5R 9/2, 7.5Y 9/8</w:t>
            </w:r>
          </w:p>
        </w:tc>
      </w:tr>
      <w:tr w:rsidR="00CF369F" w:rsidRPr="00CF369F" w14:paraId="6E8377CA" w14:textId="77777777" w:rsidTr="00B57712">
        <w:trPr>
          <w:gridAfter w:val="1"/>
          <w:wAfter w:w="13" w:type="dxa"/>
        </w:trPr>
        <w:tc>
          <w:tcPr>
            <w:tcW w:w="9845" w:type="dxa"/>
            <w:gridSpan w:val="5"/>
            <w:vAlign w:val="center"/>
          </w:tcPr>
          <w:p w14:paraId="26F70B91" w14:textId="77777777" w:rsidR="00CF369F" w:rsidRPr="00CF369F" w:rsidRDefault="00CF369F" w:rsidP="00CF369F">
            <w:pPr>
              <w:rPr>
                <w:rFonts w:ascii="Times New Roman" w:hAnsi="Times New Roman" w:cs="Times New Roman"/>
              </w:rPr>
            </w:pPr>
            <w:r w:rsidRPr="00CF369F">
              <w:rPr>
                <w:rFonts w:ascii="Times New Roman" w:eastAsia="Times New Roman" w:hAnsi="Times New Roman" w:cs="Times New Roman"/>
                <w:color w:val="000000"/>
              </w:rPr>
              <w:t xml:space="preserve">Notes: 1 – (Shipman </w:t>
            </w:r>
            <w:bookmarkStart w:id="0" w:name="_GoBack"/>
            <w:r w:rsidRPr="00AD7A7C">
              <w:rPr>
                <w:rFonts w:ascii="Times New Roman" w:eastAsia="Times New Roman" w:hAnsi="Times New Roman" w:cs="Times New Roman"/>
                <w:iCs/>
                <w:color w:val="000000"/>
              </w:rPr>
              <w:t>et al.</w:t>
            </w:r>
            <w:r w:rsidRPr="00AD7A7C">
              <w:rPr>
                <w:rFonts w:ascii="Times New Roman" w:eastAsia="Times New Roman" w:hAnsi="Times New Roman" w:cs="Times New Roman"/>
                <w:color w:val="000000"/>
              </w:rPr>
              <w:t xml:space="preserve"> 1984); 2 - (Walker </w:t>
            </w:r>
            <w:r w:rsidRPr="00AD7A7C">
              <w:rPr>
                <w:rFonts w:ascii="Times New Roman" w:eastAsia="Times New Roman" w:hAnsi="Times New Roman" w:cs="Times New Roman"/>
                <w:iCs/>
                <w:color w:val="000000"/>
              </w:rPr>
              <w:t>et al.</w:t>
            </w:r>
            <w:r w:rsidRPr="00AD7A7C">
              <w:rPr>
                <w:rFonts w:ascii="Times New Roman" w:eastAsia="Times New Roman" w:hAnsi="Times New Roman" w:cs="Times New Roman"/>
                <w:color w:val="000000"/>
              </w:rPr>
              <w:t xml:space="preserve"> 2008); 3</w:t>
            </w:r>
            <w:r w:rsidRPr="00CF369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bookmarkEnd w:id="0"/>
            <w:r w:rsidRPr="00CF369F">
              <w:rPr>
                <w:rFonts w:ascii="Times New Roman" w:eastAsia="Times New Roman" w:hAnsi="Times New Roman" w:cs="Times New Roman"/>
                <w:color w:val="000000"/>
              </w:rPr>
              <w:t>- (</w:t>
            </w:r>
            <w:proofErr w:type="spellStart"/>
            <w:r w:rsidRPr="00CF369F">
              <w:rPr>
                <w:rFonts w:ascii="Times New Roman" w:eastAsia="Times New Roman" w:hAnsi="Times New Roman" w:cs="Times New Roman"/>
                <w:color w:val="000000"/>
              </w:rPr>
              <w:t>Holck</w:t>
            </w:r>
            <w:proofErr w:type="spellEnd"/>
            <w:r w:rsidRPr="00CF369F">
              <w:rPr>
                <w:rFonts w:ascii="Times New Roman" w:eastAsia="Times New Roman" w:hAnsi="Times New Roman" w:cs="Times New Roman"/>
                <w:color w:val="000000"/>
              </w:rPr>
              <w:t xml:space="preserve"> 2008); 4 - (Svenson and Wendel 1965).</w:t>
            </w:r>
          </w:p>
        </w:tc>
      </w:tr>
    </w:tbl>
    <w:p w14:paraId="4497707A" w14:textId="77777777" w:rsidR="007C6CEF" w:rsidRPr="00CF369F" w:rsidRDefault="007C6CEF" w:rsidP="00CF369F">
      <w:pPr>
        <w:spacing w:line="240" w:lineRule="auto"/>
        <w:rPr>
          <w:rFonts w:ascii="Times New Roman" w:hAnsi="Times New Roman" w:cs="Times New Roman"/>
        </w:rPr>
      </w:pPr>
    </w:p>
    <w:sectPr w:rsidR="007C6CEF" w:rsidRPr="00CF36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69F"/>
    <w:rsid w:val="007C6CEF"/>
    <w:rsid w:val="00AD7A7C"/>
    <w:rsid w:val="00CC0267"/>
    <w:rsid w:val="00CF369F"/>
    <w:rsid w:val="00F97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292F0"/>
  <w15:chartTrackingRefBased/>
  <w15:docId w15:val="{A5F927D3-E519-47A4-9F49-4DADA9834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36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270</Words>
  <Characters>1542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Sanger</dc:creator>
  <cp:keywords/>
  <dc:description/>
  <cp:lastModifiedBy>Hugh Radde</cp:lastModifiedBy>
  <cp:revision>3</cp:revision>
  <dcterms:created xsi:type="dcterms:W3CDTF">2019-01-18T13:25:00Z</dcterms:created>
  <dcterms:modified xsi:type="dcterms:W3CDTF">2019-06-24T16:12:00Z</dcterms:modified>
</cp:coreProperties>
</file>