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805C6" w14:textId="77777777" w:rsidR="006276BB" w:rsidRDefault="006276BB" w:rsidP="006276BB">
      <w:pPr>
        <w:spacing w:line="480" w:lineRule="auto"/>
        <w:ind w:firstLine="720"/>
        <w:jc w:val="center"/>
        <w:rPr>
          <w:b/>
        </w:rPr>
      </w:pPr>
      <w:r>
        <w:rPr>
          <w:b/>
        </w:rPr>
        <w:t xml:space="preserve">Remembering Red Bird and Sequoyah: A Reply to Simek et al. </w:t>
      </w:r>
    </w:p>
    <w:p w14:paraId="6E2226BD" w14:textId="77777777" w:rsidR="006276BB" w:rsidRDefault="006276BB" w:rsidP="006276BB">
      <w:pPr>
        <w:spacing w:line="480" w:lineRule="auto"/>
        <w:ind w:firstLine="720"/>
        <w:jc w:val="center"/>
        <w:rPr>
          <w:b/>
        </w:rPr>
      </w:pPr>
    </w:p>
    <w:p w14:paraId="2F350823" w14:textId="77777777" w:rsidR="006276BB" w:rsidRDefault="006276BB" w:rsidP="006276BB">
      <w:pPr>
        <w:spacing w:line="480" w:lineRule="auto"/>
        <w:ind w:firstLine="720"/>
        <w:jc w:val="center"/>
        <w:rPr>
          <w:b/>
        </w:rPr>
      </w:pPr>
    </w:p>
    <w:p w14:paraId="2085FAB6" w14:textId="77777777" w:rsidR="006276BB" w:rsidRDefault="006276BB" w:rsidP="006276BB">
      <w:pPr>
        <w:spacing w:line="480" w:lineRule="auto"/>
        <w:ind w:firstLine="720"/>
        <w:jc w:val="center"/>
        <w:rPr>
          <w:b/>
        </w:rPr>
      </w:pPr>
      <w:r>
        <w:rPr>
          <w:b/>
        </w:rPr>
        <w:t>Supplemental Table 5</w:t>
      </w:r>
    </w:p>
    <w:p w14:paraId="4EEFE358" w14:textId="77777777" w:rsidR="006276BB" w:rsidRDefault="006276BB" w:rsidP="006276BB">
      <w:pPr>
        <w:spacing w:line="480" w:lineRule="auto"/>
        <w:ind w:firstLine="720"/>
        <w:jc w:val="center"/>
        <w:rPr>
          <w:b/>
        </w:rPr>
      </w:pPr>
    </w:p>
    <w:p w14:paraId="63F18EE4" w14:textId="77777777" w:rsidR="006276BB" w:rsidRPr="00B37E83" w:rsidRDefault="006276BB" w:rsidP="006276BB">
      <w:pPr>
        <w:suppressLineNumbers/>
        <w:spacing w:line="480" w:lineRule="auto"/>
        <w:jc w:val="center"/>
        <w:outlineLvl w:val="0"/>
      </w:pPr>
      <w:r w:rsidRPr="003C47A2">
        <w:t xml:space="preserve">Kenneth Barnett Tankersley, </w:t>
      </w:r>
      <w:r>
        <w:t>William Rex Weeks</w:t>
      </w:r>
      <w:r w:rsidRPr="00B37E83">
        <w:t xml:space="preserve"> Jr.</w:t>
      </w:r>
    </w:p>
    <w:p w14:paraId="4503BE8F" w14:textId="77777777" w:rsidR="006276BB" w:rsidRDefault="006276BB" w:rsidP="006276BB">
      <w:pPr>
        <w:rPr>
          <w:bCs/>
        </w:rPr>
      </w:pPr>
    </w:p>
    <w:p w14:paraId="3BB245D9" w14:textId="77777777" w:rsidR="006276BB" w:rsidRDefault="006276BB" w:rsidP="006276BB">
      <w:pPr>
        <w:rPr>
          <w:bCs/>
        </w:rPr>
      </w:pPr>
    </w:p>
    <w:p w14:paraId="412E5DC3" w14:textId="77777777" w:rsidR="006276BB" w:rsidRDefault="006276BB" w:rsidP="006276BB">
      <w:pPr>
        <w:rPr>
          <w:bCs/>
        </w:rPr>
      </w:pPr>
    </w:p>
    <w:p w14:paraId="2ACFEA11" w14:textId="77777777" w:rsidR="006276BB" w:rsidRDefault="006276BB" w:rsidP="006276BB">
      <w:pPr>
        <w:rPr>
          <w:bCs/>
        </w:rPr>
      </w:pPr>
    </w:p>
    <w:p w14:paraId="05535B0E" w14:textId="77777777" w:rsidR="006276BB" w:rsidRDefault="006276BB" w:rsidP="006276BB">
      <w:pPr>
        <w:rPr>
          <w:bCs/>
        </w:rPr>
      </w:pPr>
    </w:p>
    <w:p w14:paraId="69D8E97F" w14:textId="77777777" w:rsidR="006276BB" w:rsidRDefault="006276BB" w:rsidP="006276BB">
      <w:pPr>
        <w:rPr>
          <w:bCs/>
        </w:rPr>
      </w:pPr>
    </w:p>
    <w:p w14:paraId="41829CEE" w14:textId="77777777" w:rsidR="006276BB" w:rsidRDefault="006276BB" w:rsidP="006276BB">
      <w:pPr>
        <w:rPr>
          <w:bCs/>
        </w:rPr>
      </w:pPr>
    </w:p>
    <w:p w14:paraId="4ACB3099" w14:textId="77777777" w:rsidR="006276BB" w:rsidRDefault="006276BB" w:rsidP="006276BB">
      <w:pPr>
        <w:rPr>
          <w:bCs/>
        </w:rPr>
      </w:pPr>
    </w:p>
    <w:p w14:paraId="70144B20" w14:textId="77777777" w:rsidR="006276BB" w:rsidRDefault="006276BB" w:rsidP="006276BB">
      <w:pPr>
        <w:rPr>
          <w:bCs/>
        </w:rPr>
      </w:pPr>
    </w:p>
    <w:p w14:paraId="5592F9E4" w14:textId="77777777" w:rsidR="006276BB" w:rsidRDefault="006276BB" w:rsidP="006276BB">
      <w:pPr>
        <w:rPr>
          <w:bCs/>
        </w:rPr>
      </w:pPr>
    </w:p>
    <w:p w14:paraId="028995FE" w14:textId="77777777" w:rsidR="006276BB" w:rsidRDefault="006276BB" w:rsidP="006276BB">
      <w:pPr>
        <w:rPr>
          <w:bCs/>
        </w:rPr>
      </w:pPr>
    </w:p>
    <w:p w14:paraId="734BF5E8" w14:textId="77777777" w:rsidR="006276BB" w:rsidRDefault="006276BB" w:rsidP="006276BB">
      <w:pPr>
        <w:rPr>
          <w:bCs/>
        </w:rPr>
      </w:pPr>
    </w:p>
    <w:p w14:paraId="4425ADCF" w14:textId="77777777" w:rsidR="006276BB" w:rsidRDefault="006276BB" w:rsidP="006276BB">
      <w:pPr>
        <w:rPr>
          <w:bCs/>
        </w:rPr>
      </w:pPr>
    </w:p>
    <w:p w14:paraId="7489B796" w14:textId="77777777" w:rsidR="006276BB" w:rsidRDefault="006276BB" w:rsidP="006276BB">
      <w:pPr>
        <w:rPr>
          <w:bCs/>
        </w:rPr>
      </w:pPr>
    </w:p>
    <w:p w14:paraId="6254EA14" w14:textId="77777777" w:rsidR="006276BB" w:rsidRDefault="006276BB" w:rsidP="006276BB">
      <w:pPr>
        <w:rPr>
          <w:bCs/>
        </w:rPr>
      </w:pPr>
    </w:p>
    <w:p w14:paraId="6EA4F361" w14:textId="77777777" w:rsidR="006276BB" w:rsidRDefault="006276BB" w:rsidP="006276BB">
      <w:pPr>
        <w:rPr>
          <w:bCs/>
        </w:rPr>
      </w:pPr>
    </w:p>
    <w:p w14:paraId="4919C294" w14:textId="77777777" w:rsidR="006276BB" w:rsidRDefault="006276BB" w:rsidP="006276BB">
      <w:pPr>
        <w:rPr>
          <w:bCs/>
        </w:rPr>
      </w:pPr>
    </w:p>
    <w:p w14:paraId="7C4A88CB" w14:textId="77777777" w:rsidR="006276BB" w:rsidRDefault="006276BB" w:rsidP="006276BB">
      <w:pPr>
        <w:rPr>
          <w:bCs/>
        </w:rPr>
      </w:pPr>
    </w:p>
    <w:p w14:paraId="526EDC90" w14:textId="77777777" w:rsidR="006276BB" w:rsidRDefault="006276BB" w:rsidP="006276BB">
      <w:pPr>
        <w:rPr>
          <w:bCs/>
        </w:rPr>
      </w:pPr>
    </w:p>
    <w:p w14:paraId="0210743B" w14:textId="77777777" w:rsidR="006276BB" w:rsidRDefault="006276BB" w:rsidP="006276BB">
      <w:pPr>
        <w:rPr>
          <w:bCs/>
        </w:rPr>
      </w:pPr>
    </w:p>
    <w:p w14:paraId="4C47AED5" w14:textId="77777777" w:rsidR="006276BB" w:rsidRPr="00D80FCA" w:rsidRDefault="006276BB" w:rsidP="006276BB">
      <w:pPr>
        <w:rPr>
          <w:bCs/>
        </w:rPr>
      </w:pPr>
    </w:p>
    <w:p w14:paraId="750B1272" w14:textId="77777777" w:rsidR="006276BB" w:rsidRDefault="006276BB" w:rsidP="006276BB"/>
    <w:p w14:paraId="44CF93ED" w14:textId="77777777" w:rsidR="006276BB" w:rsidRPr="00D80FCA" w:rsidRDefault="006276BB" w:rsidP="006276BB">
      <w:pPr>
        <w:rPr>
          <w:bCs/>
        </w:rPr>
      </w:pPr>
      <w:r w:rsidRPr="007F3AA1">
        <w:rPr>
          <w:b/>
          <w:bCs/>
        </w:rPr>
        <w:t>Kenneth Barnett Tankersley</w:t>
      </w:r>
      <w:r w:rsidRPr="00D80FCA">
        <w:rPr>
          <w:bCs/>
        </w:rPr>
        <w:t xml:space="preserve"> Department of Anthropology, Department of Geology, University of Cincinnati, Cincinnati, Ohio 45221, USA (</w:t>
      </w:r>
      <w:hyperlink r:id="rId5" w:history="1">
        <w:r w:rsidRPr="00D21CCF">
          <w:rPr>
            <w:rStyle w:val="Hyperlink"/>
            <w:bCs/>
          </w:rPr>
          <w:t>tankerkh@uc.edu</w:t>
        </w:r>
      </w:hyperlink>
      <w:r w:rsidRPr="00D80FCA">
        <w:rPr>
          <w:bCs/>
        </w:rPr>
        <w:t>)</w:t>
      </w:r>
    </w:p>
    <w:p w14:paraId="6A6AD651" w14:textId="77777777" w:rsidR="006276BB" w:rsidRPr="00D80FCA" w:rsidRDefault="006276BB" w:rsidP="006276BB">
      <w:pPr>
        <w:rPr>
          <w:bCs/>
        </w:rPr>
      </w:pPr>
    </w:p>
    <w:p w14:paraId="1FACDEDC" w14:textId="77777777" w:rsidR="006276BB" w:rsidRPr="00695A21" w:rsidRDefault="006276BB" w:rsidP="006276BB">
      <w:pPr>
        <w:rPr>
          <w:bCs/>
        </w:rPr>
      </w:pPr>
      <w:r w:rsidRPr="007F3AA1">
        <w:rPr>
          <w:b/>
          <w:bCs/>
        </w:rPr>
        <w:t xml:space="preserve">William Rex Weeks Jr. </w:t>
      </w:r>
      <w:r w:rsidRPr="00D80FCA">
        <w:rPr>
          <w:bCs/>
        </w:rPr>
        <w:t>Chattanooga State Technical College, Chattanooga, Tennessee 37406, USA (</w:t>
      </w:r>
      <w:hyperlink r:id="rId6" w:tgtFrame="_blank" w:history="1">
        <w:r w:rsidRPr="00D80FCA">
          <w:rPr>
            <w:rStyle w:val="Hyperlink"/>
            <w:bCs/>
          </w:rPr>
          <w:t>william.weeks@chattanoogastate.edu</w:t>
        </w:r>
      </w:hyperlink>
      <w:r w:rsidRPr="00D80FCA">
        <w:rPr>
          <w:bCs/>
        </w:rPr>
        <w:t>)</w:t>
      </w:r>
    </w:p>
    <w:p w14:paraId="45EE53F2" w14:textId="77777777" w:rsidR="006276BB" w:rsidRDefault="006276BB" w:rsidP="006276BB">
      <w:r>
        <w:br w:type="page"/>
      </w:r>
    </w:p>
    <w:p w14:paraId="63174354" w14:textId="0082791B" w:rsidR="006276BB" w:rsidRDefault="00497D7D" w:rsidP="006276BB">
      <w:pPr>
        <w:outlineLvl w:val="0"/>
        <w:rPr>
          <w:bCs/>
        </w:rPr>
      </w:pPr>
      <w:r>
        <w:rPr>
          <w:bCs/>
        </w:rPr>
        <w:lastRenderedPageBreak/>
        <w:t xml:space="preserve">Supplemental </w:t>
      </w:r>
      <w:r w:rsidR="006276BB" w:rsidRPr="0022377F">
        <w:rPr>
          <w:bCs/>
        </w:rPr>
        <w:t xml:space="preserve">Table </w:t>
      </w:r>
      <w:r w:rsidR="006276BB">
        <w:rPr>
          <w:bCs/>
        </w:rPr>
        <w:t>5</w:t>
      </w:r>
      <w:r w:rsidR="006276BB" w:rsidRPr="0022377F">
        <w:rPr>
          <w:bCs/>
        </w:rPr>
        <w:t xml:space="preserve">. </w:t>
      </w:r>
      <w:r w:rsidR="006276BB">
        <w:rPr>
          <w:bCs/>
        </w:rPr>
        <w:t>History of Recent Modifications of I</w:t>
      </w:r>
      <w:r w:rsidR="006276BB" w:rsidRPr="0022377F">
        <w:rPr>
          <w:bCs/>
        </w:rPr>
        <w:t xml:space="preserve">nscriptions at </w:t>
      </w:r>
      <w:r w:rsidR="006276BB">
        <w:rPr>
          <w:bCs/>
        </w:rPr>
        <w:t>the Red Bird River Rockshelter S</w:t>
      </w:r>
      <w:r w:rsidR="006276BB" w:rsidRPr="0022377F">
        <w:rPr>
          <w:bCs/>
        </w:rPr>
        <w:t>ite (15Cy52).</w:t>
      </w:r>
    </w:p>
    <w:p w14:paraId="0E7ED43F" w14:textId="77777777" w:rsidR="006276BB" w:rsidRPr="0022377F" w:rsidRDefault="006276BB" w:rsidP="006276BB">
      <w:pPr>
        <w:outlineLvl w:val="0"/>
        <w:rPr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6660"/>
        <w:gridCol w:w="1705"/>
      </w:tblGrid>
      <w:tr w:rsidR="006276BB" w:rsidRPr="0022377F" w14:paraId="0CFB6076" w14:textId="77777777" w:rsidTr="00891003">
        <w:tc>
          <w:tcPr>
            <w:tcW w:w="985" w:type="dxa"/>
          </w:tcPr>
          <w:p w14:paraId="32A1297D" w14:textId="77777777" w:rsidR="006276BB" w:rsidRPr="0022377F" w:rsidRDefault="006276BB" w:rsidP="00891003">
            <w:pPr>
              <w:outlineLvl w:val="0"/>
              <w:rPr>
                <w:b/>
                <w:bCs/>
              </w:rPr>
            </w:pPr>
            <w:r w:rsidRPr="0022377F">
              <w:rPr>
                <w:b/>
                <w:bCs/>
              </w:rPr>
              <w:t>Date</w:t>
            </w:r>
          </w:p>
        </w:tc>
        <w:tc>
          <w:tcPr>
            <w:tcW w:w="6660" w:type="dxa"/>
          </w:tcPr>
          <w:p w14:paraId="6BC16784" w14:textId="77777777" w:rsidR="006276BB" w:rsidRPr="0022377F" w:rsidRDefault="006276BB" w:rsidP="00891003">
            <w:pPr>
              <w:outlineLvl w:val="0"/>
              <w:rPr>
                <w:b/>
                <w:bCs/>
              </w:rPr>
            </w:pPr>
            <w:r w:rsidRPr="0022377F">
              <w:rPr>
                <w:b/>
                <w:bCs/>
              </w:rPr>
              <w:t>Modifications</w:t>
            </w:r>
          </w:p>
        </w:tc>
        <w:tc>
          <w:tcPr>
            <w:tcW w:w="1705" w:type="dxa"/>
          </w:tcPr>
          <w:p w14:paraId="75AD1B40" w14:textId="77777777" w:rsidR="006276BB" w:rsidRPr="0022377F" w:rsidRDefault="006276BB" w:rsidP="00891003">
            <w:pPr>
              <w:outlineLvl w:val="0"/>
              <w:rPr>
                <w:b/>
                <w:bCs/>
              </w:rPr>
            </w:pPr>
            <w:r w:rsidRPr="0022377F">
              <w:rPr>
                <w:b/>
                <w:bCs/>
              </w:rPr>
              <w:t>Reference</w:t>
            </w:r>
          </w:p>
        </w:tc>
      </w:tr>
      <w:tr w:rsidR="006276BB" w:rsidRPr="0022377F" w14:paraId="3CB273D5" w14:textId="77777777" w:rsidTr="00891003">
        <w:tc>
          <w:tcPr>
            <w:tcW w:w="985" w:type="dxa"/>
          </w:tcPr>
          <w:p w14:paraId="22B04C3C" w14:textId="77777777" w:rsidR="006276BB" w:rsidRPr="0022377F" w:rsidRDefault="006276BB" w:rsidP="00891003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>1969</w:t>
            </w:r>
          </w:p>
        </w:tc>
        <w:tc>
          <w:tcPr>
            <w:tcW w:w="6660" w:type="dxa"/>
          </w:tcPr>
          <w:p w14:paraId="60696A91" w14:textId="77777777" w:rsidR="006276BB" w:rsidRPr="00A47BCF" w:rsidRDefault="006276BB" w:rsidP="00891003">
            <w:r w:rsidRPr="0022377F">
              <w:rPr>
                <w:bCs/>
              </w:rPr>
              <w:t>The inscriptions were initially described as “different from any of the previously reported Kentucky petroglyphs” and they date “about 1780-1800”. They were carved with a sharp metal edge such as a knife or tomahawk.</w:t>
            </w:r>
          </w:p>
          <w:p w14:paraId="472A3589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3954A216" w14:textId="77777777" w:rsidR="006276BB" w:rsidRDefault="006276BB" w:rsidP="00891003">
            <w:pPr>
              <w:outlineLvl w:val="0"/>
              <w:rPr>
                <w:bCs/>
              </w:rPr>
            </w:pPr>
            <w:r w:rsidRPr="00761F52">
              <w:rPr>
                <w:noProof/>
              </w:rPr>
              <w:drawing>
                <wp:inline distT="0" distB="0" distL="0" distR="0" wp14:anchorId="068E5394" wp14:editId="1D290805">
                  <wp:extent cx="4061404" cy="2284541"/>
                  <wp:effectExtent l="0" t="0" r="3175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ure 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951" cy="2338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DAED3F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2FCC8020" w14:textId="77777777" w:rsidR="006276BB" w:rsidRDefault="006276BB" w:rsidP="00891003">
            <w:r w:rsidRPr="00761F52">
              <w:t xml:space="preserve">15Cy52 petroglyphs viewed with oblique-lighting to enhance the details of individual symbols. </w:t>
            </w:r>
          </w:p>
          <w:p w14:paraId="535C1760" w14:textId="77777777" w:rsidR="006276BB" w:rsidRDefault="006276BB" w:rsidP="00891003"/>
          <w:p w14:paraId="0EF9B038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 xml:space="preserve">Note that there is no letter “N” for the alleged name “Nick,” and there is no letter “H” for the alleged name “Huds.” </w:t>
            </w:r>
          </w:p>
          <w:p w14:paraId="1BEA0EDE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 xml:space="preserve">The alleged “H” is a “Y”-like symbol. </w:t>
            </w:r>
          </w:p>
          <w:p w14:paraId="7D4908CD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>The alleged letter “C” is actually an “</w:t>
            </w:r>
            <w:r w:rsidRPr="00A47BCF">
              <w:rPr>
                <w:rFonts w:ascii="Symbol" w:hAnsi="Symbol"/>
              </w:rPr>
              <w:t></w:t>
            </w:r>
            <w:r w:rsidRPr="00761F52">
              <w:t xml:space="preserve">”-like symbol. </w:t>
            </w:r>
          </w:p>
          <w:p w14:paraId="75E39C7A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>The alleged letters “D” and “S” are clearly a single “</w:t>
            </w:r>
            <w:r w:rsidRPr="00A47BCF">
              <w:rPr>
                <w:rFonts w:ascii="Symbol" w:hAnsi="Symbol"/>
              </w:rPr>
              <w:t></w:t>
            </w:r>
            <w:r w:rsidRPr="00761F52">
              <w:t xml:space="preserve">”-like symbol. </w:t>
            </w:r>
          </w:p>
          <w:p w14:paraId="37F6E5D6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 xml:space="preserve">The alleged letter “O” is a more complex symbol than illustrated as are the symbols the the alleged letters “N” and “T.” </w:t>
            </w:r>
          </w:p>
          <w:p w14:paraId="15DC23C7" w14:textId="77777777" w:rsidR="006276BB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>The alleged letter “e” is in fact an “</w:t>
            </w:r>
            <w:r w:rsidRPr="00A47BCF">
              <w:rPr>
                <w:rFonts w:ascii="Symbol" w:hAnsi="Symbol"/>
              </w:rPr>
              <w:t></w:t>
            </w:r>
            <w:r w:rsidRPr="00761F52">
              <w:t xml:space="preserve">”-like symbol. </w:t>
            </w:r>
          </w:p>
          <w:p w14:paraId="39554563" w14:textId="77777777" w:rsidR="006276BB" w:rsidRPr="00A47BCF" w:rsidRDefault="006276BB" w:rsidP="006276BB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61F52">
              <w:t>The alleged letter “U” is a “V”-like symbol. Note that there is no ending letter “D.”</w:t>
            </w:r>
          </w:p>
          <w:p w14:paraId="1753B45E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013B45FB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59F85AC4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27BEEDF8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62BBFD16" w14:textId="77777777" w:rsidR="006276BB" w:rsidRPr="0022377F" w:rsidRDefault="006276BB" w:rsidP="00891003">
            <w:pPr>
              <w:outlineLvl w:val="0"/>
              <w:rPr>
                <w:bCs/>
              </w:rPr>
            </w:pPr>
          </w:p>
          <w:p w14:paraId="60E92575" w14:textId="77777777" w:rsidR="006276BB" w:rsidRDefault="006276BB" w:rsidP="00891003">
            <w:pPr>
              <w:jc w:val="center"/>
              <w:outlineLvl w:val="0"/>
              <w:rPr>
                <w:bCs/>
              </w:rPr>
            </w:pPr>
            <w:r w:rsidRPr="0022377F">
              <w:rPr>
                <w:bCs/>
                <w:noProof/>
              </w:rPr>
              <w:drawing>
                <wp:inline distT="0" distB="0" distL="0" distR="0" wp14:anchorId="4A256495" wp14:editId="17908DE2">
                  <wp:extent cx="4107180" cy="4508731"/>
                  <wp:effectExtent l="0" t="0" r="7620" b="1270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I Figure 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5338" cy="475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4EEBFE" w14:textId="77777777" w:rsidR="006276BB" w:rsidRDefault="006276BB" w:rsidP="00891003">
            <w:pPr>
              <w:jc w:val="center"/>
              <w:outlineLvl w:val="0"/>
              <w:rPr>
                <w:bCs/>
              </w:rPr>
            </w:pPr>
          </w:p>
          <w:p w14:paraId="4DC05E18" w14:textId="77777777" w:rsidR="006276BB" w:rsidRDefault="006276BB" w:rsidP="00891003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>Note the1808 is consistent with the time period when Sequoyah was experimenting with symbols for the syllabary. The third number is a D-shaped 0. Note the underlying vulva-like symbol</w:t>
            </w:r>
            <w:r>
              <w:rPr>
                <w:bCs/>
              </w:rPr>
              <w:t xml:space="preserve"> and the fact the date is in the same line as the syllabary</w:t>
            </w:r>
            <w:r w:rsidRPr="0022377F">
              <w:rPr>
                <w:bCs/>
              </w:rPr>
              <w:t>.</w:t>
            </w:r>
          </w:p>
          <w:p w14:paraId="67E68B12" w14:textId="77777777" w:rsidR="006276BB" w:rsidRPr="0022377F" w:rsidRDefault="006276BB" w:rsidP="00891003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705" w:type="dxa"/>
          </w:tcPr>
          <w:p w14:paraId="12720EE7" w14:textId="77777777" w:rsidR="006276BB" w:rsidRPr="0022377F" w:rsidRDefault="006276BB" w:rsidP="00891003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>Coy et al. 1997:34</w:t>
            </w:r>
          </w:p>
        </w:tc>
      </w:tr>
    </w:tbl>
    <w:p w14:paraId="251289E6" w14:textId="77777777" w:rsidR="006276BB" w:rsidRDefault="006276BB" w:rsidP="006276BB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6660"/>
        <w:gridCol w:w="1705"/>
      </w:tblGrid>
      <w:tr w:rsidR="006276BB" w:rsidRPr="0022377F" w14:paraId="1E215597" w14:textId="77777777" w:rsidTr="00891003">
        <w:tc>
          <w:tcPr>
            <w:tcW w:w="985" w:type="dxa"/>
          </w:tcPr>
          <w:p w14:paraId="5340F606" w14:textId="77777777" w:rsidR="006276BB" w:rsidRPr="0022377F" w:rsidRDefault="006276BB" w:rsidP="00891003">
            <w:pPr>
              <w:spacing w:line="480" w:lineRule="auto"/>
              <w:outlineLvl w:val="0"/>
              <w:rPr>
                <w:bCs/>
              </w:rPr>
            </w:pPr>
            <w:r>
              <w:rPr>
                <w:bCs/>
              </w:rPr>
              <w:t>1969</w:t>
            </w:r>
          </w:p>
        </w:tc>
        <w:tc>
          <w:tcPr>
            <w:tcW w:w="6660" w:type="dxa"/>
          </w:tcPr>
          <w:p w14:paraId="7E2B2A3B" w14:textId="77777777" w:rsidR="006276BB" w:rsidRDefault="006276BB" w:rsidP="00891003">
            <w:pPr>
              <w:outlineLvl w:val="0"/>
              <w:rPr>
                <w:bCs/>
              </w:rPr>
            </w:pPr>
            <w:r>
              <w:rPr>
                <w:bCs/>
              </w:rPr>
              <w:t>15Cy52 before extensive enhancements, graffiti, and modifications. Compare this photo with the 1974 image.</w:t>
            </w:r>
          </w:p>
          <w:p w14:paraId="59000268" w14:textId="77777777" w:rsidR="006276BB" w:rsidRDefault="006276BB" w:rsidP="00891003">
            <w:pPr>
              <w:outlineLvl w:val="0"/>
              <w:rPr>
                <w:bCs/>
              </w:rPr>
            </w:pPr>
          </w:p>
          <w:p w14:paraId="70693C0D" w14:textId="77777777" w:rsidR="006276BB" w:rsidRDefault="006276BB" w:rsidP="00891003">
            <w:pPr>
              <w:outlineLvl w:val="0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 wp14:anchorId="1F9FE435" wp14:editId="54027535">
                  <wp:extent cx="4074795" cy="3053715"/>
                  <wp:effectExtent l="0" t="0" r="0" b="0"/>
                  <wp:docPr id="7" name="Picture 7" descr="../SI%20Fig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SI%20Fig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4795" cy="305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1AA9F" w14:textId="77777777" w:rsidR="006276BB" w:rsidRPr="0022377F" w:rsidRDefault="006276BB" w:rsidP="00891003">
            <w:pPr>
              <w:outlineLvl w:val="0"/>
              <w:rPr>
                <w:bCs/>
              </w:rPr>
            </w:pPr>
          </w:p>
        </w:tc>
        <w:tc>
          <w:tcPr>
            <w:tcW w:w="1705" w:type="dxa"/>
          </w:tcPr>
          <w:p w14:paraId="5C6B5ED1" w14:textId="77777777" w:rsidR="006276BB" w:rsidRPr="0022377F" w:rsidRDefault="006276BB" w:rsidP="00891003">
            <w:pPr>
              <w:spacing w:line="480" w:lineRule="auto"/>
              <w:outlineLvl w:val="0"/>
              <w:rPr>
                <w:bCs/>
              </w:rPr>
            </w:pPr>
          </w:p>
        </w:tc>
      </w:tr>
      <w:tr w:rsidR="006276BB" w:rsidRPr="0022377F" w14:paraId="5F798C56" w14:textId="77777777" w:rsidTr="00891003">
        <w:tc>
          <w:tcPr>
            <w:tcW w:w="985" w:type="dxa"/>
          </w:tcPr>
          <w:p w14:paraId="7FDD3747" w14:textId="77777777" w:rsidR="006276BB" w:rsidRPr="0022377F" w:rsidRDefault="006276BB" w:rsidP="00891003">
            <w:pPr>
              <w:spacing w:line="480" w:lineRule="auto"/>
              <w:outlineLvl w:val="0"/>
              <w:rPr>
                <w:bCs/>
              </w:rPr>
            </w:pPr>
            <w:r w:rsidRPr="0022377F">
              <w:rPr>
                <w:bCs/>
              </w:rPr>
              <w:t>1974</w:t>
            </w:r>
          </w:p>
        </w:tc>
        <w:tc>
          <w:tcPr>
            <w:tcW w:w="6660" w:type="dxa"/>
          </w:tcPr>
          <w:p w14:paraId="649E8C30" w14:textId="77777777" w:rsidR="006276BB" w:rsidRDefault="006276BB" w:rsidP="00891003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>Descendants carved a sculpture of Red Bird</w:t>
            </w:r>
            <w:r>
              <w:rPr>
                <w:bCs/>
              </w:rPr>
              <w:t>’s head</w:t>
            </w:r>
            <w:r w:rsidRPr="0022377F">
              <w:rPr>
                <w:bCs/>
              </w:rPr>
              <w:t xml:space="preserve"> </w:t>
            </w:r>
            <w:r>
              <w:rPr>
                <w:bCs/>
              </w:rPr>
              <w:t>in 1974 to mark the location of his grave site. T</w:t>
            </w:r>
            <w:r w:rsidRPr="0022377F">
              <w:rPr>
                <w:bCs/>
              </w:rPr>
              <w:t xml:space="preserve">he </w:t>
            </w:r>
            <w:r>
              <w:rPr>
                <w:bCs/>
              </w:rPr>
              <w:t xml:space="preserve">syllabary characters and </w:t>
            </w:r>
            <w:r w:rsidRPr="0022377F">
              <w:rPr>
                <w:bCs/>
              </w:rPr>
              <w:t xml:space="preserve">historic petroglyphs attributed to </w:t>
            </w:r>
            <w:r>
              <w:rPr>
                <w:bCs/>
              </w:rPr>
              <w:t>Red Bird have been extensively enhanced and modified since 1969</w:t>
            </w:r>
            <w:r w:rsidRPr="0022377F">
              <w:rPr>
                <w:bCs/>
              </w:rPr>
              <w:t>.</w:t>
            </w:r>
            <w:r>
              <w:rPr>
                <w:bCs/>
              </w:rPr>
              <w:t xml:space="preserve"> Compare this photo with the 1969 image.</w:t>
            </w:r>
          </w:p>
          <w:p w14:paraId="3174EEC5" w14:textId="77777777" w:rsidR="006276BB" w:rsidRPr="0022377F" w:rsidRDefault="006276BB" w:rsidP="00891003">
            <w:pPr>
              <w:outlineLvl w:val="0"/>
              <w:rPr>
                <w:bCs/>
              </w:rPr>
            </w:pPr>
          </w:p>
          <w:p w14:paraId="6DF8D388" w14:textId="77777777" w:rsidR="006276BB" w:rsidRPr="0022377F" w:rsidRDefault="006276BB" w:rsidP="00891003">
            <w:pPr>
              <w:spacing w:line="480" w:lineRule="auto"/>
              <w:outlineLvl w:val="0"/>
              <w:rPr>
                <w:bCs/>
              </w:rPr>
            </w:pPr>
            <w:r w:rsidRPr="0022377F">
              <w:rPr>
                <w:bCs/>
                <w:noProof/>
              </w:rPr>
              <w:drawing>
                <wp:inline distT="0" distB="0" distL="0" distR="0" wp14:anchorId="7D5755AE" wp14:editId="1A7EF5D7">
                  <wp:extent cx="4091940" cy="3068320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ntranc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1940" cy="306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 w14:paraId="7DD7EBAF" w14:textId="77777777" w:rsidR="006276BB" w:rsidRPr="0022377F" w:rsidRDefault="006276BB" w:rsidP="00891003">
            <w:pPr>
              <w:spacing w:line="480" w:lineRule="auto"/>
              <w:outlineLvl w:val="0"/>
              <w:rPr>
                <w:bCs/>
              </w:rPr>
            </w:pPr>
          </w:p>
        </w:tc>
      </w:tr>
      <w:tr w:rsidR="006276BB" w:rsidRPr="0022377F" w14:paraId="7FB6DE01" w14:textId="77777777" w:rsidTr="00891003">
        <w:tc>
          <w:tcPr>
            <w:tcW w:w="985" w:type="dxa"/>
          </w:tcPr>
          <w:p w14:paraId="5509B182" w14:textId="77777777" w:rsidR="006276BB" w:rsidRPr="0022377F" w:rsidRDefault="006276BB" w:rsidP="00891003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>1994-2014</w:t>
            </w:r>
          </w:p>
        </w:tc>
        <w:tc>
          <w:tcPr>
            <w:tcW w:w="6660" w:type="dxa"/>
          </w:tcPr>
          <w:p w14:paraId="6FEBA223" w14:textId="77777777" w:rsidR="006276BB" w:rsidRDefault="006276BB" w:rsidP="00891003">
            <w:pPr>
              <w:outlineLvl w:val="0"/>
              <w:rPr>
                <w:rStyle w:val="Hyperlink"/>
                <w:bCs/>
              </w:rPr>
            </w:pPr>
            <w:r w:rsidRPr="0022377F">
              <w:rPr>
                <w:bCs/>
              </w:rPr>
              <w:t xml:space="preserve">James Burchell, a local minister at the Fellowship Tabernacle Church enhanced </w:t>
            </w:r>
            <w:r>
              <w:rPr>
                <w:bCs/>
              </w:rPr>
              <w:t xml:space="preserve">the </w:t>
            </w:r>
            <w:r w:rsidRPr="0022377F">
              <w:rPr>
                <w:bCs/>
              </w:rPr>
              <w:t xml:space="preserve">inscriptions </w:t>
            </w:r>
            <w:r>
              <w:rPr>
                <w:bCs/>
              </w:rPr>
              <w:t xml:space="preserve">Red Bird and </w:t>
            </w:r>
            <w:r w:rsidRPr="0022377F">
              <w:rPr>
                <w:bCs/>
              </w:rPr>
              <w:t xml:space="preserve">the Cherokee syllabary </w:t>
            </w:r>
            <w:r>
              <w:rPr>
                <w:bCs/>
              </w:rPr>
              <w:t xml:space="preserve">characters </w:t>
            </w:r>
            <w:r w:rsidRPr="0022377F">
              <w:rPr>
                <w:bCs/>
              </w:rPr>
              <w:t xml:space="preserve">over a period of ~ 20 years. With the encouragement of pseudo-archaeologist Barry Fell, Burchell used these augmentations as evidence of pre-Columbian European explorers and the earliest Christian writings in the Western Hemisphere. Recently, Burchell’s interpretations have been featured on Season 3, Episode 3, of the History Channel’s </w:t>
            </w:r>
            <w:r w:rsidRPr="0022377F">
              <w:rPr>
                <w:bCs/>
                <w:i/>
              </w:rPr>
              <w:t>America Unearthed</w:t>
            </w:r>
            <w:r w:rsidRPr="0022377F">
              <w:rPr>
                <w:bCs/>
              </w:rPr>
              <w:t>,</w:t>
            </w:r>
            <w:r w:rsidRPr="0022377F">
              <w:rPr>
                <w:bCs/>
                <w:i/>
              </w:rPr>
              <w:t xml:space="preserve"> “</w:t>
            </w:r>
            <w:r w:rsidRPr="0022377F">
              <w:rPr>
                <w:bCs/>
              </w:rPr>
              <w:t xml:space="preserve">The Appalachian Giant,” </w:t>
            </w:r>
            <w:hyperlink r:id="rId11" w:history="1">
              <w:r w:rsidRPr="0022377F">
                <w:rPr>
                  <w:rStyle w:val="Hyperlink"/>
                  <w:bCs/>
                </w:rPr>
                <w:t>https://www.history.com/shows/america-unearthed/season-3#</w:t>
              </w:r>
            </w:hyperlink>
          </w:p>
          <w:p w14:paraId="3DB817B8" w14:textId="77777777" w:rsidR="006276BB" w:rsidRPr="0022377F" w:rsidRDefault="006276BB" w:rsidP="00891003">
            <w:pPr>
              <w:outlineLvl w:val="0"/>
              <w:rPr>
                <w:bCs/>
              </w:rPr>
            </w:pPr>
          </w:p>
        </w:tc>
        <w:tc>
          <w:tcPr>
            <w:tcW w:w="1705" w:type="dxa"/>
          </w:tcPr>
          <w:p w14:paraId="5A72C330" w14:textId="1A0994C4" w:rsidR="006276BB" w:rsidRPr="0022377F" w:rsidRDefault="006276BB" w:rsidP="002561D6">
            <w:pPr>
              <w:outlineLvl w:val="0"/>
              <w:rPr>
                <w:bCs/>
              </w:rPr>
            </w:pPr>
            <w:r w:rsidRPr="0022377F">
              <w:rPr>
                <w:bCs/>
              </w:rPr>
              <w:t xml:space="preserve">Barnaby 2014; Burchell </w:t>
            </w:r>
            <w:r w:rsidR="00D203B3">
              <w:rPr>
                <w:bCs/>
              </w:rPr>
              <w:t>2019</w:t>
            </w:r>
            <w:r w:rsidRPr="0022377F">
              <w:rPr>
                <w:bCs/>
              </w:rPr>
              <w:t xml:space="preserve">a, </w:t>
            </w:r>
            <w:r w:rsidR="00D203B3">
              <w:rPr>
                <w:bCs/>
              </w:rPr>
              <w:t>2019</w:t>
            </w:r>
            <w:r w:rsidRPr="0022377F">
              <w:rPr>
                <w:bCs/>
              </w:rPr>
              <w:t>b</w:t>
            </w:r>
          </w:p>
        </w:tc>
      </w:tr>
    </w:tbl>
    <w:p w14:paraId="256FB6D7" w14:textId="77777777" w:rsidR="006276BB" w:rsidRDefault="006276BB" w:rsidP="006276BB">
      <w:pPr>
        <w:spacing w:line="480" w:lineRule="auto"/>
        <w:outlineLvl w:val="0"/>
        <w:rPr>
          <w:bCs/>
        </w:rPr>
      </w:pPr>
    </w:p>
    <w:p w14:paraId="49C60DED" w14:textId="0E27C199" w:rsidR="00497D7D" w:rsidRDefault="00497D7D">
      <w:r>
        <w:br w:type="page"/>
      </w:r>
    </w:p>
    <w:p w14:paraId="2515CE56" w14:textId="77777777" w:rsidR="00497D7D" w:rsidRPr="003C47A2" w:rsidRDefault="00497D7D" w:rsidP="00497D7D">
      <w:pPr>
        <w:spacing w:line="480" w:lineRule="auto"/>
        <w:jc w:val="center"/>
        <w:outlineLvl w:val="0"/>
        <w:rPr>
          <w:b/>
          <w:bCs/>
        </w:rPr>
      </w:pPr>
      <w:r w:rsidRPr="003C47A2">
        <w:rPr>
          <w:b/>
          <w:bCs/>
        </w:rPr>
        <w:t>References</w:t>
      </w:r>
    </w:p>
    <w:p w14:paraId="17906BA9" w14:textId="375A4E68" w:rsidR="00497D7D" w:rsidRPr="00CC489B" w:rsidRDefault="00497D7D" w:rsidP="00497D7D">
      <w:pPr>
        <w:spacing w:line="480" w:lineRule="auto"/>
        <w:rPr>
          <w:bCs/>
        </w:rPr>
      </w:pPr>
      <w:r w:rsidRPr="00CC489B">
        <w:rPr>
          <w:bCs/>
        </w:rPr>
        <w:t>Barnaby, G</w:t>
      </w:r>
      <w:bookmarkStart w:id="0" w:name="_GoBack"/>
      <w:r w:rsidR="002561D6" w:rsidRPr="009B0518">
        <w:rPr>
          <w:bCs/>
        </w:rPr>
        <w:t>ary</w:t>
      </w:r>
      <w:bookmarkEnd w:id="0"/>
    </w:p>
    <w:p w14:paraId="1A7F002C" w14:textId="77777777" w:rsidR="00497D7D" w:rsidRPr="00BB46B5" w:rsidRDefault="00497D7D" w:rsidP="00497D7D">
      <w:pPr>
        <w:spacing w:line="480" w:lineRule="auto"/>
        <w:rPr>
          <w:bCs/>
        </w:rPr>
      </w:pPr>
      <w:r w:rsidRPr="002561D6">
        <w:rPr>
          <w:bCs/>
        </w:rPr>
        <w:tab/>
        <w:t>2014</w:t>
      </w:r>
      <w:r w:rsidRPr="002561D6">
        <w:rPr>
          <w:bCs/>
        </w:rPr>
        <w:tab/>
        <w:t xml:space="preserve">History Channel in Clay County. </w:t>
      </w:r>
      <w:r w:rsidRPr="002561D6">
        <w:rPr>
          <w:bCs/>
          <w:i/>
        </w:rPr>
        <w:t>Clay County Chronicle</w:t>
      </w:r>
      <w:r w:rsidRPr="002561D6">
        <w:rPr>
          <w:bCs/>
        </w:rPr>
        <w:t>, March 31</w:t>
      </w:r>
      <w:r w:rsidRPr="002561D6">
        <w:rPr>
          <w:bCs/>
          <w:vertAlign w:val="superscript"/>
        </w:rPr>
        <w:t>st</w:t>
      </w:r>
      <w:r w:rsidRPr="002561D6">
        <w:rPr>
          <w:bCs/>
        </w:rPr>
        <w:t>.</w:t>
      </w:r>
      <w:r w:rsidRPr="00BB46B5">
        <w:rPr>
          <w:bCs/>
        </w:rPr>
        <w:t xml:space="preserve"> </w:t>
      </w:r>
    </w:p>
    <w:p w14:paraId="3F50E10E" w14:textId="77777777" w:rsidR="00497D7D" w:rsidRPr="000D4713" w:rsidRDefault="00497D7D" w:rsidP="00497D7D">
      <w:pPr>
        <w:spacing w:line="480" w:lineRule="auto"/>
        <w:rPr>
          <w:bCs/>
        </w:rPr>
      </w:pPr>
      <w:r w:rsidRPr="000D4713">
        <w:rPr>
          <w:bCs/>
        </w:rPr>
        <w:t>Burchell, James H.</w:t>
      </w:r>
    </w:p>
    <w:p w14:paraId="1CD6A55D" w14:textId="14C48500" w:rsidR="00497D7D" w:rsidRPr="000D4713" w:rsidRDefault="002561D6" w:rsidP="00497D7D">
      <w:pPr>
        <w:spacing w:line="480" w:lineRule="auto"/>
        <w:ind w:left="720"/>
        <w:rPr>
          <w:bCs/>
        </w:rPr>
      </w:pPr>
      <w:r>
        <w:rPr>
          <w:bCs/>
        </w:rPr>
        <w:t>2019</w:t>
      </w:r>
      <w:r w:rsidR="00497D7D" w:rsidRPr="000D4713">
        <w:rPr>
          <w:bCs/>
        </w:rPr>
        <w:t>a</w:t>
      </w:r>
      <w:r>
        <w:rPr>
          <w:bCs/>
        </w:rPr>
        <w:tab/>
      </w:r>
      <w:r w:rsidR="00497D7D" w:rsidRPr="000D4713">
        <w:rPr>
          <w:bCs/>
          <w:i/>
        </w:rPr>
        <w:t>The Stone of Witness: The Red Bird Petroglyph</w:t>
      </w:r>
      <w:r w:rsidR="00497D7D" w:rsidRPr="000D4713">
        <w:rPr>
          <w:bCs/>
        </w:rPr>
        <w:t>, Burchell, Manchester.</w:t>
      </w:r>
    </w:p>
    <w:p w14:paraId="71929B00" w14:textId="2A86DA82" w:rsidR="00497D7D" w:rsidRPr="000D4713" w:rsidRDefault="00497D7D" w:rsidP="00497D7D">
      <w:pPr>
        <w:spacing w:line="480" w:lineRule="auto"/>
        <w:rPr>
          <w:bCs/>
        </w:rPr>
      </w:pPr>
      <w:r w:rsidRPr="000D4713">
        <w:rPr>
          <w:bCs/>
        </w:rPr>
        <w:tab/>
      </w:r>
      <w:r w:rsidR="002561D6">
        <w:rPr>
          <w:bCs/>
        </w:rPr>
        <w:t>2019</w:t>
      </w:r>
      <w:r w:rsidRPr="000D4713">
        <w:rPr>
          <w:bCs/>
        </w:rPr>
        <w:t xml:space="preserve">b </w:t>
      </w:r>
      <w:r w:rsidRPr="000D4713">
        <w:rPr>
          <w:bCs/>
          <w:i/>
        </w:rPr>
        <w:t xml:space="preserve">Gaelic and Germanic Rock Art in Kentucky, </w:t>
      </w:r>
      <w:r w:rsidRPr="000D4713">
        <w:rPr>
          <w:bCs/>
        </w:rPr>
        <w:t>Burchell, Manchester.</w:t>
      </w:r>
    </w:p>
    <w:p w14:paraId="5E1BD248" w14:textId="77777777" w:rsidR="00CC489B" w:rsidRDefault="002561D6" w:rsidP="009B0518">
      <w:pPr>
        <w:spacing w:line="480" w:lineRule="auto"/>
        <w:rPr>
          <w:bCs/>
        </w:rPr>
      </w:pPr>
      <w:r>
        <w:rPr>
          <w:bCs/>
        </w:rPr>
        <w:t>Coy</w:t>
      </w:r>
      <w:r w:rsidR="00CC489B">
        <w:rPr>
          <w:bCs/>
        </w:rPr>
        <w:t>, Fred E., Thomas C. Fuller, Larry G. Meadows, James F. Swauger</w:t>
      </w:r>
    </w:p>
    <w:p w14:paraId="11DA15EE" w14:textId="16CD1149" w:rsidR="00CC489B" w:rsidRPr="00CC489B" w:rsidRDefault="00CC489B" w:rsidP="009B0518">
      <w:pPr>
        <w:spacing w:line="480" w:lineRule="auto"/>
        <w:ind w:left="720"/>
        <w:rPr>
          <w:bCs/>
        </w:rPr>
      </w:pPr>
      <w:r>
        <w:rPr>
          <w:bCs/>
        </w:rPr>
        <w:t xml:space="preserve">1997 </w:t>
      </w:r>
      <w:r>
        <w:rPr>
          <w:bCs/>
          <w:i/>
        </w:rPr>
        <w:t xml:space="preserve">Rock Art of Kentucky, </w:t>
      </w:r>
      <w:r>
        <w:rPr>
          <w:bCs/>
        </w:rPr>
        <w:t>University Press of Kentucky, Lexington.</w:t>
      </w:r>
    </w:p>
    <w:p w14:paraId="263ABD63" w14:textId="233762A8" w:rsidR="00A853F6" w:rsidRDefault="002561D6">
      <w:r>
        <w:rPr>
          <w:bCs/>
        </w:rPr>
        <w:t xml:space="preserve"> </w:t>
      </w:r>
    </w:p>
    <w:sectPr w:rsidR="00A853F6" w:rsidSect="0078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E1E46"/>
    <w:multiLevelType w:val="hybridMultilevel"/>
    <w:tmpl w:val="12F2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BB"/>
    <w:rsid w:val="00062FB4"/>
    <w:rsid w:val="002561D6"/>
    <w:rsid w:val="002A6C87"/>
    <w:rsid w:val="003450DA"/>
    <w:rsid w:val="00497D7D"/>
    <w:rsid w:val="005D24E4"/>
    <w:rsid w:val="006276BB"/>
    <w:rsid w:val="00726F4B"/>
    <w:rsid w:val="00786266"/>
    <w:rsid w:val="00895C87"/>
    <w:rsid w:val="008C0347"/>
    <w:rsid w:val="009B0518"/>
    <w:rsid w:val="00BE1A2F"/>
    <w:rsid w:val="00CA45B9"/>
    <w:rsid w:val="00CC489B"/>
    <w:rsid w:val="00D203B3"/>
    <w:rsid w:val="00E2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A51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76B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6B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27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76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61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1D6"/>
    <w:rPr>
      <w:rFonts w:ascii="Times New Roman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0518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0518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9B051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history.com/shows/america-unearthed/season-3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ankerkh@uc.edu" TargetMode="External"/><Relationship Id="rId6" Type="http://schemas.openxmlformats.org/officeDocument/2006/relationships/hyperlink" Target="mailto:william.weeks@chattanoogastate.edu" TargetMode="External"/><Relationship Id="rId7" Type="http://schemas.openxmlformats.org/officeDocument/2006/relationships/image" Target="media/image1.jp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499</Words>
  <Characters>2846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Kenneth Barnett Tankersley, William Rex Weeks Jr.</vt:lpstr>
      <vt:lpstr>Supplemental Table 5. History of Recent Modifications of Inscriptions at the Red</vt:lpstr>
      <vt:lpstr/>
      <vt:lpstr/>
      <vt:lpstr>References</vt:lpstr>
    </vt:vector>
  </TitlesOfParts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Radde</dc:creator>
  <cp:keywords/>
  <dc:description/>
  <cp:lastModifiedBy>Hugh Radde</cp:lastModifiedBy>
  <cp:revision>5</cp:revision>
  <dcterms:created xsi:type="dcterms:W3CDTF">2019-12-17T14:59:00Z</dcterms:created>
  <dcterms:modified xsi:type="dcterms:W3CDTF">2019-12-19T17:39:00Z</dcterms:modified>
</cp:coreProperties>
</file>