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625BD" w14:textId="77777777" w:rsidR="00985F3B" w:rsidRDefault="00985F3B" w:rsidP="00985F3B">
      <w:r>
        <w:t>Supplemental Table 4. Percentage of epiphyseal fragments</w:t>
      </w:r>
      <w:r w:rsidRPr="008044F4">
        <w:t xml:space="preserve"> </w:t>
      </w:r>
      <w:r>
        <w:t xml:space="preserve">that were identified by three subjects in the MCE and BGRE samples. </w:t>
      </w:r>
    </w:p>
    <w:p w14:paraId="0442B0C2" w14:textId="77777777" w:rsidR="00985F3B" w:rsidRPr="00DA4629" w:rsidRDefault="00985F3B" w:rsidP="00985F3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"/>
        <w:gridCol w:w="1596"/>
        <w:gridCol w:w="868"/>
        <w:gridCol w:w="871"/>
        <w:gridCol w:w="867"/>
        <w:gridCol w:w="867"/>
        <w:gridCol w:w="867"/>
        <w:gridCol w:w="867"/>
        <w:gridCol w:w="867"/>
        <w:gridCol w:w="857"/>
      </w:tblGrid>
      <w:tr w:rsidR="00985F3B" w:rsidRPr="00DA4629" w14:paraId="19A15185" w14:textId="77777777" w:rsidTr="00435209">
        <w:tc>
          <w:tcPr>
            <w:tcW w:w="988" w:type="pct"/>
            <w:gridSpan w:val="2"/>
            <w:shd w:val="clear" w:color="auto" w:fill="auto"/>
          </w:tcPr>
          <w:p w14:paraId="0D83C7F0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1006" w:type="pct"/>
            <w:gridSpan w:val="2"/>
            <w:shd w:val="clear" w:color="auto" w:fill="auto"/>
          </w:tcPr>
          <w:p w14:paraId="139A044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bCs/>
                <w:color w:val="000000"/>
                <w:sz w:val="20"/>
              </w:rPr>
              <w:t>Subject A</w:t>
            </w:r>
          </w:p>
        </w:tc>
        <w:tc>
          <w:tcPr>
            <w:tcW w:w="1003" w:type="pct"/>
            <w:gridSpan w:val="2"/>
            <w:shd w:val="clear" w:color="auto" w:fill="auto"/>
          </w:tcPr>
          <w:p w14:paraId="16A2D33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bCs/>
                <w:color w:val="000000"/>
                <w:sz w:val="20"/>
              </w:rPr>
              <w:t>Subject B</w:t>
            </w:r>
          </w:p>
        </w:tc>
        <w:tc>
          <w:tcPr>
            <w:tcW w:w="1003" w:type="pct"/>
            <w:gridSpan w:val="2"/>
            <w:shd w:val="clear" w:color="auto" w:fill="auto"/>
          </w:tcPr>
          <w:p w14:paraId="7F8D9A0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bCs/>
                <w:color w:val="000000"/>
                <w:sz w:val="20"/>
              </w:rPr>
              <w:t>Subject D</w:t>
            </w:r>
          </w:p>
        </w:tc>
        <w:tc>
          <w:tcPr>
            <w:tcW w:w="999" w:type="pct"/>
            <w:gridSpan w:val="2"/>
          </w:tcPr>
          <w:p w14:paraId="765AEF7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Mean</w:t>
            </w:r>
          </w:p>
        </w:tc>
      </w:tr>
      <w:tr w:rsidR="00985F3B" w:rsidRPr="00DA4629" w14:paraId="1D92B4F7" w14:textId="77777777" w:rsidTr="00435209">
        <w:tc>
          <w:tcPr>
            <w:tcW w:w="988" w:type="pct"/>
            <w:gridSpan w:val="2"/>
            <w:shd w:val="clear" w:color="auto" w:fill="auto"/>
          </w:tcPr>
          <w:p w14:paraId="5CC11216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sz w:val="20"/>
              </w:rPr>
              <w:t>MCE</w:t>
            </w:r>
          </w:p>
        </w:tc>
        <w:tc>
          <w:tcPr>
            <w:tcW w:w="502" w:type="pct"/>
            <w:shd w:val="clear" w:color="auto" w:fill="auto"/>
          </w:tcPr>
          <w:p w14:paraId="75DFCDBA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504" w:type="pct"/>
            <w:shd w:val="clear" w:color="auto" w:fill="auto"/>
          </w:tcPr>
          <w:p w14:paraId="25E43C74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502" w:type="pct"/>
            <w:shd w:val="clear" w:color="auto" w:fill="auto"/>
          </w:tcPr>
          <w:p w14:paraId="3FEFE690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502" w:type="pct"/>
            <w:shd w:val="clear" w:color="auto" w:fill="auto"/>
          </w:tcPr>
          <w:p w14:paraId="716CF388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502" w:type="pct"/>
            <w:shd w:val="clear" w:color="auto" w:fill="auto"/>
          </w:tcPr>
          <w:p w14:paraId="7BC7A4B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502" w:type="pct"/>
            <w:shd w:val="clear" w:color="auto" w:fill="auto"/>
          </w:tcPr>
          <w:p w14:paraId="3506C12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502" w:type="pct"/>
          </w:tcPr>
          <w:p w14:paraId="5F2C78F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497" w:type="pct"/>
          </w:tcPr>
          <w:p w14:paraId="482A65D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</w:tr>
      <w:tr w:rsidR="00985F3B" w:rsidRPr="00DA4629" w14:paraId="7E4CC8E8" w14:textId="77777777" w:rsidTr="00435209">
        <w:tc>
          <w:tcPr>
            <w:tcW w:w="65" w:type="pct"/>
            <w:shd w:val="clear" w:color="auto" w:fill="auto"/>
            <w:vAlign w:val="bottom"/>
          </w:tcPr>
          <w:p w14:paraId="20352DDE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332D51BA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proofErr w:type="spellStart"/>
            <w:r w:rsidRPr="00DA4629">
              <w:rPr>
                <w:color w:val="000000"/>
                <w:sz w:val="20"/>
              </w:rPr>
              <w:t>humerus</w:t>
            </w:r>
            <w:proofErr w:type="spellEnd"/>
            <w:r w:rsidRPr="00DA4629">
              <w:rPr>
                <w:color w:val="000000"/>
                <w:sz w:val="20"/>
              </w:rPr>
              <w:t xml:space="preserve"> (675)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CA50943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63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612E2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9.3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53352EC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D0104A6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8.7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B1C10C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99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EBC45CE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14.7</w:t>
            </w:r>
          </w:p>
        </w:tc>
        <w:tc>
          <w:tcPr>
            <w:tcW w:w="502" w:type="pct"/>
            <w:vAlign w:val="bottom"/>
          </w:tcPr>
          <w:p w14:paraId="17CEF3F0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73.7</w:t>
            </w:r>
          </w:p>
        </w:tc>
        <w:tc>
          <w:tcPr>
            <w:tcW w:w="497" w:type="pct"/>
            <w:vAlign w:val="bottom"/>
          </w:tcPr>
          <w:p w14:paraId="7970FAA7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10.9</w:t>
            </w:r>
          </w:p>
        </w:tc>
      </w:tr>
      <w:tr w:rsidR="00985F3B" w:rsidRPr="00DA4629" w14:paraId="622CA7C3" w14:textId="77777777" w:rsidTr="00435209">
        <w:tc>
          <w:tcPr>
            <w:tcW w:w="65" w:type="pct"/>
            <w:shd w:val="clear" w:color="auto" w:fill="auto"/>
            <w:vAlign w:val="bottom"/>
          </w:tcPr>
          <w:p w14:paraId="62C47061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25181C12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radio-ulna (781)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8F9A86C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85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CBEEE76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10.9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3CED353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116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08DE24F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14.9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E2FAB4B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135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5CB37BC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17.3</w:t>
            </w:r>
          </w:p>
        </w:tc>
        <w:tc>
          <w:tcPr>
            <w:tcW w:w="502" w:type="pct"/>
            <w:vAlign w:val="bottom"/>
          </w:tcPr>
          <w:p w14:paraId="40260448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112.0</w:t>
            </w:r>
          </w:p>
        </w:tc>
        <w:tc>
          <w:tcPr>
            <w:tcW w:w="497" w:type="pct"/>
            <w:vAlign w:val="bottom"/>
          </w:tcPr>
          <w:p w14:paraId="0D7F27F5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14.</w:t>
            </w:r>
            <w:r>
              <w:rPr>
                <w:color w:val="000000"/>
                <w:sz w:val="20"/>
              </w:rPr>
              <w:t>3</w:t>
            </w:r>
          </w:p>
        </w:tc>
      </w:tr>
      <w:tr w:rsidR="00985F3B" w:rsidRPr="00DA4629" w14:paraId="41C686C3" w14:textId="77777777" w:rsidTr="00435209">
        <w:tc>
          <w:tcPr>
            <w:tcW w:w="65" w:type="pct"/>
            <w:shd w:val="clear" w:color="auto" w:fill="auto"/>
            <w:vAlign w:val="bottom"/>
          </w:tcPr>
          <w:p w14:paraId="662CC1CC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5E13A6C5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femur (805)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2F1B07B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44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D0C1B26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47A710C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45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84FB71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52FF67A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60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C0F6962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7.5</w:t>
            </w:r>
          </w:p>
        </w:tc>
        <w:tc>
          <w:tcPr>
            <w:tcW w:w="502" w:type="pct"/>
            <w:vAlign w:val="bottom"/>
          </w:tcPr>
          <w:p w14:paraId="364A9DE2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49.7</w:t>
            </w:r>
          </w:p>
        </w:tc>
        <w:tc>
          <w:tcPr>
            <w:tcW w:w="497" w:type="pct"/>
            <w:vAlign w:val="bottom"/>
          </w:tcPr>
          <w:p w14:paraId="6797B34D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6.2</w:t>
            </w:r>
          </w:p>
        </w:tc>
      </w:tr>
      <w:tr w:rsidR="00985F3B" w:rsidRPr="00DA4629" w14:paraId="78973A59" w14:textId="77777777" w:rsidTr="00435209">
        <w:tc>
          <w:tcPr>
            <w:tcW w:w="65" w:type="pct"/>
            <w:shd w:val="clear" w:color="auto" w:fill="auto"/>
            <w:vAlign w:val="bottom"/>
          </w:tcPr>
          <w:p w14:paraId="782CAEFE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65424367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tibia (951)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A20AD72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53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AABEE4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B69E774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8E11093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D45C38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77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86AC9A4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8.1</w:t>
            </w:r>
          </w:p>
        </w:tc>
        <w:tc>
          <w:tcPr>
            <w:tcW w:w="502" w:type="pct"/>
            <w:vAlign w:val="bottom"/>
          </w:tcPr>
          <w:p w14:paraId="53C669E0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61.0</w:t>
            </w:r>
          </w:p>
        </w:tc>
        <w:tc>
          <w:tcPr>
            <w:tcW w:w="497" w:type="pct"/>
            <w:vAlign w:val="bottom"/>
          </w:tcPr>
          <w:p w14:paraId="7DD89348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6.4</w:t>
            </w:r>
          </w:p>
        </w:tc>
      </w:tr>
      <w:tr w:rsidR="00985F3B" w:rsidRPr="00DA4629" w14:paraId="2D59043B" w14:textId="77777777" w:rsidTr="00435209">
        <w:tc>
          <w:tcPr>
            <w:tcW w:w="65" w:type="pct"/>
            <w:shd w:val="clear" w:color="auto" w:fill="auto"/>
            <w:vAlign w:val="bottom"/>
          </w:tcPr>
          <w:p w14:paraId="5CA658A6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74A3BCEE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metapodial (1976)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893F47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111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F174D54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BFE7B43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112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CCB9AF9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5.7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A051002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108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F43F67E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5.5</w:t>
            </w:r>
          </w:p>
        </w:tc>
        <w:tc>
          <w:tcPr>
            <w:tcW w:w="502" w:type="pct"/>
            <w:vAlign w:val="bottom"/>
          </w:tcPr>
          <w:p w14:paraId="2D540A7A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110.3</w:t>
            </w:r>
          </w:p>
        </w:tc>
        <w:tc>
          <w:tcPr>
            <w:tcW w:w="497" w:type="pct"/>
            <w:vAlign w:val="bottom"/>
          </w:tcPr>
          <w:p w14:paraId="0C22C7D6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5.6</w:t>
            </w:r>
          </w:p>
        </w:tc>
      </w:tr>
      <w:tr w:rsidR="00985F3B" w:rsidRPr="00DA4629" w14:paraId="250000AF" w14:textId="77777777" w:rsidTr="00435209">
        <w:tc>
          <w:tcPr>
            <w:tcW w:w="65" w:type="pct"/>
            <w:shd w:val="clear" w:color="auto" w:fill="auto"/>
            <w:vAlign w:val="bottom"/>
          </w:tcPr>
          <w:p w14:paraId="4B041AB5" w14:textId="77777777" w:rsidR="00985F3B" w:rsidRPr="00DA4629" w:rsidRDefault="00985F3B" w:rsidP="00435209">
            <w:pPr>
              <w:pStyle w:val="Legendetableau"/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77817255" w14:textId="073ABC2C" w:rsidR="00985F3B" w:rsidRPr="00DA4629" w:rsidRDefault="004826E6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</w:t>
            </w:r>
            <w:r w:rsidR="00985F3B" w:rsidRPr="00DA4629">
              <w:rPr>
                <w:color w:val="000000"/>
                <w:sz w:val="20"/>
              </w:rPr>
              <w:t>otal</w:t>
            </w:r>
            <w:r>
              <w:rPr>
                <w:color w:val="000000"/>
                <w:sz w:val="20"/>
              </w:rPr>
              <w:t xml:space="preserve"> (</w:t>
            </w:r>
            <w:r w:rsidR="00C53D98">
              <w:rPr>
                <w:color w:val="000000"/>
                <w:sz w:val="20"/>
              </w:rPr>
              <w:t>5188</w:t>
            </w:r>
            <w:bookmarkStart w:id="0" w:name="_GoBack"/>
            <w:bookmarkEnd w:id="0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C0C2C40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356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A0A796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6.9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EDF47D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385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6D3050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7.4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873B64E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479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A2597F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9.2</w:t>
            </w:r>
          </w:p>
        </w:tc>
        <w:tc>
          <w:tcPr>
            <w:tcW w:w="502" w:type="pct"/>
            <w:vAlign w:val="bottom"/>
          </w:tcPr>
          <w:p w14:paraId="1F44B3F5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406.7</w:t>
            </w:r>
          </w:p>
        </w:tc>
        <w:tc>
          <w:tcPr>
            <w:tcW w:w="497" w:type="pct"/>
            <w:vAlign w:val="bottom"/>
          </w:tcPr>
          <w:p w14:paraId="29B878D3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7.8</w:t>
            </w:r>
          </w:p>
        </w:tc>
      </w:tr>
      <w:tr w:rsidR="00985F3B" w:rsidRPr="00DA4629" w14:paraId="26CF4C39" w14:textId="77777777" w:rsidTr="00435209">
        <w:tc>
          <w:tcPr>
            <w:tcW w:w="988" w:type="pct"/>
            <w:gridSpan w:val="2"/>
            <w:shd w:val="clear" w:color="auto" w:fill="auto"/>
          </w:tcPr>
          <w:p w14:paraId="0C26FEBD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14:paraId="4F073EDF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6403E34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14:paraId="0432F4B6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31E29C6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5D96A3F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771CE2F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2A3C0C54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7" w:type="pct"/>
            <w:vAlign w:val="bottom"/>
          </w:tcPr>
          <w:p w14:paraId="5CB1A9E3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985F3B" w:rsidRPr="00DA4629" w14:paraId="75B74F8E" w14:textId="77777777" w:rsidTr="00435209">
        <w:tc>
          <w:tcPr>
            <w:tcW w:w="988" w:type="pct"/>
            <w:gridSpan w:val="2"/>
            <w:shd w:val="clear" w:color="auto" w:fill="auto"/>
          </w:tcPr>
          <w:p w14:paraId="79ABE99D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sz w:val="20"/>
              </w:rPr>
              <w:t>BGRE</w:t>
            </w:r>
          </w:p>
        </w:tc>
        <w:tc>
          <w:tcPr>
            <w:tcW w:w="502" w:type="pct"/>
            <w:shd w:val="clear" w:color="auto" w:fill="auto"/>
          </w:tcPr>
          <w:p w14:paraId="532E341B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504" w:type="pct"/>
            <w:shd w:val="clear" w:color="auto" w:fill="auto"/>
          </w:tcPr>
          <w:p w14:paraId="2E91C44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502" w:type="pct"/>
            <w:shd w:val="clear" w:color="auto" w:fill="auto"/>
          </w:tcPr>
          <w:p w14:paraId="2922C04A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502" w:type="pct"/>
            <w:shd w:val="clear" w:color="auto" w:fill="auto"/>
          </w:tcPr>
          <w:p w14:paraId="3537A61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502" w:type="pct"/>
            <w:shd w:val="clear" w:color="auto" w:fill="auto"/>
          </w:tcPr>
          <w:p w14:paraId="32EB4D3F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502" w:type="pct"/>
            <w:shd w:val="clear" w:color="auto" w:fill="auto"/>
          </w:tcPr>
          <w:p w14:paraId="07FF26A8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  <w:tc>
          <w:tcPr>
            <w:tcW w:w="502" w:type="pct"/>
          </w:tcPr>
          <w:p w14:paraId="627ABA6B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end</w:t>
            </w:r>
          </w:p>
        </w:tc>
        <w:tc>
          <w:tcPr>
            <w:tcW w:w="497" w:type="pct"/>
          </w:tcPr>
          <w:p w14:paraId="194E8E57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%end</w:t>
            </w:r>
          </w:p>
        </w:tc>
      </w:tr>
      <w:tr w:rsidR="00985F3B" w:rsidRPr="00DA4629" w14:paraId="5AEEC469" w14:textId="77777777" w:rsidTr="00435209">
        <w:tc>
          <w:tcPr>
            <w:tcW w:w="65" w:type="pct"/>
            <w:shd w:val="clear" w:color="auto" w:fill="auto"/>
            <w:vAlign w:val="bottom"/>
          </w:tcPr>
          <w:p w14:paraId="14740462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41D8D893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proofErr w:type="spellStart"/>
            <w:r w:rsidRPr="00DA4629">
              <w:rPr>
                <w:color w:val="000000"/>
                <w:sz w:val="20"/>
              </w:rPr>
              <w:t>humerus</w:t>
            </w:r>
            <w:proofErr w:type="spellEnd"/>
            <w:r w:rsidRPr="00DA4629">
              <w:rPr>
                <w:color w:val="000000"/>
                <w:sz w:val="20"/>
              </w:rPr>
              <w:t xml:space="preserve"> (1475)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6F9695A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228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94B7565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15.5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EE3530B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302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1F5C567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20.5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CA2FCB8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288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3C62C3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19.5</w:t>
            </w:r>
          </w:p>
        </w:tc>
        <w:tc>
          <w:tcPr>
            <w:tcW w:w="502" w:type="pct"/>
            <w:vAlign w:val="bottom"/>
          </w:tcPr>
          <w:p w14:paraId="349BCA59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272.7</w:t>
            </w:r>
          </w:p>
        </w:tc>
        <w:tc>
          <w:tcPr>
            <w:tcW w:w="497" w:type="pct"/>
            <w:vAlign w:val="bottom"/>
          </w:tcPr>
          <w:p w14:paraId="57AE75EC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18.5</w:t>
            </w:r>
          </w:p>
        </w:tc>
      </w:tr>
      <w:tr w:rsidR="00985F3B" w:rsidRPr="00DA4629" w14:paraId="678BE628" w14:textId="77777777" w:rsidTr="00435209">
        <w:tc>
          <w:tcPr>
            <w:tcW w:w="65" w:type="pct"/>
            <w:shd w:val="clear" w:color="auto" w:fill="auto"/>
            <w:vAlign w:val="bottom"/>
          </w:tcPr>
          <w:p w14:paraId="14F1DCA5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1DAA5A05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radio-ulna (1692)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B4C2E83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275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4A11003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16.3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1F01450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390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2481702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23.0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2A7685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264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B59B4F0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15.6</w:t>
            </w:r>
          </w:p>
        </w:tc>
        <w:tc>
          <w:tcPr>
            <w:tcW w:w="502" w:type="pct"/>
            <w:vAlign w:val="bottom"/>
          </w:tcPr>
          <w:p w14:paraId="0B7F0693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309.7</w:t>
            </w:r>
          </w:p>
        </w:tc>
        <w:tc>
          <w:tcPr>
            <w:tcW w:w="497" w:type="pct"/>
            <w:vAlign w:val="bottom"/>
          </w:tcPr>
          <w:p w14:paraId="232BEF66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18.3</w:t>
            </w:r>
          </w:p>
        </w:tc>
      </w:tr>
      <w:tr w:rsidR="00985F3B" w:rsidRPr="00DA4629" w14:paraId="077C6A8C" w14:textId="77777777" w:rsidTr="00435209">
        <w:tc>
          <w:tcPr>
            <w:tcW w:w="65" w:type="pct"/>
            <w:shd w:val="clear" w:color="auto" w:fill="auto"/>
            <w:vAlign w:val="bottom"/>
          </w:tcPr>
          <w:p w14:paraId="7D097F05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705AD1A2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tibia (2136)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7292691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260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0B9661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12.2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38F2D6B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289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6CE3544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13.5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FDE51EA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226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EF93A2D" w14:textId="77777777" w:rsidR="00985F3B" w:rsidRPr="00DA4629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DA4629">
              <w:rPr>
                <w:color w:val="000000"/>
                <w:sz w:val="20"/>
              </w:rPr>
              <w:t>10.6</w:t>
            </w:r>
          </w:p>
        </w:tc>
        <w:tc>
          <w:tcPr>
            <w:tcW w:w="502" w:type="pct"/>
            <w:vAlign w:val="bottom"/>
          </w:tcPr>
          <w:p w14:paraId="2A39A4B8" w14:textId="77777777" w:rsidR="00985F3B" w:rsidRPr="00E97EBE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E97EBE">
              <w:rPr>
                <w:color w:val="000000"/>
                <w:sz w:val="20"/>
              </w:rPr>
              <w:t>258.3</w:t>
            </w:r>
          </w:p>
        </w:tc>
        <w:tc>
          <w:tcPr>
            <w:tcW w:w="497" w:type="pct"/>
            <w:vAlign w:val="bottom"/>
          </w:tcPr>
          <w:p w14:paraId="0070EE8E" w14:textId="77777777" w:rsidR="00985F3B" w:rsidRPr="00BA028C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BA028C">
              <w:rPr>
                <w:color w:val="000000"/>
                <w:sz w:val="20"/>
              </w:rPr>
              <w:t>12.1</w:t>
            </w:r>
          </w:p>
        </w:tc>
      </w:tr>
      <w:tr w:rsidR="00985F3B" w:rsidRPr="00DA4629" w14:paraId="325B7782" w14:textId="77777777" w:rsidTr="00435209">
        <w:tc>
          <w:tcPr>
            <w:tcW w:w="65" w:type="pct"/>
            <w:shd w:val="clear" w:color="auto" w:fill="auto"/>
            <w:vAlign w:val="bottom"/>
          </w:tcPr>
          <w:p w14:paraId="4B102FBD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47043173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metapodial (3053)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6E9EB63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405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6F7E9F0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13.3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FD68622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sz w:val="20"/>
              </w:rPr>
              <w:t>626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3E4C068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20.5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9B651F0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sz w:val="20"/>
              </w:rPr>
              <w:t>438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2723D34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14.3</w:t>
            </w:r>
          </w:p>
        </w:tc>
        <w:tc>
          <w:tcPr>
            <w:tcW w:w="502" w:type="pct"/>
            <w:vAlign w:val="bottom"/>
          </w:tcPr>
          <w:p w14:paraId="33A2C5A3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489.7</w:t>
            </w:r>
          </w:p>
        </w:tc>
        <w:tc>
          <w:tcPr>
            <w:tcW w:w="497" w:type="pct"/>
            <w:vAlign w:val="bottom"/>
          </w:tcPr>
          <w:p w14:paraId="0684DE94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16.0</w:t>
            </w:r>
          </w:p>
        </w:tc>
      </w:tr>
      <w:tr w:rsidR="00985F3B" w:rsidRPr="00DA4629" w14:paraId="3F928DB3" w14:textId="77777777" w:rsidTr="00435209">
        <w:tc>
          <w:tcPr>
            <w:tcW w:w="65" w:type="pct"/>
            <w:shd w:val="clear" w:color="auto" w:fill="auto"/>
            <w:vAlign w:val="bottom"/>
          </w:tcPr>
          <w:p w14:paraId="7A04825A" w14:textId="77777777" w:rsidR="00985F3B" w:rsidRPr="00DA4629" w:rsidRDefault="00985F3B" w:rsidP="00435209">
            <w:pPr>
              <w:pStyle w:val="Legendetableau"/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922" w:type="pct"/>
            <w:shd w:val="clear" w:color="auto" w:fill="auto"/>
            <w:vAlign w:val="bottom"/>
          </w:tcPr>
          <w:p w14:paraId="1A09A584" w14:textId="77777777" w:rsidR="00985F3B" w:rsidRPr="00DA4629" w:rsidRDefault="00985F3B" w:rsidP="00435209">
            <w:pPr>
              <w:pStyle w:val="Legendetableau"/>
              <w:spacing w:line="240" w:lineRule="auto"/>
              <w:rPr>
                <w:sz w:val="20"/>
              </w:rPr>
            </w:pPr>
            <w:r w:rsidRPr="00DA4629">
              <w:rPr>
                <w:color w:val="000000"/>
                <w:sz w:val="20"/>
              </w:rPr>
              <w:t>Total</w:t>
            </w:r>
            <w:r>
              <w:rPr>
                <w:color w:val="000000"/>
                <w:sz w:val="20"/>
              </w:rPr>
              <w:t xml:space="preserve"> (8356)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F1F854D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1168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749DEB2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14.0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7F13917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1607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C280CE3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19.2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78318AA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1216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B55EE14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14.6</w:t>
            </w:r>
          </w:p>
        </w:tc>
        <w:tc>
          <w:tcPr>
            <w:tcW w:w="502" w:type="pct"/>
            <w:vAlign w:val="bottom"/>
          </w:tcPr>
          <w:p w14:paraId="4A9B3135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1330.3</w:t>
            </w:r>
          </w:p>
        </w:tc>
        <w:tc>
          <w:tcPr>
            <w:tcW w:w="497" w:type="pct"/>
            <w:vAlign w:val="bottom"/>
          </w:tcPr>
          <w:p w14:paraId="3EBBA415" w14:textId="77777777" w:rsidR="00985F3B" w:rsidRPr="00F80826" w:rsidRDefault="00985F3B" w:rsidP="00435209">
            <w:pPr>
              <w:pStyle w:val="Legendetableau"/>
              <w:spacing w:line="240" w:lineRule="auto"/>
              <w:jc w:val="center"/>
              <w:rPr>
                <w:color w:val="000000"/>
                <w:sz w:val="20"/>
              </w:rPr>
            </w:pPr>
            <w:r w:rsidRPr="00F80826">
              <w:rPr>
                <w:color w:val="000000"/>
                <w:sz w:val="20"/>
              </w:rPr>
              <w:t>15.9</w:t>
            </w:r>
          </w:p>
        </w:tc>
      </w:tr>
    </w:tbl>
    <w:p w14:paraId="7452DE39" w14:textId="77777777" w:rsidR="00985F3B" w:rsidRDefault="00985F3B" w:rsidP="00985F3B">
      <w:pPr>
        <w:pStyle w:val="Legendetableau"/>
        <w:spacing w:line="240" w:lineRule="auto"/>
      </w:pPr>
    </w:p>
    <w:p w14:paraId="2A241483" w14:textId="3E423D19" w:rsidR="00985F3B" w:rsidRDefault="00985F3B" w:rsidP="00985F3B">
      <w:pPr>
        <w:pStyle w:val="Legendetableau"/>
        <w:spacing w:line="240" w:lineRule="auto"/>
        <w:rPr>
          <w:rFonts w:ascii="Times" w:eastAsia="Calibri" w:hAnsi="Times" w:cs="Times"/>
          <w:sz w:val="20"/>
        </w:rPr>
      </w:pPr>
      <w:r w:rsidRPr="00525AF8">
        <w:rPr>
          <w:rFonts w:ascii="Times" w:eastAsia="Calibri" w:hAnsi="Times" w:cs="Times"/>
          <w:i/>
          <w:sz w:val="20"/>
        </w:rPr>
        <w:t xml:space="preserve">Note: </w:t>
      </w:r>
      <w:r>
        <w:rPr>
          <w:rFonts w:ascii="Times" w:eastAsia="Calibri" w:hAnsi="Times" w:cs="Times"/>
          <w:iCs/>
          <w:sz w:val="20"/>
        </w:rPr>
        <w:t xml:space="preserve">Percentages were calculated relative to the total </w:t>
      </w:r>
      <w:r w:rsidR="00893C55">
        <w:rPr>
          <w:rFonts w:ascii="Times" w:eastAsia="Calibri" w:hAnsi="Times" w:cs="Times"/>
          <w:iCs/>
          <w:sz w:val="20"/>
        </w:rPr>
        <w:t xml:space="preserve">specimen </w:t>
      </w:r>
      <w:r>
        <w:rPr>
          <w:rFonts w:ascii="Times" w:eastAsia="Calibri" w:hAnsi="Times" w:cs="Times"/>
          <w:iCs/>
          <w:sz w:val="20"/>
        </w:rPr>
        <w:t>count for the element</w:t>
      </w:r>
      <w:r w:rsidR="007F50D7">
        <w:rPr>
          <w:rFonts w:ascii="Times" w:eastAsia="Calibri" w:hAnsi="Times" w:cs="Times"/>
          <w:iCs/>
          <w:sz w:val="20"/>
        </w:rPr>
        <w:t>, including indeterminate fragments</w:t>
      </w:r>
      <w:r>
        <w:rPr>
          <w:rFonts w:ascii="Times" w:eastAsia="Calibri" w:hAnsi="Times" w:cs="Times"/>
          <w:iCs/>
          <w:sz w:val="20"/>
        </w:rPr>
        <w:t xml:space="preserve"> (values provided in the first column). </w:t>
      </w:r>
      <w:r w:rsidR="00963188">
        <w:rPr>
          <w:rFonts w:ascii="Times" w:eastAsia="Calibri" w:hAnsi="Times" w:cs="Times"/>
          <w:iCs/>
          <w:sz w:val="20"/>
        </w:rPr>
        <w:t>“end” is the NISP count for articular ends</w:t>
      </w:r>
      <w:r w:rsidR="00B33AD9">
        <w:rPr>
          <w:rFonts w:ascii="Times" w:eastAsia="Calibri" w:hAnsi="Times" w:cs="Times"/>
          <w:iCs/>
          <w:sz w:val="20"/>
        </w:rPr>
        <w:t xml:space="preserve">, whereas </w:t>
      </w:r>
      <w:r>
        <w:rPr>
          <w:rFonts w:ascii="Times" w:eastAsia="Calibri" w:hAnsi="Times" w:cs="Times"/>
          <w:iCs/>
          <w:sz w:val="20"/>
        </w:rPr>
        <w:t xml:space="preserve">“Mean” is the averaged </w:t>
      </w:r>
      <w:r w:rsidR="008E26FD">
        <w:rPr>
          <w:rFonts w:ascii="Times" w:eastAsia="Calibri" w:hAnsi="Times" w:cs="Times"/>
          <w:iCs/>
          <w:sz w:val="20"/>
        </w:rPr>
        <w:t xml:space="preserve">NISP </w:t>
      </w:r>
      <w:r>
        <w:rPr>
          <w:rFonts w:ascii="Times" w:eastAsia="Calibri" w:hAnsi="Times" w:cs="Times"/>
          <w:iCs/>
          <w:sz w:val="20"/>
        </w:rPr>
        <w:t xml:space="preserve">counts for the three subjects. </w:t>
      </w:r>
      <w:r w:rsidRPr="00605B76">
        <w:rPr>
          <w:sz w:val="20"/>
        </w:rPr>
        <w:t>Because subject A</w:t>
      </w:r>
      <w:r>
        <w:rPr>
          <w:sz w:val="20"/>
        </w:rPr>
        <w:t xml:space="preserve"> did not produce counts for the distal end</w:t>
      </w:r>
      <w:r w:rsidR="00F23209">
        <w:rPr>
          <w:sz w:val="20"/>
        </w:rPr>
        <w:t xml:space="preserve"> of</w:t>
      </w:r>
      <w:r>
        <w:rPr>
          <w:sz w:val="20"/>
        </w:rPr>
        <w:t xml:space="preserve"> the femur in the BGRE, this element was excluded from the count. There is no subject C because this person did not fully complete the blind test. The raw data are from Morin et al. (2017</w:t>
      </w:r>
      <w:r w:rsidR="00DE4A40">
        <w:rPr>
          <w:sz w:val="20"/>
        </w:rPr>
        <w:t>a</w:t>
      </w:r>
      <w:r>
        <w:rPr>
          <w:sz w:val="20"/>
        </w:rPr>
        <w:t>, Table</w:t>
      </w:r>
      <w:r w:rsidR="002415EF">
        <w:rPr>
          <w:sz w:val="20"/>
        </w:rPr>
        <w:t>s</w:t>
      </w:r>
      <w:r>
        <w:rPr>
          <w:sz w:val="20"/>
        </w:rPr>
        <w:t xml:space="preserve"> 19</w:t>
      </w:r>
      <w:r w:rsidR="002415EF">
        <w:rPr>
          <w:sz w:val="20"/>
        </w:rPr>
        <w:t>–20</w:t>
      </w:r>
      <w:r>
        <w:rPr>
          <w:sz w:val="20"/>
        </w:rPr>
        <w:t xml:space="preserve">). There is a slight discrepancy between the total in this table for the BGRE (8356) and that provided in </w:t>
      </w:r>
      <w:r w:rsidR="00B30E5A">
        <w:rPr>
          <w:sz w:val="20"/>
        </w:rPr>
        <w:t>Table 2 of the accompanying paper</w:t>
      </w:r>
      <w:r>
        <w:rPr>
          <w:sz w:val="20"/>
        </w:rPr>
        <w:t xml:space="preserve"> (8472)</w:t>
      </w:r>
      <w:r w:rsidR="00A64FC7">
        <w:rPr>
          <w:sz w:val="20"/>
        </w:rPr>
        <w:t>. This discrepancy</w:t>
      </w:r>
      <w:r>
        <w:rPr>
          <w:sz w:val="20"/>
        </w:rPr>
        <w:t xml:space="preserve"> </w:t>
      </w:r>
      <w:r w:rsidR="00E91503">
        <w:rPr>
          <w:sz w:val="20"/>
        </w:rPr>
        <w:t>is</w:t>
      </w:r>
      <w:r w:rsidR="00050998">
        <w:rPr>
          <w:sz w:val="20"/>
        </w:rPr>
        <w:t xml:space="preserve"> </w:t>
      </w:r>
      <w:r>
        <w:rPr>
          <w:sz w:val="20"/>
        </w:rPr>
        <w:t xml:space="preserve">likely </w:t>
      </w:r>
      <w:r w:rsidR="00050998">
        <w:rPr>
          <w:sz w:val="20"/>
        </w:rPr>
        <w:t>caused by</w:t>
      </w:r>
      <w:r>
        <w:rPr>
          <w:sz w:val="20"/>
        </w:rPr>
        <w:t xml:space="preserve"> minor counting error</w:t>
      </w:r>
      <w:r w:rsidR="004D3B60">
        <w:rPr>
          <w:sz w:val="20"/>
        </w:rPr>
        <w:t>s</w:t>
      </w:r>
      <w:r>
        <w:rPr>
          <w:sz w:val="20"/>
        </w:rPr>
        <w:t>, specimen loss and post-experiment breakage.</w:t>
      </w:r>
    </w:p>
    <w:p w14:paraId="4533BD55" w14:textId="77777777" w:rsidR="00985F3B" w:rsidRDefault="00985F3B" w:rsidP="00985F3B"/>
    <w:sectPr w:rsidR="00985F3B" w:rsidSect="00435209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C68D" w14:textId="77777777" w:rsidR="00435209" w:rsidRDefault="00435209" w:rsidP="001F16C5">
      <w:r>
        <w:separator/>
      </w:r>
    </w:p>
  </w:endnote>
  <w:endnote w:type="continuationSeparator" w:id="0">
    <w:p w14:paraId="25F1A7AA" w14:textId="77777777" w:rsidR="00435209" w:rsidRDefault="00435209" w:rsidP="001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46B9" w14:textId="77777777" w:rsidR="00435209" w:rsidRDefault="00435209" w:rsidP="001F16C5">
      <w:r>
        <w:separator/>
      </w:r>
    </w:p>
  </w:footnote>
  <w:footnote w:type="continuationSeparator" w:id="0">
    <w:p w14:paraId="3C375CB8" w14:textId="77777777" w:rsidR="00435209" w:rsidRDefault="00435209" w:rsidP="001F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14F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FE9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C9896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AC6A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098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16B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0708A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642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D56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484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3F10FE"/>
    <w:multiLevelType w:val="hybridMultilevel"/>
    <w:tmpl w:val="22B8449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0AE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30705"/>
    <w:multiLevelType w:val="hybridMultilevel"/>
    <w:tmpl w:val="FB14D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FC7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A4538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802F9"/>
    <w:multiLevelType w:val="hybridMultilevel"/>
    <w:tmpl w:val="AFE800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A7C"/>
    <w:multiLevelType w:val="hybridMultilevel"/>
    <w:tmpl w:val="B1823C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952AA"/>
    <w:multiLevelType w:val="hybridMultilevel"/>
    <w:tmpl w:val="08CA6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7795"/>
    <w:multiLevelType w:val="hybridMultilevel"/>
    <w:tmpl w:val="D62254CE"/>
    <w:lvl w:ilvl="0" w:tplc="FA1812BC">
      <w:start w:val="1"/>
      <w:numFmt w:val="decimal"/>
      <w:pStyle w:val="tableaupartienon-incluse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D62D6"/>
    <w:multiLevelType w:val="hybridMultilevel"/>
    <w:tmpl w:val="E4D0A9C0"/>
    <w:lvl w:ilvl="0" w:tplc="655E542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61D4"/>
    <w:multiLevelType w:val="multilevel"/>
    <w:tmpl w:val="B18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9"/>
  </w:num>
  <w:num w:numId="17">
    <w:abstractNumId w:val="14"/>
  </w:num>
  <w:num w:numId="18">
    <w:abstractNumId w:val="15"/>
  </w:num>
  <w:num w:numId="19">
    <w:abstractNumId w:val="12"/>
  </w:num>
  <w:num w:numId="20">
    <w:abstractNumId w:val="16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5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C5"/>
    <w:rsid w:val="0000000C"/>
    <w:rsid w:val="00005E1A"/>
    <w:rsid w:val="00023033"/>
    <w:rsid w:val="00041B5B"/>
    <w:rsid w:val="00050998"/>
    <w:rsid w:val="00050AC9"/>
    <w:rsid w:val="000607C5"/>
    <w:rsid w:val="001173D8"/>
    <w:rsid w:val="00140703"/>
    <w:rsid w:val="001650C8"/>
    <w:rsid w:val="00166346"/>
    <w:rsid w:val="001B5BA1"/>
    <w:rsid w:val="001C298E"/>
    <w:rsid w:val="001F16C5"/>
    <w:rsid w:val="001F4D3D"/>
    <w:rsid w:val="002169F1"/>
    <w:rsid w:val="00216C51"/>
    <w:rsid w:val="00225014"/>
    <w:rsid w:val="002415EF"/>
    <w:rsid w:val="00261892"/>
    <w:rsid w:val="00263470"/>
    <w:rsid w:val="00264730"/>
    <w:rsid w:val="0027148F"/>
    <w:rsid w:val="002C4ADE"/>
    <w:rsid w:val="002D1449"/>
    <w:rsid w:val="003027EE"/>
    <w:rsid w:val="00317CA2"/>
    <w:rsid w:val="00350D9C"/>
    <w:rsid w:val="00353E4C"/>
    <w:rsid w:val="003809FC"/>
    <w:rsid w:val="003A62AC"/>
    <w:rsid w:val="003B48AC"/>
    <w:rsid w:val="003D308E"/>
    <w:rsid w:val="003D5B7C"/>
    <w:rsid w:val="003E01B5"/>
    <w:rsid w:val="00435209"/>
    <w:rsid w:val="00455B77"/>
    <w:rsid w:val="004574B9"/>
    <w:rsid w:val="00467441"/>
    <w:rsid w:val="004826E6"/>
    <w:rsid w:val="004861CB"/>
    <w:rsid w:val="00495770"/>
    <w:rsid w:val="004A1756"/>
    <w:rsid w:val="004D3B60"/>
    <w:rsid w:val="004E590C"/>
    <w:rsid w:val="005835E3"/>
    <w:rsid w:val="00590D88"/>
    <w:rsid w:val="00590EBC"/>
    <w:rsid w:val="005916D7"/>
    <w:rsid w:val="005E77AB"/>
    <w:rsid w:val="006112EE"/>
    <w:rsid w:val="006200B3"/>
    <w:rsid w:val="006464EA"/>
    <w:rsid w:val="00646892"/>
    <w:rsid w:val="00650D2E"/>
    <w:rsid w:val="00697559"/>
    <w:rsid w:val="006976B7"/>
    <w:rsid w:val="006A4FB3"/>
    <w:rsid w:val="006B371A"/>
    <w:rsid w:val="006C5A99"/>
    <w:rsid w:val="006F6FEE"/>
    <w:rsid w:val="00732626"/>
    <w:rsid w:val="00781DBB"/>
    <w:rsid w:val="007A72B3"/>
    <w:rsid w:val="007E3A6F"/>
    <w:rsid w:val="007F50D7"/>
    <w:rsid w:val="00802D35"/>
    <w:rsid w:val="00837A05"/>
    <w:rsid w:val="008458C8"/>
    <w:rsid w:val="00866338"/>
    <w:rsid w:val="008868B1"/>
    <w:rsid w:val="00893C55"/>
    <w:rsid w:val="008A4715"/>
    <w:rsid w:val="008C71F9"/>
    <w:rsid w:val="008E26FD"/>
    <w:rsid w:val="008F5DD2"/>
    <w:rsid w:val="00912C56"/>
    <w:rsid w:val="00916FB1"/>
    <w:rsid w:val="00922D0E"/>
    <w:rsid w:val="00963188"/>
    <w:rsid w:val="009655C0"/>
    <w:rsid w:val="00985F3B"/>
    <w:rsid w:val="009977EC"/>
    <w:rsid w:val="009A00F8"/>
    <w:rsid w:val="009A227D"/>
    <w:rsid w:val="009A374A"/>
    <w:rsid w:val="009C2A26"/>
    <w:rsid w:val="009D07CC"/>
    <w:rsid w:val="009E6E94"/>
    <w:rsid w:val="00A1640F"/>
    <w:rsid w:val="00A459BB"/>
    <w:rsid w:val="00A4742B"/>
    <w:rsid w:val="00A64FC7"/>
    <w:rsid w:val="00A761E3"/>
    <w:rsid w:val="00A8678A"/>
    <w:rsid w:val="00A94C92"/>
    <w:rsid w:val="00AD450A"/>
    <w:rsid w:val="00AE0763"/>
    <w:rsid w:val="00AF1BE2"/>
    <w:rsid w:val="00B136F7"/>
    <w:rsid w:val="00B30E5A"/>
    <w:rsid w:val="00B31E68"/>
    <w:rsid w:val="00B33AD9"/>
    <w:rsid w:val="00B40C0E"/>
    <w:rsid w:val="00B73E90"/>
    <w:rsid w:val="00B812DB"/>
    <w:rsid w:val="00B82279"/>
    <w:rsid w:val="00B82ED5"/>
    <w:rsid w:val="00B93373"/>
    <w:rsid w:val="00BE686B"/>
    <w:rsid w:val="00BF7EAF"/>
    <w:rsid w:val="00C46104"/>
    <w:rsid w:val="00C53D98"/>
    <w:rsid w:val="00C86378"/>
    <w:rsid w:val="00CB41BC"/>
    <w:rsid w:val="00CD204A"/>
    <w:rsid w:val="00CE5EE3"/>
    <w:rsid w:val="00D106A2"/>
    <w:rsid w:val="00D17869"/>
    <w:rsid w:val="00D337EA"/>
    <w:rsid w:val="00D44924"/>
    <w:rsid w:val="00D95D84"/>
    <w:rsid w:val="00DA081E"/>
    <w:rsid w:val="00DB29E1"/>
    <w:rsid w:val="00DD06E3"/>
    <w:rsid w:val="00DE4A40"/>
    <w:rsid w:val="00DF433E"/>
    <w:rsid w:val="00E2250C"/>
    <w:rsid w:val="00E41F9C"/>
    <w:rsid w:val="00E52696"/>
    <w:rsid w:val="00E71090"/>
    <w:rsid w:val="00E82C3A"/>
    <w:rsid w:val="00E87F4F"/>
    <w:rsid w:val="00E91503"/>
    <w:rsid w:val="00E956DA"/>
    <w:rsid w:val="00EA63F6"/>
    <w:rsid w:val="00EB69CA"/>
    <w:rsid w:val="00ED3DE5"/>
    <w:rsid w:val="00ED3FE7"/>
    <w:rsid w:val="00ED53B0"/>
    <w:rsid w:val="00EF5B7A"/>
    <w:rsid w:val="00F00C0E"/>
    <w:rsid w:val="00F23209"/>
    <w:rsid w:val="00F32BCF"/>
    <w:rsid w:val="00F35581"/>
    <w:rsid w:val="00F46DEE"/>
    <w:rsid w:val="00F50C42"/>
    <w:rsid w:val="00F56F54"/>
    <w:rsid w:val="00F922D4"/>
    <w:rsid w:val="00FA10D2"/>
    <w:rsid w:val="00FC7D50"/>
    <w:rsid w:val="00FD513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C596F"/>
  <w15:chartTrackingRefBased/>
  <w15:docId w15:val="{9CFBBC42-9F0F-0843-9328-FD0EBC57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6C5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autoRedefine/>
    <w:qFormat/>
    <w:rsid w:val="001F16C5"/>
    <w:pPr>
      <w:keepNext/>
      <w:spacing w:line="480" w:lineRule="auto"/>
      <w:ind w:firstLine="709"/>
      <w:jc w:val="center"/>
      <w:outlineLvl w:val="0"/>
    </w:pPr>
    <w:rPr>
      <w:rFonts w:eastAsia="Times"/>
      <w:b/>
      <w:kern w:val="28"/>
      <w:sz w:val="28"/>
      <w:szCs w:val="20"/>
      <w:lang w:eastAsia="fr-FR"/>
    </w:rPr>
  </w:style>
  <w:style w:type="paragraph" w:styleId="Heading2">
    <w:name w:val="heading 2"/>
    <w:basedOn w:val="Normal"/>
    <w:next w:val="Normal"/>
    <w:link w:val="Heading2Char"/>
    <w:autoRedefine/>
    <w:qFormat/>
    <w:rsid w:val="00985F3B"/>
    <w:pPr>
      <w:keepNext/>
      <w:spacing w:line="480" w:lineRule="auto"/>
      <w:outlineLvl w:val="1"/>
    </w:pPr>
    <w:rPr>
      <w:rFonts w:eastAsia="Times"/>
      <w:b/>
      <w:i/>
      <w:sz w:val="2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autoRedefine/>
    <w:qFormat/>
    <w:rsid w:val="00985F3B"/>
    <w:pPr>
      <w:keepNext/>
      <w:spacing w:line="480" w:lineRule="auto"/>
      <w:outlineLvl w:val="2"/>
    </w:pPr>
    <w:rPr>
      <w:rFonts w:eastAsia="Times"/>
      <w:sz w:val="28"/>
      <w:szCs w:val="20"/>
      <w:lang w:eastAsia="fr-FR"/>
    </w:rPr>
  </w:style>
  <w:style w:type="paragraph" w:styleId="Heading4">
    <w:name w:val="heading 4"/>
    <w:basedOn w:val="Normal"/>
    <w:next w:val="Normal"/>
    <w:link w:val="Heading4Char"/>
    <w:autoRedefine/>
    <w:qFormat/>
    <w:rsid w:val="00985F3B"/>
    <w:pPr>
      <w:keepNext/>
      <w:spacing w:before="240" w:after="60" w:line="480" w:lineRule="auto"/>
      <w:ind w:firstLine="709"/>
      <w:outlineLvl w:val="3"/>
    </w:pPr>
    <w:rPr>
      <w:rFonts w:eastAsia="Times"/>
      <w:i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5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F16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1">
    <w:name w:val="Heading 1 Char1"/>
    <w:link w:val="Heading1"/>
    <w:rsid w:val="001F16C5"/>
    <w:rPr>
      <w:rFonts w:ascii="Times New Roman" w:eastAsia="Times" w:hAnsi="Times New Roman" w:cs="Times New Roman"/>
      <w:b/>
      <w:kern w:val="28"/>
      <w:sz w:val="28"/>
      <w:szCs w:val="20"/>
      <w:lang w:val="en-US" w:eastAsia="fr-FR"/>
    </w:rPr>
  </w:style>
  <w:style w:type="paragraph" w:styleId="FootnoteText">
    <w:name w:val="footnote text"/>
    <w:basedOn w:val="Normal"/>
    <w:link w:val="FootnoteTextChar"/>
    <w:unhideWhenUsed/>
    <w:rsid w:val="001F16C5"/>
  </w:style>
  <w:style w:type="character" w:customStyle="1" w:styleId="FootnoteTextChar">
    <w:name w:val="Footnote Text Char"/>
    <w:basedOn w:val="DefaultParagraphFont"/>
    <w:link w:val="FootnoteText"/>
    <w:rsid w:val="001F16C5"/>
    <w:rPr>
      <w:rFonts w:ascii="Times New Roman" w:eastAsiaTheme="minorEastAsia" w:hAnsi="Times New Roman" w:cs="Times New Roman"/>
      <w:lang w:val="en-US"/>
    </w:rPr>
  </w:style>
  <w:style w:type="character" w:styleId="FootnoteReference">
    <w:name w:val="footnote reference"/>
    <w:basedOn w:val="DefaultParagraphFont"/>
    <w:unhideWhenUsed/>
    <w:rsid w:val="001F16C5"/>
    <w:rPr>
      <w:vertAlign w:val="superscript"/>
    </w:rPr>
  </w:style>
  <w:style w:type="table" w:styleId="TableGrid">
    <w:name w:val="Table Grid"/>
    <w:basedOn w:val="TableNormal"/>
    <w:uiPriority w:val="59"/>
    <w:rsid w:val="003809F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985F3B"/>
    <w:rPr>
      <w:rFonts w:ascii="Times New Roman" w:eastAsia="Times" w:hAnsi="Times New Roman" w:cs="Times New Roman"/>
      <w:b/>
      <w:i/>
      <w:sz w:val="28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985F3B"/>
    <w:rPr>
      <w:rFonts w:ascii="Times New Roman" w:eastAsia="Times" w:hAnsi="Times New Roman" w:cs="Times New Roman"/>
      <w:sz w:val="28"/>
      <w:szCs w:val="20"/>
      <w:lang w:val="en-US" w:eastAsia="fr-FR"/>
    </w:rPr>
  </w:style>
  <w:style w:type="character" w:customStyle="1" w:styleId="Heading4Char">
    <w:name w:val="Heading 4 Char"/>
    <w:basedOn w:val="DefaultParagraphFont"/>
    <w:link w:val="Heading4"/>
    <w:rsid w:val="00985F3B"/>
    <w:rPr>
      <w:rFonts w:ascii="Times New Roman" w:eastAsia="Times" w:hAnsi="Times New Roman" w:cs="Times New Roman"/>
      <w:i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85F3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aption">
    <w:name w:val="caption"/>
    <w:basedOn w:val="Normal"/>
    <w:next w:val="Normal"/>
    <w:autoRedefine/>
    <w:qFormat/>
    <w:rsid w:val="00985F3B"/>
    <w:pPr>
      <w:spacing w:line="480" w:lineRule="auto"/>
      <w:ind w:firstLine="709"/>
    </w:pPr>
    <w:rPr>
      <w:rFonts w:eastAsia="Times"/>
      <w:szCs w:val="20"/>
      <w:lang w:eastAsia="fr-FR"/>
    </w:rPr>
  </w:style>
  <w:style w:type="paragraph" w:customStyle="1" w:styleId="Justifie">
    <w:name w:val="Justifie"/>
    <w:basedOn w:val="Normal"/>
    <w:rsid w:val="00985F3B"/>
    <w:pPr>
      <w:spacing w:line="480" w:lineRule="auto"/>
      <w:ind w:firstLine="720"/>
    </w:pPr>
    <w:rPr>
      <w:rFonts w:eastAsia="Times"/>
      <w:szCs w:val="20"/>
      <w:lang w:eastAsia="fr-FR"/>
    </w:rPr>
  </w:style>
  <w:style w:type="paragraph" w:customStyle="1" w:styleId="Tableau">
    <w:name w:val="Tableau"/>
    <w:basedOn w:val="Normal"/>
    <w:rsid w:val="00985F3B"/>
    <w:pPr>
      <w:spacing w:line="480" w:lineRule="auto"/>
      <w:ind w:firstLine="709"/>
      <w:jc w:val="center"/>
    </w:pPr>
    <w:rPr>
      <w:rFonts w:eastAsia="Times"/>
      <w:sz w:val="20"/>
      <w:szCs w:val="20"/>
      <w:lang w:val="fr-FR" w:eastAsia="fr-FR"/>
    </w:rPr>
  </w:style>
  <w:style w:type="paragraph" w:styleId="BodyTextIndent2">
    <w:name w:val="Body Text Indent 2"/>
    <w:basedOn w:val="Normal"/>
    <w:link w:val="BodyTextIndent2Char"/>
    <w:autoRedefine/>
    <w:rsid w:val="00985F3B"/>
    <w:pPr>
      <w:spacing w:line="480" w:lineRule="auto"/>
    </w:pPr>
    <w:rPr>
      <w:rFonts w:eastAsia="Times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citations">
    <w:name w:val="citations"/>
    <w:basedOn w:val="Justifie"/>
    <w:autoRedefine/>
    <w:rsid w:val="00985F3B"/>
    <w:pPr>
      <w:ind w:left="454" w:right="454" w:firstLine="0"/>
    </w:pPr>
    <w:rPr>
      <w:sz w:val="20"/>
    </w:rPr>
  </w:style>
  <w:style w:type="paragraph" w:customStyle="1" w:styleId="tableaupartienon-incluse">
    <w:name w:val="tableau partie non-incluse"/>
    <w:basedOn w:val="Caption"/>
    <w:autoRedefine/>
    <w:rsid w:val="00985F3B"/>
    <w:pPr>
      <w:numPr>
        <w:numId w:val="16"/>
      </w:numPr>
      <w:ind w:left="0" w:firstLine="720"/>
    </w:pPr>
    <w:rPr>
      <w:noProof/>
      <w:lang w:val="fr-CA"/>
    </w:rPr>
  </w:style>
  <w:style w:type="paragraph" w:styleId="TOC1">
    <w:name w:val="toc 1"/>
    <w:basedOn w:val="Normal"/>
    <w:next w:val="Normal"/>
    <w:autoRedefine/>
    <w:rsid w:val="00985F3B"/>
    <w:pPr>
      <w:tabs>
        <w:tab w:val="right" w:leader="dot" w:pos="8630"/>
      </w:tabs>
      <w:spacing w:before="120" w:after="120" w:line="480" w:lineRule="auto"/>
      <w:ind w:firstLine="709"/>
    </w:pPr>
    <w:rPr>
      <w:rFonts w:ascii="Times" w:eastAsia="Times" w:hAnsi="Times"/>
      <w:b/>
      <w:caps/>
      <w:noProof/>
      <w:sz w:val="20"/>
      <w:szCs w:val="20"/>
    </w:rPr>
  </w:style>
  <w:style w:type="paragraph" w:styleId="BodyText">
    <w:name w:val="Body Text"/>
    <w:basedOn w:val="Normal"/>
    <w:link w:val="BodyTextChar"/>
    <w:rsid w:val="00985F3B"/>
    <w:pPr>
      <w:spacing w:after="120" w:line="480" w:lineRule="auto"/>
      <w:ind w:firstLine="709"/>
    </w:pPr>
    <w:rPr>
      <w:rFonts w:eastAsia="Times New Roman"/>
      <w:lang w:eastAsia="fr-FR"/>
    </w:rPr>
  </w:style>
  <w:style w:type="character" w:customStyle="1" w:styleId="BodyTextChar">
    <w:name w:val="Body Text Char"/>
    <w:basedOn w:val="DefaultParagraphFont"/>
    <w:link w:val="BodyText"/>
    <w:rsid w:val="00985F3B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semiHidden/>
    <w:rsid w:val="00985F3B"/>
    <w:pPr>
      <w:spacing w:line="480" w:lineRule="auto"/>
      <w:ind w:firstLine="709"/>
    </w:pPr>
    <w:rPr>
      <w:rFonts w:ascii="Lucida Grande" w:eastAsia="Times" w:hAnsi="Lucida Grande"/>
      <w:sz w:val="18"/>
      <w:szCs w:val="18"/>
      <w:lang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985F3B"/>
    <w:rPr>
      <w:rFonts w:ascii="Lucida Grande" w:eastAsia="Times" w:hAnsi="Lucida Grande" w:cs="Times New Roman"/>
      <w:sz w:val="18"/>
      <w:szCs w:val="18"/>
      <w:lang w:val="en-US" w:eastAsia="fr-FR"/>
    </w:rPr>
  </w:style>
  <w:style w:type="paragraph" w:styleId="Header">
    <w:name w:val="header"/>
    <w:basedOn w:val="Normal"/>
    <w:link w:val="HeaderChar"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HeaderChar">
    <w:name w:val="Header Char"/>
    <w:basedOn w:val="DefaultParagraphFont"/>
    <w:link w:val="Header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styleId="Footer">
    <w:name w:val="footer"/>
    <w:basedOn w:val="Normal"/>
    <w:link w:val="FooterChar"/>
    <w:semiHidden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semi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character" w:styleId="Hyperlink">
    <w:name w:val="Hyperlink"/>
    <w:unhideWhenUsed/>
    <w:rsid w:val="00985F3B"/>
    <w:rPr>
      <w:color w:val="0000FF"/>
      <w:u w:val="single"/>
    </w:rPr>
  </w:style>
  <w:style w:type="character" w:styleId="Emphasis">
    <w:name w:val="Emphasis"/>
    <w:uiPriority w:val="20"/>
    <w:qFormat/>
    <w:rsid w:val="00985F3B"/>
    <w:rPr>
      <w:i/>
    </w:rPr>
  </w:style>
  <w:style w:type="character" w:customStyle="1" w:styleId="Titre1Car">
    <w:name w:val="Titre 1 Car"/>
    <w:rsid w:val="00985F3B"/>
    <w:rPr>
      <w:rFonts w:ascii="Times New Roman" w:eastAsia="Times" w:hAnsi="Times New Roman"/>
      <w:b/>
      <w:kern w:val="28"/>
      <w:sz w:val="28"/>
      <w:lang w:eastAsia="fr-FR"/>
    </w:rPr>
  </w:style>
  <w:style w:type="character" w:customStyle="1" w:styleId="Titre2Car">
    <w:name w:val="Titre 2 Car"/>
    <w:rsid w:val="00985F3B"/>
    <w:rPr>
      <w:rFonts w:ascii="Times New Roman" w:eastAsia="Times" w:hAnsi="Times New Roman"/>
      <w:b/>
      <w:i/>
      <w:noProof w:val="0"/>
      <w:sz w:val="28"/>
      <w:lang w:val="fr-FR" w:eastAsia="fr-FR"/>
    </w:rPr>
  </w:style>
  <w:style w:type="character" w:customStyle="1" w:styleId="Titre3Car">
    <w:name w:val="Titre 3 Car"/>
    <w:rsid w:val="00985F3B"/>
    <w:rPr>
      <w:rFonts w:ascii="Times New Roman" w:eastAsia="Times" w:hAnsi="Times New Roman"/>
      <w:sz w:val="28"/>
      <w:lang w:eastAsia="fr-FR"/>
    </w:rPr>
  </w:style>
  <w:style w:type="character" w:customStyle="1" w:styleId="Titre4Car">
    <w:name w:val="Titre 4 Car"/>
    <w:rsid w:val="00985F3B"/>
    <w:rPr>
      <w:rFonts w:ascii="Times New Roman" w:eastAsia="Times" w:hAnsi="Times New Roman"/>
      <w:i/>
      <w:noProof w:val="0"/>
      <w:sz w:val="24"/>
      <w:lang w:val="fr-FR" w:eastAsia="fr-FR"/>
    </w:rPr>
  </w:style>
  <w:style w:type="character" w:customStyle="1" w:styleId="Retraitcorpsdetexte2Car">
    <w:name w:val="Retrait corps de texte 2 Car"/>
    <w:rsid w:val="00985F3B"/>
    <w:rPr>
      <w:rFonts w:ascii="Times New Roman" w:eastAsia="Times" w:hAnsi="Times New Roman"/>
      <w:sz w:val="24"/>
      <w:lang w:eastAsia="fr-FR"/>
    </w:rPr>
  </w:style>
  <w:style w:type="character" w:customStyle="1" w:styleId="CorpsdetexteCar">
    <w:name w:val="Corps de texte Car"/>
    <w:rsid w:val="00985F3B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rsid w:val="00985F3B"/>
    <w:rPr>
      <w:rFonts w:ascii="Times New Roman" w:eastAsia="Times" w:hAnsi="Times New Roman"/>
      <w:sz w:val="24"/>
      <w:lang w:eastAsia="fr-FR"/>
    </w:rPr>
  </w:style>
  <w:style w:type="paragraph" w:styleId="List">
    <w:name w:val="List"/>
    <w:basedOn w:val="Normal"/>
    <w:rsid w:val="00985F3B"/>
    <w:pPr>
      <w:spacing w:line="480" w:lineRule="auto"/>
      <w:ind w:left="283" w:hanging="283"/>
      <w:contextualSpacing/>
    </w:pPr>
    <w:rPr>
      <w:rFonts w:eastAsia="Times"/>
      <w:szCs w:val="20"/>
      <w:lang w:eastAsia="fr-FR"/>
    </w:rPr>
  </w:style>
  <w:style w:type="character" w:styleId="Strong">
    <w:name w:val="Strong"/>
    <w:uiPriority w:val="22"/>
    <w:qFormat/>
    <w:rsid w:val="00985F3B"/>
    <w:rPr>
      <w:b/>
      <w:bCs/>
    </w:rPr>
  </w:style>
  <w:style w:type="paragraph" w:customStyle="1" w:styleId="TB">
    <w:name w:val="§TB"/>
    <w:basedOn w:val="Normal"/>
    <w:rsid w:val="00985F3B"/>
    <w:pPr>
      <w:shd w:val="clear" w:color="auto" w:fill="F3F3F3"/>
      <w:spacing w:before="60" w:after="60" w:line="360" w:lineRule="auto"/>
      <w:ind w:firstLine="709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rsid w:val="00985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85F3B"/>
    <w:pPr>
      <w:spacing w:line="480" w:lineRule="auto"/>
      <w:ind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F3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FN">
    <w:name w:val="§TFN"/>
    <w:basedOn w:val="Normal"/>
    <w:rsid w:val="00985F3B"/>
    <w:pPr>
      <w:spacing w:line="360" w:lineRule="auto"/>
      <w:ind w:left="227" w:hanging="227"/>
    </w:pPr>
    <w:rPr>
      <w:rFonts w:eastAsia="Times New Roman"/>
      <w:sz w:val="22"/>
      <w:szCs w:val="20"/>
      <w:lang w:eastAsia="de-DE"/>
    </w:rPr>
  </w:style>
  <w:style w:type="character" w:styleId="FollowedHyperlink">
    <w:name w:val="FollowedHyperlink"/>
    <w:rsid w:val="00985F3B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985F3B"/>
    <w:pPr>
      <w:spacing w:line="480" w:lineRule="auto"/>
      <w:ind w:firstLine="709"/>
    </w:pPr>
    <w:rPr>
      <w:rFonts w:ascii="Lucida Grande" w:eastAsia="Times" w:hAnsi="Lucida Grande"/>
      <w:lang w:val="x-none" w:eastAsia="fr-FR"/>
    </w:rPr>
  </w:style>
  <w:style w:type="character" w:customStyle="1" w:styleId="DocumentMapChar">
    <w:name w:val="Document Map Char"/>
    <w:basedOn w:val="DefaultParagraphFont"/>
    <w:link w:val="DocumentMap"/>
    <w:rsid w:val="00985F3B"/>
    <w:rPr>
      <w:rFonts w:ascii="Lucida Grande" w:eastAsia="Times" w:hAnsi="Lucida Grande" w:cs="Times New Roman"/>
      <w:lang w:val="x-none" w:eastAsia="fr-FR"/>
    </w:rPr>
  </w:style>
  <w:style w:type="paragraph" w:styleId="Revision">
    <w:name w:val="Revision"/>
    <w: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Tableamoi">
    <w:name w:val="Table a moi"/>
    <w:basedOn w:val="Normal"/>
    <w:qFormat/>
    <w:rsid w:val="00985F3B"/>
    <w:rPr>
      <w:rFonts w:eastAsia="Times"/>
      <w:sz w:val="20"/>
      <w:szCs w:val="20"/>
      <w:lang w:eastAsia="fr-FR"/>
    </w:rPr>
  </w:style>
  <w:style w:type="paragraph" w:customStyle="1" w:styleId="Legendetableau">
    <w:name w:val="Legende tableau"/>
    <w:basedOn w:val="Normal"/>
    <w:qFormat/>
    <w:rsid w:val="00985F3B"/>
    <w:pPr>
      <w:spacing w:line="480" w:lineRule="auto"/>
    </w:pPr>
    <w:rPr>
      <w:rFonts w:eastAsia="Times"/>
      <w:szCs w:val="20"/>
      <w:lang w:eastAsia="fr-FR"/>
    </w:rPr>
  </w:style>
  <w:style w:type="paragraph" w:customStyle="1" w:styleId="SMHeading">
    <w:name w:val="SM Heading"/>
    <w:basedOn w:val="Heading1"/>
    <w:qFormat/>
    <w:rsid w:val="00985F3B"/>
    <w:pPr>
      <w:spacing w:before="240" w:after="60" w:line="240" w:lineRule="auto"/>
      <w:ind w:firstLine="0"/>
      <w:jc w:val="left"/>
    </w:pPr>
    <w:rPr>
      <w:rFonts w:eastAsia="Times New Roman"/>
      <w:bCs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985F3B"/>
    <w:rPr>
      <w:rFonts w:eastAsia="Times New Roman"/>
      <w:szCs w:val="20"/>
      <w:u w:val="words"/>
    </w:rPr>
  </w:style>
  <w:style w:type="paragraph" w:customStyle="1" w:styleId="SMText">
    <w:name w:val="SM Text"/>
    <w:basedOn w:val="Normal"/>
    <w:qFormat/>
    <w:rsid w:val="00985F3B"/>
    <w:pPr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985F3B"/>
    <w:pPr>
      <w:ind w:firstLine="0"/>
    </w:pPr>
  </w:style>
  <w:style w:type="paragraph" w:styleId="ListParagraph">
    <w:name w:val="List Paragraph"/>
    <w:basedOn w:val="Normal"/>
    <w:uiPriority w:val="34"/>
    <w:qFormat/>
    <w:rsid w:val="00985F3B"/>
    <w:pPr>
      <w:ind w:left="720"/>
      <w:contextualSpacing/>
      <w:jc w:val="both"/>
    </w:pPr>
    <w:rPr>
      <w:rFonts w:eastAsia="Calibri"/>
      <w:szCs w:val="22"/>
      <w:lang w:val="en-CA"/>
    </w:rPr>
  </w:style>
  <w:style w:type="paragraph" w:styleId="NormalWeb">
    <w:name w:val="Normal (Web)"/>
    <w:basedOn w:val="Normal"/>
    <w:uiPriority w:val="99"/>
    <w:unhideWhenUsed/>
    <w:rsid w:val="00985F3B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85F3B"/>
    <w:pPr>
      <w:spacing w:line="240" w:lineRule="auto"/>
    </w:pPr>
    <w:rPr>
      <w:rFonts w:eastAsia="Times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5F3B"/>
    <w:rPr>
      <w:rFonts w:ascii="Times New Roman" w:eastAsia="Times" w:hAnsi="Times New Roman" w:cs="Times New Roman"/>
      <w:b/>
      <w:bCs/>
      <w:sz w:val="20"/>
      <w:szCs w:val="20"/>
      <w:lang w:val="x-none" w:eastAsia="x-none"/>
    </w:rPr>
  </w:style>
  <w:style w:type="character" w:customStyle="1" w:styleId="nowrap">
    <w:name w:val="nowrap"/>
    <w:basedOn w:val="DefaultParagraphFont"/>
    <w:rsid w:val="00985F3B"/>
  </w:style>
  <w:style w:type="character" w:styleId="PageNumber">
    <w:name w:val="page number"/>
    <w:basedOn w:val="DefaultParagraphFont"/>
    <w:rsid w:val="00985F3B"/>
  </w:style>
  <w:style w:type="character" w:customStyle="1" w:styleId="UnresolvedMention1">
    <w:name w:val="Unresolved Mention1"/>
    <w:uiPriority w:val="99"/>
    <w:semiHidden/>
    <w:unhideWhenUsed/>
    <w:rsid w:val="00985F3B"/>
    <w:rPr>
      <w:color w:val="605E5C"/>
      <w:shd w:val="clear" w:color="auto" w:fill="E1DFDD"/>
    </w:rPr>
  </w:style>
  <w:style w:type="character" w:styleId="PlaceholderText">
    <w:name w:val="Placeholder Text"/>
    <w:uiPriority w:val="99"/>
    <w:semiHidden/>
    <w:rsid w:val="00985F3B"/>
    <w:rPr>
      <w:color w:val="808080"/>
    </w:rPr>
  </w:style>
  <w:style w:type="character" w:customStyle="1" w:styleId="st">
    <w:name w:val="st"/>
    <w:basedOn w:val="DefaultParagraphFont"/>
    <w:rsid w:val="0098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Charles</dc:creator>
  <cp:keywords/>
  <dc:description/>
  <cp:lastModifiedBy>Morin, Charles</cp:lastModifiedBy>
  <cp:revision>154</cp:revision>
  <dcterms:created xsi:type="dcterms:W3CDTF">2019-09-09T15:40:00Z</dcterms:created>
  <dcterms:modified xsi:type="dcterms:W3CDTF">2020-01-24T16:46:00Z</dcterms:modified>
</cp:coreProperties>
</file>