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E2963" w14:textId="2182BBFD" w:rsidR="00D04F56" w:rsidRDefault="002525F1" w:rsidP="002525F1">
      <w:pPr>
        <w:pStyle w:val="Standard"/>
        <w:spacing w:line="480" w:lineRule="auto"/>
        <w:rPr>
          <w:rFonts w:cs="Times New Roman"/>
        </w:rPr>
      </w:pPr>
      <w:r>
        <w:rPr>
          <w:rFonts w:cs="Times New Roman"/>
        </w:rPr>
        <w:t>Table</w:t>
      </w:r>
      <w:r w:rsidR="00D04F56">
        <w:rPr>
          <w:rFonts w:cs="Times New Roman"/>
        </w:rPr>
        <w:t xml:space="preserve"> </w:t>
      </w:r>
      <w:r>
        <w:rPr>
          <w:rFonts w:cs="Times New Roman"/>
        </w:rPr>
        <w:t>S</w:t>
      </w:r>
      <w:r w:rsidR="00565DBD">
        <w:rPr>
          <w:rFonts w:cs="Times New Roman"/>
        </w:rPr>
        <w:t>3</w:t>
      </w:r>
      <w:r>
        <w:rPr>
          <w:rFonts w:cs="Times New Roman"/>
        </w:rPr>
        <w:t>.1</w:t>
      </w:r>
      <w:r w:rsidR="00D04F56">
        <w:rPr>
          <w:rFonts w:cs="Times New Roman"/>
        </w:rPr>
        <w:t xml:space="preserve">. </w:t>
      </w:r>
      <w:r w:rsidR="0045296E">
        <w:rPr>
          <w:rFonts w:cs="Times New Roman"/>
        </w:rPr>
        <w:t xml:space="preserve">The </w:t>
      </w:r>
      <w:r w:rsidR="00DD6624">
        <w:rPr>
          <w:rFonts w:cs="Times New Roman"/>
        </w:rPr>
        <w:t>25 h</w:t>
      </w:r>
      <w:r w:rsidR="00D46276">
        <w:rPr>
          <w:rFonts w:cs="Times New Roman"/>
        </w:rPr>
        <w:t>ighest-</w:t>
      </w:r>
      <w:r w:rsidR="00626320">
        <w:rPr>
          <w:rFonts w:cs="Times New Roman"/>
        </w:rPr>
        <w:t xml:space="preserve">ranked </w:t>
      </w:r>
      <w:r w:rsidR="00D04F56">
        <w:rPr>
          <w:rFonts w:cs="Times New Roman"/>
        </w:rPr>
        <w:t xml:space="preserve">international undergraduate programs in archaeology </w:t>
      </w:r>
      <w:r w:rsidR="00D46276">
        <w:rPr>
          <w:rFonts w:cs="Times New Roman"/>
        </w:rPr>
        <w:t>(</w:t>
      </w:r>
      <w:proofErr w:type="spellStart"/>
      <w:r w:rsidR="00D46276">
        <w:rPr>
          <w:rFonts w:cs="Times New Roman"/>
        </w:rPr>
        <w:t>Quacqu</w:t>
      </w:r>
      <w:r w:rsidR="00091BA1">
        <w:rPr>
          <w:rFonts w:cs="Times New Roman"/>
        </w:rPr>
        <w:t>a</w:t>
      </w:r>
      <w:r w:rsidR="00D46276">
        <w:rPr>
          <w:rFonts w:cs="Times New Roman"/>
        </w:rPr>
        <w:t>relli</w:t>
      </w:r>
      <w:proofErr w:type="spellEnd"/>
      <w:r w:rsidR="00D46276">
        <w:rPr>
          <w:rFonts w:cs="Times New Roman"/>
        </w:rPr>
        <w:t xml:space="preserve"> Symonds Limited 2019)</w:t>
      </w:r>
      <w:r w:rsidR="00D615C7">
        <w:rPr>
          <w:rFonts w:cs="Times New Roman"/>
        </w:rPr>
        <w:t>, listed alphabetically,</w:t>
      </w:r>
      <w:r w:rsidR="00D46276">
        <w:rPr>
          <w:rFonts w:cs="Times New Roman"/>
        </w:rPr>
        <w:t xml:space="preserve"> </w:t>
      </w:r>
      <w:r w:rsidR="00D04F56">
        <w:rPr>
          <w:rFonts w:cs="Times New Roman"/>
        </w:rPr>
        <w:t xml:space="preserve">and their 2018-19 </w:t>
      </w:r>
      <w:r w:rsidR="0045296E">
        <w:rPr>
          <w:rFonts w:cs="Times New Roman"/>
        </w:rPr>
        <w:t xml:space="preserve">or 2019-20 </w:t>
      </w:r>
      <w:r w:rsidR="00D04F56">
        <w:rPr>
          <w:rFonts w:cs="Times New Roman"/>
        </w:rPr>
        <w:t>requirements relevant to sampling, according to program web sites. Where universities had multiple archaeology programs, the table reflects the Anthropology or Prehistory one.</w:t>
      </w:r>
      <w:r w:rsidR="00466C77">
        <w:rPr>
          <w:rFonts w:cs="Times New Roman"/>
        </w:rPr>
        <w:t xml:space="preserve"> </w:t>
      </w:r>
      <w:r w:rsidR="001D75C8">
        <w:rPr>
          <w:rFonts w:cs="Times New Roman"/>
        </w:rPr>
        <w:t>I</w:t>
      </w:r>
      <w:r w:rsidR="00466C77">
        <w:rPr>
          <w:rFonts w:cs="Times New Roman"/>
        </w:rPr>
        <w:t xml:space="preserve">nformation </w:t>
      </w:r>
      <w:r w:rsidR="0045296E">
        <w:rPr>
          <w:rFonts w:cs="Times New Roman"/>
        </w:rPr>
        <w:t>that was not available publicly</w:t>
      </w:r>
      <w:r w:rsidR="00466C77">
        <w:rPr>
          <w:rFonts w:cs="Times New Roman"/>
        </w:rPr>
        <w:t xml:space="preserve"> online </w:t>
      </w:r>
      <w:r w:rsidR="001D75C8">
        <w:rPr>
          <w:rFonts w:cs="Times New Roman"/>
        </w:rPr>
        <w:t xml:space="preserve">is </w:t>
      </w:r>
      <w:r w:rsidR="00466C77">
        <w:rPr>
          <w:rFonts w:cs="Times New Roman"/>
        </w:rPr>
        <w:t>marked by (?).</w:t>
      </w:r>
      <w:r w:rsidR="00DD6624">
        <w:rPr>
          <w:rFonts w:cs="Times New Roman"/>
        </w:rPr>
        <w:t xml:space="preserve"> As </w:t>
      </w:r>
      <w:r w:rsidR="0045296E">
        <w:rPr>
          <w:rFonts w:cs="Times New Roman"/>
        </w:rPr>
        <w:t xml:space="preserve">no </w:t>
      </w:r>
      <w:r w:rsidR="00DD6624">
        <w:rPr>
          <w:rFonts w:cs="Times New Roman"/>
        </w:rPr>
        <w:t>information on archaeological programs at the Sorbonne was available online, the sample size is n = 24.</w:t>
      </w:r>
    </w:p>
    <w:p w14:paraId="6CD6A62F" w14:textId="77777777" w:rsidR="00D04F56" w:rsidRDefault="00D04F56" w:rsidP="00D04F56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4"/>
        <w:gridCol w:w="1692"/>
        <w:gridCol w:w="1579"/>
        <w:gridCol w:w="1579"/>
        <w:gridCol w:w="1440"/>
        <w:gridCol w:w="1466"/>
      </w:tblGrid>
      <w:tr w:rsidR="00D04F56" w14:paraId="68A73AC4" w14:textId="77777777" w:rsidTr="00091BA1">
        <w:tc>
          <w:tcPr>
            <w:tcW w:w="1594" w:type="dxa"/>
          </w:tcPr>
          <w:p w14:paraId="01B25682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University</w:t>
            </w:r>
          </w:p>
        </w:tc>
        <w:tc>
          <w:tcPr>
            <w:tcW w:w="1692" w:type="dxa"/>
          </w:tcPr>
          <w:p w14:paraId="31AD6F67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Program</w:t>
            </w:r>
          </w:p>
        </w:tc>
        <w:tc>
          <w:tcPr>
            <w:tcW w:w="1579" w:type="dxa"/>
          </w:tcPr>
          <w:p w14:paraId="65978268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Science</w:t>
            </w:r>
          </w:p>
          <w:p w14:paraId="0072C546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requirement</w:t>
            </w:r>
          </w:p>
        </w:tc>
        <w:tc>
          <w:tcPr>
            <w:tcW w:w="1579" w:type="dxa"/>
          </w:tcPr>
          <w:p w14:paraId="4E06BAB6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Statistics</w:t>
            </w:r>
          </w:p>
          <w:p w14:paraId="7335BF5E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requirement</w:t>
            </w:r>
          </w:p>
        </w:tc>
        <w:tc>
          <w:tcPr>
            <w:tcW w:w="1440" w:type="dxa"/>
          </w:tcPr>
          <w:p w14:paraId="6FFB69FD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In-house course in statistics or data analysis</w:t>
            </w:r>
          </w:p>
        </w:tc>
        <w:tc>
          <w:tcPr>
            <w:tcW w:w="1466" w:type="dxa"/>
          </w:tcPr>
          <w:p w14:paraId="1B1DFE08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Explicit research-design course</w:t>
            </w:r>
          </w:p>
        </w:tc>
      </w:tr>
      <w:tr w:rsidR="00461BF4" w14:paraId="2175478E" w14:textId="77777777" w:rsidTr="00091BA1">
        <w:tc>
          <w:tcPr>
            <w:tcW w:w="1594" w:type="dxa"/>
          </w:tcPr>
          <w:p w14:paraId="46F6E464" w14:textId="7F2CD6E0" w:rsidR="00461BF4" w:rsidRPr="00E939BA" w:rsidRDefault="00461BF4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Arizona State</w:t>
            </w:r>
          </w:p>
        </w:tc>
        <w:tc>
          <w:tcPr>
            <w:tcW w:w="1692" w:type="dxa"/>
          </w:tcPr>
          <w:p w14:paraId="08A4A1A1" w14:textId="46543FAC" w:rsidR="00461BF4" w:rsidRPr="00B816CE" w:rsidRDefault="007F2254" w:rsidP="00581320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 Major</w:t>
            </w:r>
          </w:p>
        </w:tc>
        <w:tc>
          <w:tcPr>
            <w:tcW w:w="1579" w:type="dxa"/>
          </w:tcPr>
          <w:p w14:paraId="2ED9540A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6279C019" w14:textId="74D49425" w:rsidR="00461BF4" w:rsidRDefault="007F2254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40" w:type="dxa"/>
          </w:tcPr>
          <w:p w14:paraId="73CB6F52" w14:textId="1A443A11" w:rsidR="00461BF4" w:rsidRDefault="007F2254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5E7AA0BC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59E9C53E" w14:textId="77777777" w:rsidTr="00091BA1">
        <w:tc>
          <w:tcPr>
            <w:tcW w:w="1594" w:type="dxa"/>
          </w:tcPr>
          <w:p w14:paraId="26C4FA26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Auckland</w:t>
            </w:r>
          </w:p>
        </w:tc>
        <w:tc>
          <w:tcPr>
            <w:tcW w:w="1692" w:type="dxa"/>
          </w:tcPr>
          <w:p w14:paraId="6DBD4BF5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BA Major</w:t>
            </w:r>
          </w:p>
        </w:tc>
        <w:tc>
          <w:tcPr>
            <w:tcW w:w="1579" w:type="dxa"/>
          </w:tcPr>
          <w:p w14:paraId="1217F323" w14:textId="14B2517B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3BD74661" w14:textId="17EC92C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4CB3C7B6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28016E1B" w14:textId="69C6E35B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461BF4" w14:paraId="0A473F4F" w14:textId="77777777" w:rsidTr="00091BA1">
        <w:tc>
          <w:tcPr>
            <w:tcW w:w="1594" w:type="dxa"/>
          </w:tcPr>
          <w:p w14:paraId="5BAB94A2" w14:textId="3113EB16" w:rsidR="00461BF4" w:rsidRPr="00E939BA" w:rsidRDefault="00461BF4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Texas Austin</w:t>
            </w:r>
          </w:p>
        </w:tc>
        <w:tc>
          <w:tcPr>
            <w:tcW w:w="1692" w:type="dxa"/>
          </w:tcPr>
          <w:p w14:paraId="6071FC5E" w14:textId="77777777" w:rsidR="00461BF4" w:rsidRPr="00B816CE" w:rsidRDefault="00461BF4" w:rsidP="00581320">
            <w:pPr>
              <w:pStyle w:val="Standard"/>
              <w:rPr>
                <w:rFonts w:ascii="Calibri" w:hAnsi="Calibri" w:cs="Calibri"/>
              </w:rPr>
            </w:pPr>
          </w:p>
        </w:tc>
        <w:tc>
          <w:tcPr>
            <w:tcW w:w="1579" w:type="dxa"/>
          </w:tcPr>
          <w:p w14:paraId="0FEB831C" w14:textId="12CF2720" w:rsidR="00461BF4" w:rsidRDefault="007F2254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  <w:tc>
          <w:tcPr>
            <w:tcW w:w="1579" w:type="dxa"/>
          </w:tcPr>
          <w:p w14:paraId="59117E4B" w14:textId="301CB20B" w:rsidR="00461BF4" w:rsidRDefault="007F2254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  <w:tc>
          <w:tcPr>
            <w:tcW w:w="1440" w:type="dxa"/>
          </w:tcPr>
          <w:p w14:paraId="0F26FB22" w14:textId="79F38A16" w:rsidR="00461BF4" w:rsidRDefault="009422EA" w:rsidP="0099152A">
            <w:pPr>
              <w:pStyle w:val="Standard"/>
              <w:jc w:val="center"/>
              <w:rPr>
                <w:rFonts w:ascii="Webdings" w:hAnsi="Webdings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657D12CD" w14:textId="20B335C6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2FDA22C1" w14:textId="77777777" w:rsidTr="00091BA1">
        <w:tc>
          <w:tcPr>
            <w:tcW w:w="1594" w:type="dxa"/>
          </w:tcPr>
          <w:p w14:paraId="7840C7A4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Australian NU</w:t>
            </w:r>
          </w:p>
        </w:tc>
        <w:tc>
          <w:tcPr>
            <w:tcW w:w="1692" w:type="dxa"/>
          </w:tcPr>
          <w:p w14:paraId="6837E2E6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 xml:space="preserve">Honors </w:t>
            </w:r>
            <w:proofErr w:type="spellStart"/>
            <w:r w:rsidRPr="00B816CE">
              <w:rPr>
                <w:rFonts w:ascii="Calibri" w:hAnsi="Calibri" w:cs="Calibri"/>
              </w:rPr>
              <w:t>BArP</w:t>
            </w:r>
            <w:proofErr w:type="spellEnd"/>
          </w:p>
        </w:tc>
        <w:tc>
          <w:tcPr>
            <w:tcW w:w="1579" w:type="dxa"/>
          </w:tcPr>
          <w:p w14:paraId="4308895D" w14:textId="0E0D13D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398A9FA2" w14:textId="26BE1923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161AE471" w14:textId="65D70FE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20BA8DAE" w14:textId="1467FA90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4D6196DB" w14:textId="77777777" w:rsidTr="00091BA1">
        <w:tc>
          <w:tcPr>
            <w:tcW w:w="1594" w:type="dxa"/>
          </w:tcPr>
          <w:p w14:paraId="5E741815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UC Berkeley</w:t>
            </w:r>
          </w:p>
        </w:tc>
        <w:tc>
          <w:tcPr>
            <w:tcW w:w="1692" w:type="dxa"/>
          </w:tcPr>
          <w:p w14:paraId="26CCD2E5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BA Major</w:t>
            </w:r>
          </w:p>
        </w:tc>
        <w:tc>
          <w:tcPr>
            <w:tcW w:w="1579" w:type="dxa"/>
          </w:tcPr>
          <w:p w14:paraId="1AC358EF" w14:textId="0689257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53379613" w14:textId="566F5AA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16853B29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103B48B9" w14:textId="74042A1F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326647BC" w14:textId="77777777" w:rsidTr="00091BA1">
        <w:tc>
          <w:tcPr>
            <w:tcW w:w="1594" w:type="dxa"/>
          </w:tcPr>
          <w:p w14:paraId="33E52B7F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 xml:space="preserve">FU Berlin </w:t>
            </w:r>
          </w:p>
        </w:tc>
        <w:tc>
          <w:tcPr>
            <w:tcW w:w="1692" w:type="dxa"/>
          </w:tcPr>
          <w:p w14:paraId="79C27C1A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Prehistory BA</w:t>
            </w:r>
          </w:p>
        </w:tc>
        <w:tc>
          <w:tcPr>
            <w:tcW w:w="1579" w:type="dxa"/>
          </w:tcPr>
          <w:p w14:paraId="351FF0E6" w14:textId="08F5FF15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25698059" w14:textId="60477B8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5B6D932C" w14:textId="3159EA84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15B3EBB5" w14:textId="61869DF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652E4FCA" w14:textId="77777777" w:rsidTr="00091BA1">
        <w:tc>
          <w:tcPr>
            <w:tcW w:w="1594" w:type="dxa"/>
          </w:tcPr>
          <w:p w14:paraId="465AC382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Cambridge</w:t>
            </w:r>
          </w:p>
        </w:tc>
        <w:tc>
          <w:tcPr>
            <w:tcW w:w="1692" w:type="dxa"/>
          </w:tcPr>
          <w:p w14:paraId="230B1FEE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Archaeology BA</w:t>
            </w:r>
          </w:p>
        </w:tc>
        <w:tc>
          <w:tcPr>
            <w:tcW w:w="1579" w:type="dxa"/>
          </w:tcPr>
          <w:p w14:paraId="7CD4AECC" w14:textId="4D0515A5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0642B0F0" w14:textId="571C494F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478A9F29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2C08B5AC" w14:textId="73354AE4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B0743B" w14:paraId="28F50DE0" w14:textId="77777777" w:rsidTr="00091BA1">
        <w:tc>
          <w:tcPr>
            <w:tcW w:w="1594" w:type="dxa"/>
          </w:tcPr>
          <w:p w14:paraId="2C9CECE0" w14:textId="2B932A69" w:rsidR="00B0743B" w:rsidRPr="00E939BA" w:rsidRDefault="00B0743B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Columbia</w:t>
            </w:r>
            <w:r w:rsidR="009422EA">
              <w:rPr>
                <w:rFonts w:ascii="Calibri" w:hAnsi="Calibri" w:cs="Calibri"/>
              </w:rPr>
              <w:t xml:space="preserve"> U</w:t>
            </w:r>
          </w:p>
        </w:tc>
        <w:tc>
          <w:tcPr>
            <w:tcW w:w="1692" w:type="dxa"/>
          </w:tcPr>
          <w:p w14:paraId="1B380739" w14:textId="325BC1A8" w:rsidR="00B0743B" w:rsidRPr="00B816CE" w:rsidRDefault="000177D8" w:rsidP="00581320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Anthropology BA</w:t>
            </w:r>
          </w:p>
        </w:tc>
        <w:tc>
          <w:tcPr>
            <w:tcW w:w="1579" w:type="dxa"/>
          </w:tcPr>
          <w:p w14:paraId="4F79D1E0" w14:textId="77777777" w:rsidR="00B0743B" w:rsidRDefault="00B0743B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0F7552BF" w14:textId="77777777" w:rsidR="00B0743B" w:rsidRDefault="00B0743B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22F43118" w14:textId="77777777" w:rsidR="00B0743B" w:rsidRDefault="00B0743B" w:rsidP="0099152A">
            <w:pPr>
              <w:pStyle w:val="Standard"/>
              <w:jc w:val="center"/>
              <w:rPr>
                <w:rFonts w:ascii="Webdings" w:hAnsi="Webdings"/>
              </w:rPr>
            </w:pPr>
          </w:p>
        </w:tc>
        <w:tc>
          <w:tcPr>
            <w:tcW w:w="1466" w:type="dxa"/>
          </w:tcPr>
          <w:p w14:paraId="0D0C390B" w14:textId="3E04848E" w:rsidR="00B0743B" w:rsidRDefault="000177D8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  <w:tr w:rsidR="00D04F56" w14:paraId="5591165B" w14:textId="77777777" w:rsidTr="00091BA1">
        <w:tc>
          <w:tcPr>
            <w:tcW w:w="1594" w:type="dxa"/>
          </w:tcPr>
          <w:p w14:paraId="3CB7DD16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Chicago</w:t>
            </w:r>
          </w:p>
        </w:tc>
        <w:tc>
          <w:tcPr>
            <w:tcW w:w="1692" w:type="dxa"/>
          </w:tcPr>
          <w:p w14:paraId="74A973A0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Anthropology BA</w:t>
            </w:r>
          </w:p>
        </w:tc>
        <w:tc>
          <w:tcPr>
            <w:tcW w:w="1579" w:type="dxa"/>
          </w:tcPr>
          <w:p w14:paraId="23C5AAC7" w14:textId="5E86FBF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71354C43" w14:textId="7B7C5B23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24BB9A7B" w14:textId="6CC140F4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4C222924" w14:textId="7E32EF89" w:rsidR="00D04F56" w:rsidRDefault="002A59E5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  <w:tr w:rsidR="00091BA1" w14:paraId="2F58619A" w14:textId="77777777" w:rsidTr="00091BA1">
        <w:tc>
          <w:tcPr>
            <w:tcW w:w="1594" w:type="dxa"/>
            <w:vMerge w:val="restart"/>
          </w:tcPr>
          <w:p w14:paraId="3A137774" w14:textId="73D17FE9" w:rsidR="00091BA1" w:rsidRPr="00E939BA" w:rsidRDefault="00091BA1" w:rsidP="00091BA1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Durham</w:t>
            </w:r>
          </w:p>
        </w:tc>
        <w:tc>
          <w:tcPr>
            <w:tcW w:w="1692" w:type="dxa"/>
          </w:tcPr>
          <w:p w14:paraId="17DA612E" w14:textId="77777777" w:rsidR="00091BA1" w:rsidRPr="00B816CE" w:rsidRDefault="00091BA1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BA</w:t>
            </w:r>
          </w:p>
        </w:tc>
        <w:tc>
          <w:tcPr>
            <w:tcW w:w="1579" w:type="dxa"/>
          </w:tcPr>
          <w:p w14:paraId="2FCED27E" w14:textId="23E66A1E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2C6DE8C4" w14:textId="5981D9C3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0F877B80" w14:textId="658BF803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5B999E3D" w14:textId="77777777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  <w:tr w:rsidR="00091BA1" w14:paraId="27B79B63" w14:textId="77777777" w:rsidTr="00091BA1">
        <w:tc>
          <w:tcPr>
            <w:tcW w:w="1594" w:type="dxa"/>
            <w:vMerge/>
          </w:tcPr>
          <w:p w14:paraId="6CA529CF" w14:textId="125E71C1" w:rsidR="00091BA1" w:rsidRPr="00E939BA" w:rsidRDefault="00091BA1" w:rsidP="00581320">
            <w:pPr>
              <w:pStyle w:val="Standard"/>
              <w:rPr>
                <w:rFonts w:ascii="Calibri" w:hAnsi="Calibri" w:cs="Calibri"/>
              </w:rPr>
            </w:pPr>
          </w:p>
        </w:tc>
        <w:tc>
          <w:tcPr>
            <w:tcW w:w="1692" w:type="dxa"/>
          </w:tcPr>
          <w:p w14:paraId="1741D460" w14:textId="77777777" w:rsidR="00091BA1" w:rsidRPr="00B816CE" w:rsidRDefault="00091BA1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BSc</w:t>
            </w:r>
          </w:p>
        </w:tc>
        <w:tc>
          <w:tcPr>
            <w:tcW w:w="1579" w:type="dxa"/>
          </w:tcPr>
          <w:p w14:paraId="537D2930" w14:textId="77777777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03A1E6C4" w14:textId="45B673B1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751E95E3" w14:textId="038116A9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31691782" w14:textId="77777777" w:rsidR="00091BA1" w:rsidRDefault="00091BA1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  <w:tr w:rsidR="00D04F56" w14:paraId="0E39B8DD" w14:textId="77777777" w:rsidTr="00091BA1">
        <w:tc>
          <w:tcPr>
            <w:tcW w:w="1594" w:type="dxa"/>
          </w:tcPr>
          <w:p w14:paraId="49D0F18B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Harvard U</w:t>
            </w:r>
          </w:p>
        </w:tc>
        <w:tc>
          <w:tcPr>
            <w:tcW w:w="1692" w:type="dxa"/>
          </w:tcPr>
          <w:p w14:paraId="6FCF2D65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Anthropology BA</w:t>
            </w:r>
          </w:p>
        </w:tc>
        <w:tc>
          <w:tcPr>
            <w:tcW w:w="1579" w:type="dxa"/>
          </w:tcPr>
          <w:p w14:paraId="7A0D7BF7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7259B1BB" w14:textId="0A4EFE35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76044EA3" w14:textId="137ADC3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1E49BF39" w14:textId="6B5E32B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13415AF7" w14:textId="77777777" w:rsidTr="00091BA1">
        <w:tc>
          <w:tcPr>
            <w:tcW w:w="1594" w:type="dxa"/>
          </w:tcPr>
          <w:p w14:paraId="5775B0E1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Leiden U</w:t>
            </w:r>
          </w:p>
        </w:tc>
        <w:tc>
          <w:tcPr>
            <w:tcW w:w="1692" w:type="dxa"/>
          </w:tcPr>
          <w:p w14:paraId="590F8339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Archaeology BA</w:t>
            </w:r>
          </w:p>
        </w:tc>
        <w:tc>
          <w:tcPr>
            <w:tcW w:w="1579" w:type="dxa"/>
          </w:tcPr>
          <w:p w14:paraId="432A1998" w14:textId="17CBA9E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4124A7AC" w14:textId="7B4221FD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364147F4" w14:textId="331ED8A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017226A6" w14:textId="416A4E5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3EE82544" w14:textId="77777777" w:rsidTr="00091BA1">
        <w:tc>
          <w:tcPr>
            <w:tcW w:w="1594" w:type="dxa"/>
          </w:tcPr>
          <w:p w14:paraId="4D4B7319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UC London</w:t>
            </w:r>
          </w:p>
        </w:tc>
        <w:tc>
          <w:tcPr>
            <w:tcW w:w="1692" w:type="dxa"/>
          </w:tcPr>
          <w:p w14:paraId="628B625B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Archaeology BA</w:t>
            </w:r>
          </w:p>
        </w:tc>
        <w:tc>
          <w:tcPr>
            <w:tcW w:w="1579" w:type="dxa"/>
          </w:tcPr>
          <w:p w14:paraId="18491E2B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48171AAF" w14:textId="264B567D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396774DB" w14:textId="3341C3D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50FAC1C3" w14:textId="7D01EA8F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2A71931C" w14:textId="77777777" w:rsidTr="00091BA1">
        <w:tc>
          <w:tcPr>
            <w:tcW w:w="1594" w:type="dxa"/>
          </w:tcPr>
          <w:p w14:paraId="6AEA69DB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UCLA</w:t>
            </w:r>
          </w:p>
        </w:tc>
        <w:tc>
          <w:tcPr>
            <w:tcW w:w="1692" w:type="dxa"/>
          </w:tcPr>
          <w:p w14:paraId="3DEBF3B0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Anthropology BS</w:t>
            </w:r>
          </w:p>
        </w:tc>
        <w:tc>
          <w:tcPr>
            <w:tcW w:w="1579" w:type="dxa"/>
          </w:tcPr>
          <w:p w14:paraId="1FF08DF7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6A830D34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40" w:type="dxa"/>
          </w:tcPr>
          <w:p w14:paraId="409E60E0" w14:textId="4D9074A6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16F75B2D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</w:tr>
      <w:tr w:rsidR="00D04F56" w14:paraId="75D70AB8" w14:textId="77777777" w:rsidTr="00091BA1">
        <w:tc>
          <w:tcPr>
            <w:tcW w:w="1594" w:type="dxa"/>
          </w:tcPr>
          <w:p w14:paraId="7304D7CA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Michigan</w:t>
            </w:r>
          </w:p>
        </w:tc>
        <w:tc>
          <w:tcPr>
            <w:tcW w:w="1692" w:type="dxa"/>
          </w:tcPr>
          <w:p w14:paraId="1BD767B5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Anthropology BA</w:t>
            </w:r>
          </w:p>
        </w:tc>
        <w:tc>
          <w:tcPr>
            <w:tcW w:w="1579" w:type="dxa"/>
          </w:tcPr>
          <w:p w14:paraId="31B24007" w14:textId="61BE59E1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1E4F2C01" w14:textId="5E8AF2DD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5E57E593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6D0F0F9E" w14:textId="1393F83B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72858F71" w14:textId="77777777" w:rsidTr="00091BA1">
        <w:tc>
          <w:tcPr>
            <w:tcW w:w="1594" w:type="dxa"/>
          </w:tcPr>
          <w:p w14:paraId="55C32B74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Oxford</w:t>
            </w:r>
          </w:p>
        </w:tc>
        <w:tc>
          <w:tcPr>
            <w:tcW w:w="1692" w:type="dxa"/>
          </w:tcPr>
          <w:p w14:paraId="3B66EFA9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 xml:space="preserve">Archaeology </w:t>
            </w:r>
            <w:r w:rsidRPr="00B816CE">
              <w:rPr>
                <w:rFonts w:ascii="Calibri" w:hAnsi="Calibri" w:cs="Calibri"/>
              </w:rPr>
              <w:lastRenderedPageBreak/>
              <w:t>BA</w:t>
            </w:r>
          </w:p>
        </w:tc>
        <w:tc>
          <w:tcPr>
            <w:tcW w:w="1579" w:type="dxa"/>
          </w:tcPr>
          <w:p w14:paraId="7704FD29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lastRenderedPageBreak/>
              <w:t></w:t>
            </w:r>
          </w:p>
        </w:tc>
        <w:tc>
          <w:tcPr>
            <w:tcW w:w="1579" w:type="dxa"/>
          </w:tcPr>
          <w:p w14:paraId="1570F4C6" w14:textId="2EA6B126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296B128B" w14:textId="4BE6BDBE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0BB32455" w14:textId="6E0A120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29189C4E" w14:textId="77777777" w:rsidTr="00091BA1">
        <w:tc>
          <w:tcPr>
            <w:tcW w:w="1594" w:type="dxa"/>
          </w:tcPr>
          <w:p w14:paraId="08DCD598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Pennsylvania</w:t>
            </w:r>
          </w:p>
        </w:tc>
        <w:tc>
          <w:tcPr>
            <w:tcW w:w="1692" w:type="dxa"/>
          </w:tcPr>
          <w:p w14:paraId="1AFADF4B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Anthropology Major</w:t>
            </w:r>
          </w:p>
        </w:tc>
        <w:tc>
          <w:tcPr>
            <w:tcW w:w="1579" w:type="dxa"/>
          </w:tcPr>
          <w:p w14:paraId="25550721" w14:textId="1362F8AE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49FF5062" w14:textId="56EAE62E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62BB9FCF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52EEAABB" w14:textId="0C8D4AAE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77947288" w14:textId="77777777" w:rsidTr="00091BA1">
        <w:tc>
          <w:tcPr>
            <w:tcW w:w="1594" w:type="dxa"/>
          </w:tcPr>
          <w:p w14:paraId="7CECD6A3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Paris 1 Sorbonne</w:t>
            </w:r>
          </w:p>
        </w:tc>
        <w:tc>
          <w:tcPr>
            <w:tcW w:w="1692" w:type="dxa"/>
          </w:tcPr>
          <w:p w14:paraId="24F324D3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Licence, Art &amp; Archaeology</w:t>
            </w:r>
          </w:p>
        </w:tc>
        <w:tc>
          <w:tcPr>
            <w:tcW w:w="1579" w:type="dxa"/>
          </w:tcPr>
          <w:p w14:paraId="1ED88500" w14:textId="031C5129" w:rsidR="00D04F56" w:rsidRDefault="002A59E5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  <w:tc>
          <w:tcPr>
            <w:tcW w:w="1579" w:type="dxa"/>
          </w:tcPr>
          <w:p w14:paraId="73731C60" w14:textId="70624511" w:rsidR="00D04F56" w:rsidRDefault="002A59E5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  <w:tc>
          <w:tcPr>
            <w:tcW w:w="1440" w:type="dxa"/>
          </w:tcPr>
          <w:p w14:paraId="221484BD" w14:textId="400C331B" w:rsidR="00D04F56" w:rsidRDefault="002A59E5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  <w:tc>
          <w:tcPr>
            <w:tcW w:w="1466" w:type="dxa"/>
          </w:tcPr>
          <w:p w14:paraId="083515DD" w14:textId="05009FB5" w:rsidR="00D04F56" w:rsidRDefault="002A59E5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?</w:t>
            </w:r>
          </w:p>
        </w:tc>
      </w:tr>
      <w:tr w:rsidR="00D04F56" w14:paraId="02D7A0F3" w14:textId="77777777" w:rsidTr="00091BA1">
        <w:tc>
          <w:tcPr>
            <w:tcW w:w="1594" w:type="dxa"/>
          </w:tcPr>
          <w:p w14:paraId="14FAD4E7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Stanford U</w:t>
            </w:r>
          </w:p>
        </w:tc>
        <w:tc>
          <w:tcPr>
            <w:tcW w:w="1692" w:type="dxa"/>
          </w:tcPr>
          <w:p w14:paraId="75C66161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Archaeology Major</w:t>
            </w:r>
          </w:p>
        </w:tc>
        <w:tc>
          <w:tcPr>
            <w:tcW w:w="1579" w:type="dxa"/>
          </w:tcPr>
          <w:p w14:paraId="5692C0AC" w14:textId="545C0D7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56F658D4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40" w:type="dxa"/>
          </w:tcPr>
          <w:p w14:paraId="43BAAEC2" w14:textId="6A7DF588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6BCF17F9" w14:textId="7D41580A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461BF4" w14:paraId="087E576D" w14:textId="77777777" w:rsidTr="00091BA1">
        <w:tc>
          <w:tcPr>
            <w:tcW w:w="1594" w:type="dxa"/>
          </w:tcPr>
          <w:p w14:paraId="5A26E8F6" w14:textId="6998F09C" w:rsidR="00461BF4" w:rsidRPr="00E939BA" w:rsidRDefault="00461BF4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Sapienza University of Rome</w:t>
            </w:r>
          </w:p>
        </w:tc>
        <w:tc>
          <w:tcPr>
            <w:tcW w:w="1692" w:type="dxa"/>
          </w:tcPr>
          <w:p w14:paraId="21C40534" w14:textId="79C11EAC" w:rsidR="00461BF4" w:rsidRPr="00B816CE" w:rsidRDefault="00B158EA" w:rsidP="00581320">
            <w:pPr>
              <w:pStyle w:val="Standard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Archaeological Sciences</w:t>
            </w:r>
          </w:p>
        </w:tc>
        <w:tc>
          <w:tcPr>
            <w:tcW w:w="1579" w:type="dxa"/>
          </w:tcPr>
          <w:p w14:paraId="78085B94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73AE25BD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7AEAAFEE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186C296F" w14:textId="77777777" w:rsidR="00461BF4" w:rsidRDefault="00461BF4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7C81816F" w14:textId="77777777" w:rsidTr="00091BA1">
        <w:tc>
          <w:tcPr>
            <w:tcW w:w="1594" w:type="dxa"/>
          </w:tcPr>
          <w:p w14:paraId="25463690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Sydney</w:t>
            </w:r>
          </w:p>
        </w:tc>
        <w:tc>
          <w:tcPr>
            <w:tcW w:w="1692" w:type="dxa"/>
          </w:tcPr>
          <w:p w14:paraId="11A7F335" w14:textId="65C334B8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 xml:space="preserve">Archaeology </w:t>
            </w:r>
            <w:r w:rsidR="00AB2028">
              <w:rPr>
                <w:rFonts w:ascii="Calibri" w:hAnsi="Calibri" w:cs="Calibri"/>
              </w:rPr>
              <w:t>Honours BA</w:t>
            </w:r>
          </w:p>
        </w:tc>
        <w:tc>
          <w:tcPr>
            <w:tcW w:w="1579" w:type="dxa"/>
          </w:tcPr>
          <w:p w14:paraId="7329E7E8" w14:textId="4EDB7E94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29B29D34" w14:textId="5593D2D9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44459959" w14:textId="230CBBEE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3D18D3C8" w14:textId="358915C4" w:rsidR="00D04F56" w:rsidRDefault="00AB2028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  <w:tr w:rsidR="00D04F56" w14:paraId="36A94FD2" w14:textId="77777777" w:rsidTr="00091BA1">
        <w:tc>
          <w:tcPr>
            <w:tcW w:w="1594" w:type="dxa"/>
          </w:tcPr>
          <w:p w14:paraId="0F4F811A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Toronto</w:t>
            </w:r>
          </w:p>
        </w:tc>
        <w:tc>
          <w:tcPr>
            <w:tcW w:w="1692" w:type="dxa"/>
          </w:tcPr>
          <w:p w14:paraId="78188CFF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Archaeology Specialist BA</w:t>
            </w:r>
          </w:p>
        </w:tc>
        <w:tc>
          <w:tcPr>
            <w:tcW w:w="1579" w:type="dxa"/>
          </w:tcPr>
          <w:p w14:paraId="60E60892" w14:textId="1C5045D3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73E3C5A4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40" w:type="dxa"/>
          </w:tcPr>
          <w:p w14:paraId="04222768" w14:textId="4E936B1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2D4E79F4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1F8C9E5A" w14:textId="77777777" w:rsidTr="00091BA1">
        <w:tc>
          <w:tcPr>
            <w:tcW w:w="1594" w:type="dxa"/>
          </w:tcPr>
          <w:p w14:paraId="1867FE63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EKU Tübingen</w:t>
            </w:r>
          </w:p>
        </w:tc>
        <w:tc>
          <w:tcPr>
            <w:tcW w:w="1692" w:type="dxa"/>
          </w:tcPr>
          <w:p w14:paraId="6896E04C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proofErr w:type="spellStart"/>
            <w:r w:rsidRPr="00B816CE">
              <w:rPr>
                <w:rFonts w:ascii="Calibri" w:hAnsi="Calibri" w:cs="Calibri"/>
              </w:rPr>
              <w:t>Archäologie</w:t>
            </w:r>
            <w:proofErr w:type="spellEnd"/>
            <w:r w:rsidRPr="00B816CE">
              <w:rPr>
                <w:rFonts w:ascii="Calibri" w:hAnsi="Calibri" w:cs="Calibri"/>
              </w:rPr>
              <w:t xml:space="preserve"> BA Ur- und </w:t>
            </w:r>
            <w:proofErr w:type="spellStart"/>
            <w:r w:rsidRPr="00B816CE">
              <w:rPr>
                <w:rFonts w:ascii="Calibri" w:hAnsi="Calibri" w:cs="Calibri"/>
              </w:rPr>
              <w:t>Frühgeschichte</w:t>
            </w:r>
            <w:proofErr w:type="spellEnd"/>
          </w:p>
        </w:tc>
        <w:tc>
          <w:tcPr>
            <w:tcW w:w="1579" w:type="dxa"/>
          </w:tcPr>
          <w:p w14:paraId="7F27B69F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3195EAFF" w14:textId="087F6CF5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5F650E94" w14:textId="1B839732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42ED2AB8" w14:textId="224C28BD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542CF8C3" w14:textId="77777777" w:rsidTr="00091BA1">
        <w:tc>
          <w:tcPr>
            <w:tcW w:w="1594" w:type="dxa"/>
          </w:tcPr>
          <w:p w14:paraId="70A39D70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Yale U</w:t>
            </w:r>
          </w:p>
        </w:tc>
        <w:tc>
          <w:tcPr>
            <w:tcW w:w="1692" w:type="dxa"/>
          </w:tcPr>
          <w:p w14:paraId="4FDBBB1C" w14:textId="77777777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>Archaeological Major</w:t>
            </w:r>
          </w:p>
        </w:tc>
        <w:tc>
          <w:tcPr>
            <w:tcW w:w="1579" w:type="dxa"/>
          </w:tcPr>
          <w:p w14:paraId="3BA610E4" w14:textId="5EC3B0C0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579" w:type="dxa"/>
          </w:tcPr>
          <w:p w14:paraId="6CE2CDFF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40" w:type="dxa"/>
          </w:tcPr>
          <w:p w14:paraId="5405A14D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466" w:type="dxa"/>
          </w:tcPr>
          <w:p w14:paraId="7709F5F0" w14:textId="1460AAA4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</w:tr>
      <w:tr w:rsidR="00D04F56" w14:paraId="4F95CA60" w14:textId="77777777" w:rsidTr="00091BA1">
        <w:tc>
          <w:tcPr>
            <w:tcW w:w="1594" w:type="dxa"/>
          </w:tcPr>
          <w:p w14:paraId="5C50455A" w14:textId="77777777" w:rsidR="00D04F56" w:rsidRPr="00E939BA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E939BA">
              <w:rPr>
                <w:rFonts w:ascii="Calibri" w:hAnsi="Calibri" w:cs="Calibri"/>
              </w:rPr>
              <w:t>U York</w:t>
            </w:r>
          </w:p>
        </w:tc>
        <w:tc>
          <w:tcPr>
            <w:tcW w:w="1692" w:type="dxa"/>
          </w:tcPr>
          <w:p w14:paraId="0E8178D9" w14:textId="1C19BE81" w:rsidR="00D04F56" w:rsidRPr="00B816CE" w:rsidRDefault="00D04F56" w:rsidP="00581320">
            <w:pPr>
              <w:pStyle w:val="Standard"/>
              <w:rPr>
                <w:rFonts w:ascii="Calibri" w:hAnsi="Calibri" w:cs="Calibri"/>
              </w:rPr>
            </w:pPr>
            <w:r w:rsidRPr="00B816CE">
              <w:rPr>
                <w:rFonts w:ascii="Calibri" w:hAnsi="Calibri" w:cs="Calibri"/>
              </w:rPr>
              <w:t xml:space="preserve">BA/BSc </w:t>
            </w:r>
            <w:r w:rsidR="00BD14F4">
              <w:rPr>
                <w:rFonts w:ascii="Calibri" w:hAnsi="Calibri" w:cs="Calibri"/>
              </w:rPr>
              <w:t xml:space="preserve">Hons </w:t>
            </w:r>
            <w:r w:rsidRPr="00B816CE">
              <w:rPr>
                <w:rFonts w:ascii="Calibri" w:hAnsi="Calibri" w:cs="Calibri"/>
              </w:rPr>
              <w:t>Archaeology</w:t>
            </w:r>
          </w:p>
        </w:tc>
        <w:tc>
          <w:tcPr>
            <w:tcW w:w="1579" w:type="dxa"/>
          </w:tcPr>
          <w:p w14:paraId="1805C692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  <w:tc>
          <w:tcPr>
            <w:tcW w:w="1579" w:type="dxa"/>
          </w:tcPr>
          <w:p w14:paraId="309F892F" w14:textId="5B7F16D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40" w:type="dxa"/>
          </w:tcPr>
          <w:p w14:paraId="735EA81D" w14:textId="359C17F6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466" w:type="dxa"/>
          </w:tcPr>
          <w:p w14:paraId="11644AC9" w14:textId="77777777" w:rsidR="00D04F56" w:rsidRDefault="00D04F56" w:rsidP="009915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ascii="Webdings" w:hAnsi="Webdings"/>
              </w:rPr>
              <w:t></w:t>
            </w:r>
          </w:p>
        </w:tc>
      </w:tr>
    </w:tbl>
    <w:p w14:paraId="4081980C" w14:textId="77777777" w:rsidR="00D04F56" w:rsidRDefault="00D04F56" w:rsidP="00D04F56">
      <w:pPr>
        <w:pStyle w:val="Standard"/>
        <w:rPr>
          <w:rFonts w:cs="Times New Roman"/>
        </w:rPr>
      </w:pPr>
    </w:p>
    <w:p w14:paraId="33E158DC" w14:textId="68788B3E" w:rsidR="009436DE" w:rsidRDefault="009436DE" w:rsidP="002525F1">
      <w:pPr>
        <w:pStyle w:val="Heading1"/>
      </w:pPr>
      <w:r w:rsidRPr="00541137">
        <w:t>References</w:t>
      </w:r>
      <w:r w:rsidR="002525F1">
        <w:t xml:space="preserve"> Cited</w:t>
      </w:r>
    </w:p>
    <w:p w14:paraId="7382B771" w14:textId="77777777" w:rsidR="002525F1" w:rsidRPr="002525F1" w:rsidRDefault="002525F1" w:rsidP="002525F1"/>
    <w:p w14:paraId="7A2AA5C8" w14:textId="01553354" w:rsidR="007F2254" w:rsidRDefault="007F2254" w:rsidP="009436DE">
      <w:pPr>
        <w:pStyle w:val="Bibliography"/>
      </w:pPr>
      <w:r>
        <w:t>Arizona State University</w:t>
      </w:r>
    </w:p>
    <w:p w14:paraId="14BBF886" w14:textId="62C6B0F6" w:rsidR="00C12081" w:rsidRPr="00C12081" w:rsidRDefault="007F2254" w:rsidP="00C12081">
      <w:pPr>
        <w:pStyle w:val="Bibliography"/>
        <w:rPr>
          <w:color w:val="0563C1" w:themeColor="hyperlink"/>
          <w:u w:val="single"/>
        </w:rPr>
      </w:pPr>
      <w:r>
        <w:tab/>
        <w:t>n.d.</w:t>
      </w:r>
      <w:r>
        <w:tab/>
        <w:t xml:space="preserve">Anthropology B.A. Major Map. </w:t>
      </w:r>
      <w:hyperlink r:id="rId6" w:history="1">
        <w:r w:rsidRPr="00F413F6">
          <w:rPr>
            <w:rStyle w:val="Hyperlink"/>
          </w:rPr>
          <w:t>https://webapp4.asu.edu/programs/t5/roadmaps/ASU00/LAASBBA/null/ALL/2019</w:t>
        </w:r>
      </w:hyperlink>
      <w:r w:rsidR="00C12081">
        <w:t xml:space="preserve"> (accessed January 24, 2020).</w:t>
      </w:r>
    </w:p>
    <w:p w14:paraId="274E26C7" w14:textId="467463EF" w:rsidR="002240CB" w:rsidRDefault="002240CB" w:rsidP="009436DE">
      <w:pPr>
        <w:pStyle w:val="Bibliography"/>
      </w:pPr>
      <w:r>
        <w:t>Australian National University</w:t>
      </w:r>
    </w:p>
    <w:p w14:paraId="1946D193" w14:textId="47CECF37" w:rsidR="00BE0CEA" w:rsidRDefault="002240CB" w:rsidP="009436DE">
      <w:pPr>
        <w:pStyle w:val="Bibliography"/>
      </w:pPr>
      <w:r>
        <w:tab/>
        <w:t>n.d.</w:t>
      </w:r>
      <w:r>
        <w:tab/>
      </w:r>
      <w:r w:rsidR="00EF6BBB">
        <w:t xml:space="preserve">Bachelor of Archaeological Practice. </w:t>
      </w:r>
      <w:hyperlink r:id="rId7" w:anchor="program-requirements" w:history="1">
        <w:r w:rsidR="00A429EC" w:rsidRPr="00A62D45">
          <w:rPr>
            <w:rStyle w:val="Hyperlink"/>
          </w:rPr>
          <w:t>https://programsandcourses.anu.edu.au/program/BAPRC#program-requirements</w:t>
        </w:r>
      </w:hyperlink>
      <w:r w:rsidR="00A429EC">
        <w:t xml:space="preserve"> (accessed August 2, 2019).</w:t>
      </w:r>
    </w:p>
    <w:p w14:paraId="63F05F59" w14:textId="10F1BA72" w:rsidR="009422EA" w:rsidRDefault="009422EA" w:rsidP="009422EA">
      <w:pPr>
        <w:pStyle w:val="Bibliography"/>
      </w:pPr>
      <w:r>
        <w:t>Columbia University in the City of New York</w:t>
      </w:r>
    </w:p>
    <w:p w14:paraId="2DED0335" w14:textId="5031DDF2" w:rsidR="00C12081" w:rsidRDefault="009422EA" w:rsidP="009422EA">
      <w:pPr>
        <w:pStyle w:val="Bibliography"/>
      </w:pPr>
      <w:r>
        <w:tab/>
        <w:t>n.d.</w:t>
      </w:r>
      <w:r w:rsidR="00207F57">
        <w:t>1</w:t>
      </w:r>
      <w:r>
        <w:tab/>
        <w:t xml:space="preserve">Major and Concentration Requirements. </w:t>
      </w:r>
      <w:hyperlink r:id="rId8" w:history="1">
        <w:r w:rsidR="00C12081" w:rsidRPr="001D2231">
          <w:rPr>
            <w:rStyle w:val="Hyperlink"/>
          </w:rPr>
          <w:t>https://anthropology.columbia.edu/content/major-and-concentration-requirements</w:t>
        </w:r>
      </w:hyperlink>
      <w:r w:rsidR="00C12081">
        <w:t xml:space="preserve"> (accessed January 24, 2020).</w:t>
      </w:r>
    </w:p>
    <w:p w14:paraId="1727DB69" w14:textId="6328E442" w:rsidR="00207F57" w:rsidRPr="00207F57" w:rsidRDefault="00207F57" w:rsidP="00207F57">
      <w:pPr>
        <w:pStyle w:val="Bibliography"/>
      </w:pPr>
      <w:r>
        <w:tab/>
        <w:t>n.d. 2</w:t>
      </w:r>
      <w:r>
        <w:tab/>
        <w:t xml:space="preserve">Courses. </w:t>
      </w:r>
      <w:hyperlink r:id="rId9" w:history="1">
        <w:r w:rsidRPr="00F413F6">
          <w:rPr>
            <w:rStyle w:val="Hyperlink"/>
          </w:rPr>
          <w:t>https://anthropology.columbia.edu/content/courses</w:t>
        </w:r>
      </w:hyperlink>
      <w:r>
        <w:t xml:space="preserve"> </w:t>
      </w:r>
      <w:r w:rsidR="00C12081">
        <w:t>(accessed January 20, 2020)</w:t>
      </w:r>
      <w:r>
        <w:t>.</w:t>
      </w:r>
    </w:p>
    <w:p w14:paraId="2BB87123" w14:textId="6A60B9D9" w:rsidR="008F7D06" w:rsidRDefault="008F7D06" w:rsidP="009436DE">
      <w:pPr>
        <w:pStyle w:val="Bibliography"/>
      </w:pPr>
      <w:r>
        <w:t>Durham University</w:t>
      </w:r>
    </w:p>
    <w:p w14:paraId="5DD909FB" w14:textId="2A92E787" w:rsidR="008F7D06" w:rsidRDefault="008F7D06" w:rsidP="008B2C07">
      <w:pPr>
        <w:pStyle w:val="Bibliography"/>
      </w:pPr>
      <w:r>
        <w:tab/>
      </w:r>
      <w:proofErr w:type="spellStart"/>
      <w:r>
        <w:t>n.</w:t>
      </w:r>
      <w:proofErr w:type="gramStart"/>
      <w:r>
        <w:t>d.a</w:t>
      </w:r>
      <w:proofErr w:type="spellEnd"/>
      <w:proofErr w:type="gramEnd"/>
      <w:r>
        <w:tab/>
        <w:t xml:space="preserve">Archaeology BA. Department of Archaeology. </w:t>
      </w:r>
      <w:hyperlink r:id="rId10" w:history="1">
        <w:r w:rsidRPr="00A62D45">
          <w:rPr>
            <w:rStyle w:val="Hyperlink"/>
          </w:rPr>
          <w:t>https://www.dur.ac.uk/archaeology/undergraduate/undergrad_courses/ba_archaeology_f400/</w:t>
        </w:r>
      </w:hyperlink>
      <w:r>
        <w:t xml:space="preserve"> (accessed May 25, 2019).</w:t>
      </w:r>
    </w:p>
    <w:p w14:paraId="60C8E44F" w14:textId="15E9751A" w:rsidR="008F7D06" w:rsidRDefault="008F7D06" w:rsidP="008B2C07">
      <w:pPr>
        <w:pStyle w:val="Bibliography"/>
      </w:pPr>
      <w:r>
        <w:tab/>
      </w:r>
      <w:proofErr w:type="spellStart"/>
      <w:r>
        <w:t>n.</w:t>
      </w:r>
      <w:proofErr w:type="gramStart"/>
      <w:r>
        <w:t>d.b</w:t>
      </w:r>
      <w:proofErr w:type="spellEnd"/>
      <w:proofErr w:type="gramEnd"/>
      <w:r>
        <w:tab/>
        <w:t xml:space="preserve">Archaeology BSc. Department of Archaeology. </w:t>
      </w:r>
      <w:hyperlink r:id="rId11" w:history="1">
        <w:r w:rsidRPr="00A62D45">
          <w:rPr>
            <w:rStyle w:val="Hyperlink"/>
          </w:rPr>
          <w:t>https://www.dur.ac.uk/archaeology/undergraduate/undergrad_courses/bsc_archaeology/</w:t>
        </w:r>
      </w:hyperlink>
      <w:r>
        <w:t xml:space="preserve"> (accessed May 25, 2019).</w:t>
      </w:r>
    </w:p>
    <w:p w14:paraId="383E2E4D" w14:textId="1F2CB094" w:rsidR="004F18E6" w:rsidRDefault="004F18E6" w:rsidP="004F18E6">
      <w:r>
        <w:t xml:space="preserve">Eberhard </w:t>
      </w:r>
      <w:proofErr w:type="spellStart"/>
      <w:r>
        <w:t>Karls</w:t>
      </w:r>
      <w:proofErr w:type="spellEnd"/>
      <w:r>
        <w:t xml:space="preserve"> Universität Tübingen</w:t>
      </w:r>
    </w:p>
    <w:p w14:paraId="08724864" w14:textId="502E0FE1" w:rsidR="009F4B86" w:rsidRPr="009F4B86" w:rsidRDefault="004F18E6" w:rsidP="009F4B86">
      <w:pPr>
        <w:pStyle w:val="Bibliography"/>
        <w:rPr>
          <w:lang w:val="en-CA"/>
        </w:rPr>
      </w:pPr>
      <w:r>
        <w:tab/>
        <w:t>n.d.</w:t>
      </w:r>
      <w:r>
        <w:tab/>
      </w:r>
      <w:r w:rsidR="009F4B86" w:rsidRPr="009F4B86">
        <w:rPr>
          <w:lang w:val="en-CA"/>
        </w:rPr>
        <w:t>B.A.</w:t>
      </w:r>
      <w:r w:rsidR="009F4B86">
        <w:rPr>
          <w:lang w:val="en-CA"/>
        </w:rPr>
        <w:t xml:space="preserve">, </w:t>
      </w:r>
      <w:r w:rsidR="009F4B86" w:rsidRPr="009F4B86">
        <w:rPr>
          <w:lang w:val="en-CA"/>
        </w:rPr>
        <w:t xml:space="preserve">Ur-und </w:t>
      </w:r>
      <w:proofErr w:type="spellStart"/>
      <w:r w:rsidR="009F4B86" w:rsidRPr="009F4B86">
        <w:rPr>
          <w:lang w:val="en-CA"/>
        </w:rPr>
        <w:t>Frühgeschichtliche</w:t>
      </w:r>
      <w:proofErr w:type="spellEnd"/>
      <w:r w:rsidR="009F4B86" w:rsidRPr="009F4B86">
        <w:rPr>
          <w:lang w:val="en-CA"/>
        </w:rPr>
        <w:t xml:space="preserve"> </w:t>
      </w:r>
      <w:proofErr w:type="spellStart"/>
      <w:r w:rsidR="009F4B86" w:rsidRPr="009F4B86">
        <w:rPr>
          <w:lang w:val="en-CA"/>
        </w:rPr>
        <w:t>Archäologie</w:t>
      </w:r>
      <w:proofErr w:type="spellEnd"/>
      <w:r w:rsidR="009F4B86" w:rsidRPr="009F4B86">
        <w:rPr>
          <w:lang w:val="en-CA"/>
        </w:rPr>
        <w:t xml:space="preserve"> und </w:t>
      </w:r>
      <w:proofErr w:type="spellStart"/>
      <w:r w:rsidR="009F4B86" w:rsidRPr="009F4B86">
        <w:rPr>
          <w:lang w:val="en-CA"/>
        </w:rPr>
        <w:t>Archäologie</w:t>
      </w:r>
      <w:proofErr w:type="spellEnd"/>
      <w:r w:rsidR="009F4B86" w:rsidRPr="009F4B86">
        <w:rPr>
          <w:lang w:val="en-CA"/>
        </w:rPr>
        <w:t xml:space="preserve"> des </w:t>
      </w:r>
      <w:proofErr w:type="spellStart"/>
      <w:r w:rsidR="009F4B86" w:rsidRPr="009F4B86">
        <w:rPr>
          <w:lang w:val="en-CA"/>
        </w:rPr>
        <w:t>Mittelalters</w:t>
      </w:r>
      <w:proofErr w:type="spellEnd"/>
      <w:r w:rsidR="009F4B86">
        <w:rPr>
          <w:lang w:val="en-CA"/>
        </w:rPr>
        <w:t xml:space="preserve">. </w:t>
      </w:r>
      <w:hyperlink r:id="rId12" w:history="1">
        <w:r w:rsidR="009F4B86" w:rsidRPr="001D2231">
          <w:rPr>
            <w:rStyle w:val="Hyperlink"/>
            <w:lang w:val="en-CA"/>
          </w:rPr>
          <w:t>https://uni-tuebingen.de/index.php?eID=tx_securedownloads&amp;p=27641&amp;u=0&amp;g=0&amp;t=1580401559&amp;hash=f5bce2b3cda316bf554e8f8a380710c1727db50b&amp;file=/fileadmin/Uni_Tuebingen/Fakultaeten/Philosophie/Altertums_und_Kunstwissenschaften/Ur_und_Fr%C3%BChgeschichte/Studium/Bachelor/%C3%9Cbersicht_Studienordnung_2015_-_%C3%BCberarbeitet.pdf</w:t>
        </w:r>
      </w:hyperlink>
      <w:r w:rsidR="009F4B86">
        <w:rPr>
          <w:lang w:val="en-CA"/>
        </w:rPr>
        <w:t xml:space="preserve"> </w:t>
      </w:r>
      <w:r w:rsidR="00C12081">
        <w:t>(accessed January 24, 2020).</w:t>
      </w:r>
    </w:p>
    <w:p w14:paraId="0E93239E" w14:textId="26171428" w:rsidR="00681E2E" w:rsidRDefault="00681E2E" w:rsidP="009436DE">
      <w:pPr>
        <w:pStyle w:val="Bibliography"/>
      </w:pPr>
      <w:proofErr w:type="spellStart"/>
      <w:r>
        <w:t>Freie</w:t>
      </w:r>
      <w:proofErr w:type="spellEnd"/>
      <w:r>
        <w:t>-Universität Berlin</w:t>
      </w:r>
    </w:p>
    <w:p w14:paraId="4372CC5E" w14:textId="3B0ED684" w:rsidR="00681E2E" w:rsidRPr="00681E2E" w:rsidRDefault="00020793" w:rsidP="00681E2E">
      <w:pPr>
        <w:pStyle w:val="Bibliography"/>
      </w:pPr>
      <w:r>
        <w:tab/>
        <w:t>n.d.</w:t>
      </w:r>
      <w:r>
        <w:tab/>
        <w:t>BA-</w:t>
      </w:r>
      <w:proofErr w:type="spellStart"/>
      <w:r>
        <w:t>Sudiengang</w:t>
      </w:r>
      <w:proofErr w:type="spellEnd"/>
      <w:r>
        <w:t xml:space="preserve"> “</w:t>
      </w:r>
      <w:proofErr w:type="spellStart"/>
      <w:r>
        <w:t>Altertumswissenschaften</w:t>
      </w:r>
      <w:proofErr w:type="spellEnd"/>
      <w:r>
        <w:t xml:space="preserve">.” </w:t>
      </w:r>
      <w:hyperlink r:id="rId13" w:history="1">
        <w:r w:rsidRPr="00A62D45">
          <w:rPr>
            <w:rStyle w:val="Hyperlink"/>
          </w:rPr>
          <w:t>https://www.geschkult.fu-berlin.de/e/praehist/Studium/studienangebot/bachelor/index.html</w:t>
        </w:r>
      </w:hyperlink>
      <w:r>
        <w:t xml:space="preserve"> (accessed May 25, 2019).</w:t>
      </w:r>
    </w:p>
    <w:p w14:paraId="2E45693C" w14:textId="17902715" w:rsidR="005406D4" w:rsidRDefault="005406D4" w:rsidP="009436DE">
      <w:pPr>
        <w:pStyle w:val="Bibliography"/>
      </w:pPr>
      <w:r>
        <w:t>Harvard University</w:t>
      </w:r>
    </w:p>
    <w:p w14:paraId="37E2EC4D" w14:textId="28EE2BCA" w:rsidR="005406D4" w:rsidRPr="005406D4" w:rsidRDefault="005406D4" w:rsidP="00BC39E9">
      <w:pPr>
        <w:pStyle w:val="Bibliography"/>
      </w:pPr>
      <w:r>
        <w:tab/>
        <w:t>n.d.</w:t>
      </w:r>
      <w:r>
        <w:tab/>
        <w:t>Concentration Requirements,</w:t>
      </w:r>
      <w:r w:rsidR="00BC39E9">
        <w:t xml:space="preserve"> for Students Entering the Concentration in 2019-20. </w:t>
      </w:r>
      <w:hyperlink r:id="rId14" w:history="1">
        <w:r w:rsidRPr="00A62D45">
          <w:rPr>
            <w:rStyle w:val="Hyperlink"/>
          </w:rPr>
          <w:t>https://anthropology.fas.harvard.edu/guide-concentration</w:t>
        </w:r>
      </w:hyperlink>
      <w:r>
        <w:t xml:space="preserve"> (accessed </w:t>
      </w:r>
      <w:r w:rsidR="00BC39E9">
        <w:t>May 25, 2019).</w:t>
      </w:r>
    </w:p>
    <w:p w14:paraId="112BE342" w14:textId="5BBA27A0" w:rsidR="00B31AE6" w:rsidRDefault="00B31AE6" w:rsidP="009436DE">
      <w:pPr>
        <w:pStyle w:val="Bibliography"/>
      </w:pPr>
      <w:r>
        <w:t>Leiden University</w:t>
      </w:r>
    </w:p>
    <w:p w14:paraId="0F8F1E5D" w14:textId="4C18A358" w:rsidR="00B31AE6" w:rsidRDefault="00B31AE6" w:rsidP="009436DE">
      <w:pPr>
        <w:pStyle w:val="Bibliography"/>
      </w:pPr>
      <w:r>
        <w:tab/>
        <w:t>n.d.</w:t>
      </w:r>
      <w:r>
        <w:tab/>
        <w:t xml:space="preserve">World Archaeology, Bachelor </w:t>
      </w:r>
      <w:proofErr w:type="spellStart"/>
      <w:r>
        <w:t>Programme</w:t>
      </w:r>
      <w:proofErr w:type="spellEnd"/>
      <w:r>
        <w:t xml:space="preserve"> Structure. </w:t>
      </w:r>
      <w:hyperlink r:id="rId15" w:history="1">
        <w:r w:rsidRPr="00A62D45">
          <w:rPr>
            <w:rStyle w:val="Hyperlink"/>
          </w:rPr>
          <w:t>https://www.universiteitleiden.nl/en/education/study-programmes/bachelor/archaeology/world-archaeology/about-the-programme/programme-structure#</w:t>
        </w:r>
      </w:hyperlink>
      <w:r>
        <w:t xml:space="preserve"> (accessed August 2, 2019).</w:t>
      </w:r>
    </w:p>
    <w:p w14:paraId="3DF77181" w14:textId="74BCCB04" w:rsidR="00BD0D50" w:rsidRDefault="00BD0D50" w:rsidP="00BD0D50">
      <w:pPr>
        <w:pStyle w:val="Bibliography"/>
      </w:pPr>
      <w:r>
        <w:t>Oxford University</w:t>
      </w:r>
    </w:p>
    <w:p w14:paraId="575E9046" w14:textId="6E039C43" w:rsidR="00BD0D50" w:rsidRPr="00BD0D50" w:rsidRDefault="00BD0D50" w:rsidP="00BD0D50">
      <w:pPr>
        <w:pStyle w:val="Bibliography"/>
      </w:pPr>
      <w:r>
        <w:tab/>
        <w:t>n.d.</w:t>
      </w:r>
      <w:r>
        <w:tab/>
        <w:t xml:space="preserve">School of Archaeology. Course Structure. </w:t>
      </w:r>
      <w:hyperlink r:id="rId16" w:anchor="collapse601041" w:history="1">
        <w:r w:rsidRPr="001D2231">
          <w:rPr>
            <w:rStyle w:val="Hyperlink"/>
          </w:rPr>
          <w:t>https://www.arch.ox.ac.uk/course-structure#collapse601041</w:t>
        </w:r>
      </w:hyperlink>
      <w:r>
        <w:t xml:space="preserve"> </w:t>
      </w:r>
      <w:r w:rsidR="00C12081">
        <w:t>(accessed January 24, 2020).</w:t>
      </w:r>
    </w:p>
    <w:p w14:paraId="32B2E618" w14:textId="5CBF9D03" w:rsidR="00D67360" w:rsidRDefault="00D67360" w:rsidP="00F939C5">
      <w:pPr>
        <w:pStyle w:val="Bibliography"/>
      </w:pPr>
      <w:proofErr w:type="spellStart"/>
      <w:r>
        <w:t>Quacqu</w:t>
      </w:r>
      <w:r w:rsidR="00091BA1">
        <w:t>a</w:t>
      </w:r>
      <w:r>
        <w:t>relli</w:t>
      </w:r>
      <w:proofErr w:type="spellEnd"/>
      <w:r>
        <w:t xml:space="preserve"> Symonds Limited</w:t>
      </w:r>
    </w:p>
    <w:p w14:paraId="4DB89BC3" w14:textId="2B8F95DC" w:rsidR="00C12081" w:rsidRPr="00C12081" w:rsidRDefault="00D67360" w:rsidP="00C12081">
      <w:pPr>
        <w:pStyle w:val="Bibliography"/>
        <w:rPr>
          <w:color w:val="0563C1" w:themeColor="hyperlink"/>
          <w:u w:val="single"/>
        </w:rPr>
      </w:pPr>
      <w:r>
        <w:tab/>
        <w:t>2019</w:t>
      </w:r>
      <w:r>
        <w:tab/>
        <w:t xml:space="preserve">QS World University Rankings — Archaeology. </w:t>
      </w:r>
      <w:hyperlink r:id="rId17" w:history="1">
        <w:r w:rsidRPr="00B64010">
          <w:rPr>
            <w:rStyle w:val="Hyperlink"/>
          </w:rPr>
          <w:t>https://www.topuniversities.com/university-rankings/university-subject-rankings/2019/archaeology</w:t>
        </w:r>
      </w:hyperlink>
      <w:r w:rsidR="00C12081">
        <w:t xml:space="preserve"> (accessed January 20, 2020).</w:t>
      </w:r>
    </w:p>
    <w:p w14:paraId="45F1FE7F" w14:textId="0DBE64C8" w:rsidR="00B158EA" w:rsidRDefault="00B158EA" w:rsidP="00B158EA">
      <w:pPr>
        <w:pStyle w:val="Bibliography"/>
      </w:pPr>
      <w:r>
        <w:t xml:space="preserve">Sapienza </w:t>
      </w:r>
      <w:proofErr w:type="spellStart"/>
      <w:r>
        <w:t>Università</w:t>
      </w:r>
      <w:proofErr w:type="spellEnd"/>
      <w:r>
        <w:t xml:space="preserve"> di Roma</w:t>
      </w:r>
    </w:p>
    <w:p w14:paraId="2197322F" w14:textId="17686ACE" w:rsidR="00B158EA" w:rsidRPr="00B158EA" w:rsidRDefault="00B158EA" w:rsidP="00B158EA">
      <w:pPr>
        <w:pStyle w:val="Bibliography"/>
      </w:pPr>
      <w:r>
        <w:tab/>
        <w:t>n.d.</w:t>
      </w:r>
      <w:r>
        <w:tab/>
      </w:r>
      <w:proofErr w:type="spellStart"/>
      <w:r>
        <w:t>Catalogo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Corsi</w:t>
      </w:r>
      <w:proofErr w:type="spellEnd"/>
      <w:r>
        <w:t xml:space="preserve"> de Studio. </w:t>
      </w:r>
      <w:hyperlink r:id="rId18" w:history="1">
        <w:r w:rsidRPr="00F413F6">
          <w:rPr>
            <w:rStyle w:val="Hyperlink"/>
          </w:rPr>
          <w:t>https://corsidilaurea.uniroma1.it/en/corso/2019/29943/cds</w:t>
        </w:r>
      </w:hyperlink>
      <w:r>
        <w:t xml:space="preserve"> </w:t>
      </w:r>
      <w:r w:rsidR="00C12081">
        <w:t>(accessed January 23, 2020).</w:t>
      </w:r>
    </w:p>
    <w:p w14:paraId="32C6AA6F" w14:textId="00C2A2F3" w:rsidR="009436DE" w:rsidRDefault="009436DE" w:rsidP="00F939C5">
      <w:pPr>
        <w:pStyle w:val="Bibliography"/>
      </w:pPr>
      <w:r>
        <w:t>Stanford University</w:t>
      </w:r>
    </w:p>
    <w:p w14:paraId="0A8526B7" w14:textId="7A189ACF" w:rsidR="009436DE" w:rsidRPr="00EF7047" w:rsidRDefault="009436DE" w:rsidP="009436DE">
      <w:pPr>
        <w:pStyle w:val="Bibliography"/>
      </w:pPr>
      <w:r>
        <w:tab/>
        <w:t>n.d.</w:t>
      </w:r>
      <w:r>
        <w:tab/>
        <w:t xml:space="preserve">Major, Bachelor of Arts in Archaeology. Stanford Archaeology Center, School of Humanities &amp; Sciences. </w:t>
      </w:r>
      <w:hyperlink r:id="rId19" w:history="1">
        <w:r w:rsidRPr="00945137">
          <w:rPr>
            <w:rStyle w:val="Hyperlink"/>
          </w:rPr>
          <w:t>https://archaeology.stanford.edu/academicsundergraduate-program/major</w:t>
        </w:r>
      </w:hyperlink>
      <w:r>
        <w:t xml:space="preserve"> (accessed May 25, 2019).</w:t>
      </w:r>
    </w:p>
    <w:p w14:paraId="00E49AA1" w14:textId="4FD99D78" w:rsidR="007B0150" w:rsidRDefault="007B0150" w:rsidP="002240CB">
      <w:pPr>
        <w:pStyle w:val="Bibliography"/>
      </w:pPr>
      <w:r>
        <w:t>University of Auckland</w:t>
      </w:r>
    </w:p>
    <w:p w14:paraId="5D0CD1CD" w14:textId="3356E2F9" w:rsidR="007B0150" w:rsidRDefault="007B0150" w:rsidP="002240CB">
      <w:pPr>
        <w:pStyle w:val="Bibliography"/>
      </w:pPr>
      <w:r>
        <w:tab/>
        <w:t>n.d.</w:t>
      </w:r>
      <w:r>
        <w:tab/>
        <w:t xml:space="preserve">Undergraduate Study in Anthropology. </w:t>
      </w:r>
      <w:hyperlink r:id="rId20" w:history="1">
        <w:r w:rsidR="002240CB" w:rsidRPr="00A62D45">
          <w:rPr>
            <w:rStyle w:val="Hyperlink"/>
          </w:rPr>
          <w:t>https://www.auckland.ac.nz/en/study/study-options/find-a-study-option/anthropology/undergraduate.html</w:t>
        </w:r>
      </w:hyperlink>
      <w:r w:rsidR="002240CB">
        <w:t xml:space="preserve"> (accessed August 2, 2019).</w:t>
      </w:r>
    </w:p>
    <w:p w14:paraId="217518F0" w14:textId="45E851C0" w:rsidR="009B72CE" w:rsidRDefault="00F27251" w:rsidP="009B72CE">
      <w:pPr>
        <w:pStyle w:val="Bibliography"/>
      </w:pPr>
      <w:r>
        <w:t>University of California — Berkeley</w:t>
      </w:r>
    </w:p>
    <w:p w14:paraId="2F4D5CA7" w14:textId="4EB0CBB9" w:rsidR="00F27251" w:rsidRDefault="00F27251" w:rsidP="00F27251">
      <w:pPr>
        <w:pStyle w:val="Bibliography"/>
      </w:pPr>
      <w:r>
        <w:tab/>
        <w:t>n.d.</w:t>
      </w:r>
      <w:r>
        <w:tab/>
      </w:r>
      <w:r w:rsidR="00FB0F63">
        <w:t xml:space="preserve">Major Requirements. </w:t>
      </w:r>
      <w:hyperlink r:id="rId21" w:history="1">
        <w:r w:rsidR="00FB0F63" w:rsidRPr="00A62D45">
          <w:rPr>
            <w:rStyle w:val="Hyperlink"/>
          </w:rPr>
          <w:t>https://anthropology.berkeley.edu/undergraduate-program/about-major/requirements</w:t>
        </w:r>
      </w:hyperlink>
      <w:r w:rsidR="00FB0F63">
        <w:t xml:space="preserve"> (accessed August 2, 2019).</w:t>
      </w:r>
    </w:p>
    <w:p w14:paraId="17516C50" w14:textId="29B4F6F4" w:rsidR="009A542A" w:rsidRDefault="009A542A" w:rsidP="00BE0CEA">
      <w:pPr>
        <w:pStyle w:val="Bibliography"/>
      </w:pPr>
      <w:r>
        <w:t>University of California — Los Angeles</w:t>
      </w:r>
    </w:p>
    <w:p w14:paraId="1E72C9D5" w14:textId="6C26F361" w:rsidR="009A542A" w:rsidRDefault="00E16EA3" w:rsidP="00BE0CEA">
      <w:pPr>
        <w:pStyle w:val="Bibliography"/>
      </w:pPr>
      <w:r>
        <w:tab/>
      </w:r>
      <w:r w:rsidR="009A542A">
        <w:t>n.d.</w:t>
      </w:r>
      <w:r>
        <w:tab/>
        <w:t xml:space="preserve">Archaeology. </w:t>
      </w:r>
      <w:hyperlink r:id="rId22" w:history="1">
        <w:r w:rsidRPr="00A62D45">
          <w:rPr>
            <w:rStyle w:val="Hyperlink"/>
          </w:rPr>
          <w:t>https://www.registrar.ucla.edu/Academics/Course-Descriptions/Course-Details?SA=ARCHEOL&amp;funsel=3</w:t>
        </w:r>
      </w:hyperlink>
      <w:r>
        <w:t xml:space="preserve"> (accessed August 2, 2019).</w:t>
      </w:r>
    </w:p>
    <w:p w14:paraId="317CAFD0" w14:textId="7991F460" w:rsidR="00BE0CEA" w:rsidRDefault="00BE0CEA" w:rsidP="00BE0CEA">
      <w:pPr>
        <w:pStyle w:val="Bibliography"/>
      </w:pPr>
      <w:r>
        <w:t>University of Cambridge</w:t>
      </w:r>
    </w:p>
    <w:p w14:paraId="17718898" w14:textId="168F39EE" w:rsidR="00BE0CEA" w:rsidRDefault="00BE0CEA" w:rsidP="00BE0CEA">
      <w:pPr>
        <w:pStyle w:val="Bibliography"/>
      </w:pPr>
      <w:r>
        <w:tab/>
        <w:t>n.d.</w:t>
      </w:r>
      <w:r>
        <w:tab/>
      </w:r>
      <w:r w:rsidR="00B90606">
        <w:t xml:space="preserve">Department of Archaeology, Course Structure. </w:t>
      </w:r>
      <w:hyperlink r:id="rId23" w:history="1">
        <w:r w:rsidR="00B90606" w:rsidRPr="00A62D45">
          <w:rPr>
            <w:rStyle w:val="Hyperlink"/>
          </w:rPr>
          <w:t>https://www.arch.cam.ac.uk/prospective-students/undergraduates/course-structure-1</w:t>
        </w:r>
      </w:hyperlink>
      <w:r w:rsidR="00B90606">
        <w:t xml:space="preserve"> (accessed May 25, 2019).</w:t>
      </w:r>
    </w:p>
    <w:p w14:paraId="3000BC7E" w14:textId="2B3A1ECB" w:rsidR="00E122EE" w:rsidRDefault="00E122EE" w:rsidP="00E122EE">
      <w:pPr>
        <w:pStyle w:val="Bibliography"/>
      </w:pPr>
      <w:r>
        <w:t>University of Chicago</w:t>
      </w:r>
    </w:p>
    <w:p w14:paraId="274C0A76" w14:textId="29A1AA73" w:rsidR="00E122EE" w:rsidRDefault="00E122EE" w:rsidP="00E122EE">
      <w:pPr>
        <w:pStyle w:val="Bibliography"/>
      </w:pPr>
      <w:r>
        <w:tab/>
        <w:t>n.d.</w:t>
      </w:r>
      <w:r>
        <w:tab/>
        <w:t>The Major</w:t>
      </w:r>
      <w:r w:rsidR="005E0C9A">
        <w:t>, Suggested Tracks and Double Majors</w:t>
      </w:r>
      <w:r>
        <w:t xml:space="preserve">. Department of Anthropology. </w:t>
      </w:r>
      <w:hyperlink r:id="rId24" w:history="1">
        <w:r w:rsidRPr="00A62D45">
          <w:rPr>
            <w:rStyle w:val="Hyperlink"/>
          </w:rPr>
          <w:t>https://anthropology.uchicago.edu/undergraduate-study/major</w:t>
        </w:r>
      </w:hyperlink>
      <w:r>
        <w:t xml:space="preserve"> (accessed August 2, 2019).</w:t>
      </w:r>
    </w:p>
    <w:p w14:paraId="4A8004BC" w14:textId="0C18309E" w:rsidR="0061245A" w:rsidRDefault="0061245A" w:rsidP="0061245A">
      <w:pPr>
        <w:pStyle w:val="Bibliography"/>
      </w:pPr>
      <w:r>
        <w:t>University College London</w:t>
      </w:r>
    </w:p>
    <w:p w14:paraId="2C4271E5" w14:textId="25628856" w:rsidR="0061245A" w:rsidRDefault="00DE7CEA" w:rsidP="0061245A">
      <w:pPr>
        <w:pStyle w:val="Bibliography"/>
      </w:pPr>
      <w:r>
        <w:tab/>
      </w:r>
      <w:r w:rsidR="0061245A">
        <w:t>n.d.</w:t>
      </w:r>
      <w:r w:rsidR="0061245A">
        <w:tab/>
        <w:t xml:space="preserve">Archaeology BA. Institute of Archaeology. </w:t>
      </w:r>
      <w:hyperlink r:id="rId25" w:history="1">
        <w:r w:rsidR="0061245A" w:rsidRPr="00A62D45">
          <w:rPr>
            <w:rStyle w:val="Hyperlink"/>
          </w:rPr>
          <w:t>https://www.ucl.ac.uk/archaeology/study/undergraduate/degrees/ba-and-bsc-degrees-archaeology/archaeology-ba</w:t>
        </w:r>
      </w:hyperlink>
      <w:r w:rsidR="0061245A">
        <w:t xml:space="preserve"> (accessed August 2, 2019).</w:t>
      </w:r>
    </w:p>
    <w:p w14:paraId="1AAE64F4" w14:textId="0563B266" w:rsidR="00BD0D50" w:rsidRDefault="00BD0D50" w:rsidP="00BD0D50">
      <w:pPr>
        <w:pStyle w:val="Bibliography"/>
      </w:pPr>
      <w:r>
        <w:t>University of Michigan</w:t>
      </w:r>
    </w:p>
    <w:p w14:paraId="2517B0A5" w14:textId="5DED132C" w:rsidR="00393460" w:rsidRDefault="00DE7CEA" w:rsidP="00393460">
      <w:pPr>
        <w:pStyle w:val="Bibliography"/>
      </w:pPr>
      <w:r>
        <w:tab/>
      </w:r>
      <w:r w:rsidR="00393460">
        <w:t>n.d.1</w:t>
      </w:r>
      <w:r w:rsidR="00393460">
        <w:tab/>
        <w:t xml:space="preserve">Anthropology Major Requirements &amp; Checklist. </w:t>
      </w:r>
      <w:hyperlink r:id="rId26" w:history="1">
        <w:r w:rsidR="00393460" w:rsidRPr="001D2231">
          <w:rPr>
            <w:rStyle w:val="Hyperlink"/>
          </w:rPr>
          <w:t>https://lsa.umich.edu/anthro/undergraduates/majors/anthropology-program-requirements-checklist.html</w:t>
        </w:r>
      </w:hyperlink>
      <w:r w:rsidR="00393460">
        <w:t xml:space="preserve"> </w:t>
      </w:r>
      <w:r w:rsidR="00C12081">
        <w:t>(accessed January 24, 2020).</w:t>
      </w:r>
      <w:r w:rsidR="00BD0D50">
        <w:tab/>
      </w:r>
    </w:p>
    <w:p w14:paraId="5C14DB2D" w14:textId="79078610" w:rsidR="00393460" w:rsidRPr="00393460" w:rsidRDefault="00DE7CEA" w:rsidP="00393460">
      <w:pPr>
        <w:pStyle w:val="Bibliography"/>
      </w:pPr>
      <w:r>
        <w:tab/>
      </w:r>
      <w:r w:rsidR="00BD0D50">
        <w:t>n.d.</w:t>
      </w:r>
      <w:r w:rsidR="00393460">
        <w:t>2</w:t>
      </w:r>
      <w:r w:rsidR="00BD0D50">
        <w:tab/>
      </w:r>
      <w:r w:rsidR="00393460">
        <w:t xml:space="preserve">Undergraduate Courses by Subfield. </w:t>
      </w:r>
      <w:hyperlink r:id="rId27" w:history="1">
        <w:r w:rsidR="00393460" w:rsidRPr="001D2231">
          <w:rPr>
            <w:rStyle w:val="Hyperlink"/>
          </w:rPr>
          <w:t>https://lsa.umich.edu/content/dam/anthro-assets/anthro-documents/Undergraduate%20Courses%20by%20Subfield%20(recent).pdf</w:t>
        </w:r>
      </w:hyperlink>
      <w:r w:rsidR="00393460">
        <w:t xml:space="preserve"> </w:t>
      </w:r>
      <w:r w:rsidR="00C12081">
        <w:t>(accessed January 24, 2020).</w:t>
      </w:r>
    </w:p>
    <w:p w14:paraId="586D8A4B" w14:textId="1541B1EA" w:rsidR="00BD0D50" w:rsidRDefault="00BD0D50" w:rsidP="00BD0D50">
      <w:pPr>
        <w:pStyle w:val="Bibliography"/>
      </w:pPr>
      <w:r>
        <w:t>University of Pennsylvania</w:t>
      </w:r>
    </w:p>
    <w:p w14:paraId="17E27031" w14:textId="0798103D" w:rsidR="00DE7CEA" w:rsidRDefault="00DE7CEA" w:rsidP="00DE7CEA">
      <w:pPr>
        <w:pStyle w:val="Bibliography"/>
      </w:pPr>
      <w:r>
        <w:tab/>
        <w:t>n.d.1</w:t>
      </w:r>
      <w:r>
        <w:tab/>
        <w:t xml:space="preserve">Anthropology Major. </w:t>
      </w:r>
      <w:hyperlink r:id="rId28" w:history="1">
        <w:r w:rsidRPr="001D2231">
          <w:rPr>
            <w:rStyle w:val="Hyperlink"/>
          </w:rPr>
          <w:t>https://www.sas.upenn.edu/anthropology/undergraduate/major</w:t>
        </w:r>
      </w:hyperlink>
      <w:r>
        <w:t xml:space="preserve"> </w:t>
      </w:r>
      <w:r w:rsidR="00C12081">
        <w:t>(accessed January 24, 2020).</w:t>
      </w:r>
      <w:r w:rsidR="00BD0D50">
        <w:tab/>
      </w:r>
    </w:p>
    <w:p w14:paraId="5883254E" w14:textId="629BF041" w:rsidR="00DE7CEA" w:rsidRPr="00DE7CEA" w:rsidRDefault="00D94692" w:rsidP="00DE7CEA">
      <w:pPr>
        <w:pStyle w:val="Bibliography"/>
      </w:pPr>
      <w:r>
        <w:tab/>
      </w:r>
      <w:r w:rsidR="00BD0D50">
        <w:t>n.d.</w:t>
      </w:r>
      <w:r w:rsidR="00BD0D50">
        <w:tab/>
      </w:r>
      <w:r w:rsidR="00DE7CEA">
        <w:t xml:space="preserve">Courses by Concentration. </w:t>
      </w:r>
      <w:hyperlink r:id="rId29" w:history="1">
        <w:r w:rsidR="00DE7CEA" w:rsidRPr="001D2231">
          <w:rPr>
            <w:rStyle w:val="Hyperlink"/>
          </w:rPr>
          <w:t>https://www.sas.upenn.edu/anthropology/undergraduate/courses-concentration</w:t>
        </w:r>
      </w:hyperlink>
      <w:r w:rsidR="00DE7CEA">
        <w:t xml:space="preserve"> </w:t>
      </w:r>
      <w:r w:rsidR="00C12081">
        <w:t>(accessed January 24, 2020).</w:t>
      </w:r>
    </w:p>
    <w:p w14:paraId="53BAD411" w14:textId="088969D9" w:rsidR="00555AC0" w:rsidRDefault="00555AC0" w:rsidP="00BD0D50">
      <w:pPr>
        <w:pStyle w:val="Bibliography"/>
      </w:pPr>
      <w:r>
        <w:t>University of Sydney</w:t>
      </w:r>
    </w:p>
    <w:p w14:paraId="5746B750" w14:textId="373960F4" w:rsidR="00555AC0" w:rsidRPr="00555AC0" w:rsidRDefault="00555AC0" w:rsidP="00555AC0">
      <w:pPr>
        <w:pStyle w:val="Bibliography"/>
      </w:pPr>
      <w:r>
        <w:tab/>
        <w:t>n.d.</w:t>
      </w:r>
      <w:r>
        <w:tab/>
        <w:t xml:space="preserve">Arts and Sciences Undergraduate Handbook — Archaeology </w:t>
      </w:r>
      <w:proofErr w:type="spellStart"/>
      <w:r>
        <w:t>Honours</w:t>
      </w:r>
      <w:proofErr w:type="spellEnd"/>
      <w:r>
        <w:t xml:space="preserve">. </w:t>
      </w:r>
      <w:hyperlink r:id="rId30" w:history="1">
        <w:r w:rsidRPr="00F267C7">
          <w:rPr>
            <w:rStyle w:val="Hyperlink"/>
          </w:rPr>
          <w:t>http://sydney.edu.au/handbooks/arts/subject_areas_ad/archaeology_honours_table.shtml</w:t>
        </w:r>
      </w:hyperlink>
      <w:r>
        <w:t xml:space="preserve"> </w:t>
      </w:r>
      <w:r w:rsidR="00C12081">
        <w:t>(accessed January 24, 2020</w:t>
      </w:r>
      <w:proofErr w:type="gramStart"/>
      <w:r w:rsidR="00C12081">
        <w:t>).</w:t>
      </w:r>
      <w:r>
        <w:t>.</w:t>
      </w:r>
      <w:proofErr w:type="gramEnd"/>
    </w:p>
    <w:p w14:paraId="5EF6BF2F" w14:textId="32892E1D" w:rsidR="009422EA" w:rsidRDefault="009422EA" w:rsidP="009422EA">
      <w:pPr>
        <w:pStyle w:val="Bibliography"/>
      </w:pPr>
      <w:r>
        <w:t>University of Texas at Austin</w:t>
      </w:r>
    </w:p>
    <w:p w14:paraId="1EFCC11A" w14:textId="722ABB0D" w:rsidR="00C12081" w:rsidRDefault="009422EA" w:rsidP="009422EA">
      <w:pPr>
        <w:pStyle w:val="Bibliography"/>
      </w:pPr>
      <w:r>
        <w:tab/>
        <w:t>n.d.</w:t>
      </w:r>
      <w:r>
        <w:tab/>
        <w:t xml:space="preserve">Courses, Department of Anthropology. </w:t>
      </w:r>
      <w:hyperlink r:id="rId31" w:history="1">
        <w:r w:rsidR="00C12081" w:rsidRPr="001D2231">
          <w:rPr>
            <w:rStyle w:val="Hyperlink"/>
          </w:rPr>
          <w:t>https://liberalarts.utexas.edu/anthropology/courses/index.php</w:t>
        </w:r>
      </w:hyperlink>
      <w:r w:rsidR="00C12081">
        <w:t xml:space="preserve"> (accessed January 24, 2020).</w:t>
      </w:r>
    </w:p>
    <w:p w14:paraId="2A5D156E" w14:textId="6B0A97A8" w:rsidR="00CA46EE" w:rsidRDefault="00CA46EE" w:rsidP="00CA46EE">
      <w:pPr>
        <w:pStyle w:val="Bibliography"/>
      </w:pPr>
      <w:r>
        <w:t>University of Toronto</w:t>
      </w:r>
    </w:p>
    <w:p w14:paraId="1068FDBF" w14:textId="50858895" w:rsidR="00CA46EE" w:rsidRDefault="00CA46EE" w:rsidP="00CA46EE">
      <w:pPr>
        <w:pStyle w:val="Bibliography"/>
      </w:pPr>
      <w:r>
        <w:tab/>
        <w:t>n.d.</w:t>
      </w:r>
      <w:r>
        <w:tab/>
        <w:t xml:space="preserve">Anthropology. Programs of Study. </w:t>
      </w:r>
      <w:hyperlink r:id="rId32" w:anchor="description4" w:history="1">
        <w:r w:rsidRPr="001D2231">
          <w:rPr>
            <w:rStyle w:val="Hyperlink"/>
          </w:rPr>
          <w:t>https://anthropology.utoronto.ca/undergraduate/programs-of-study/#description4</w:t>
        </w:r>
      </w:hyperlink>
      <w:r>
        <w:t xml:space="preserve"> </w:t>
      </w:r>
      <w:r w:rsidR="00C12081">
        <w:t>(accessed January 23, 2020).</w:t>
      </w:r>
    </w:p>
    <w:p w14:paraId="03A8AC05" w14:textId="319C38DC" w:rsidR="00BD14F4" w:rsidRDefault="00BD14F4" w:rsidP="00BD14F4">
      <w:pPr>
        <w:pStyle w:val="Bibliography"/>
      </w:pPr>
      <w:r>
        <w:t>University of York</w:t>
      </w:r>
    </w:p>
    <w:p w14:paraId="559C62A1" w14:textId="02511242" w:rsidR="00C12081" w:rsidRPr="00C12081" w:rsidRDefault="00BD14F4" w:rsidP="00C12081">
      <w:pPr>
        <w:pStyle w:val="Bibliography"/>
      </w:pPr>
      <w:r>
        <w:tab/>
        <w:t>n.d.</w:t>
      </w:r>
      <w:r>
        <w:tab/>
      </w:r>
      <w:r w:rsidR="00C12081">
        <w:t xml:space="preserve">BA (Hons) Archaeology. </w:t>
      </w:r>
      <w:hyperlink r:id="rId33" w:anchor="content_year_1" w:history="1">
        <w:r w:rsidR="00C12081" w:rsidRPr="001D2231">
          <w:rPr>
            <w:rStyle w:val="Hyperlink"/>
          </w:rPr>
          <w:t>https://www.york.ac.uk/study/undergraduate/courses/ba-archaeology/#content_year_1</w:t>
        </w:r>
      </w:hyperlink>
      <w:r w:rsidR="00C12081">
        <w:t xml:space="preserve"> (accessed January 24, 2020).</w:t>
      </w:r>
    </w:p>
    <w:p w14:paraId="5CFA8BEE" w14:textId="6616F9F4" w:rsidR="0061245A" w:rsidRDefault="0051791D" w:rsidP="0051791D">
      <w:pPr>
        <w:pStyle w:val="Bibliography"/>
      </w:pPr>
      <w:r>
        <w:t>Yale University</w:t>
      </w:r>
    </w:p>
    <w:p w14:paraId="02D45071" w14:textId="2D606FBC" w:rsidR="0051791D" w:rsidRPr="0051791D" w:rsidRDefault="0051791D" w:rsidP="0051791D">
      <w:pPr>
        <w:pStyle w:val="Bibliography"/>
      </w:pPr>
      <w:r>
        <w:tab/>
        <w:t>n.d.</w:t>
      </w:r>
      <w:r>
        <w:tab/>
        <w:t xml:space="preserve">Undergraduate Program in Archaeological Studies. </w:t>
      </w:r>
      <w:hyperlink r:id="rId34" w:history="1">
        <w:r w:rsidRPr="001D2231">
          <w:rPr>
            <w:rStyle w:val="Hyperlink"/>
          </w:rPr>
          <w:t>https://archaeology.yale.edu/academics/undergraduate-program-archeaological-studies</w:t>
        </w:r>
      </w:hyperlink>
      <w:r w:rsidR="00C36AAA">
        <w:t xml:space="preserve"> (accessed January 24, 2020).</w:t>
      </w:r>
    </w:p>
    <w:p w14:paraId="4F88D06D" w14:textId="77777777" w:rsidR="00FB0F63" w:rsidRPr="00FB0F63" w:rsidRDefault="00FB0F63" w:rsidP="00FB0F63">
      <w:pPr>
        <w:pStyle w:val="Bibliography"/>
      </w:pPr>
    </w:p>
    <w:sectPr w:rsidR="00FB0F63" w:rsidRPr="00FB0F63" w:rsidSect="00443401">
      <w:footerReference w:type="even" r:id="rId35"/>
      <w:footerReference w:type="default" r:id="rId3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4D148" w14:textId="77777777" w:rsidR="00EF0D90" w:rsidRDefault="00EF0D90" w:rsidP="00D659C6">
      <w:r>
        <w:separator/>
      </w:r>
    </w:p>
  </w:endnote>
  <w:endnote w:type="continuationSeparator" w:id="0">
    <w:p w14:paraId="6230D4B0" w14:textId="77777777" w:rsidR="00EF0D90" w:rsidRDefault="00EF0D90" w:rsidP="00D65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926571293"/>
      <w:docPartObj>
        <w:docPartGallery w:val="Page Numbers (Bottom of Page)"/>
        <w:docPartUnique/>
      </w:docPartObj>
    </w:sdtPr>
    <w:sdtContent>
      <w:p w14:paraId="225CF05E" w14:textId="1B19C489" w:rsidR="00D659C6" w:rsidRDefault="00D659C6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8E219BB" w14:textId="77777777" w:rsidR="00D659C6" w:rsidRDefault="00D659C6" w:rsidP="00D659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640407596"/>
      <w:docPartObj>
        <w:docPartGallery w:val="Page Numbers (Bottom of Page)"/>
        <w:docPartUnique/>
      </w:docPartObj>
    </w:sdtPr>
    <w:sdtContent>
      <w:p w14:paraId="4D648446" w14:textId="111FD53C" w:rsidR="00D659C6" w:rsidRDefault="00D659C6" w:rsidP="002C303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7D8B8F0" w14:textId="25BEC865" w:rsidR="00D659C6" w:rsidRDefault="00D659C6" w:rsidP="00D659C6">
    <w:pPr>
      <w:pStyle w:val="Footer"/>
      <w:ind w:right="360"/>
      <w:jc w:val="right"/>
    </w:pPr>
    <w:r>
      <w:t>S3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504CC" w14:textId="77777777" w:rsidR="00EF0D90" w:rsidRDefault="00EF0D90" w:rsidP="00D659C6">
      <w:r>
        <w:separator/>
      </w:r>
    </w:p>
  </w:footnote>
  <w:footnote w:type="continuationSeparator" w:id="0">
    <w:p w14:paraId="1C6A54AE" w14:textId="77777777" w:rsidR="00EF0D90" w:rsidRDefault="00EF0D90" w:rsidP="00D65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F56"/>
    <w:rsid w:val="000177D8"/>
    <w:rsid w:val="00020793"/>
    <w:rsid w:val="00030364"/>
    <w:rsid w:val="000848C0"/>
    <w:rsid w:val="00091BA1"/>
    <w:rsid w:val="000D4B11"/>
    <w:rsid w:val="00134E16"/>
    <w:rsid w:val="001651BE"/>
    <w:rsid w:val="001D75C8"/>
    <w:rsid w:val="00207F57"/>
    <w:rsid w:val="002240CB"/>
    <w:rsid w:val="002525F1"/>
    <w:rsid w:val="002A59E5"/>
    <w:rsid w:val="002D4974"/>
    <w:rsid w:val="003015F3"/>
    <w:rsid w:val="00393460"/>
    <w:rsid w:val="00443401"/>
    <w:rsid w:val="0045261D"/>
    <w:rsid w:val="0045296E"/>
    <w:rsid w:val="00461BF4"/>
    <w:rsid w:val="00466C77"/>
    <w:rsid w:val="004F18E6"/>
    <w:rsid w:val="00503BA6"/>
    <w:rsid w:val="0051791D"/>
    <w:rsid w:val="005406D4"/>
    <w:rsid w:val="00555AC0"/>
    <w:rsid w:val="00565DBD"/>
    <w:rsid w:val="005E0C9A"/>
    <w:rsid w:val="0061245A"/>
    <w:rsid w:val="00626320"/>
    <w:rsid w:val="00646A9C"/>
    <w:rsid w:val="00681E2E"/>
    <w:rsid w:val="006C1A2D"/>
    <w:rsid w:val="007B0150"/>
    <w:rsid w:val="007F2254"/>
    <w:rsid w:val="00825153"/>
    <w:rsid w:val="008B2C07"/>
    <w:rsid w:val="008F7D06"/>
    <w:rsid w:val="009422EA"/>
    <w:rsid w:val="009436DE"/>
    <w:rsid w:val="00951211"/>
    <w:rsid w:val="0099152A"/>
    <w:rsid w:val="009A542A"/>
    <w:rsid w:val="009B72CE"/>
    <w:rsid w:val="009F4B86"/>
    <w:rsid w:val="00A429EC"/>
    <w:rsid w:val="00AB2028"/>
    <w:rsid w:val="00B0743B"/>
    <w:rsid w:val="00B158EA"/>
    <w:rsid w:val="00B31AE6"/>
    <w:rsid w:val="00B816CE"/>
    <w:rsid w:val="00B90606"/>
    <w:rsid w:val="00BC39E9"/>
    <w:rsid w:val="00BD0D50"/>
    <w:rsid w:val="00BD14F4"/>
    <w:rsid w:val="00BE0CEA"/>
    <w:rsid w:val="00C12081"/>
    <w:rsid w:val="00C36AAA"/>
    <w:rsid w:val="00CA46EE"/>
    <w:rsid w:val="00D04F56"/>
    <w:rsid w:val="00D46276"/>
    <w:rsid w:val="00D615C7"/>
    <w:rsid w:val="00D659C6"/>
    <w:rsid w:val="00D67360"/>
    <w:rsid w:val="00D94692"/>
    <w:rsid w:val="00DD00BC"/>
    <w:rsid w:val="00DD6624"/>
    <w:rsid w:val="00DE7CEA"/>
    <w:rsid w:val="00E122EE"/>
    <w:rsid w:val="00E16EA3"/>
    <w:rsid w:val="00E47F94"/>
    <w:rsid w:val="00E939BA"/>
    <w:rsid w:val="00EF0D90"/>
    <w:rsid w:val="00EF6BBB"/>
    <w:rsid w:val="00F27251"/>
    <w:rsid w:val="00F91361"/>
    <w:rsid w:val="00F939C5"/>
    <w:rsid w:val="00FB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FB37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04F56"/>
    <w:rPr>
      <w:rFonts w:ascii="Times New Roman" w:eastAsia="Arial Unicode MS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25F1"/>
    <w:pPr>
      <w:keepNext/>
      <w:keepLines/>
      <w:suppressAutoHyphens/>
      <w:autoSpaceDN w:val="0"/>
      <w:spacing w:before="480"/>
      <w:jc w:val="center"/>
      <w:textAlignment w:val="baseline"/>
      <w:outlineLvl w:val="0"/>
    </w:pPr>
    <w:rPr>
      <w:rFonts w:cs="Tahoma"/>
      <w:bCs/>
      <w:caps/>
      <w:kern w:val="3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525F1"/>
    <w:pPr>
      <w:keepNext/>
      <w:keepLines/>
      <w:suppressAutoHyphens/>
      <w:autoSpaceDN w:val="0"/>
      <w:spacing w:before="160" w:after="160" w:line="480" w:lineRule="auto"/>
      <w:jc w:val="center"/>
      <w:textAlignment w:val="baseline"/>
      <w:outlineLvl w:val="1"/>
    </w:pPr>
    <w:rPr>
      <w:rFonts w:cs="Tahoma"/>
      <w:b/>
      <w:bCs/>
      <w:kern w:val="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1"/>
    <w:autoRedefine/>
    <w:uiPriority w:val="99"/>
    <w:unhideWhenUsed/>
    <w:qFormat/>
    <w:rsid w:val="00825153"/>
    <w:pPr>
      <w:widowControl w:val="0"/>
      <w:suppressAutoHyphens/>
      <w:autoSpaceDN w:val="0"/>
      <w:spacing w:before="120"/>
      <w:textAlignment w:val="baseline"/>
    </w:pPr>
    <w:rPr>
      <w:rFonts w:ascii="Cambria" w:hAnsi="Cambria" w:cs="Tahoma"/>
      <w:kern w:val="3"/>
    </w:rPr>
  </w:style>
  <w:style w:type="character" w:customStyle="1" w:styleId="BodyTextChar">
    <w:name w:val="Body Text Char"/>
    <w:basedOn w:val="DefaultParagraphFont"/>
    <w:uiPriority w:val="99"/>
    <w:rsid w:val="0045261D"/>
  </w:style>
  <w:style w:type="paragraph" w:styleId="Quote">
    <w:name w:val="Quote"/>
    <w:basedOn w:val="Normal"/>
    <w:next w:val="Normal"/>
    <w:link w:val="QuoteChar"/>
    <w:autoRedefine/>
    <w:uiPriority w:val="29"/>
    <w:rsid w:val="00503BA6"/>
    <w:pPr>
      <w:widowControl w:val="0"/>
      <w:suppressAutoHyphens/>
      <w:autoSpaceDN w:val="0"/>
      <w:spacing w:before="200" w:after="160"/>
      <w:ind w:left="864" w:right="864"/>
      <w:textAlignment w:val="baseline"/>
    </w:pPr>
    <w:rPr>
      <w:rFonts w:eastAsiaTheme="minorHAnsi" w:cstheme="minorBid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BA6"/>
    <w:rPr>
      <w:i/>
      <w:iCs/>
      <w:color w:val="404040" w:themeColor="text1" w:themeTint="BF"/>
    </w:rPr>
  </w:style>
  <w:style w:type="paragraph" w:customStyle="1" w:styleId="Biblio">
    <w:name w:val="Biblio"/>
    <w:basedOn w:val="Normal"/>
    <w:rsid w:val="00503BA6"/>
    <w:pPr>
      <w:suppressAutoHyphens/>
      <w:autoSpaceDN w:val="0"/>
      <w:spacing w:before="120" w:line="480" w:lineRule="auto"/>
      <w:ind w:left="567" w:hanging="567"/>
      <w:textAlignment w:val="baseline"/>
    </w:pPr>
    <w:rPr>
      <w:rFonts w:cs="Tahoma"/>
      <w:kern w:val="3"/>
    </w:rPr>
  </w:style>
  <w:style w:type="paragraph" w:customStyle="1" w:styleId="BlockQuote">
    <w:name w:val="Block Quote"/>
    <w:basedOn w:val="Normal"/>
    <w:rsid w:val="00503BA6"/>
    <w:pPr>
      <w:suppressAutoHyphens/>
      <w:autoSpaceDN w:val="0"/>
      <w:ind w:left="540"/>
      <w:textAlignment w:val="baseline"/>
    </w:pPr>
    <w:rPr>
      <w:rFonts w:ascii="Cambria" w:hAnsi="Cambria" w:cs="Tahoma"/>
      <w:kern w:val="3"/>
    </w:rPr>
  </w:style>
  <w:style w:type="character" w:customStyle="1" w:styleId="BodyTextChar1">
    <w:name w:val="Body Text Char1"/>
    <w:basedOn w:val="DefaultParagraphFont"/>
    <w:link w:val="BodyText"/>
    <w:uiPriority w:val="99"/>
    <w:rsid w:val="00825153"/>
    <w:rPr>
      <w:rFonts w:ascii="Cambria" w:eastAsia="Arial Unicode MS" w:hAnsi="Cambria" w:cs="Tahoma"/>
      <w:kern w:val="3"/>
    </w:rPr>
  </w:style>
  <w:style w:type="paragraph" w:styleId="Caption">
    <w:name w:val="caption"/>
    <w:basedOn w:val="Normal"/>
    <w:rsid w:val="00503BA6"/>
    <w:pPr>
      <w:suppressLineNumbers/>
      <w:suppressAutoHyphens/>
      <w:autoSpaceDN w:val="0"/>
      <w:spacing w:before="120" w:after="120"/>
      <w:textAlignment w:val="baseline"/>
    </w:pPr>
    <w:rPr>
      <w:rFonts w:ascii="Cambria" w:hAnsi="Cambria" w:cs="Tahoma"/>
      <w:i/>
      <w:iCs/>
      <w:kern w:val="3"/>
    </w:rPr>
  </w:style>
  <w:style w:type="character" w:customStyle="1" w:styleId="Heading1Char">
    <w:name w:val="Heading 1 Char"/>
    <w:basedOn w:val="DefaultParagraphFont"/>
    <w:link w:val="Heading1"/>
    <w:uiPriority w:val="9"/>
    <w:rsid w:val="002525F1"/>
    <w:rPr>
      <w:rFonts w:ascii="Times New Roman" w:eastAsia="Arial Unicode MS" w:hAnsi="Times New Roman" w:cs="Tahoma"/>
      <w:bCs/>
      <w:caps/>
      <w:kern w:val="3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25F1"/>
    <w:rPr>
      <w:rFonts w:ascii="Times New Roman" w:eastAsia="Arial Unicode MS" w:hAnsi="Times New Roman" w:cs="Tahoma"/>
      <w:b/>
      <w:bCs/>
      <w:kern w:val="3"/>
      <w:szCs w:val="26"/>
    </w:rPr>
  </w:style>
  <w:style w:type="paragraph" w:customStyle="1" w:styleId="Standard">
    <w:name w:val="Standard"/>
    <w:rsid w:val="00D04F56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val="en-CA" w:eastAsia="zh-CN" w:bidi="hi-IN"/>
    </w:rPr>
  </w:style>
  <w:style w:type="table" w:styleId="TableGrid">
    <w:name w:val="Table Grid"/>
    <w:basedOn w:val="TableNormal"/>
    <w:uiPriority w:val="39"/>
    <w:rsid w:val="00D04F56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val="en-CA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qFormat/>
    <w:rsid w:val="009436DE"/>
    <w:pPr>
      <w:tabs>
        <w:tab w:val="left" w:pos="360"/>
      </w:tabs>
      <w:spacing w:before="120" w:line="480" w:lineRule="auto"/>
    </w:pPr>
  </w:style>
  <w:style w:type="character" w:styleId="Hyperlink">
    <w:name w:val="Hyperlink"/>
    <w:basedOn w:val="DefaultParagraphFont"/>
    <w:uiPriority w:val="99"/>
    <w:unhideWhenUsed/>
    <w:rsid w:val="009436D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36D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D6736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7F9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F94"/>
    <w:rPr>
      <w:rFonts w:ascii="Times New Roman" w:eastAsia="Arial Unicode MS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59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9C6"/>
    <w:rPr>
      <w:rFonts w:ascii="Times New Roman" w:eastAsia="Arial Unicode MS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59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9C6"/>
    <w:rPr>
      <w:rFonts w:ascii="Times New Roman" w:eastAsia="Arial Unicode MS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D65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eschkult.fu-berlin.de/e/praehist/Studium/studienangebot/bachelor/index.html" TargetMode="External"/><Relationship Id="rId18" Type="http://schemas.openxmlformats.org/officeDocument/2006/relationships/hyperlink" Target="https://corsidilaurea.uniroma1.it/en/corso/2019/29943/cds" TargetMode="External"/><Relationship Id="rId26" Type="http://schemas.openxmlformats.org/officeDocument/2006/relationships/hyperlink" Target="https://lsa.umich.edu/anthro/undergraduates/majors/anthropology-program-requirements-checklist.html" TargetMode="External"/><Relationship Id="rId21" Type="http://schemas.openxmlformats.org/officeDocument/2006/relationships/hyperlink" Target="https://anthropology.berkeley.edu/undergraduate-program/about-major/requirements" TargetMode="External"/><Relationship Id="rId34" Type="http://schemas.openxmlformats.org/officeDocument/2006/relationships/hyperlink" Target="https://archaeology.yale.edu/academics/undergraduate-program-archeaological-studies" TargetMode="External"/><Relationship Id="rId7" Type="http://schemas.openxmlformats.org/officeDocument/2006/relationships/hyperlink" Target="https://programsandcourses.anu.edu.au/program/BAPRC" TargetMode="External"/><Relationship Id="rId12" Type="http://schemas.openxmlformats.org/officeDocument/2006/relationships/hyperlink" Target="https://uni-tuebingen.de/index.php?eID=tx_securedownloads&amp;p=27641&amp;u=0&amp;g=0&amp;t=1580401559&amp;hash=f5bce2b3cda316bf554e8f8a380710c1727db50b&amp;file=/fileadmin/Uni_Tuebingen/Fakultaeten/Philosophie/Altertums_und_Kunstwissenschaften/Ur_und_Fr%C3%BChgeschichte/Studium/Bachelor/%C3%9Cbersicht_Studienordnung_2015_-_%C3%BCberarbeitet.pdf" TargetMode="External"/><Relationship Id="rId17" Type="http://schemas.openxmlformats.org/officeDocument/2006/relationships/hyperlink" Target="https://www.topuniversities.com/university-rankings/university-subject-rankings/2019/archaeology" TargetMode="External"/><Relationship Id="rId25" Type="http://schemas.openxmlformats.org/officeDocument/2006/relationships/hyperlink" Target="https://www.ucl.ac.uk/archaeology/study/undergraduate/degrees/ba-and-bsc-degrees-archaeology/archaeology-ba" TargetMode="External"/><Relationship Id="rId33" Type="http://schemas.openxmlformats.org/officeDocument/2006/relationships/hyperlink" Target="https://www.york.ac.uk/study/undergraduate/courses/ba-archaeology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arch.ox.ac.uk/course-structure" TargetMode="External"/><Relationship Id="rId20" Type="http://schemas.openxmlformats.org/officeDocument/2006/relationships/hyperlink" Target="https://www.auckland.ac.nz/en/study/study-options/find-a-study-option/anthropology/undergraduate.html" TargetMode="External"/><Relationship Id="rId29" Type="http://schemas.openxmlformats.org/officeDocument/2006/relationships/hyperlink" Target="https://www.sas.upenn.edu/anthropology/undergraduate/courses-concentration" TargetMode="External"/><Relationship Id="rId1" Type="http://schemas.openxmlformats.org/officeDocument/2006/relationships/styles" Target="styles.xml"/><Relationship Id="rId6" Type="http://schemas.openxmlformats.org/officeDocument/2006/relationships/hyperlink" Target="https://webapp4.asu.edu/programs/t5/roadmaps/ASU00/LAASBBA/null/ALL/2019" TargetMode="External"/><Relationship Id="rId11" Type="http://schemas.openxmlformats.org/officeDocument/2006/relationships/hyperlink" Target="https://www.dur.ac.uk/archaeology/undergraduate/undergrad_courses/bsc_archaeology/" TargetMode="External"/><Relationship Id="rId24" Type="http://schemas.openxmlformats.org/officeDocument/2006/relationships/hyperlink" Target="https://anthropology.uchicago.edu/undergraduate-study/major" TargetMode="External"/><Relationship Id="rId32" Type="http://schemas.openxmlformats.org/officeDocument/2006/relationships/hyperlink" Target="https://anthropology.utoronto.ca/undergraduate/programs-of-study/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universiteitleiden.nl/en/education/study-programmes/bachelor/archaeology/world-archaeology/about-the-programme/programme-structure" TargetMode="External"/><Relationship Id="rId23" Type="http://schemas.openxmlformats.org/officeDocument/2006/relationships/hyperlink" Target="https://www.arch.cam.ac.uk/prospective-students/undergraduates/course-structure-1" TargetMode="External"/><Relationship Id="rId28" Type="http://schemas.openxmlformats.org/officeDocument/2006/relationships/hyperlink" Target="https://www.sas.upenn.edu/anthropology/undergraduate/major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dur.ac.uk/archaeology/undergraduate/undergrad_courses/ba_archaeology_f400/" TargetMode="External"/><Relationship Id="rId19" Type="http://schemas.openxmlformats.org/officeDocument/2006/relationships/hyperlink" Target="https://archaeology.stanford.edu/academicsundergraduate-program/major" TargetMode="External"/><Relationship Id="rId31" Type="http://schemas.openxmlformats.org/officeDocument/2006/relationships/hyperlink" Target="https://liberalarts.utexas.edu/anthropology/courses/index.ph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nthropology.columbia.edu/content/courses" TargetMode="External"/><Relationship Id="rId14" Type="http://schemas.openxmlformats.org/officeDocument/2006/relationships/hyperlink" Target="https://anthropology.fas.harvard.edu/guide-concentration" TargetMode="External"/><Relationship Id="rId22" Type="http://schemas.openxmlformats.org/officeDocument/2006/relationships/hyperlink" Target="https://www.registrar.ucla.edu/Academics/Course-Descriptions/Course-Details?SA=ARCHEOL&amp;funsel=3" TargetMode="External"/><Relationship Id="rId27" Type="http://schemas.openxmlformats.org/officeDocument/2006/relationships/hyperlink" Target="https://lsa.umich.edu/content/dam/anthro-assets/anthro-documents/Undergraduate%20Courses%20by%20Subfield%20(recent).pdf" TargetMode="External"/><Relationship Id="rId30" Type="http://schemas.openxmlformats.org/officeDocument/2006/relationships/hyperlink" Target="http://sydney.edu.au/handbooks/arts/subject_areas_ad/archaeology_honours_table.shtml" TargetMode="External"/><Relationship Id="rId35" Type="http://schemas.openxmlformats.org/officeDocument/2006/relationships/footer" Target="footer1.xml"/><Relationship Id="rId8" Type="http://schemas.openxmlformats.org/officeDocument/2006/relationships/hyperlink" Target="https://anthropology.columbia.edu/content/major-and-concentration-requirements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7</Pages>
  <Words>1473</Words>
  <Characters>8666</Characters>
  <Application>Microsoft Office Word</Application>
  <DocSecurity>0</DocSecurity>
  <Lines>137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Toronto</Company>
  <LinksUpToDate>false</LinksUpToDate>
  <CharactersWithSpaces>10080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Banning</dc:creator>
  <cp:keywords/>
  <dc:description/>
  <cp:lastModifiedBy>Edward Banning</cp:lastModifiedBy>
  <cp:revision>29</cp:revision>
  <dcterms:created xsi:type="dcterms:W3CDTF">2020-01-24T12:14:00Z</dcterms:created>
  <dcterms:modified xsi:type="dcterms:W3CDTF">2020-04-13T12:58:00Z</dcterms:modified>
</cp:coreProperties>
</file>