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1BC5" w14:textId="11EDAFF6" w:rsidR="005157D8" w:rsidRPr="00031AAA" w:rsidRDefault="00031AAA" w:rsidP="00031AAA">
      <w:pPr>
        <w:jc w:val="center"/>
        <w:rPr>
          <w:b/>
          <w:bCs/>
        </w:rPr>
      </w:pPr>
      <w:r w:rsidRPr="00031AAA">
        <w:rPr>
          <w:b/>
          <w:bCs/>
        </w:rPr>
        <w:t>Supplemental Text</w:t>
      </w:r>
    </w:p>
    <w:p w14:paraId="66842CC2" w14:textId="77777777" w:rsidR="00031AAA" w:rsidRDefault="00031AAA" w:rsidP="00031AAA">
      <w:pPr>
        <w:jc w:val="center"/>
      </w:pPr>
    </w:p>
    <w:p w14:paraId="3272783E" w14:textId="77777777" w:rsidR="00043484" w:rsidRDefault="00043484" w:rsidP="009F226A">
      <w:pPr>
        <w:spacing w:line="480" w:lineRule="auto"/>
        <w:rPr>
          <w:rFonts w:eastAsia="Times New Roman"/>
          <w:i/>
          <w:iCs/>
          <w:color w:val="222222"/>
          <w:lang w:val="en-US"/>
        </w:rPr>
      </w:pPr>
    </w:p>
    <w:p w14:paraId="1FD5001C" w14:textId="4CEC34FD" w:rsidR="00043484" w:rsidRPr="00031AAA" w:rsidRDefault="000B06EA" w:rsidP="009F226A">
      <w:pPr>
        <w:spacing w:line="480" w:lineRule="auto"/>
        <w:rPr>
          <w:rFonts w:eastAsia="Times New Roman"/>
          <w:i/>
          <w:iCs/>
          <w:color w:val="222222"/>
          <w:lang w:val="en-US"/>
        </w:rPr>
      </w:pPr>
      <w:r>
        <w:rPr>
          <w:rFonts w:eastAsia="Times New Roman"/>
          <w:b/>
          <w:bCs/>
          <w:i/>
          <w:iCs/>
          <w:color w:val="222222"/>
          <w:lang w:val="en-US"/>
        </w:rPr>
        <w:t>SI Text 1</w:t>
      </w:r>
      <w:r w:rsidR="00FA5595">
        <w:rPr>
          <w:rFonts w:eastAsia="Times New Roman"/>
          <w:b/>
          <w:bCs/>
          <w:i/>
          <w:iCs/>
          <w:color w:val="222222"/>
          <w:lang w:val="en-US"/>
        </w:rPr>
        <w:t>.</w:t>
      </w:r>
      <w:r>
        <w:rPr>
          <w:rFonts w:eastAsia="Times New Roman"/>
          <w:b/>
          <w:bCs/>
          <w:i/>
          <w:iCs/>
          <w:color w:val="222222"/>
          <w:lang w:val="en-US"/>
        </w:rPr>
        <w:t xml:space="preserve"> </w:t>
      </w:r>
      <w:bookmarkStart w:id="0" w:name="_Hlk74128384"/>
      <w:r w:rsidR="007256D9" w:rsidRPr="001433B5">
        <w:rPr>
          <w:rFonts w:eastAsia="Times New Roman"/>
          <w:i/>
          <w:iCs/>
          <w:color w:val="222222"/>
          <w:lang w:val="en-US"/>
        </w:rPr>
        <w:t xml:space="preserve">Archaeological </w:t>
      </w:r>
      <w:r w:rsidR="00623B24">
        <w:rPr>
          <w:rFonts w:eastAsia="Times New Roman"/>
          <w:i/>
          <w:iCs/>
          <w:color w:val="222222"/>
          <w:lang w:val="en-US"/>
        </w:rPr>
        <w:t xml:space="preserve">Site and </w:t>
      </w:r>
      <w:r w:rsidR="00BA7A0A" w:rsidRPr="001433B5">
        <w:rPr>
          <w:rFonts w:eastAsia="Times New Roman"/>
          <w:i/>
          <w:iCs/>
          <w:color w:val="222222"/>
          <w:lang w:val="en-US"/>
        </w:rPr>
        <w:t>Sample Description</w:t>
      </w:r>
      <w:r w:rsidR="001433B5" w:rsidRPr="001433B5">
        <w:rPr>
          <w:rFonts w:eastAsia="Times New Roman"/>
          <w:i/>
          <w:iCs/>
          <w:color w:val="222222"/>
          <w:lang w:val="en-US"/>
        </w:rPr>
        <w:t>s</w:t>
      </w:r>
    </w:p>
    <w:bookmarkEnd w:id="0"/>
    <w:p w14:paraId="1A459BF5" w14:textId="77777777" w:rsidR="009F226A" w:rsidRDefault="009F226A" w:rsidP="009F226A">
      <w:pPr>
        <w:autoSpaceDE w:val="0"/>
        <w:autoSpaceDN w:val="0"/>
        <w:adjustRightInd w:val="0"/>
        <w:spacing w:line="480" w:lineRule="auto"/>
        <w:rPr>
          <w:rFonts w:eastAsia="Times New Roman"/>
          <w:color w:val="222222"/>
          <w:lang w:val="en-US"/>
        </w:rPr>
      </w:pPr>
    </w:p>
    <w:p w14:paraId="5C20DB02" w14:textId="5F214449" w:rsidR="005A78DF" w:rsidRPr="00185C96" w:rsidRDefault="00414E3F" w:rsidP="009F226A">
      <w:pPr>
        <w:autoSpaceDE w:val="0"/>
        <w:autoSpaceDN w:val="0"/>
        <w:adjustRightInd w:val="0"/>
        <w:spacing w:line="480" w:lineRule="auto"/>
        <w:rPr>
          <w:rFonts w:eastAsiaTheme="minorHAnsi"/>
          <w:lang w:val="en-US"/>
        </w:rPr>
      </w:pPr>
      <w:proofErr w:type="spellStart"/>
      <w:r w:rsidRPr="00185C96">
        <w:rPr>
          <w:rFonts w:eastAsia="Times New Roman"/>
          <w:color w:val="222222"/>
          <w:lang w:val="en-US"/>
        </w:rPr>
        <w:t>Fewkes</w:t>
      </w:r>
      <w:proofErr w:type="spellEnd"/>
      <w:r w:rsidRPr="00185C96">
        <w:rPr>
          <w:rFonts w:eastAsia="Times New Roman"/>
          <w:color w:val="222222"/>
          <w:lang w:val="en-US"/>
        </w:rPr>
        <w:t xml:space="preserve"> </w:t>
      </w:r>
      <w:r w:rsidR="00BF505B" w:rsidRPr="00185C96">
        <w:rPr>
          <w:rFonts w:eastAsia="Times New Roman"/>
          <w:color w:val="222222"/>
          <w:lang w:val="en-US"/>
        </w:rPr>
        <w:t>(40WM1)</w:t>
      </w:r>
      <w:r w:rsidR="00FF4801" w:rsidRPr="00185C96">
        <w:rPr>
          <w:rFonts w:eastAsia="Times New Roman"/>
          <w:color w:val="222222"/>
          <w:lang w:val="en-US"/>
        </w:rPr>
        <w:t xml:space="preserve"> </w:t>
      </w:r>
      <w:r w:rsidR="006A58E6" w:rsidRPr="00185C96">
        <w:rPr>
          <w:rFonts w:eastAsiaTheme="minorHAnsi"/>
          <w:lang w:val="en-US"/>
        </w:rPr>
        <w:t xml:space="preserve">is a </w:t>
      </w:r>
      <w:r w:rsidR="00C34487" w:rsidRPr="00185C96">
        <w:rPr>
          <w:rFonts w:eastAsiaTheme="minorHAnsi"/>
          <w:lang w:val="en-US"/>
        </w:rPr>
        <w:t xml:space="preserve">Middle-Late </w:t>
      </w:r>
      <w:r w:rsidR="006A58E6" w:rsidRPr="00185C96">
        <w:rPr>
          <w:rFonts w:eastAsiaTheme="minorHAnsi"/>
          <w:lang w:val="en-US"/>
        </w:rPr>
        <w:t xml:space="preserve">Mississippian </w:t>
      </w:r>
      <w:r w:rsidR="00FF4801" w:rsidRPr="00185C96">
        <w:rPr>
          <w:rFonts w:eastAsiaTheme="minorHAnsi"/>
          <w:lang w:val="en-US"/>
        </w:rPr>
        <w:t xml:space="preserve">period (AD 1150-1450) palisaded mound </w:t>
      </w:r>
      <w:r w:rsidR="00FD378A" w:rsidRPr="00185C96">
        <w:rPr>
          <w:rFonts w:eastAsiaTheme="minorHAnsi"/>
          <w:lang w:val="en-US"/>
        </w:rPr>
        <w:t>complex and associated town</w:t>
      </w:r>
      <w:r w:rsidR="006A58E6" w:rsidRPr="00185C96">
        <w:rPr>
          <w:rFonts w:eastAsiaTheme="minorHAnsi"/>
          <w:lang w:val="en-US"/>
        </w:rPr>
        <w:t xml:space="preserve"> located at the headwaters of the Harpeth River in Williamson County, Tennessee. </w:t>
      </w:r>
      <w:r w:rsidR="007566D3" w:rsidRPr="00185C96">
        <w:rPr>
          <w:rFonts w:eastAsiaTheme="minorHAnsi"/>
          <w:lang w:val="en-US"/>
        </w:rPr>
        <w:t xml:space="preserve">A large faunal assemblage (NISP = 37,297) </w:t>
      </w:r>
      <w:r w:rsidR="00FD378A" w:rsidRPr="00185C96">
        <w:rPr>
          <w:rFonts w:eastAsiaTheme="minorHAnsi"/>
          <w:lang w:val="en-US"/>
        </w:rPr>
        <w:t>recovered from excavations conducted in 1998</w:t>
      </w:r>
      <w:r w:rsidR="007566D3" w:rsidRPr="00185C96">
        <w:rPr>
          <w:rFonts w:eastAsiaTheme="minorHAnsi"/>
          <w:lang w:val="en-US"/>
        </w:rPr>
        <w:t xml:space="preserve"> contained a total of 440 turkey bones (1.2% total site NISP)</w:t>
      </w:r>
      <w:r w:rsidR="004A44FD" w:rsidRPr="00185C96">
        <w:rPr>
          <w:rFonts w:eastAsiaTheme="minorHAnsi"/>
          <w:lang w:val="en-US"/>
        </w:rPr>
        <w:t xml:space="preserve">. Turkey skeletal remains were recovered from </w:t>
      </w:r>
      <w:r w:rsidR="00AB4729" w:rsidRPr="00185C96">
        <w:rPr>
          <w:rFonts w:eastAsiaTheme="minorHAnsi"/>
          <w:lang w:val="en-US"/>
        </w:rPr>
        <w:t>feature contexts (</w:t>
      </w:r>
      <w:r w:rsidR="004F135E" w:rsidRPr="00185C96">
        <w:rPr>
          <w:rFonts w:eastAsiaTheme="minorHAnsi"/>
          <w:lang w:val="en-US"/>
        </w:rPr>
        <w:t xml:space="preserve">e.g., </w:t>
      </w:r>
      <w:r w:rsidR="00AB4729" w:rsidRPr="00185C96">
        <w:rPr>
          <w:rFonts w:eastAsiaTheme="minorHAnsi"/>
          <w:lang w:val="en-US"/>
        </w:rPr>
        <w:t>structure floors, refuse pits</w:t>
      </w:r>
      <w:r w:rsidR="00B35227" w:rsidRPr="00185C96">
        <w:rPr>
          <w:rFonts w:eastAsiaTheme="minorHAnsi"/>
          <w:lang w:val="en-US"/>
        </w:rPr>
        <w:t>, burial deposit fill</w:t>
      </w:r>
      <w:r w:rsidR="00AB4729" w:rsidRPr="00185C96">
        <w:rPr>
          <w:rFonts w:eastAsiaTheme="minorHAnsi"/>
          <w:lang w:val="en-US"/>
        </w:rPr>
        <w:t>) and general excavation levels</w:t>
      </w:r>
      <w:r w:rsidR="00AA71D8" w:rsidRPr="00185C96">
        <w:rPr>
          <w:rFonts w:eastAsiaTheme="minorHAnsi"/>
          <w:lang w:val="en-US"/>
        </w:rPr>
        <w:t xml:space="preserve"> (</w:t>
      </w:r>
      <w:r w:rsidR="00AA71D8" w:rsidRPr="003638D1">
        <w:rPr>
          <w:rFonts w:eastAsiaTheme="minorHAnsi"/>
          <w:lang w:val="en-US"/>
        </w:rPr>
        <w:t>Peres 2010)</w:t>
      </w:r>
      <w:r w:rsidR="001E5D6D" w:rsidRPr="003638D1">
        <w:rPr>
          <w:rFonts w:eastAsiaTheme="minorHAnsi"/>
          <w:lang w:val="en-US"/>
        </w:rPr>
        <w:t xml:space="preserve"> (see</w:t>
      </w:r>
      <w:r w:rsidR="001E5D6D" w:rsidRPr="00185C96">
        <w:rPr>
          <w:rFonts w:eastAsiaTheme="minorHAnsi"/>
          <w:lang w:val="en-US"/>
        </w:rPr>
        <w:t xml:space="preserve"> SI Table 3)</w:t>
      </w:r>
      <w:r w:rsidR="00AB4729" w:rsidRPr="00185C96">
        <w:rPr>
          <w:rFonts w:eastAsiaTheme="minorHAnsi"/>
          <w:lang w:val="en-US"/>
        </w:rPr>
        <w:t>.</w:t>
      </w:r>
      <w:r w:rsidR="00E84663" w:rsidRPr="00185C96">
        <w:rPr>
          <w:rFonts w:eastAsiaTheme="minorHAnsi"/>
          <w:lang w:val="en-US"/>
        </w:rPr>
        <w:t xml:space="preserve"> </w:t>
      </w:r>
    </w:p>
    <w:p w14:paraId="0D2F8B36" w14:textId="0B2F8BB0" w:rsidR="009169F1" w:rsidRPr="00185C96" w:rsidRDefault="00414E3F" w:rsidP="009F226A">
      <w:pPr>
        <w:autoSpaceDE w:val="0"/>
        <w:autoSpaceDN w:val="0"/>
        <w:adjustRightInd w:val="0"/>
        <w:spacing w:line="480" w:lineRule="auto"/>
        <w:ind w:firstLine="720"/>
        <w:rPr>
          <w:rFonts w:eastAsia="Times New Roman"/>
          <w:color w:val="222222"/>
          <w:lang w:val="en-US"/>
        </w:rPr>
      </w:pPr>
      <w:r w:rsidRPr="00185C96">
        <w:rPr>
          <w:rFonts w:eastAsia="Times New Roman"/>
          <w:color w:val="222222"/>
          <w:lang w:val="en-US"/>
        </w:rPr>
        <w:t xml:space="preserve">Mound Bottom </w:t>
      </w:r>
      <w:r w:rsidR="006B62D5" w:rsidRPr="00185C96">
        <w:rPr>
          <w:rFonts w:eastAsia="Times New Roman"/>
          <w:color w:val="222222"/>
          <w:lang w:val="en-US"/>
        </w:rPr>
        <w:t xml:space="preserve">(40CH8) </w:t>
      </w:r>
      <w:r w:rsidRPr="00185C96">
        <w:rPr>
          <w:rFonts w:eastAsia="Times New Roman"/>
          <w:color w:val="222222"/>
          <w:lang w:val="en-US"/>
        </w:rPr>
        <w:t xml:space="preserve">was established along the Harpeth River in Cheatham County, </w:t>
      </w:r>
      <w:r w:rsidR="008258CD" w:rsidRPr="00185C96">
        <w:rPr>
          <w:rFonts w:eastAsia="Times New Roman"/>
          <w:color w:val="222222"/>
          <w:lang w:val="en-US"/>
        </w:rPr>
        <w:t>Tennessee</w:t>
      </w:r>
      <w:r w:rsidR="009169F1" w:rsidRPr="00185C96">
        <w:rPr>
          <w:rFonts w:eastAsia="Times New Roman"/>
          <w:color w:val="222222"/>
          <w:lang w:val="en-US"/>
        </w:rPr>
        <w:t xml:space="preserve">. The site consists of a </w:t>
      </w:r>
      <w:r w:rsidR="008258CD" w:rsidRPr="00185C96">
        <w:rPr>
          <w:rFonts w:eastAsia="Times New Roman"/>
          <w:color w:val="222222"/>
          <w:lang w:val="en-US"/>
        </w:rPr>
        <w:t xml:space="preserve">central </w:t>
      </w:r>
      <w:r w:rsidR="009169F1" w:rsidRPr="00185C96">
        <w:rPr>
          <w:rFonts w:eastAsia="Times New Roman"/>
          <w:color w:val="222222"/>
          <w:lang w:val="en-US"/>
        </w:rPr>
        <w:t xml:space="preserve">plaza, </w:t>
      </w:r>
      <w:r w:rsidR="009324C1">
        <w:rPr>
          <w:rFonts w:eastAsia="Times New Roman"/>
          <w:color w:val="222222"/>
          <w:lang w:val="en-US"/>
        </w:rPr>
        <w:t>fourteen</w:t>
      </w:r>
      <w:r w:rsidR="009169F1" w:rsidRPr="00185C96">
        <w:rPr>
          <w:rFonts w:eastAsia="Times New Roman"/>
          <w:color w:val="222222"/>
          <w:lang w:val="en-US"/>
        </w:rPr>
        <w:t xml:space="preserve"> mounds, and </w:t>
      </w:r>
      <w:r w:rsidR="008258CD" w:rsidRPr="00185C96">
        <w:rPr>
          <w:rFonts w:eastAsia="Times New Roman"/>
          <w:color w:val="222222"/>
          <w:lang w:val="en-US"/>
        </w:rPr>
        <w:t xml:space="preserve">associated </w:t>
      </w:r>
      <w:r w:rsidR="009169F1" w:rsidRPr="00185C96">
        <w:rPr>
          <w:rFonts w:eastAsia="Times New Roman"/>
          <w:color w:val="222222"/>
          <w:lang w:val="en-US"/>
        </w:rPr>
        <w:t>residential area</w:t>
      </w:r>
      <w:r w:rsidR="008258CD" w:rsidRPr="00185C96">
        <w:rPr>
          <w:rFonts w:eastAsia="Times New Roman"/>
          <w:color w:val="222222"/>
          <w:lang w:val="en-US"/>
        </w:rPr>
        <w:t>s</w:t>
      </w:r>
      <w:r w:rsidR="009169F1" w:rsidRPr="00185C96">
        <w:rPr>
          <w:rFonts w:eastAsia="Times New Roman"/>
          <w:color w:val="222222"/>
          <w:lang w:val="en-US"/>
        </w:rPr>
        <w:t>.</w:t>
      </w:r>
      <w:r w:rsidR="00586F28" w:rsidRPr="00185C96">
        <w:rPr>
          <w:rFonts w:eastAsia="Times New Roman"/>
          <w:color w:val="222222"/>
          <w:lang w:val="en-US"/>
        </w:rPr>
        <w:t xml:space="preserve"> </w:t>
      </w:r>
      <w:r w:rsidRPr="00185C96">
        <w:rPr>
          <w:rFonts w:eastAsia="Times New Roman"/>
          <w:color w:val="222222"/>
          <w:lang w:val="en-US"/>
        </w:rPr>
        <w:t xml:space="preserve">Excavation of the site </w:t>
      </w:r>
      <w:r w:rsidR="009169F1" w:rsidRPr="00185C96">
        <w:rPr>
          <w:rFonts w:eastAsia="Times New Roman"/>
          <w:color w:val="222222"/>
          <w:lang w:val="en-US"/>
        </w:rPr>
        <w:t xml:space="preserve">in the 1970s </w:t>
      </w:r>
      <w:r w:rsidRPr="00185C96">
        <w:rPr>
          <w:rFonts w:eastAsia="Times New Roman"/>
          <w:color w:val="222222"/>
          <w:lang w:val="en-US"/>
        </w:rPr>
        <w:t>yielded 167 turkey bones, which compose 5.9% of the site’s total faunal assemblage (NISP = 2818) (</w:t>
      </w:r>
      <w:r w:rsidRPr="00BA0C0B">
        <w:rPr>
          <w:rFonts w:eastAsia="Times New Roman"/>
          <w:color w:val="222222"/>
          <w:lang w:val="en-US"/>
        </w:rPr>
        <w:t xml:space="preserve">O’Brien, and </w:t>
      </w:r>
      <w:proofErr w:type="spellStart"/>
      <w:r w:rsidRPr="00BA0C0B">
        <w:rPr>
          <w:rFonts w:eastAsia="Times New Roman"/>
          <w:color w:val="222222"/>
          <w:lang w:val="en-US"/>
        </w:rPr>
        <w:t>Kuttruff</w:t>
      </w:r>
      <w:proofErr w:type="spellEnd"/>
      <w:r w:rsidRPr="00BA0C0B">
        <w:rPr>
          <w:rFonts w:eastAsia="Times New Roman"/>
          <w:color w:val="222222"/>
          <w:lang w:val="en-US"/>
        </w:rPr>
        <w:t xml:space="preserve"> 2012</w:t>
      </w:r>
      <w:r w:rsidR="007660D7" w:rsidRPr="00BA0C0B">
        <w:rPr>
          <w:rFonts w:eastAsia="Times New Roman"/>
          <w:color w:val="222222"/>
          <w:lang w:val="en-US"/>
        </w:rPr>
        <w:t xml:space="preserve">). </w:t>
      </w:r>
      <w:r w:rsidR="00586F28" w:rsidRPr="00BA0C0B">
        <w:rPr>
          <w:rFonts w:eastAsia="Times New Roman"/>
          <w:color w:val="222222"/>
          <w:lang w:val="en-US"/>
        </w:rPr>
        <w:t>Turkey</w:t>
      </w:r>
      <w:r w:rsidR="00586F28" w:rsidRPr="00185C96">
        <w:rPr>
          <w:rFonts w:eastAsia="Times New Roman"/>
          <w:color w:val="222222"/>
          <w:lang w:val="en-US"/>
        </w:rPr>
        <w:t xml:space="preserve"> bones were</w:t>
      </w:r>
      <w:r w:rsidR="007660D7" w:rsidRPr="00185C96">
        <w:rPr>
          <w:rFonts w:eastAsia="Times New Roman"/>
          <w:color w:val="222222"/>
          <w:lang w:val="en-US"/>
        </w:rPr>
        <w:t xml:space="preserve"> recovered from </w:t>
      </w:r>
      <w:r w:rsidR="00586F28" w:rsidRPr="00185C96">
        <w:rPr>
          <w:rFonts w:eastAsia="Times New Roman"/>
          <w:color w:val="222222"/>
          <w:lang w:val="en-US"/>
        </w:rPr>
        <w:t xml:space="preserve">refuse pits, structure floors, </w:t>
      </w:r>
      <w:r w:rsidR="008258CD" w:rsidRPr="00185C96">
        <w:rPr>
          <w:rFonts w:eastAsia="Times New Roman"/>
          <w:color w:val="222222"/>
          <w:lang w:val="en-US"/>
        </w:rPr>
        <w:t xml:space="preserve">and within </w:t>
      </w:r>
      <w:r w:rsidR="00496741" w:rsidRPr="00185C96">
        <w:rPr>
          <w:rFonts w:eastAsia="Times New Roman"/>
          <w:color w:val="222222"/>
          <w:lang w:val="en-US"/>
        </w:rPr>
        <w:t>a test unit placed within the site’s second largest mound (Mound B)</w:t>
      </w:r>
      <w:r w:rsidR="0099628F">
        <w:rPr>
          <w:rFonts w:eastAsia="Times New Roman"/>
          <w:color w:val="222222"/>
          <w:lang w:val="en-US"/>
        </w:rPr>
        <w:t xml:space="preserve"> (see SI Table 3)</w:t>
      </w:r>
      <w:r w:rsidR="00496741" w:rsidRPr="00185C96">
        <w:rPr>
          <w:rFonts w:eastAsia="Times New Roman"/>
          <w:color w:val="222222"/>
          <w:lang w:val="en-US"/>
        </w:rPr>
        <w:t>.</w:t>
      </w:r>
      <w:r w:rsidR="005A78DF" w:rsidRPr="00185C96">
        <w:rPr>
          <w:rFonts w:eastAsia="Times New Roman"/>
          <w:color w:val="222222"/>
          <w:lang w:val="en-US"/>
        </w:rPr>
        <w:tab/>
      </w:r>
    </w:p>
    <w:p w14:paraId="52A1F5C0" w14:textId="72602491" w:rsidR="00414E3F" w:rsidRPr="00185C96" w:rsidRDefault="00414E3F" w:rsidP="009F226A">
      <w:pPr>
        <w:autoSpaceDE w:val="0"/>
        <w:autoSpaceDN w:val="0"/>
        <w:adjustRightInd w:val="0"/>
        <w:spacing w:line="480" w:lineRule="auto"/>
        <w:ind w:firstLine="720"/>
        <w:rPr>
          <w:rFonts w:eastAsiaTheme="minorHAnsi"/>
          <w:lang w:val="en-US"/>
        </w:rPr>
      </w:pPr>
      <w:r w:rsidRPr="00185C96">
        <w:rPr>
          <w:rFonts w:eastAsia="Times New Roman"/>
          <w:color w:val="222222"/>
          <w:lang w:val="en-US"/>
        </w:rPr>
        <w:t>Sandbar Village</w:t>
      </w:r>
      <w:r w:rsidR="000F288D" w:rsidRPr="00185C96">
        <w:rPr>
          <w:rFonts w:eastAsia="Times New Roman"/>
          <w:color w:val="222222"/>
          <w:lang w:val="en-US"/>
        </w:rPr>
        <w:t xml:space="preserve"> (40DV36)</w:t>
      </w:r>
      <w:r w:rsidR="006A58E6" w:rsidRPr="00185C96">
        <w:rPr>
          <w:rFonts w:eastAsia="Times New Roman"/>
          <w:color w:val="222222"/>
          <w:lang w:val="en-US"/>
        </w:rPr>
        <w:t xml:space="preserve"> </w:t>
      </w:r>
      <w:r w:rsidR="006A58E6" w:rsidRPr="00185C96">
        <w:rPr>
          <w:rFonts w:eastAsiaTheme="minorHAnsi"/>
          <w:lang w:val="en-US"/>
        </w:rPr>
        <w:t xml:space="preserve">is a Middle-Late Mississippian period </w:t>
      </w:r>
      <w:r w:rsidR="009310B9" w:rsidRPr="00185C96">
        <w:rPr>
          <w:rFonts w:eastAsiaTheme="minorHAnsi"/>
          <w:lang w:val="en-US"/>
        </w:rPr>
        <w:t xml:space="preserve">(AD 1100-1450) </w:t>
      </w:r>
      <w:r w:rsidR="006A58E6" w:rsidRPr="00185C96">
        <w:rPr>
          <w:rFonts w:eastAsiaTheme="minorHAnsi"/>
          <w:lang w:val="en-US"/>
        </w:rPr>
        <w:t xml:space="preserve">town </w:t>
      </w:r>
      <w:r w:rsidR="009310B9" w:rsidRPr="00185C96">
        <w:rPr>
          <w:rFonts w:eastAsiaTheme="minorHAnsi"/>
          <w:lang w:val="en-US"/>
        </w:rPr>
        <w:t xml:space="preserve">located on the Cumberland River </w:t>
      </w:r>
      <w:r w:rsidR="006A58E6" w:rsidRPr="00185C96">
        <w:rPr>
          <w:rFonts w:eastAsiaTheme="minorHAnsi"/>
          <w:lang w:val="en-US"/>
        </w:rPr>
        <w:t xml:space="preserve">in Davidson County, Tennessee. </w:t>
      </w:r>
      <w:r w:rsidR="009310B9" w:rsidRPr="00185C96">
        <w:rPr>
          <w:rFonts w:eastAsiaTheme="minorHAnsi"/>
          <w:lang w:val="en-US"/>
        </w:rPr>
        <w:t xml:space="preserve">Although the site lacks an </w:t>
      </w:r>
      <w:proofErr w:type="spellStart"/>
      <w:r w:rsidR="009310B9" w:rsidRPr="00185C96">
        <w:rPr>
          <w:rFonts w:eastAsiaTheme="minorHAnsi"/>
          <w:lang w:val="en-US"/>
        </w:rPr>
        <w:t>earthern</w:t>
      </w:r>
      <w:proofErr w:type="spellEnd"/>
      <w:r w:rsidR="009310B9" w:rsidRPr="00185C96">
        <w:rPr>
          <w:rFonts w:eastAsiaTheme="minorHAnsi"/>
          <w:lang w:val="en-US"/>
        </w:rPr>
        <w:t xml:space="preserve"> mound, </w:t>
      </w:r>
      <w:r w:rsidR="009310B9" w:rsidRPr="00185C96">
        <w:rPr>
          <w:rFonts w:eastAsia="Times New Roman"/>
          <w:color w:val="222222"/>
          <w:lang w:val="en-US"/>
        </w:rPr>
        <w:t xml:space="preserve">it may be a peripheral section of the larger Mississippian town known as the </w:t>
      </w:r>
      <w:proofErr w:type="spellStart"/>
      <w:r w:rsidR="009310B9" w:rsidRPr="00185C96">
        <w:rPr>
          <w:rFonts w:eastAsia="Times New Roman"/>
          <w:color w:val="222222"/>
          <w:lang w:val="en-US"/>
        </w:rPr>
        <w:t>Widemeier</w:t>
      </w:r>
      <w:proofErr w:type="spellEnd"/>
      <w:r w:rsidR="009310B9" w:rsidRPr="00185C96">
        <w:rPr>
          <w:rFonts w:eastAsia="Times New Roman"/>
          <w:color w:val="222222"/>
          <w:lang w:val="en-US"/>
        </w:rPr>
        <w:t xml:space="preserve"> site (40DV9) (Smith and Moore 2012). The relatively small faunal assemblage from Sandbar Village (NISP = 698) yielded a</w:t>
      </w:r>
      <w:r w:rsidR="006A58E6" w:rsidRPr="00185C96">
        <w:rPr>
          <w:rFonts w:eastAsiaTheme="minorHAnsi"/>
          <w:lang w:val="en-US"/>
        </w:rPr>
        <w:t xml:space="preserve"> total of 12 turkey specimens </w:t>
      </w:r>
      <w:r w:rsidR="009310B9" w:rsidRPr="00185C96">
        <w:rPr>
          <w:rFonts w:eastAsiaTheme="minorHAnsi"/>
          <w:lang w:val="en-US"/>
        </w:rPr>
        <w:t>(1.7% NISP)</w:t>
      </w:r>
      <w:r w:rsidR="00866D59" w:rsidRPr="00185C96">
        <w:rPr>
          <w:rFonts w:eastAsiaTheme="minorHAnsi"/>
          <w:lang w:val="en-US"/>
        </w:rPr>
        <w:t xml:space="preserve">. </w:t>
      </w:r>
      <w:r w:rsidR="009D35B1" w:rsidRPr="00185C96">
        <w:rPr>
          <w:rFonts w:eastAsiaTheme="minorHAnsi"/>
          <w:lang w:val="en-US"/>
        </w:rPr>
        <w:t>The single turkey analyzed for δ</w:t>
      </w:r>
      <w:r w:rsidR="009D35B1" w:rsidRPr="00185C96">
        <w:rPr>
          <w:rFonts w:eastAsiaTheme="minorHAnsi"/>
          <w:vertAlign w:val="superscript"/>
          <w:lang w:val="en-US"/>
        </w:rPr>
        <w:t>13</w:t>
      </w:r>
      <w:r w:rsidR="009D35B1" w:rsidRPr="00185C96">
        <w:rPr>
          <w:rFonts w:eastAsiaTheme="minorHAnsi"/>
          <w:lang w:val="en-US"/>
        </w:rPr>
        <w:t>C and δ</w:t>
      </w:r>
      <w:r w:rsidR="009D35B1" w:rsidRPr="00185C96">
        <w:rPr>
          <w:rFonts w:eastAsiaTheme="minorHAnsi"/>
          <w:vertAlign w:val="superscript"/>
          <w:lang w:val="en-US"/>
        </w:rPr>
        <w:t>15</w:t>
      </w:r>
      <w:r w:rsidR="009D35B1" w:rsidRPr="00185C96">
        <w:rPr>
          <w:rFonts w:eastAsiaTheme="minorHAnsi"/>
          <w:lang w:val="en-US"/>
        </w:rPr>
        <w:t>N as part of this study</w:t>
      </w:r>
      <w:r w:rsidR="00B3290E" w:rsidRPr="00185C96">
        <w:rPr>
          <w:rFonts w:eastAsiaTheme="minorHAnsi"/>
          <w:lang w:val="en-US"/>
        </w:rPr>
        <w:t xml:space="preserve"> (see SI Table 3)</w:t>
      </w:r>
      <w:r w:rsidR="009D35B1" w:rsidRPr="00185C96">
        <w:rPr>
          <w:rFonts w:eastAsiaTheme="minorHAnsi"/>
          <w:lang w:val="en-US"/>
        </w:rPr>
        <w:t>, came from a trash pit</w:t>
      </w:r>
      <w:r w:rsidR="00866D59" w:rsidRPr="00185C96">
        <w:rPr>
          <w:rFonts w:eastAsiaTheme="minorHAnsi"/>
          <w:lang w:val="en-US"/>
        </w:rPr>
        <w:t xml:space="preserve"> radiocarbon dated to between AD 990 and 1190 (</w:t>
      </w:r>
      <w:r w:rsidR="00866D59" w:rsidRPr="00975BFC">
        <w:rPr>
          <w:rFonts w:eastAsiaTheme="minorHAnsi"/>
          <w:lang w:val="en-US"/>
        </w:rPr>
        <w:t>Smith and Moore 2012).</w:t>
      </w:r>
      <w:r w:rsidR="00866D59" w:rsidRPr="00185C96">
        <w:rPr>
          <w:rFonts w:eastAsiaTheme="minorHAnsi"/>
          <w:lang w:val="en-US"/>
        </w:rPr>
        <w:t xml:space="preserve">  </w:t>
      </w:r>
    </w:p>
    <w:p w14:paraId="11E01DB8" w14:textId="49ED9042" w:rsidR="00414E3F" w:rsidRPr="006F6A82" w:rsidRDefault="00414E3F" w:rsidP="009F226A">
      <w:pPr>
        <w:autoSpaceDE w:val="0"/>
        <w:autoSpaceDN w:val="0"/>
        <w:adjustRightInd w:val="0"/>
        <w:spacing w:line="480" w:lineRule="auto"/>
        <w:ind w:firstLine="720"/>
        <w:rPr>
          <w:rFonts w:eastAsia="Times New Roman"/>
          <w:b/>
          <w:bCs/>
          <w:lang w:val="en-US"/>
        </w:rPr>
      </w:pPr>
      <w:proofErr w:type="spellStart"/>
      <w:r w:rsidRPr="00623B24">
        <w:rPr>
          <w:rFonts w:eastAsia="Times New Roman"/>
          <w:lang w:val="en-US"/>
        </w:rPr>
        <w:t>Inglehame</w:t>
      </w:r>
      <w:proofErr w:type="spellEnd"/>
      <w:r w:rsidRPr="00623B24">
        <w:rPr>
          <w:rFonts w:eastAsia="Times New Roman"/>
          <w:lang w:val="en-US"/>
        </w:rPr>
        <w:t xml:space="preserve"> Farm</w:t>
      </w:r>
      <w:r w:rsidR="00F3628F" w:rsidRPr="00623B24">
        <w:rPr>
          <w:rFonts w:eastAsia="Times New Roman"/>
          <w:lang w:val="en-US"/>
        </w:rPr>
        <w:t xml:space="preserve"> </w:t>
      </w:r>
      <w:r w:rsidR="000F288D" w:rsidRPr="00623B24">
        <w:rPr>
          <w:rFonts w:eastAsia="Times New Roman"/>
          <w:lang w:val="en-US"/>
        </w:rPr>
        <w:t>(40WM342)</w:t>
      </w:r>
      <w:r w:rsidR="00185C96" w:rsidRPr="00623B24">
        <w:rPr>
          <w:rFonts w:eastAsia="Times New Roman"/>
          <w:b/>
          <w:bCs/>
          <w:lang w:val="en-US"/>
        </w:rPr>
        <w:t xml:space="preserve"> i</w:t>
      </w:r>
      <w:r w:rsidR="00F3628F" w:rsidRPr="00623B24">
        <w:rPr>
          <w:rFonts w:eastAsiaTheme="minorHAnsi"/>
          <w:lang w:val="en-US"/>
        </w:rPr>
        <w:t xml:space="preserve">s a Middle-Late Mississippian period </w:t>
      </w:r>
      <w:r w:rsidR="00185C96" w:rsidRPr="00623B24">
        <w:rPr>
          <w:rFonts w:eastAsiaTheme="minorHAnsi"/>
          <w:lang w:val="en-US"/>
        </w:rPr>
        <w:t xml:space="preserve">(AD 1100-1450) </w:t>
      </w:r>
      <w:r w:rsidR="00224A34" w:rsidRPr="00623B24">
        <w:rPr>
          <w:rFonts w:eastAsiaTheme="minorHAnsi"/>
          <w:lang w:val="en-US"/>
        </w:rPr>
        <w:t>town</w:t>
      </w:r>
      <w:r w:rsidR="00F3628F" w:rsidRPr="00623B24">
        <w:rPr>
          <w:rFonts w:eastAsiaTheme="minorHAnsi"/>
          <w:lang w:val="en-US"/>
        </w:rPr>
        <w:t xml:space="preserve"> on the Harpeth River in Williamson County, </w:t>
      </w:r>
      <w:r w:rsidR="00185C96" w:rsidRPr="00623B24">
        <w:rPr>
          <w:rFonts w:eastAsiaTheme="minorHAnsi"/>
          <w:lang w:val="en-US"/>
        </w:rPr>
        <w:t>Tennessee</w:t>
      </w:r>
      <w:r w:rsidR="00F3628F" w:rsidRPr="00623B24">
        <w:rPr>
          <w:rFonts w:eastAsiaTheme="minorHAnsi"/>
          <w:lang w:val="en-US"/>
        </w:rPr>
        <w:t xml:space="preserve">. A total of 31 turkey elements were </w:t>
      </w:r>
      <w:r w:rsidR="00F3628F" w:rsidRPr="00623B24">
        <w:rPr>
          <w:rFonts w:eastAsiaTheme="minorHAnsi"/>
          <w:lang w:val="en-US"/>
        </w:rPr>
        <w:lastRenderedPageBreak/>
        <w:t>identified from the site</w:t>
      </w:r>
      <w:r w:rsidR="00827C8B" w:rsidRPr="00623B24">
        <w:rPr>
          <w:rFonts w:eastAsiaTheme="minorHAnsi"/>
          <w:lang w:val="en-US"/>
        </w:rPr>
        <w:t xml:space="preserve">, accounting for </w:t>
      </w:r>
      <w:r w:rsidR="007E0A11" w:rsidRPr="00623B24">
        <w:rPr>
          <w:rFonts w:eastAsiaTheme="minorHAnsi"/>
          <w:lang w:val="en-US"/>
        </w:rPr>
        <w:t>0.6</w:t>
      </w:r>
      <w:r w:rsidR="00827C8B" w:rsidRPr="00623B24">
        <w:rPr>
          <w:rFonts w:eastAsiaTheme="minorHAnsi"/>
          <w:lang w:val="en-US"/>
        </w:rPr>
        <w:t>% of the site</w:t>
      </w:r>
      <w:r w:rsidR="007E0A11" w:rsidRPr="00623B24">
        <w:rPr>
          <w:rFonts w:eastAsiaTheme="minorHAnsi"/>
          <w:lang w:val="en-US"/>
        </w:rPr>
        <w:t>’</w:t>
      </w:r>
      <w:r w:rsidR="00827C8B" w:rsidRPr="00623B24">
        <w:rPr>
          <w:rFonts w:eastAsiaTheme="minorHAnsi"/>
          <w:lang w:val="en-US"/>
        </w:rPr>
        <w:t xml:space="preserve">s total faunal assemblage </w:t>
      </w:r>
      <w:r w:rsidR="007E0A11" w:rsidRPr="00623B24">
        <w:rPr>
          <w:rFonts w:eastAsiaTheme="minorHAnsi"/>
          <w:lang w:val="en-US"/>
        </w:rPr>
        <w:t xml:space="preserve">(NISP = 4960) </w:t>
      </w:r>
      <w:r w:rsidR="00827C8B" w:rsidRPr="00623B24">
        <w:rPr>
          <w:rFonts w:eastAsiaTheme="minorHAnsi"/>
          <w:lang w:val="en-US"/>
        </w:rPr>
        <w:t>(</w:t>
      </w:r>
      <w:r w:rsidR="00827C8B" w:rsidRPr="006F6A82">
        <w:rPr>
          <w:rFonts w:eastAsiaTheme="minorHAnsi"/>
          <w:lang w:val="en-US"/>
        </w:rPr>
        <w:t xml:space="preserve">Moore 2016). </w:t>
      </w:r>
      <w:r w:rsidR="007E0A11" w:rsidRPr="006F6A82">
        <w:rPr>
          <w:rFonts w:eastAsiaTheme="minorHAnsi"/>
          <w:lang w:val="en-US"/>
        </w:rPr>
        <w:t>T</w:t>
      </w:r>
      <w:r w:rsidR="00F3628F" w:rsidRPr="006F6A82">
        <w:rPr>
          <w:rFonts w:eastAsiaTheme="minorHAnsi"/>
          <w:lang w:val="en-US"/>
        </w:rPr>
        <w:t>urkey specimens were recovered from feature and general excavation levels</w:t>
      </w:r>
      <w:r w:rsidR="007E0A11" w:rsidRPr="006F6A82">
        <w:rPr>
          <w:rFonts w:eastAsiaTheme="minorHAnsi"/>
          <w:lang w:val="en-US"/>
        </w:rPr>
        <w:t xml:space="preserve">, but </w:t>
      </w:r>
      <w:r w:rsidR="00F1306E" w:rsidRPr="006F6A82">
        <w:rPr>
          <w:rFonts w:eastAsiaTheme="minorHAnsi"/>
          <w:lang w:val="en-US"/>
        </w:rPr>
        <w:t xml:space="preserve">no detailed contextual information was available </w:t>
      </w:r>
      <w:r w:rsidR="00F3628F" w:rsidRPr="006F6A82">
        <w:rPr>
          <w:rFonts w:eastAsiaTheme="minorHAnsi"/>
          <w:lang w:val="en-US"/>
        </w:rPr>
        <w:t xml:space="preserve">(see </w:t>
      </w:r>
      <w:r w:rsidR="00827C8B" w:rsidRPr="006F6A82">
        <w:rPr>
          <w:rFonts w:eastAsiaTheme="minorHAnsi"/>
          <w:lang w:val="en-US"/>
        </w:rPr>
        <w:t>SI Table 3</w:t>
      </w:r>
      <w:r w:rsidR="00F3628F" w:rsidRPr="006F6A82">
        <w:rPr>
          <w:rFonts w:eastAsiaTheme="minorHAnsi"/>
          <w:lang w:val="en-US"/>
        </w:rPr>
        <w:t>).</w:t>
      </w:r>
      <w:r w:rsidR="00F1306E" w:rsidRPr="006F6A82">
        <w:rPr>
          <w:rFonts w:eastAsiaTheme="minorHAnsi"/>
          <w:lang w:val="en-US"/>
        </w:rPr>
        <w:t xml:space="preserve"> </w:t>
      </w:r>
    </w:p>
    <w:p w14:paraId="133353A8" w14:textId="67F484F1" w:rsidR="00414E3F" w:rsidRPr="00185C96" w:rsidRDefault="00414E3F" w:rsidP="009F226A">
      <w:pPr>
        <w:autoSpaceDE w:val="0"/>
        <w:autoSpaceDN w:val="0"/>
        <w:adjustRightInd w:val="0"/>
        <w:spacing w:line="480" w:lineRule="auto"/>
        <w:ind w:firstLine="720"/>
        <w:rPr>
          <w:rFonts w:eastAsia="Times New Roman"/>
          <w:b/>
          <w:bCs/>
          <w:color w:val="222222"/>
          <w:lang w:val="en-US"/>
        </w:rPr>
      </w:pPr>
      <w:proofErr w:type="spellStart"/>
      <w:r w:rsidRPr="006F6A82">
        <w:rPr>
          <w:rFonts w:eastAsia="Times New Roman"/>
          <w:color w:val="222222"/>
          <w:lang w:val="en-US"/>
        </w:rPr>
        <w:t>Gordontown</w:t>
      </w:r>
      <w:proofErr w:type="spellEnd"/>
      <w:r w:rsidR="00F3628F" w:rsidRPr="006F6A82">
        <w:rPr>
          <w:rFonts w:eastAsia="Times New Roman"/>
          <w:color w:val="222222"/>
          <w:lang w:val="en-US"/>
        </w:rPr>
        <w:t xml:space="preserve"> </w:t>
      </w:r>
      <w:r w:rsidR="000F288D" w:rsidRPr="006F6A82">
        <w:rPr>
          <w:rFonts w:eastAsia="Times New Roman"/>
          <w:color w:val="222222"/>
          <w:lang w:val="en-US"/>
        </w:rPr>
        <w:t xml:space="preserve">(40DV6) </w:t>
      </w:r>
      <w:r w:rsidR="00F3628F" w:rsidRPr="006F6A82">
        <w:rPr>
          <w:rFonts w:eastAsiaTheme="minorHAnsi"/>
          <w:lang w:val="en-US"/>
        </w:rPr>
        <w:t xml:space="preserve">is a fortified Middle-Late Mississippian </w:t>
      </w:r>
      <w:r w:rsidR="00D3785C" w:rsidRPr="006F6A82">
        <w:rPr>
          <w:rFonts w:eastAsiaTheme="minorHAnsi"/>
          <w:lang w:val="en-US"/>
        </w:rPr>
        <w:t xml:space="preserve">period </w:t>
      </w:r>
      <w:r w:rsidR="00F3628F" w:rsidRPr="006F6A82">
        <w:rPr>
          <w:rFonts w:eastAsiaTheme="minorHAnsi"/>
          <w:lang w:val="en-US"/>
        </w:rPr>
        <w:t>(A.D. 12</w:t>
      </w:r>
      <w:r w:rsidR="004B7057" w:rsidRPr="006F6A82">
        <w:rPr>
          <w:rFonts w:eastAsiaTheme="minorHAnsi"/>
          <w:lang w:val="en-US"/>
        </w:rPr>
        <w:t>5</w:t>
      </w:r>
      <w:r w:rsidR="00F3628F" w:rsidRPr="006F6A82">
        <w:rPr>
          <w:rFonts w:eastAsiaTheme="minorHAnsi"/>
          <w:lang w:val="en-US"/>
        </w:rPr>
        <w:t>0</w:t>
      </w:r>
      <w:r w:rsidR="00FF4801" w:rsidRPr="006F6A82">
        <w:rPr>
          <w:rFonts w:eastAsiaTheme="minorHAnsi"/>
          <w:lang w:val="en-US"/>
        </w:rPr>
        <w:t>–</w:t>
      </w:r>
      <w:r w:rsidR="00F3628F" w:rsidRPr="006F6A82">
        <w:rPr>
          <w:rFonts w:eastAsiaTheme="minorHAnsi"/>
          <w:lang w:val="en-US"/>
        </w:rPr>
        <w:t xml:space="preserve">1450) mound village </w:t>
      </w:r>
      <w:r w:rsidR="004B7057" w:rsidRPr="006F6A82">
        <w:rPr>
          <w:rFonts w:eastAsiaTheme="minorHAnsi"/>
          <w:lang w:val="en-US"/>
        </w:rPr>
        <w:t xml:space="preserve">located adjacent to two natural springs </w:t>
      </w:r>
      <w:r w:rsidR="00E71E67" w:rsidRPr="006F6A82">
        <w:rPr>
          <w:rFonts w:eastAsiaTheme="minorHAnsi"/>
          <w:lang w:val="en-US"/>
        </w:rPr>
        <w:t>feeding</w:t>
      </w:r>
      <w:r w:rsidR="00D3785C" w:rsidRPr="006F6A82">
        <w:rPr>
          <w:rFonts w:eastAsiaTheme="minorHAnsi"/>
          <w:lang w:val="en-US"/>
        </w:rPr>
        <w:t xml:space="preserve"> into</w:t>
      </w:r>
      <w:r w:rsidR="004B7057" w:rsidRPr="006F6A82">
        <w:rPr>
          <w:rFonts w:eastAsiaTheme="minorHAnsi"/>
          <w:lang w:val="en-US"/>
        </w:rPr>
        <w:t xml:space="preserve"> a tributary of the Cumberland River. Excavations recovered</w:t>
      </w:r>
      <w:r w:rsidR="00F3628F" w:rsidRPr="006F6A82">
        <w:rPr>
          <w:rFonts w:eastAsiaTheme="minorHAnsi"/>
          <w:lang w:val="en-US"/>
        </w:rPr>
        <w:t xml:space="preserve"> 34 </w:t>
      </w:r>
      <w:r w:rsidR="004B7057" w:rsidRPr="006F6A82">
        <w:rPr>
          <w:rFonts w:eastAsiaTheme="minorHAnsi"/>
          <w:lang w:val="en-US"/>
        </w:rPr>
        <w:t>turkey bones, which represent 7.2% of the site</w:t>
      </w:r>
      <w:r w:rsidR="00D3785C" w:rsidRPr="006F6A82">
        <w:rPr>
          <w:rFonts w:eastAsiaTheme="minorHAnsi"/>
          <w:lang w:val="en-US"/>
        </w:rPr>
        <w:t>’</w:t>
      </w:r>
      <w:r w:rsidR="004B7057" w:rsidRPr="006F6A82">
        <w:rPr>
          <w:rFonts w:eastAsiaTheme="minorHAnsi"/>
          <w:lang w:val="en-US"/>
        </w:rPr>
        <w:t xml:space="preserve">s </w:t>
      </w:r>
      <w:r w:rsidR="00D3785C" w:rsidRPr="006F6A82">
        <w:rPr>
          <w:rFonts w:eastAsiaTheme="minorHAnsi"/>
          <w:lang w:val="en-US"/>
        </w:rPr>
        <w:t>modest</w:t>
      </w:r>
      <w:r w:rsidR="004B7057" w:rsidRPr="006F6A82">
        <w:rPr>
          <w:rFonts w:eastAsiaTheme="minorHAnsi"/>
          <w:lang w:val="en-US"/>
        </w:rPr>
        <w:t xml:space="preserve"> faunal assemblage (NISP = 473) (Moore et al. 2006). </w:t>
      </w:r>
      <w:r w:rsidR="00BD3989" w:rsidRPr="006F6A82">
        <w:rPr>
          <w:rFonts w:eastAsiaTheme="minorHAnsi"/>
          <w:lang w:val="en-US"/>
        </w:rPr>
        <w:t>T</w:t>
      </w:r>
      <w:r w:rsidR="00F3628F" w:rsidRPr="006F6A82">
        <w:rPr>
          <w:rFonts w:eastAsiaTheme="minorHAnsi"/>
          <w:lang w:val="en-US"/>
        </w:rPr>
        <w:t>urkey</w:t>
      </w:r>
      <w:r w:rsidR="00F3628F" w:rsidRPr="00185C96">
        <w:rPr>
          <w:rFonts w:eastAsiaTheme="minorHAnsi"/>
          <w:lang w:val="en-US"/>
        </w:rPr>
        <w:t xml:space="preserve"> specimens </w:t>
      </w:r>
      <w:r w:rsidR="00A27847" w:rsidRPr="00185C96">
        <w:rPr>
          <w:rFonts w:eastAsiaTheme="minorHAnsi"/>
          <w:lang w:val="en-US"/>
        </w:rPr>
        <w:t xml:space="preserve">analyzed in this study </w:t>
      </w:r>
      <w:r w:rsidR="00F3628F" w:rsidRPr="00185C96">
        <w:rPr>
          <w:rFonts w:eastAsiaTheme="minorHAnsi"/>
          <w:lang w:val="en-US"/>
        </w:rPr>
        <w:t>were recovered from a</w:t>
      </w:r>
      <w:r w:rsidR="00BD3989" w:rsidRPr="00185C96">
        <w:rPr>
          <w:rFonts w:eastAsiaTheme="minorHAnsi"/>
          <w:lang w:val="en-US"/>
        </w:rPr>
        <w:t xml:space="preserve"> </w:t>
      </w:r>
      <w:r w:rsidR="00A27847" w:rsidRPr="00185C96">
        <w:rPr>
          <w:rFonts w:eastAsiaTheme="minorHAnsi"/>
          <w:lang w:val="en-US"/>
        </w:rPr>
        <w:t>refuse</w:t>
      </w:r>
      <w:r w:rsidR="00F3628F" w:rsidRPr="00185C96">
        <w:rPr>
          <w:rFonts w:eastAsiaTheme="minorHAnsi"/>
          <w:lang w:val="en-US"/>
        </w:rPr>
        <w:t xml:space="preserve"> </w:t>
      </w:r>
      <w:r w:rsidR="00BD3989" w:rsidRPr="00185C96">
        <w:rPr>
          <w:rFonts w:eastAsiaTheme="minorHAnsi"/>
          <w:lang w:val="en-US"/>
        </w:rPr>
        <w:t xml:space="preserve">pit and from deposits associated with a residential structure in the </w:t>
      </w:r>
      <w:r w:rsidR="00D71D37" w:rsidRPr="00185C96">
        <w:rPr>
          <w:rFonts w:eastAsiaTheme="minorHAnsi"/>
          <w:lang w:val="en-US"/>
        </w:rPr>
        <w:t xml:space="preserve">southwestern portion of the site </w:t>
      </w:r>
      <w:r w:rsidR="00F3628F" w:rsidRPr="00185C96">
        <w:rPr>
          <w:rFonts w:eastAsiaTheme="minorHAnsi"/>
          <w:lang w:val="en-US"/>
        </w:rPr>
        <w:t>(</w:t>
      </w:r>
      <w:r w:rsidR="007131E4">
        <w:rPr>
          <w:rFonts w:eastAsiaTheme="minorHAnsi"/>
          <w:lang w:val="en-US"/>
        </w:rPr>
        <w:t xml:space="preserve">see </w:t>
      </w:r>
      <w:r w:rsidR="00A27847" w:rsidRPr="00185C96">
        <w:rPr>
          <w:rFonts w:eastAsiaTheme="minorHAnsi"/>
          <w:lang w:val="en-US"/>
        </w:rPr>
        <w:t xml:space="preserve">SI </w:t>
      </w:r>
      <w:r w:rsidR="00F3628F" w:rsidRPr="00185C96">
        <w:rPr>
          <w:rFonts w:eastAsiaTheme="minorHAnsi"/>
          <w:lang w:val="en-US"/>
        </w:rPr>
        <w:t xml:space="preserve">Table </w:t>
      </w:r>
      <w:r w:rsidR="00A27847" w:rsidRPr="00185C96">
        <w:rPr>
          <w:rFonts w:eastAsiaTheme="minorHAnsi"/>
          <w:lang w:val="en-US"/>
        </w:rPr>
        <w:t>3</w:t>
      </w:r>
      <w:r w:rsidR="00F3628F" w:rsidRPr="00185C96">
        <w:rPr>
          <w:rFonts w:eastAsiaTheme="minorHAnsi"/>
          <w:lang w:val="en-US"/>
        </w:rPr>
        <w:t>).</w:t>
      </w:r>
    </w:p>
    <w:p w14:paraId="20A639BC" w14:textId="4E6AF12D" w:rsidR="007B7AA5" w:rsidRDefault="007B7AA5" w:rsidP="009F226A">
      <w:pPr>
        <w:spacing w:line="480" w:lineRule="auto"/>
        <w:ind w:firstLine="720"/>
        <w:rPr>
          <w:rFonts w:eastAsia="Times New Roman"/>
          <w:color w:val="222222"/>
          <w:lang w:val="en-US"/>
        </w:rPr>
      </w:pPr>
      <w:proofErr w:type="spellStart"/>
      <w:r>
        <w:rPr>
          <w:rFonts w:eastAsia="Times New Roman"/>
          <w:color w:val="222222"/>
          <w:lang w:val="en-US"/>
        </w:rPr>
        <w:t>Toqua</w:t>
      </w:r>
      <w:proofErr w:type="spellEnd"/>
      <w:r>
        <w:rPr>
          <w:rFonts w:eastAsia="Times New Roman"/>
          <w:color w:val="222222"/>
          <w:lang w:val="en-US"/>
        </w:rPr>
        <w:t xml:space="preserve"> (40MF6) is</w:t>
      </w:r>
      <w:r w:rsidR="00375D32">
        <w:rPr>
          <w:rFonts w:eastAsia="Times New Roman"/>
          <w:color w:val="222222"/>
          <w:lang w:val="en-US"/>
        </w:rPr>
        <w:t xml:space="preserve"> </w:t>
      </w:r>
      <w:r w:rsidR="00411CE2">
        <w:rPr>
          <w:rFonts w:eastAsia="Times New Roman"/>
          <w:color w:val="222222"/>
          <w:lang w:val="en-US"/>
        </w:rPr>
        <w:t xml:space="preserve">located along the Little Tennessee River in Monroe County, Tennessee. </w:t>
      </w:r>
      <w:r w:rsidR="00EA5338">
        <w:rPr>
          <w:rFonts w:eastAsia="Times New Roman"/>
          <w:color w:val="222222"/>
          <w:lang w:val="en-US"/>
        </w:rPr>
        <w:t xml:space="preserve">The very large vertebrate faunal assemblage reported </w:t>
      </w:r>
      <w:r w:rsidR="00EA5338" w:rsidRPr="003C4D97">
        <w:rPr>
          <w:rFonts w:eastAsia="Times New Roman"/>
          <w:color w:val="222222"/>
          <w:lang w:val="en-US"/>
        </w:rPr>
        <w:t xml:space="preserve">by </w:t>
      </w:r>
      <w:proofErr w:type="spellStart"/>
      <w:r w:rsidR="00EA5338" w:rsidRPr="003C4D97">
        <w:rPr>
          <w:rFonts w:eastAsia="Times New Roman"/>
          <w:color w:val="222222"/>
          <w:lang w:val="en-US"/>
        </w:rPr>
        <w:t>Bogan</w:t>
      </w:r>
      <w:proofErr w:type="spellEnd"/>
      <w:r w:rsidR="00EA5338" w:rsidRPr="003C4D97">
        <w:rPr>
          <w:rFonts w:eastAsia="Times New Roman"/>
          <w:color w:val="222222"/>
          <w:lang w:val="en-US"/>
        </w:rPr>
        <w:t xml:space="preserve"> (1980) contained</w:t>
      </w:r>
      <w:r w:rsidR="00EA5338">
        <w:rPr>
          <w:rFonts w:eastAsia="Times New Roman"/>
          <w:color w:val="222222"/>
          <w:lang w:val="en-US"/>
        </w:rPr>
        <w:t xml:space="preserve"> 376 turkeys bones, which account for &lt;1% of the site’s entire assemblage (NISP =75,887). Detailed contextual information is not available for the turkeys analyzed in this study, but over 55% of the faunal remains reported by </w:t>
      </w:r>
      <w:proofErr w:type="spellStart"/>
      <w:r w:rsidR="00EA5338">
        <w:rPr>
          <w:rFonts w:eastAsia="Times New Roman"/>
          <w:color w:val="222222"/>
          <w:lang w:val="en-US"/>
        </w:rPr>
        <w:t>Bogan</w:t>
      </w:r>
      <w:proofErr w:type="spellEnd"/>
      <w:r w:rsidR="00EA5338">
        <w:rPr>
          <w:rFonts w:eastAsia="Times New Roman"/>
          <w:color w:val="222222"/>
          <w:lang w:val="en-US"/>
        </w:rPr>
        <w:t xml:space="preserve"> (1980) were recovered from midden contexts, with the remaining coming from structures (22%) and non-mortuary features (22%).</w:t>
      </w:r>
      <w:r w:rsidR="00121674">
        <w:rPr>
          <w:rFonts w:eastAsia="Times New Roman"/>
          <w:color w:val="222222"/>
          <w:lang w:val="en-US"/>
        </w:rPr>
        <w:t xml:space="preserve"> It is worth noting that small quantities of unidentified avian eggshell were also identified at the site. </w:t>
      </w:r>
    </w:p>
    <w:p w14:paraId="75A9411F" w14:textId="77777777" w:rsidR="001945BC" w:rsidRPr="001945BC" w:rsidRDefault="001945BC" w:rsidP="001945BC">
      <w:pPr>
        <w:pStyle w:val="Default"/>
        <w:spacing w:line="480" w:lineRule="auto"/>
        <w:ind w:firstLine="720"/>
        <w:rPr>
          <w:color w:val="212121"/>
          <w:sz w:val="22"/>
          <w:szCs w:val="22"/>
        </w:rPr>
      </w:pPr>
      <w:r w:rsidRPr="001945BC">
        <w:rPr>
          <w:color w:val="212121"/>
          <w:sz w:val="22"/>
          <w:szCs w:val="22"/>
        </w:rPr>
        <w:t>Irene Mound (9CH1) is a Middle-Late Mississippian (AD 1150-1450) site located on a bluff overlooking the Savannah River in Chatham County, Georgia. The site has been destroyed by urban expansion in the city of Savannah, but it previously consisted of eight superimposed mounds, a burial mound, a rotunda or council house, and smaller residential structures. The site’s location and construction suggest it was an elite community occupied by a high-ranking chief and members of his lineage (</w:t>
      </w:r>
      <w:r w:rsidRPr="001945BC">
        <w:rPr>
          <w:sz w:val="22"/>
          <w:szCs w:val="22"/>
        </w:rPr>
        <w:t>Williams 1995</w:t>
      </w:r>
      <w:r w:rsidRPr="001945BC">
        <w:rPr>
          <w:color w:val="212121"/>
          <w:sz w:val="22"/>
          <w:szCs w:val="22"/>
        </w:rPr>
        <w:t xml:space="preserve">). Analysis of 4348 faunal specimens from the site identified 61 turkey bones (1.4% NISP) (Reitz et al. 2020). The site was primarily excavated between 1937 and 1940, and many of the original excavation records have been lost so detailed contextual information is not available for turkeys included in this isotopic study, but the remains </w:t>
      </w:r>
      <w:r w:rsidRPr="001945BC">
        <w:rPr>
          <w:color w:val="212121"/>
          <w:sz w:val="22"/>
          <w:szCs w:val="22"/>
        </w:rPr>
        <w:lastRenderedPageBreak/>
        <w:t>were recovered from shell layers likely associated with the residential part of the compound (see SI Table 3)</w:t>
      </w:r>
    </w:p>
    <w:p w14:paraId="2FC0A62E" w14:textId="77777777" w:rsidR="001945BC" w:rsidRDefault="001945BC" w:rsidP="00031AAA">
      <w:pPr>
        <w:spacing w:line="480" w:lineRule="auto"/>
        <w:rPr>
          <w:rFonts w:eastAsia="Times New Roman"/>
          <w:i/>
          <w:iCs/>
          <w:color w:val="222222"/>
          <w:lang w:val="en-US"/>
        </w:rPr>
      </w:pPr>
    </w:p>
    <w:p w14:paraId="1AEE6276" w14:textId="6B36629C" w:rsidR="00031AAA" w:rsidRPr="00031AAA" w:rsidRDefault="000B06EA" w:rsidP="00031AAA">
      <w:pPr>
        <w:spacing w:line="480" w:lineRule="auto"/>
        <w:rPr>
          <w:rFonts w:eastAsia="Times New Roman"/>
          <w:i/>
          <w:iCs/>
          <w:color w:val="222222"/>
          <w:lang w:val="en-US"/>
        </w:rPr>
      </w:pPr>
      <w:r>
        <w:rPr>
          <w:rFonts w:eastAsia="Times New Roman"/>
          <w:b/>
          <w:bCs/>
          <w:i/>
          <w:iCs/>
          <w:color w:val="222222"/>
          <w:lang w:val="en-US"/>
        </w:rPr>
        <w:t>SI Text 2</w:t>
      </w:r>
      <w:r w:rsidR="00FA5595">
        <w:rPr>
          <w:rFonts w:eastAsia="Times New Roman"/>
          <w:b/>
          <w:bCs/>
          <w:i/>
          <w:iCs/>
          <w:color w:val="222222"/>
          <w:lang w:val="en-US"/>
        </w:rPr>
        <w:t>.</w:t>
      </w:r>
      <w:r>
        <w:rPr>
          <w:rFonts w:eastAsia="Times New Roman"/>
          <w:b/>
          <w:bCs/>
          <w:i/>
          <w:iCs/>
          <w:color w:val="222222"/>
          <w:lang w:val="en-US"/>
        </w:rPr>
        <w:t xml:space="preserve"> </w:t>
      </w:r>
      <w:bookmarkStart w:id="1" w:name="_Hlk74128406"/>
      <w:r w:rsidR="00031AAA">
        <w:rPr>
          <w:rFonts w:eastAsia="Times New Roman"/>
          <w:i/>
          <w:iCs/>
          <w:color w:val="222222"/>
          <w:lang w:val="en-US"/>
        </w:rPr>
        <w:t>Stable Isotope Analysis Laboratory Methods</w:t>
      </w:r>
      <w:bookmarkEnd w:id="1"/>
    </w:p>
    <w:p w14:paraId="0841D405" w14:textId="77777777" w:rsidR="00031AAA" w:rsidRDefault="00031AAA" w:rsidP="00031AAA">
      <w:pPr>
        <w:spacing w:line="480" w:lineRule="auto"/>
        <w:rPr>
          <w:rFonts w:eastAsia="Times New Roman"/>
          <w:color w:val="222222"/>
          <w:lang w:val="en-US"/>
        </w:rPr>
      </w:pPr>
    </w:p>
    <w:p w14:paraId="6AAE7C31" w14:textId="0C922B4F" w:rsidR="00031AAA" w:rsidRPr="00D9217C" w:rsidRDefault="00031AAA" w:rsidP="00BD60D3">
      <w:pPr>
        <w:spacing w:line="480" w:lineRule="auto"/>
        <w:rPr>
          <w:rFonts w:eastAsia="Times New Roman"/>
          <w:color w:val="222222"/>
          <w:lang w:val="en-US"/>
        </w:rPr>
      </w:pPr>
      <w:r>
        <w:rPr>
          <w:rFonts w:eastAsia="Times New Roman"/>
          <w:color w:val="222222"/>
          <w:lang w:val="en-US"/>
        </w:rPr>
        <w:t>At WSU, s</w:t>
      </w:r>
      <w:r w:rsidRPr="0053382E">
        <w:rPr>
          <w:rFonts w:eastAsia="Times New Roman"/>
          <w:color w:val="222222"/>
          <w:lang w:val="en-US"/>
        </w:rPr>
        <w:t xml:space="preserve">ample </w:t>
      </w:r>
      <w:r>
        <w:rPr>
          <w:rFonts w:eastAsia="Times New Roman"/>
          <w:color w:val="222222"/>
          <w:lang w:val="en-US"/>
        </w:rPr>
        <w:t>preparation and cleaning</w:t>
      </w:r>
      <w:r w:rsidRPr="0053382E">
        <w:rPr>
          <w:rFonts w:eastAsia="Times New Roman"/>
          <w:color w:val="222222"/>
          <w:lang w:val="en-US"/>
        </w:rPr>
        <w:t xml:space="preserve"> </w:t>
      </w:r>
      <w:r>
        <w:rPr>
          <w:rFonts w:eastAsia="Times New Roman"/>
          <w:color w:val="222222"/>
          <w:lang w:val="en-US"/>
        </w:rPr>
        <w:t xml:space="preserve">were </w:t>
      </w:r>
      <w:r w:rsidRPr="0053382E">
        <w:rPr>
          <w:rFonts w:eastAsia="Times New Roman"/>
          <w:color w:val="222222"/>
          <w:lang w:val="en-US"/>
        </w:rPr>
        <w:t>conducted in the Department of Anthr</w:t>
      </w:r>
      <w:r>
        <w:rPr>
          <w:rFonts w:eastAsia="Times New Roman"/>
          <w:color w:val="222222"/>
          <w:lang w:val="en-US"/>
        </w:rPr>
        <w:t xml:space="preserve">opology Stable Isotope Prep Lab. </w:t>
      </w:r>
      <w:r w:rsidRPr="0053382E">
        <w:rPr>
          <w:rFonts w:eastAsia="Times New Roman"/>
          <w:color w:val="222222"/>
          <w:lang w:val="en-US"/>
        </w:rPr>
        <w:t xml:space="preserve">Bone samples were cleaned and sonicated in deionized water to </w:t>
      </w:r>
      <w:r>
        <w:rPr>
          <w:rFonts w:eastAsia="Times New Roman"/>
          <w:color w:val="222222"/>
          <w:lang w:val="en-US"/>
        </w:rPr>
        <w:t>remove visible dirt and debris, and ground using</w:t>
      </w:r>
      <w:r w:rsidRPr="0053382E">
        <w:rPr>
          <w:rFonts w:eastAsia="Times New Roman"/>
          <w:color w:val="222222"/>
          <w:lang w:val="en-US"/>
        </w:rPr>
        <w:t xml:space="preserve"> a</w:t>
      </w:r>
      <w:r>
        <w:rPr>
          <w:rFonts w:eastAsia="Times New Roman"/>
          <w:color w:val="222222"/>
          <w:lang w:val="en-US"/>
        </w:rPr>
        <w:t xml:space="preserve"> ceramic</w:t>
      </w:r>
      <w:r w:rsidRPr="0053382E">
        <w:rPr>
          <w:rFonts w:eastAsia="Times New Roman"/>
          <w:color w:val="222222"/>
          <w:lang w:val="en-US"/>
        </w:rPr>
        <w:t xml:space="preserve"> mortar and pestle.</w:t>
      </w:r>
      <w:r>
        <w:rPr>
          <w:rFonts w:eastAsia="Times New Roman"/>
          <w:color w:val="222222"/>
          <w:lang w:val="en-US"/>
        </w:rPr>
        <w:t xml:space="preserve"> </w:t>
      </w:r>
      <w:r w:rsidR="00BD60D3">
        <w:rPr>
          <w:rFonts w:eastAsia="Times New Roman"/>
          <w:color w:val="222222"/>
          <w:lang w:val="en-US"/>
        </w:rPr>
        <w:t>For bone collagen δ</w:t>
      </w:r>
      <w:r w:rsidR="00BD60D3" w:rsidRPr="00BD60D3">
        <w:rPr>
          <w:rFonts w:eastAsia="Times New Roman"/>
          <w:color w:val="222222"/>
          <w:vertAlign w:val="superscript"/>
          <w:lang w:val="en-US"/>
        </w:rPr>
        <w:t>13</w:t>
      </w:r>
      <w:r w:rsidR="00BD60D3">
        <w:rPr>
          <w:rFonts w:eastAsia="Times New Roman"/>
          <w:color w:val="222222"/>
          <w:lang w:val="en-US"/>
        </w:rPr>
        <w:t>C</w:t>
      </w:r>
      <w:r w:rsidR="00BD60D3" w:rsidRPr="00BD60D3">
        <w:rPr>
          <w:rFonts w:eastAsia="Times New Roman"/>
          <w:color w:val="222222"/>
          <w:vertAlign w:val="subscript"/>
          <w:lang w:val="en-US"/>
        </w:rPr>
        <w:t>co</w:t>
      </w:r>
      <w:r w:rsidR="00BD60D3">
        <w:rPr>
          <w:rFonts w:eastAsia="Times New Roman"/>
          <w:color w:val="222222"/>
          <w:lang w:val="en-US"/>
        </w:rPr>
        <w:t xml:space="preserve"> and δ</w:t>
      </w:r>
      <w:r w:rsidR="00BD60D3" w:rsidRPr="00BD60D3">
        <w:rPr>
          <w:rFonts w:eastAsia="Times New Roman"/>
          <w:color w:val="222222"/>
          <w:vertAlign w:val="superscript"/>
          <w:lang w:val="en-US"/>
        </w:rPr>
        <w:t>15</w:t>
      </w:r>
      <w:r w:rsidR="00BD60D3">
        <w:rPr>
          <w:rFonts w:eastAsia="Times New Roman"/>
          <w:color w:val="222222"/>
          <w:lang w:val="en-US"/>
        </w:rPr>
        <w:t>N analysis, s</w:t>
      </w:r>
      <w:r>
        <w:rPr>
          <w:rFonts w:eastAsia="Times New Roman"/>
          <w:color w:val="222222"/>
          <w:lang w:val="en-US"/>
        </w:rPr>
        <w:t xml:space="preserve">amples were </w:t>
      </w:r>
      <w:r w:rsidRPr="009A0FFF">
        <w:t>deminerali</w:t>
      </w:r>
      <w:r>
        <w:t>zed in</w:t>
      </w:r>
      <w:r w:rsidRPr="009A0FFF">
        <w:t xml:space="preserve"> 0.2M hydrochloric acid (HCl) </w:t>
      </w:r>
      <w:r>
        <w:t>and treated with</w:t>
      </w:r>
      <w:r w:rsidRPr="009A0FFF">
        <w:t xml:space="preserve"> 0.125M sodium hydroxide (NaOH) to remove organic contaminants. </w:t>
      </w:r>
      <w:r w:rsidR="00BD60D3">
        <w:t>Collagen s</w:t>
      </w:r>
      <w:r w:rsidRPr="009A0FFF">
        <w:t xml:space="preserve">amples were </w:t>
      </w:r>
      <w:r w:rsidR="00BD60D3">
        <w:t xml:space="preserve">then </w:t>
      </w:r>
      <w:r w:rsidRPr="009A0FFF">
        <w:t>solubilized with 10</w:t>
      </w:r>
      <w:r w:rsidRPr="009A0FFF">
        <w:rPr>
          <w:vertAlign w:val="superscript"/>
        </w:rPr>
        <w:t>-3</w:t>
      </w:r>
      <w:r w:rsidRPr="009A0FFF">
        <w:t xml:space="preserve">M HCl at 90°C and centrifuged to remove particulate contaminants. </w:t>
      </w:r>
      <w:r>
        <w:t>At CAIS, collagen samples were solubilized at 80</w:t>
      </w:r>
      <w:r w:rsidRPr="009A0FFF">
        <w:t>°C</w:t>
      </w:r>
      <w:r>
        <w:t xml:space="preserve">, and particulates were removed using Whatman fiberglass filters. </w:t>
      </w:r>
      <w:r w:rsidR="00BD60D3">
        <w:t xml:space="preserve">For analysis of </w:t>
      </w:r>
      <w:r w:rsidR="00BD60D3">
        <w:rPr>
          <w:rFonts w:eastAsia="Times New Roman"/>
          <w:color w:val="222222"/>
          <w:lang w:val="en-US"/>
        </w:rPr>
        <w:t>δ</w:t>
      </w:r>
      <w:r w:rsidR="00BD60D3" w:rsidRPr="00BD60D3">
        <w:rPr>
          <w:rFonts w:eastAsia="Times New Roman"/>
          <w:color w:val="222222"/>
          <w:vertAlign w:val="superscript"/>
          <w:lang w:val="en-US"/>
        </w:rPr>
        <w:t>13</w:t>
      </w:r>
      <w:r w:rsidR="00BD60D3">
        <w:rPr>
          <w:rFonts w:eastAsia="Times New Roman"/>
          <w:color w:val="222222"/>
          <w:lang w:val="en-US"/>
        </w:rPr>
        <w:t>C</w:t>
      </w:r>
      <w:r w:rsidR="00BD60D3">
        <w:t xml:space="preserve"> in bone </w:t>
      </w:r>
      <w:r w:rsidRPr="009A0FFF">
        <w:t>apatite</w:t>
      </w:r>
      <w:r w:rsidR="00BD60D3">
        <w:t xml:space="preserve"> of a subset of remains (61 turkeys, 5 deer, and 4 </w:t>
      </w:r>
      <w:r w:rsidR="003E4746">
        <w:t>canids</w:t>
      </w:r>
      <w:r w:rsidR="00BD60D3">
        <w:t>), s</w:t>
      </w:r>
      <w:r>
        <w:t>ample organics were dissolved</w:t>
      </w:r>
      <w:r w:rsidRPr="009A0FFF">
        <w:t xml:space="preserve"> by soaking </w:t>
      </w:r>
      <w:r>
        <w:t>in</w:t>
      </w:r>
      <w:r w:rsidRPr="009A0FFF">
        <w:t xml:space="preserve"> a 2% </w:t>
      </w:r>
      <w:r>
        <w:t xml:space="preserve">v/v </w:t>
      </w:r>
      <w:r w:rsidRPr="009A0FFF">
        <w:t>sodium hypochlorite (</w:t>
      </w:r>
      <w:proofErr w:type="spellStart"/>
      <w:r w:rsidRPr="009A0FFF">
        <w:rPr>
          <w:rStyle w:val="xbe"/>
        </w:rPr>
        <w:t>NaClO</w:t>
      </w:r>
      <w:proofErr w:type="spellEnd"/>
      <w:r w:rsidRPr="009A0FFF">
        <w:rPr>
          <w:rStyle w:val="xbe"/>
        </w:rPr>
        <w:t>)</w:t>
      </w:r>
      <w:r w:rsidRPr="009A0FFF">
        <w:t xml:space="preserve"> solution for 16 hours. Non-biogenic carbonates were removed by soaking the samples for </w:t>
      </w:r>
      <w:r>
        <w:t>4</w:t>
      </w:r>
      <w:r w:rsidRPr="009A0FFF">
        <w:t xml:space="preserve"> hours in 0.1M acetic acid (</w:t>
      </w:r>
      <w:r w:rsidRPr="009A0FFF">
        <w:rPr>
          <w:rStyle w:val="xbe"/>
        </w:rPr>
        <w:t>C</w:t>
      </w:r>
      <w:r w:rsidRPr="009A0FFF">
        <w:rPr>
          <w:rStyle w:val="xbe"/>
          <w:vertAlign w:val="subscript"/>
        </w:rPr>
        <w:t>2</w:t>
      </w:r>
      <w:r w:rsidRPr="009A0FFF">
        <w:rPr>
          <w:rStyle w:val="xbe"/>
        </w:rPr>
        <w:t>H</w:t>
      </w:r>
      <w:r w:rsidRPr="009A0FFF">
        <w:rPr>
          <w:rStyle w:val="xbe"/>
          <w:vertAlign w:val="subscript"/>
        </w:rPr>
        <w:t>4</w:t>
      </w:r>
      <w:r w:rsidRPr="009A0FFF">
        <w:rPr>
          <w:rStyle w:val="xbe"/>
        </w:rPr>
        <w:t>O</w:t>
      </w:r>
      <w:r w:rsidRPr="009A0FFF">
        <w:rPr>
          <w:rStyle w:val="xbe"/>
          <w:vertAlign w:val="subscript"/>
        </w:rPr>
        <w:t>2</w:t>
      </w:r>
      <w:r w:rsidRPr="009A0FFF">
        <w:rPr>
          <w:rStyle w:val="xbe"/>
        </w:rPr>
        <w:t>)</w:t>
      </w:r>
      <w:r w:rsidRPr="009A0FFF">
        <w:t xml:space="preserve">. Collagen and apatite </w:t>
      </w:r>
      <w:r>
        <w:t>samples</w:t>
      </w:r>
      <w:r w:rsidRPr="009A0FFF">
        <w:rPr>
          <w:rFonts w:eastAsia="Times New Roman"/>
          <w:lang w:val="en-US"/>
        </w:rPr>
        <w:t xml:space="preserve"> were freeze-dried for 48 hours prior to loading </w:t>
      </w:r>
      <w:r>
        <w:rPr>
          <w:rFonts w:eastAsia="Times New Roman"/>
          <w:lang w:val="en-US"/>
        </w:rPr>
        <w:t xml:space="preserve">into the </w:t>
      </w:r>
      <w:r w:rsidRPr="009A0FFF">
        <w:rPr>
          <w:rFonts w:eastAsia="Times New Roman"/>
          <w:lang w:val="en-US"/>
        </w:rPr>
        <w:t xml:space="preserve">mass spectrometer. </w:t>
      </w:r>
    </w:p>
    <w:p w14:paraId="35735A37" w14:textId="6FBCDA3D" w:rsidR="009157FB" w:rsidRDefault="00155C99" w:rsidP="00ED781E">
      <w:pPr>
        <w:spacing w:line="480" w:lineRule="auto"/>
        <w:ind w:firstLine="720"/>
      </w:pPr>
      <w:r>
        <w:t>S</w:t>
      </w:r>
      <w:r w:rsidR="00031AAA" w:rsidRPr="008762E7">
        <w:t>table isotope ratios were measured on isotope ratio mass spectrometer</w:t>
      </w:r>
      <w:r w:rsidR="00031AAA">
        <w:t>s</w:t>
      </w:r>
      <w:r w:rsidR="00031AAA" w:rsidRPr="008762E7">
        <w:t xml:space="preserve"> housed in </w:t>
      </w:r>
      <w:r w:rsidR="00031AAA">
        <w:t>the WSU</w:t>
      </w:r>
      <w:r w:rsidR="00031AAA" w:rsidRPr="008762E7">
        <w:t xml:space="preserve"> Stable Isotope Core</w:t>
      </w:r>
      <w:r>
        <w:t xml:space="preserve"> and the University of Georgia Center for Applied Isotope Studies (CAIS). Similar machines were used at both institutions </w:t>
      </w:r>
      <w:r w:rsidR="00031AAA">
        <w:t>(</w:t>
      </w:r>
      <w:r w:rsidR="0020507B">
        <w:t xml:space="preserve">Thermo </w:t>
      </w:r>
      <w:r w:rsidR="00031AAA" w:rsidRPr="008762E7">
        <w:t>Delta</w:t>
      </w:r>
      <w:r w:rsidR="0020507B">
        <w:t xml:space="preserve"> </w:t>
      </w:r>
      <w:r w:rsidR="00031AAA" w:rsidRPr="008762E7">
        <w:t>Plus</w:t>
      </w:r>
      <w:r w:rsidR="00031AAA">
        <w:t xml:space="preserve">, </w:t>
      </w:r>
      <w:proofErr w:type="spellStart"/>
      <w:r w:rsidR="00031AAA" w:rsidRPr="008762E7">
        <w:t>Micromass</w:t>
      </w:r>
      <w:proofErr w:type="spellEnd"/>
      <w:r w:rsidR="00031AAA" w:rsidRPr="008762E7">
        <w:t xml:space="preserve"> PRISM Series II</w:t>
      </w:r>
      <w:r w:rsidR="00031AAA">
        <w:t>)</w:t>
      </w:r>
      <w:r w:rsidR="00031AAA" w:rsidRPr="008762E7">
        <w:t xml:space="preserve">. Carlo </w:t>
      </w:r>
      <w:proofErr w:type="spellStart"/>
      <w:r w:rsidR="00031AAA" w:rsidRPr="008762E7">
        <w:t>Erba</w:t>
      </w:r>
      <w:proofErr w:type="spellEnd"/>
      <w:r w:rsidR="00031AAA" w:rsidRPr="008762E7">
        <w:t xml:space="preserve"> NA</w:t>
      </w:r>
      <w:r>
        <w:t xml:space="preserve"> series </w:t>
      </w:r>
      <w:r w:rsidR="00031AAA" w:rsidRPr="008762E7">
        <w:t>elemental analyzer</w:t>
      </w:r>
      <w:r>
        <w:t>s</w:t>
      </w:r>
      <w:r w:rsidR="00031AAA" w:rsidRPr="008762E7">
        <w:t xml:space="preserve"> </w:t>
      </w:r>
      <w:r>
        <w:t>were</w:t>
      </w:r>
      <w:r w:rsidR="00031AAA">
        <w:t xml:space="preserve"> used </w:t>
      </w:r>
      <w:r w:rsidR="00031AAA" w:rsidRPr="008762E7">
        <w:t>to obtain C/N ratios as a measure of sample integrity.</w:t>
      </w:r>
      <w:r w:rsidR="00031AAA">
        <w:t xml:space="preserve"> </w:t>
      </w:r>
      <w:r w:rsidR="00031AAA" w:rsidRPr="008762E7">
        <w:t>Accuracy of δ</w:t>
      </w:r>
      <w:r w:rsidR="00031AAA" w:rsidRPr="008762E7">
        <w:rPr>
          <w:vertAlign w:val="superscript"/>
        </w:rPr>
        <w:t>13</w:t>
      </w:r>
      <w:r w:rsidR="00031AAA" w:rsidRPr="008762E7">
        <w:t>C and δ</w:t>
      </w:r>
      <w:r w:rsidR="00031AAA" w:rsidRPr="008762E7">
        <w:rPr>
          <w:vertAlign w:val="superscript"/>
        </w:rPr>
        <w:t>15</w:t>
      </w:r>
      <w:r w:rsidR="00031AAA" w:rsidRPr="008762E7">
        <w:t xml:space="preserve">N </w:t>
      </w:r>
      <w:r w:rsidR="007524A4">
        <w:t>in both lab</w:t>
      </w:r>
      <w:r w:rsidR="00134D04">
        <w:t xml:space="preserve">s </w:t>
      </w:r>
      <w:r w:rsidR="00031AAA">
        <w:t>was</w:t>
      </w:r>
      <w:r w:rsidR="00031AAA" w:rsidRPr="008762E7">
        <w:t xml:space="preserve"> confirmed through repeated (n&gt;10) analysis of international laboratory standards (NBS-19 and USGS-40</w:t>
      </w:r>
      <w:r w:rsidR="00031AAA" w:rsidRPr="00ED781E">
        <w:t xml:space="preserve">). </w:t>
      </w:r>
      <w:r w:rsidR="005002B4" w:rsidRPr="00ED781E">
        <w:t>δ</w:t>
      </w:r>
      <w:r w:rsidR="005002B4" w:rsidRPr="00ED781E">
        <w:rPr>
          <w:vertAlign w:val="superscript"/>
        </w:rPr>
        <w:t>13</w:t>
      </w:r>
      <w:r w:rsidR="005002B4" w:rsidRPr="00ED781E">
        <w:t>C</w:t>
      </w:r>
      <w:r w:rsidR="005002B4" w:rsidRPr="00ED781E">
        <w:rPr>
          <w:vertAlign w:val="subscript"/>
        </w:rPr>
        <w:t xml:space="preserve">co </w:t>
      </w:r>
      <w:r w:rsidR="005002B4" w:rsidRPr="00ED781E">
        <w:t>and δ</w:t>
      </w:r>
      <w:r w:rsidR="005002B4" w:rsidRPr="00ED781E">
        <w:rPr>
          <w:vertAlign w:val="superscript"/>
        </w:rPr>
        <w:t>15</w:t>
      </w:r>
      <w:r w:rsidR="005002B4" w:rsidRPr="00ED781E">
        <w:t>N measured in archaeological turkeys analyzed at WSU (n=71) and CAIS (n=12) were not statistically significant (p=0.60, 0.62, respectively</w:t>
      </w:r>
      <w:r w:rsidR="002A64CB" w:rsidRPr="00ED781E">
        <w:t>), and excluding the small number</w:t>
      </w:r>
      <w:r w:rsidR="002A64CB">
        <w:t xml:space="preserve"> of </w:t>
      </w:r>
      <w:r w:rsidR="002A64CB">
        <w:lastRenderedPageBreak/>
        <w:t xml:space="preserve">samples analyzed at CAIS would not alter the study’s interpretations. We therefore feel confident </w:t>
      </w:r>
      <w:r w:rsidR="009443B3">
        <w:t>combining</w:t>
      </w:r>
      <w:r w:rsidR="002A64CB">
        <w:t xml:space="preserve"> isotopic values obtained from these two </w:t>
      </w:r>
      <w:r w:rsidR="000D622E">
        <w:t>well-</w:t>
      </w:r>
      <w:r w:rsidR="002A64CB">
        <w:t>established</w:t>
      </w:r>
      <w:r w:rsidR="000D622E">
        <w:t xml:space="preserve"> </w:t>
      </w:r>
      <w:r w:rsidR="002A64CB">
        <w:t xml:space="preserve">laboratories. </w:t>
      </w:r>
    </w:p>
    <w:p w14:paraId="08D9A992" w14:textId="77777777" w:rsidR="0042256C" w:rsidRPr="008762E7" w:rsidRDefault="0042256C" w:rsidP="0042256C">
      <w:pPr>
        <w:spacing w:line="480" w:lineRule="auto"/>
        <w:ind w:firstLine="720"/>
        <w:rPr>
          <w:rFonts w:eastAsia="Times New Roman"/>
          <w:lang w:val="en-US"/>
        </w:rPr>
      </w:pPr>
      <w:r w:rsidRPr="008762E7">
        <w:rPr>
          <w:rFonts w:eastAsia="Times New Roman"/>
          <w:lang w:val="en-US"/>
        </w:rPr>
        <w:t>Stable isotope ratios are reported in delta notation (δ) as parts per thousand (‰, per mil) which constitutes the difference of the sample from a standard reference material as outlined in the following equation:</w:t>
      </w:r>
    </w:p>
    <w:p w14:paraId="214AEB0E" w14:textId="77777777" w:rsidR="0042256C" w:rsidRPr="008762E7" w:rsidRDefault="0042256C" w:rsidP="0042256C">
      <w:pPr>
        <w:spacing w:line="480" w:lineRule="auto"/>
        <w:jc w:val="center"/>
        <w:rPr>
          <w:rFonts w:eastAsia="Times New Roman"/>
          <w:lang w:val="en-US"/>
        </w:rPr>
      </w:pPr>
      <w:r w:rsidRPr="008762E7">
        <w:rPr>
          <w:rFonts w:eastAsia="Times New Roman"/>
          <w:lang w:val="en-US"/>
        </w:rPr>
        <w:t>δ (‰) = [(</w:t>
      </w:r>
      <w:proofErr w:type="spellStart"/>
      <w:r w:rsidRPr="008762E7">
        <w:rPr>
          <w:rFonts w:eastAsia="Times New Roman"/>
          <w:i/>
          <w:iCs/>
          <w:lang w:val="en-US"/>
        </w:rPr>
        <w:t>R</w:t>
      </w:r>
      <w:r w:rsidRPr="008762E7">
        <w:rPr>
          <w:rFonts w:eastAsia="Times New Roman"/>
          <w:vertAlign w:val="subscript"/>
          <w:lang w:val="en-US"/>
        </w:rPr>
        <w:t>sample</w:t>
      </w:r>
      <w:proofErr w:type="spellEnd"/>
      <w:r w:rsidRPr="008762E7">
        <w:rPr>
          <w:rFonts w:eastAsia="Times New Roman"/>
          <w:lang w:val="en-US"/>
        </w:rPr>
        <w:t>) / (</w:t>
      </w:r>
      <w:proofErr w:type="spellStart"/>
      <w:r w:rsidRPr="008762E7">
        <w:rPr>
          <w:rFonts w:eastAsia="Times New Roman"/>
          <w:i/>
          <w:iCs/>
          <w:lang w:val="en-US"/>
        </w:rPr>
        <w:t>R</w:t>
      </w:r>
      <w:r w:rsidRPr="008762E7">
        <w:rPr>
          <w:rFonts w:eastAsia="Times New Roman"/>
          <w:vertAlign w:val="subscript"/>
          <w:lang w:val="en-US"/>
        </w:rPr>
        <w:t>standard</w:t>
      </w:r>
      <w:proofErr w:type="spellEnd"/>
      <w:r w:rsidRPr="008762E7">
        <w:rPr>
          <w:rFonts w:eastAsia="Times New Roman"/>
          <w:lang w:val="en-US"/>
        </w:rPr>
        <w:t>) –1] x 1000</w:t>
      </w:r>
    </w:p>
    <w:p w14:paraId="3B0D5098" w14:textId="52284796" w:rsidR="0042256C" w:rsidRDefault="0042256C" w:rsidP="0042256C">
      <w:pPr>
        <w:spacing w:line="480" w:lineRule="auto"/>
        <w:ind w:firstLine="720"/>
      </w:pPr>
      <w:r w:rsidRPr="008762E7">
        <w:rPr>
          <w:rFonts w:eastAsia="Times New Roman"/>
          <w:lang w:val="en-US"/>
        </w:rPr>
        <w:t>where R is the ratio of the heavier isotope to the lighter isotope. The established standard for δ</w:t>
      </w:r>
      <w:r w:rsidRPr="008762E7">
        <w:rPr>
          <w:rFonts w:eastAsia="Times New Roman"/>
          <w:vertAlign w:val="superscript"/>
          <w:lang w:val="en-US"/>
        </w:rPr>
        <w:t>13</w:t>
      </w:r>
      <w:r w:rsidRPr="008762E7">
        <w:rPr>
          <w:rFonts w:eastAsia="Times New Roman"/>
          <w:lang w:val="en-US"/>
        </w:rPr>
        <w:t>C</w:t>
      </w:r>
      <w:r>
        <w:rPr>
          <w:rFonts w:eastAsia="Times New Roman"/>
          <w:lang w:val="en-US"/>
        </w:rPr>
        <w:t xml:space="preserve"> i</w:t>
      </w:r>
      <w:r w:rsidRPr="008762E7">
        <w:rPr>
          <w:rFonts w:eastAsia="Times New Roman"/>
          <w:lang w:val="en-US"/>
        </w:rPr>
        <w:t xml:space="preserve">s Vienna Pee Dee Belemnite (v-PDB) </w:t>
      </w:r>
      <w:r>
        <w:rPr>
          <w:rFonts w:eastAsia="Times New Roman"/>
          <w:lang w:val="en-US"/>
        </w:rPr>
        <w:t>and</w:t>
      </w:r>
      <w:r w:rsidRPr="008762E7">
        <w:rPr>
          <w:rFonts w:eastAsia="Times New Roman"/>
          <w:lang w:val="en-US"/>
        </w:rPr>
        <w:t xml:space="preserve"> atmospheric air (AIR)</w:t>
      </w:r>
      <w:r>
        <w:rPr>
          <w:rFonts w:eastAsia="Times New Roman"/>
          <w:lang w:val="en-US"/>
        </w:rPr>
        <w:t xml:space="preserve"> for </w:t>
      </w:r>
      <w:r w:rsidRPr="008762E7">
        <w:rPr>
          <w:rFonts w:eastAsia="Times New Roman"/>
          <w:lang w:val="en-US"/>
        </w:rPr>
        <w:t>δ</w:t>
      </w:r>
      <w:r w:rsidRPr="008762E7">
        <w:rPr>
          <w:rFonts w:eastAsia="Times New Roman"/>
          <w:vertAlign w:val="superscript"/>
          <w:lang w:val="en-US"/>
        </w:rPr>
        <w:t>15</w:t>
      </w:r>
      <w:r w:rsidRPr="008762E7">
        <w:rPr>
          <w:rFonts w:eastAsia="Times New Roman"/>
          <w:lang w:val="en-US"/>
        </w:rPr>
        <w:t>N.</w:t>
      </w:r>
    </w:p>
    <w:p w14:paraId="6A6B0B03" w14:textId="27926F72" w:rsidR="00ED781E" w:rsidRDefault="00ED781E" w:rsidP="00ED781E">
      <w:pPr>
        <w:spacing w:line="480" w:lineRule="auto"/>
        <w:ind w:firstLine="720"/>
      </w:pPr>
    </w:p>
    <w:p w14:paraId="2CAB00A3" w14:textId="5EE18EE9" w:rsidR="00031AAA" w:rsidRDefault="000B06EA" w:rsidP="00031AAA">
      <w:pPr>
        <w:spacing w:line="480" w:lineRule="auto"/>
        <w:rPr>
          <w:bCs/>
          <w:i/>
          <w:iCs/>
        </w:rPr>
      </w:pPr>
      <w:r>
        <w:rPr>
          <w:b/>
          <w:i/>
          <w:iCs/>
        </w:rPr>
        <w:t>SI Text 3</w:t>
      </w:r>
      <w:r w:rsidR="00FA5595">
        <w:rPr>
          <w:b/>
          <w:i/>
          <w:iCs/>
        </w:rPr>
        <w:t>.</w:t>
      </w:r>
      <w:r>
        <w:rPr>
          <w:b/>
          <w:i/>
          <w:iCs/>
        </w:rPr>
        <w:t xml:space="preserve"> </w:t>
      </w:r>
      <w:r w:rsidR="00031AAA" w:rsidRPr="00ED497A">
        <w:rPr>
          <w:bCs/>
          <w:i/>
          <w:iCs/>
        </w:rPr>
        <w:t xml:space="preserve">Ancient DNA </w:t>
      </w:r>
      <w:r w:rsidR="00031AAA">
        <w:rPr>
          <w:bCs/>
          <w:i/>
          <w:iCs/>
        </w:rPr>
        <w:t>E</w:t>
      </w:r>
      <w:r w:rsidR="00031AAA" w:rsidRPr="00ED497A">
        <w:rPr>
          <w:bCs/>
          <w:i/>
          <w:iCs/>
        </w:rPr>
        <w:t xml:space="preserve">xtraction and </w:t>
      </w:r>
      <w:r w:rsidR="00031AAA">
        <w:rPr>
          <w:bCs/>
          <w:i/>
          <w:iCs/>
        </w:rPr>
        <w:t>A</w:t>
      </w:r>
      <w:r w:rsidR="00031AAA" w:rsidRPr="00ED497A">
        <w:rPr>
          <w:bCs/>
          <w:i/>
          <w:iCs/>
        </w:rPr>
        <w:t>nalysis</w:t>
      </w:r>
      <w:r w:rsidR="00031AAA">
        <w:rPr>
          <w:bCs/>
          <w:i/>
          <w:iCs/>
        </w:rPr>
        <w:t xml:space="preserve"> </w:t>
      </w:r>
      <w:r w:rsidR="00457D39">
        <w:rPr>
          <w:bCs/>
          <w:i/>
          <w:iCs/>
        </w:rPr>
        <w:t>Laboratory</w:t>
      </w:r>
      <w:r w:rsidR="00031AAA">
        <w:rPr>
          <w:bCs/>
          <w:i/>
          <w:iCs/>
        </w:rPr>
        <w:t xml:space="preserve"> Method</w:t>
      </w:r>
      <w:r w:rsidR="006B6898">
        <w:rPr>
          <w:bCs/>
          <w:i/>
          <w:iCs/>
        </w:rPr>
        <w:t>s</w:t>
      </w:r>
    </w:p>
    <w:p w14:paraId="48B1C424" w14:textId="77777777" w:rsidR="009157FB" w:rsidRDefault="009157FB" w:rsidP="00031AAA">
      <w:pPr>
        <w:spacing w:line="480" w:lineRule="auto"/>
        <w:rPr>
          <w:bCs/>
        </w:rPr>
      </w:pPr>
    </w:p>
    <w:p w14:paraId="113528FE" w14:textId="77777777" w:rsidR="009157FB" w:rsidRPr="009157FB" w:rsidRDefault="009157FB" w:rsidP="009157FB">
      <w:pPr>
        <w:pStyle w:val="Normal1"/>
        <w:spacing w:line="480" w:lineRule="auto"/>
      </w:pPr>
      <w:r w:rsidRPr="009157FB">
        <w:t xml:space="preserve">At WSU, DNA was extracted from samples in one of two ways. For the first method, approximately 50 mg of material or less was carefully removed from the whole. These subsamples were submerged in 6% sodium hypochlorite (w/v) for 4 minutes and rinsed twice by submersion in DNA free water. Samples were transferred to 1.5 mL tubes, to which aliquots of 500 </w:t>
      </w:r>
      <w:proofErr w:type="spellStart"/>
      <w:r w:rsidRPr="009157FB">
        <w:t>μL</w:t>
      </w:r>
      <w:proofErr w:type="spellEnd"/>
      <w:r w:rsidRPr="009157FB">
        <w:t xml:space="preserve"> of 0.5M (pH 8) </w:t>
      </w:r>
      <w:r w:rsidRPr="009157FB">
        <w:rPr>
          <w:i/>
        </w:rPr>
        <w:t>E</w:t>
      </w:r>
      <w:r w:rsidRPr="009157FB">
        <w:rPr>
          <w:rStyle w:val="Emphasis"/>
        </w:rPr>
        <w:t>thylenediaminetetraacetic acid</w:t>
      </w:r>
      <w:r w:rsidRPr="009157FB">
        <w:rPr>
          <w:rStyle w:val="st"/>
        </w:rPr>
        <w:t xml:space="preserve"> (</w:t>
      </w:r>
      <w:r w:rsidRPr="009157FB">
        <w:t>EDTA) were added, and gently rocked at room temperature for &gt;48 hours. DNA was extracted following the WSU method described by Kemp et al. (2014).</w:t>
      </w:r>
    </w:p>
    <w:p w14:paraId="3F726141" w14:textId="77777777" w:rsidR="009157FB" w:rsidRPr="009157FB" w:rsidRDefault="009157FB" w:rsidP="009157FB">
      <w:pPr>
        <w:widowControl w:val="0"/>
        <w:autoSpaceDE w:val="0"/>
        <w:autoSpaceDN w:val="0"/>
        <w:adjustRightInd w:val="0"/>
        <w:spacing w:line="480" w:lineRule="auto"/>
        <w:ind w:firstLine="720"/>
      </w:pPr>
      <w:r w:rsidRPr="009157FB">
        <w:t xml:space="preserve">A second DNA extraction was attempted on a set of the samples that failed to yield analyzable DNA with the first method or to confirm sequence results where positive. Here, approximately 160-209 mg subsamples of bone material were removed from the whole for extraction. Following decontamination with bleach, as described above, samples were transferred to 15 mL tubes to which 2 mL of EDTA was added. DNA was extracted following the modified Kemp et al. (2007) method described by Moss et al. (2014). </w:t>
      </w:r>
    </w:p>
    <w:p w14:paraId="2209D14F" w14:textId="0B7DC4EB" w:rsidR="009157FB" w:rsidRDefault="009157FB" w:rsidP="009157FB">
      <w:pPr>
        <w:spacing w:line="480" w:lineRule="auto"/>
        <w:ind w:firstLine="720"/>
      </w:pPr>
      <w:r w:rsidRPr="009157FB">
        <w:t>DNA extracts were tested for the presence of co-extracted polymerase chain reaction (PCR) inhibitors following Kemp et al. (2014), using northern fur seal (</w:t>
      </w:r>
      <w:proofErr w:type="spellStart"/>
      <w:r w:rsidRPr="009157FB">
        <w:rPr>
          <w:i/>
        </w:rPr>
        <w:t>Callorinus</w:t>
      </w:r>
      <w:proofErr w:type="spellEnd"/>
      <w:r w:rsidRPr="009157FB">
        <w:rPr>
          <w:i/>
        </w:rPr>
        <w:t xml:space="preserve"> ursinus</w:t>
      </w:r>
      <w:r w:rsidRPr="009157FB">
        <w:t xml:space="preserve">) </w:t>
      </w:r>
      <w:proofErr w:type="spellStart"/>
      <w:r w:rsidRPr="009157FB">
        <w:lastRenderedPageBreak/>
        <w:t>mtDNA</w:t>
      </w:r>
      <w:proofErr w:type="spellEnd"/>
      <w:r w:rsidRPr="009157FB">
        <w:t xml:space="preserve"> as a positive control (Winters et al. 2001). If deemed to be inhibited, the silica extractions were repeated and extracts were tested again for inhibition. Samples were carried through to the point that they either yielded positive results or were deemed to be inhibitor free, despite producing only negative results.</w:t>
      </w:r>
    </w:p>
    <w:p w14:paraId="0064A08C" w14:textId="2A0BD06A" w:rsidR="009157FB" w:rsidRDefault="009157FB" w:rsidP="009157FB">
      <w:pPr>
        <w:pStyle w:val="Normal1"/>
        <w:spacing w:line="480" w:lineRule="auto"/>
        <w:ind w:firstLine="720"/>
      </w:pPr>
      <w:r w:rsidRPr="009157FB">
        <w:t xml:space="preserve">At </w:t>
      </w:r>
      <w:proofErr w:type="spellStart"/>
      <w:r w:rsidRPr="009157FB">
        <w:t>BioArCh</w:t>
      </w:r>
      <w:proofErr w:type="spellEnd"/>
      <w:r w:rsidRPr="009157FB">
        <w:t>, turkey bones were subsampled using a sterile saw blade, and chemically decontaminated through immersion in 6% sodium hypochlorite for 5-7 minutes, and rinsed two times in HPLC grade water. Bone samples were UV irradiated for 30 minutes on two sides before being crushed into powder, and incubated overnight at 50°C in 2 mL of lysis (0.5 mg/mL proteinase K, 0.5M EDTA, pH 8). DNA extraction fo</w:t>
      </w:r>
      <w:r w:rsidRPr="0051261E">
        <w:t xml:space="preserve">llowed a silica spin-column protocol </w:t>
      </w:r>
      <w:hyperlink r:id="rId7">
        <w:r w:rsidRPr="0051261E">
          <w:t>(Yang et al. 1998)</w:t>
        </w:r>
      </w:hyperlink>
      <w:r w:rsidRPr="0051261E">
        <w:t xml:space="preserve"> modified as described in Speller et al. </w:t>
      </w:r>
      <w:hyperlink r:id="rId8">
        <w:r w:rsidRPr="0051261E">
          <w:t>(2010)</w:t>
        </w:r>
      </w:hyperlink>
      <w:r w:rsidRPr="0051261E">
        <w:t xml:space="preserve"> using </w:t>
      </w:r>
      <w:proofErr w:type="spellStart"/>
      <w:r w:rsidRPr="0051261E">
        <w:t>Amicon</w:t>
      </w:r>
      <w:proofErr w:type="spellEnd"/>
      <w:r w:rsidRPr="0051261E">
        <w:t xml:space="preserve"> centrifugal filters </w:t>
      </w:r>
      <w:r>
        <w:t>(</w:t>
      </w:r>
      <w:r w:rsidRPr="0051261E">
        <w:t>Ultra-4</w:t>
      </w:r>
      <w:r>
        <w:t>,</w:t>
      </w:r>
      <w:r w:rsidRPr="0051261E">
        <w:t xml:space="preserve"> Millipore) and purified using a Qiagen </w:t>
      </w:r>
      <w:proofErr w:type="spellStart"/>
      <w:r>
        <w:t>M</w:t>
      </w:r>
      <w:r w:rsidRPr="0051261E">
        <w:t>inElute</w:t>
      </w:r>
      <w:proofErr w:type="spellEnd"/>
      <w:r w:rsidRPr="0051261E">
        <w:t xml:space="preserve"> </w:t>
      </w:r>
      <w:r>
        <w:t>PCR P</w:t>
      </w:r>
      <w:r w:rsidRPr="0051261E">
        <w:t xml:space="preserve">urification </w:t>
      </w:r>
      <w:r>
        <w:t>K</w:t>
      </w:r>
      <w:r w:rsidRPr="0051261E">
        <w:t>it.</w:t>
      </w:r>
      <w:r>
        <w:t xml:space="preserve"> </w:t>
      </w:r>
      <w:bookmarkStart w:id="2" w:name="_9fae8e93oaco" w:colFirst="0" w:colLast="0"/>
      <w:bookmarkEnd w:id="2"/>
    </w:p>
    <w:p w14:paraId="2431C50A" w14:textId="505802FD" w:rsidR="009350B8" w:rsidRPr="009350B8" w:rsidRDefault="009350B8" w:rsidP="009350B8">
      <w:pPr>
        <w:pStyle w:val="Normal1"/>
        <w:spacing w:line="480" w:lineRule="auto"/>
        <w:ind w:firstLine="720"/>
      </w:pPr>
      <w:r w:rsidRPr="00A427E4">
        <w:t xml:space="preserve">Ancient DNA also was extracted and </w:t>
      </w:r>
      <w:proofErr w:type="spellStart"/>
      <w:r w:rsidRPr="00A427E4">
        <w:t>analyzed</w:t>
      </w:r>
      <w:proofErr w:type="spellEnd"/>
      <w:r w:rsidRPr="00A427E4">
        <w:t xml:space="preserve"> at the Laboratories of Molecular Anthropology and Microbiome Research at the University of Oklahoma from four archaeological canids from </w:t>
      </w:r>
      <w:proofErr w:type="spellStart"/>
      <w:r w:rsidRPr="00A427E4">
        <w:t>Fewkes</w:t>
      </w:r>
      <w:proofErr w:type="spellEnd"/>
      <w:r w:rsidRPr="008A00DA">
        <w:t xml:space="preserve">. </w:t>
      </w:r>
      <w:r w:rsidR="00FB0845" w:rsidRPr="008A00DA">
        <w:t xml:space="preserve">DNA </w:t>
      </w:r>
      <w:r w:rsidR="008C71B6" w:rsidRPr="008A00DA">
        <w:t xml:space="preserve">Extraction followed the WSU procedures for samples weighing ≤50 mg. </w:t>
      </w:r>
    </w:p>
    <w:p w14:paraId="22474BC0" w14:textId="311BDDB9" w:rsidR="009350B8" w:rsidRDefault="009350B8" w:rsidP="009157FB">
      <w:pPr>
        <w:pStyle w:val="Normal1"/>
        <w:spacing w:line="480" w:lineRule="auto"/>
        <w:ind w:firstLine="720"/>
      </w:pPr>
    </w:p>
    <w:p w14:paraId="63E732AC" w14:textId="77777777" w:rsidR="00D81777" w:rsidRDefault="00D81777" w:rsidP="00031AAA">
      <w:pPr>
        <w:spacing w:line="480" w:lineRule="auto"/>
        <w:rPr>
          <w:bCs/>
        </w:rPr>
      </w:pPr>
    </w:p>
    <w:p w14:paraId="1A9C3740" w14:textId="77777777" w:rsidR="00207645" w:rsidRDefault="00207645">
      <w:pPr>
        <w:spacing w:after="160" w:line="259" w:lineRule="auto"/>
        <w:rPr>
          <w:b/>
        </w:rPr>
      </w:pPr>
      <w:r>
        <w:rPr>
          <w:b/>
        </w:rPr>
        <w:br w:type="page"/>
      </w:r>
    </w:p>
    <w:p w14:paraId="73460519" w14:textId="6A24A35E" w:rsidR="00031AAA" w:rsidRPr="00D81777" w:rsidRDefault="00D81777" w:rsidP="00D81777">
      <w:pPr>
        <w:spacing w:line="480" w:lineRule="auto"/>
        <w:jc w:val="center"/>
        <w:rPr>
          <w:b/>
        </w:rPr>
      </w:pPr>
      <w:r>
        <w:rPr>
          <w:b/>
        </w:rPr>
        <w:lastRenderedPageBreak/>
        <w:t>References Cited</w:t>
      </w:r>
    </w:p>
    <w:p w14:paraId="0786733C" w14:textId="77777777" w:rsidR="00EA0F29" w:rsidRDefault="00EA0F29" w:rsidP="008811A2">
      <w:pPr>
        <w:widowControl w:val="0"/>
        <w:autoSpaceDE w:val="0"/>
        <w:autoSpaceDN w:val="0"/>
        <w:adjustRightInd w:val="0"/>
        <w:spacing w:line="480" w:lineRule="auto"/>
        <w:rPr>
          <w:lang w:val="en-US"/>
        </w:rPr>
      </w:pPr>
      <w:proofErr w:type="spellStart"/>
      <w:r w:rsidRPr="00EA0F29">
        <w:rPr>
          <w:lang w:val="en-US"/>
        </w:rPr>
        <w:t>Bogan</w:t>
      </w:r>
      <w:proofErr w:type="spellEnd"/>
      <w:r w:rsidRPr="00EA0F29">
        <w:rPr>
          <w:lang w:val="en-US"/>
        </w:rPr>
        <w:t>, Arthur E.</w:t>
      </w:r>
    </w:p>
    <w:p w14:paraId="16D2B87F" w14:textId="6B82CEFB" w:rsidR="00EA0F29" w:rsidRDefault="00EA0F29" w:rsidP="00EA0F29">
      <w:pPr>
        <w:widowControl w:val="0"/>
        <w:autoSpaceDE w:val="0"/>
        <w:autoSpaceDN w:val="0"/>
        <w:adjustRightInd w:val="0"/>
        <w:spacing w:line="480" w:lineRule="auto"/>
        <w:ind w:firstLine="720"/>
        <w:rPr>
          <w:lang w:val="en-US"/>
        </w:rPr>
      </w:pPr>
      <w:r w:rsidRPr="00EA0F29">
        <w:rPr>
          <w:lang w:val="en-US"/>
        </w:rPr>
        <w:t>1980</w:t>
      </w:r>
      <w:r>
        <w:rPr>
          <w:lang w:val="en-US"/>
        </w:rPr>
        <w:tab/>
      </w:r>
      <w:r w:rsidRPr="00EA0F29">
        <w:rPr>
          <w:lang w:val="en-US"/>
        </w:rPr>
        <w:t>A Comparison of Late Prehistoric Dallas and Overhill Cherokee Subsistence Strategies in the Little Tennessee River Valley. Unpublished Ph.D. Dissertation, University of Tennessee, Department of Anthropology.</w:t>
      </w:r>
    </w:p>
    <w:p w14:paraId="144B5857" w14:textId="77777777" w:rsidR="00EA0F29" w:rsidRDefault="00EA0F29" w:rsidP="00EA0F29">
      <w:pPr>
        <w:widowControl w:val="0"/>
        <w:autoSpaceDE w:val="0"/>
        <w:autoSpaceDN w:val="0"/>
        <w:adjustRightInd w:val="0"/>
        <w:spacing w:line="480" w:lineRule="auto"/>
        <w:ind w:firstLine="720"/>
        <w:rPr>
          <w:lang w:val="en-US"/>
        </w:rPr>
      </w:pPr>
    </w:p>
    <w:p w14:paraId="368FBC7B" w14:textId="2CD4A5EC" w:rsidR="00F711CF" w:rsidRDefault="008811A2" w:rsidP="008811A2">
      <w:pPr>
        <w:widowControl w:val="0"/>
        <w:autoSpaceDE w:val="0"/>
        <w:autoSpaceDN w:val="0"/>
        <w:adjustRightInd w:val="0"/>
        <w:spacing w:line="480" w:lineRule="auto"/>
        <w:rPr>
          <w:lang w:val="en-US"/>
        </w:rPr>
      </w:pPr>
      <w:r w:rsidRPr="00901ADA">
        <w:rPr>
          <w:lang w:val="en-US"/>
        </w:rPr>
        <w:t>Kemp</w:t>
      </w:r>
      <w:r w:rsidR="00F711CF">
        <w:rPr>
          <w:lang w:val="en-US"/>
        </w:rPr>
        <w:t>,</w:t>
      </w:r>
      <w:r w:rsidRPr="00901ADA">
        <w:rPr>
          <w:lang w:val="en-US"/>
        </w:rPr>
        <w:t xml:space="preserve"> B</w:t>
      </w:r>
      <w:r>
        <w:rPr>
          <w:lang w:val="en-US"/>
        </w:rPr>
        <w:t xml:space="preserve">rian </w:t>
      </w:r>
      <w:r w:rsidRPr="00901ADA">
        <w:rPr>
          <w:lang w:val="en-US"/>
        </w:rPr>
        <w:t>M</w:t>
      </w:r>
      <w:r>
        <w:rPr>
          <w:lang w:val="en-US"/>
        </w:rPr>
        <w:t>.</w:t>
      </w:r>
      <w:r w:rsidRPr="00901ADA">
        <w:rPr>
          <w:lang w:val="en-US"/>
        </w:rPr>
        <w:t xml:space="preserve">, </w:t>
      </w:r>
      <w:r>
        <w:rPr>
          <w:lang w:val="en-US"/>
        </w:rPr>
        <w:t xml:space="preserve">Ripon S. </w:t>
      </w:r>
      <w:proofErr w:type="spellStart"/>
      <w:r w:rsidRPr="00901ADA">
        <w:rPr>
          <w:lang w:val="en-US"/>
        </w:rPr>
        <w:t>Malhi</w:t>
      </w:r>
      <w:proofErr w:type="spellEnd"/>
      <w:r>
        <w:rPr>
          <w:lang w:val="en-US"/>
        </w:rPr>
        <w:t xml:space="preserve">, John </w:t>
      </w:r>
      <w:r w:rsidRPr="00901ADA">
        <w:rPr>
          <w:lang w:val="en-US"/>
        </w:rPr>
        <w:t>McDonough</w:t>
      </w:r>
      <w:r>
        <w:rPr>
          <w:lang w:val="en-US"/>
        </w:rPr>
        <w:t xml:space="preserve">, Deborah A. </w:t>
      </w:r>
      <w:proofErr w:type="spellStart"/>
      <w:r w:rsidRPr="00901ADA">
        <w:rPr>
          <w:lang w:val="en-US"/>
        </w:rPr>
        <w:t>Bolnick</w:t>
      </w:r>
      <w:proofErr w:type="spellEnd"/>
      <w:r>
        <w:rPr>
          <w:lang w:val="en-US"/>
        </w:rPr>
        <w:t xml:space="preserve">, Jason A. </w:t>
      </w:r>
      <w:r w:rsidRPr="00901ADA">
        <w:rPr>
          <w:lang w:val="en-US"/>
        </w:rPr>
        <w:t xml:space="preserve">Eshleman, </w:t>
      </w:r>
      <w:r>
        <w:rPr>
          <w:lang w:val="en-US"/>
        </w:rPr>
        <w:t xml:space="preserve">Olga </w:t>
      </w:r>
      <w:r w:rsidRPr="00901ADA">
        <w:rPr>
          <w:lang w:val="en-US"/>
        </w:rPr>
        <w:t>Rickards</w:t>
      </w:r>
      <w:r>
        <w:rPr>
          <w:lang w:val="en-US"/>
        </w:rPr>
        <w:t xml:space="preserve">, Cristina </w:t>
      </w:r>
      <w:r w:rsidRPr="00901ADA">
        <w:rPr>
          <w:lang w:val="en-US"/>
        </w:rPr>
        <w:t>Martinez-</w:t>
      </w:r>
      <w:proofErr w:type="spellStart"/>
      <w:r w:rsidRPr="00901ADA">
        <w:rPr>
          <w:lang w:val="en-US"/>
        </w:rPr>
        <w:t>Labarga</w:t>
      </w:r>
      <w:proofErr w:type="spellEnd"/>
      <w:r>
        <w:rPr>
          <w:lang w:val="en-US"/>
        </w:rPr>
        <w:t xml:space="preserve">, John R. </w:t>
      </w:r>
      <w:r w:rsidRPr="00901ADA">
        <w:rPr>
          <w:lang w:val="en-US"/>
        </w:rPr>
        <w:t>Johnso</w:t>
      </w:r>
      <w:r>
        <w:rPr>
          <w:lang w:val="en-US"/>
        </w:rPr>
        <w:t>n</w:t>
      </w:r>
      <w:r w:rsidRPr="00901ADA">
        <w:rPr>
          <w:lang w:val="en-US"/>
        </w:rPr>
        <w:t xml:space="preserve">, </w:t>
      </w:r>
      <w:r>
        <w:rPr>
          <w:lang w:val="en-US"/>
        </w:rPr>
        <w:t xml:space="preserve">Joseph G. </w:t>
      </w:r>
      <w:r w:rsidRPr="00901ADA">
        <w:rPr>
          <w:lang w:val="en-US"/>
        </w:rPr>
        <w:t xml:space="preserve">Lorenz, </w:t>
      </w:r>
      <w:r>
        <w:rPr>
          <w:lang w:val="en-US"/>
        </w:rPr>
        <w:t xml:space="preserve">E. James </w:t>
      </w:r>
    </w:p>
    <w:p w14:paraId="528183FC" w14:textId="5D2A3067" w:rsidR="008811A2" w:rsidRDefault="008811A2" w:rsidP="008811A2">
      <w:pPr>
        <w:widowControl w:val="0"/>
        <w:autoSpaceDE w:val="0"/>
        <w:autoSpaceDN w:val="0"/>
        <w:adjustRightInd w:val="0"/>
        <w:spacing w:line="480" w:lineRule="auto"/>
        <w:rPr>
          <w:lang w:val="en-US"/>
        </w:rPr>
      </w:pPr>
      <w:r w:rsidRPr="00901ADA">
        <w:rPr>
          <w:lang w:val="en-US"/>
        </w:rPr>
        <w:t xml:space="preserve">Dixon, </w:t>
      </w:r>
      <w:r>
        <w:rPr>
          <w:lang w:val="en-US"/>
        </w:rPr>
        <w:t xml:space="preserve">Terence E. </w:t>
      </w:r>
      <w:r w:rsidRPr="00901ADA">
        <w:rPr>
          <w:lang w:val="en-US"/>
        </w:rPr>
        <w:t>Fifield</w:t>
      </w:r>
      <w:r>
        <w:rPr>
          <w:lang w:val="en-US"/>
        </w:rPr>
        <w:t>, Timothy H.</w:t>
      </w:r>
      <w:r w:rsidRPr="00901ADA">
        <w:rPr>
          <w:lang w:val="en-US"/>
        </w:rPr>
        <w:t xml:space="preserve"> Heaton, </w:t>
      </w:r>
      <w:r>
        <w:rPr>
          <w:lang w:val="en-US"/>
        </w:rPr>
        <w:t xml:space="preserve">Rosita </w:t>
      </w:r>
      <w:proofErr w:type="spellStart"/>
      <w:r w:rsidRPr="00901ADA">
        <w:rPr>
          <w:lang w:val="en-US"/>
        </w:rPr>
        <w:t>Worl</w:t>
      </w:r>
      <w:proofErr w:type="spellEnd"/>
      <w:r>
        <w:rPr>
          <w:lang w:val="en-US"/>
        </w:rPr>
        <w:t xml:space="preserve">, </w:t>
      </w:r>
      <w:r w:rsidRPr="00901ADA">
        <w:rPr>
          <w:lang w:val="en-US"/>
        </w:rPr>
        <w:t xml:space="preserve">and </w:t>
      </w:r>
      <w:r>
        <w:rPr>
          <w:lang w:val="en-US"/>
        </w:rPr>
        <w:t xml:space="preserve">David Glen </w:t>
      </w:r>
      <w:r w:rsidRPr="00901ADA">
        <w:rPr>
          <w:lang w:val="en-US"/>
        </w:rPr>
        <w:t>Smith</w:t>
      </w:r>
    </w:p>
    <w:p w14:paraId="4DB13549" w14:textId="77777777" w:rsidR="008811A2" w:rsidRPr="00901ADA" w:rsidRDefault="008811A2" w:rsidP="008811A2">
      <w:pPr>
        <w:widowControl w:val="0"/>
        <w:autoSpaceDE w:val="0"/>
        <w:autoSpaceDN w:val="0"/>
        <w:adjustRightInd w:val="0"/>
        <w:spacing w:line="480" w:lineRule="auto"/>
        <w:ind w:firstLine="720"/>
        <w:rPr>
          <w:lang w:val="en-US"/>
        </w:rPr>
      </w:pPr>
      <w:r w:rsidRPr="00901ADA">
        <w:rPr>
          <w:lang w:val="en-US"/>
        </w:rPr>
        <w:t>2007</w:t>
      </w:r>
      <w:r>
        <w:rPr>
          <w:lang w:val="en-US"/>
        </w:rPr>
        <w:tab/>
      </w:r>
      <w:r w:rsidRPr="00901ADA">
        <w:rPr>
          <w:lang w:val="en-US"/>
        </w:rPr>
        <w:t xml:space="preserve">Genetic Analysis </w:t>
      </w:r>
      <w:r>
        <w:rPr>
          <w:lang w:val="en-US"/>
        </w:rPr>
        <w:t>o</w:t>
      </w:r>
      <w:r w:rsidRPr="00901ADA">
        <w:rPr>
          <w:lang w:val="en-US"/>
        </w:rPr>
        <w:t xml:space="preserve">f Early Holocene Skeletal Remains </w:t>
      </w:r>
      <w:r>
        <w:rPr>
          <w:lang w:val="en-US"/>
        </w:rPr>
        <w:t>f</w:t>
      </w:r>
      <w:r w:rsidRPr="00901ADA">
        <w:rPr>
          <w:lang w:val="en-US"/>
        </w:rPr>
        <w:t xml:space="preserve">rom Alaska </w:t>
      </w:r>
      <w:r>
        <w:rPr>
          <w:lang w:val="en-US"/>
        </w:rPr>
        <w:t>a</w:t>
      </w:r>
      <w:r w:rsidRPr="00901ADA">
        <w:rPr>
          <w:lang w:val="en-US"/>
        </w:rPr>
        <w:t xml:space="preserve">nd </w:t>
      </w:r>
      <w:r>
        <w:rPr>
          <w:lang w:val="en-US"/>
        </w:rPr>
        <w:t>I</w:t>
      </w:r>
      <w:r w:rsidRPr="00901ADA">
        <w:rPr>
          <w:lang w:val="en-US"/>
        </w:rPr>
        <w:t xml:space="preserve">ts Implication </w:t>
      </w:r>
      <w:r>
        <w:rPr>
          <w:lang w:val="en-US"/>
        </w:rPr>
        <w:t>f</w:t>
      </w:r>
      <w:r w:rsidRPr="00901ADA">
        <w:rPr>
          <w:lang w:val="en-US"/>
        </w:rPr>
        <w:t xml:space="preserve">or </w:t>
      </w:r>
      <w:r>
        <w:rPr>
          <w:lang w:val="en-US"/>
        </w:rPr>
        <w:t>t</w:t>
      </w:r>
      <w:r w:rsidRPr="00901ADA">
        <w:rPr>
          <w:lang w:val="en-US"/>
        </w:rPr>
        <w:t xml:space="preserve">he Settlement of the Americas. </w:t>
      </w:r>
      <w:r w:rsidRPr="007B4840">
        <w:rPr>
          <w:i/>
          <w:iCs/>
          <w:lang w:val="en-US"/>
        </w:rPr>
        <w:t>American Journal of Physical Anthropology</w:t>
      </w:r>
      <w:r w:rsidRPr="00901ADA">
        <w:rPr>
          <w:lang w:val="en-US"/>
        </w:rPr>
        <w:t xml:space="preserve"> 132</w:t>
      </w:r>
      <w:r>
        <w:rPr>
          <w:lang w:val="en-US"/>
        </w:rPr>
        <w:t xml:space="preserve">: </w:t>
      </w:r>
      <w:r w:rsidRPr="00901ADA">
        <w:rPr>
          <w:lang w:val="en-US"/>
        </w:rPr>
        <w:t>605</w:t>
      </w:r>
      <w:r>
        <w:rPr>
          <w:lang w:val="en-US"/>
        </w:rPr>
        <w:t>–</w:t>
      </w:r>
      <w:r w:rsidRPr="00901ADA">
        <w:rPr>
          <w:lang w:val="en-US"/>
        </w:rPr>
        <w:t xml:space="preserve">621. </w:t>
      </w:r>
    </w:p>
    <w:p w14:paraId="22560A16" w14:textId="77777777" w:rsidR="008811A2" w:rsidRDefault="008811A2" w:rsidP="008811A2">
      <w:pPr>
        <w:pStyle w:val="CommentText"/>
        <w:spacing w:before="0" w:line="480" w:lineRule="auto"/>
        <w:ind w:firstLine="0"/>
        <w:rPr>
          <w:rFonts w:ascii="Arial" w:hAnsi="Arial" w:cs="Arial"/>
          <w:color w:val="auto"/>
          <w:sz w:val="22"/>
          <w:szCs w:val="22"/>
          <w:lang w:val="en-US"/>
        </w:rPr>
      </w:pPr>
    </w:p>
    <w:p w14:paraId="59CDBC4A" w14:textId="74EE207A" w:rsidR="008811A2" w:rsidRDefault="008811A2" w:rsidP="008811A2">
      <w:pPr>
        <w:pStyle w:val="CommentText"/>
        <w:spacing w:before="0" w:after="0" w:line="480" w:lineRule="auto"/>
        <w:ind w:firstLine="0"/>
        <w:rPr>
          <w:rFonts w:ascii="Arial" w:hAnsi="Arial" w:cs="Arial"/>
          <w:color w:val="auto"/>
          <w:sz w:val="22"/>
          <w:szCs w:val="22"/>
          <w:lang w:val="en-US"/>
        </w:rPr>
      </w:pPr>
      <w:r w:rsidRPr="00901ADA">
        <w:rPr>
          <w:rFonts w:ascii="Arial" w:hAnsi="Arial" w:cs="Arial"/>
          <w:color w:val="auto"/>
          <w:sz w:val="22"/>
          <w:szCs w:val="22"/>
          <w:lang w:val="en-US"/>
        </w:rPr>
        <w:t>Kemp</w:t>
      </w:r>
      <w:r w:rsidR="00F711CF">
        <w:rPr>
          <w:rFonts w:ascii="Arial" w:hAnsi="Arial" w:cs="Arial"/>
          <w:color w:val="auto"/>
          <w:sz w:val="22"/>
          <w:szCs w:val="22"/>
          <w:lang w:val="en-US"/>
        </w:rPr>
        <w:t>,</w:t>
      </w:r>
      <w:r w:rsidRPr="00901ADA">
        <w:rPr>
          <w:rFonts w:ascii="Arial" w:hAnsi="Arial" w:cs="Arial"/>
          <w:color w:val="auto"/>
          <w:sz w:val="22"/>
          <w:szCs w:val="22"/>
          <w:lang w:val="en-US"/>
        </w:rPr>
        <w:t xml:space="preserve"> B</w:t>
      </w:r>
      <w:r>
        <w:rPr>
          <w:rFonts w:ascii="Arial" w:hAnsi="Arial" w:cs="Arial"/>
          <w:color w:val="auto"/>
          <w:sz w:val="22"/>
          <w:szCs w:val="22"/>
          <w:lang w:val="en-US"/>
        </w:rPr>
        <w:t xml:space="preserve">rin </w:t>
      </w:r>
      <w:r w:rsidRPr="00901ADA">
        <w:rPr>
          <w:rFonts w:ascii="Arial" w:hAnsi="Arial" w:cs="Arial"/>
          <w:color w:val="auto"/>
          <w:sz w:val="22"/>
          <w:szCs w:val="22"/>
          <w:lang w:val="en-US"/>
        </w:rPr>
        <w:t>M</w:t>
      </w:r>
      <w:r>
        <w:rPr>
          <w:rFonts w:ascii="Arial" w:hAnsi="Arial" w:cs="Arial"/>
          <w:color w:val="auto"/>
          <w:sz w:val="22"/>
          <w:szCs w:val="22"/>
          <w:lang w:val="en-US"/>
        </w:rPr>
        <w:t>.</w:t>
      </w:r>
      <w:r w:rsidRPr="00901ADA">
        <w:rPr>
          <w:rFonts w:ascii="Arial" w:hAnsi="Arial" w:cs="Arial"/>
          <w:color w:val="auto"/>
          <w:sz w:val="22"/>
          <w:szCs w:val="22"/>
          <w:lang w:val="en-US"/>
        </w:rPr>
        <w:t xml:space="preserve">, </w:t>
      </w:r>
      <w:r>
        <w:rPr>
          <w:rFonts w:ascii="Arial" w:hAnsi="Arial" w:cs="Arial"/>
          <w:color w:val="auto"/>
          <w:sz w:val="22"/>
          <w:szCs w:val="22"/>
          <w:lang w:val="en-US"/>
        </w:rPr>
        <w:t xml:space="preserve">Cara </w:t>
      </w:r>
      <w:r w:rsidRPr="00901ADA">
        <w:rPr>
          <w:rFonts w:ascii="Arial" w:hAnsi="Arial" w:cs="Arial"/>
          <w:color w:val="auto"/>
          <w:sz w:val="22"/>
          <w:szCs w:val="22"/>
          <w:lang w:val="en-US"/>
        </w:rPr>
        <w:t>Monro</w:t>
      </w:r>
      <w:r>
        <w:rPr>
          <w:rFonts w:ascii="Arial" w:hAnsi="Arial" w:cs="Arial"/>
          <w:color w:val="auto"/>
          <w:sz w:val="22"/>
          <w:szCs w:val="22"/>
          <w:lang w:val="en-US"/>
        </w:rPr>
        <w:t>e</w:t>
      </w:r>
      <w:r w:rsidRPr="00901ADA">
        <w:rPr>
          <w:rFonts w:ascii="Arial" w:hAnsi="Arial" w:cs="Arial"/>
          <w:color w:val="auto"/>
          <w:sz w:val="22"/>
          <w:szCs w:val="22"/>
          <w:lang w:val="en-US"/>
        </w:rPr>
        <w:t xml:space="preserve">, </w:t>
      </w:r>
      <w:r>
        <w:rPr>
          <w:rFonts w:ascii="Arial" w:hAnsi="Arial" w:cs="Arial"/>
          <w:color w:val="auto"/>
          <w:sz w:val="22"/>
          <w:szCs w:val="22"/>
          <w:lang w:val="en-US"/>
        </w:rPr>
        <w:t xml:space="preserve">Kathleen </w:t>
      </w:r>
      <w:r w:rsidRPr="00901ADA">
        <w:rPr>
          <w:rFonts w:ascii="Arial" w:hAnsi="Arial" w:cs="Arial"/>
          <w:color w:val="auto"/>
          <w:sz w:val="22"/>
          <w:szCs w:val="22"/>
          <w:lang w:val="en-US"/>
        </w:rPr>
        <w:t xml:space="preserve">Judd, </w:t>
      </w:r>
      <w:r>
        <w:rPr>
          <w:rFonts w:ascii="Arial" w:hAnsi="Arial" w:cs="Arial"/>
          <w:color w:val="auto"/>
          <w:sz w:val="22"/>
          <w:szCs w:val="22"/>
          <w:lang w:val="en-US"/>
        </w:rPr>
        <w:t xml:space="preserve">Erin </w:t>
      </w:r>
      <w:r w:rsidRPr="00901ADA">
        <w:rPr>
          <w:rFonts w:ascii="Arial" w:hAnsi="Arial" w:cs="Arial"/>
          <w:color w:val="auto"/>
          <w:sz w:val="22"/>
          <w:szCs w:val="22"/>
          <w:lang w:val="en-US"/>
        </w:rPr>
        <w:t>Reams</w:t>
      </w:r>
      <w:r>
        <w:rPr>
          <w:rFonts w:ascii="Arial" w:hAnsi="Arial" w:cs="Arial"/>
          <w:color w:val="auto"/>
          <w:sz w:val="22"/>
          <w:szCs w:val="22"/>
          <w:lang w:val="en-US"/>
        </w:rPr>
        <w:t xml:space="preserve">, </w:t>
      </w:r>
      <w:r w:rsidRPr="00901ADA">
        <w:rPr>
          <w:rFonts w:ascii="Arial" w:hAnsi="Arial" w:cs="Arial"/>
          <w:color w:val="auto"/>
          <w:sz w:val="22"/>
          <w:szCs w:val="22"/>
          <w:lang w:val="en-US"/>
        </w:rPr>
        <w:t xml:space="preserve">and </w:t>
      </w:r>
      <w:r>
        <w:rPr>
          <w:rFonts w:ascii="Arial" w:hAnsi="Arial" w:cs="Arial"/>
          <w:color w:val="auto"/>
          <w:sz w:val="22"/>
          <w:szCs w:val="22"/>
          <w:lang w:val="en-US"/>
        </w:rPr>
        <w:t xml:space="preserve">Colin </w:t>
      </w:r>
      <w:r w:rsidRPr="00901ADA">
        <w:rPr>
          <w:rFonts w:ascii="Arial" w:hAnsi="Arial" w:cs="Arial"/>
          <w:color w:val="auto"/>
          <w:sz w:val="22"/>
          <w:szCs w:val="22"/>
          <w:lang w:val="en-US"/>
        </w:rPr>
        <w:t>Grier</w:t>
      </w:r>
    </w:p>
    <w:p w14:paraId="44BD5BF8" w14:textId="77777777" w:rsidR="008811A2" w:rsidRPr="00901ADA" w:rsidRDefault="008811A2" w:rsidP="008811A2">
      <w:pPr>
        <w:pStyle w:val="CommentText"/>
        <w:spacing w:before="0" w:after="0" w:line="480" w:lineRule="auto"/>
        <w:rPr>
          <w:rFonts w:ascii="Arial" w:hAnsi="Arial" w:cs="Arial"/>
          <w:sz w:val="22"/>
          <w:szCs w:val="22"/>
        </w:rPr>
      </w:pPr>
      <w:r w:rsidRPr="00901ADA">
        <w:rPr>
          <w:rFonts w:ascii="Arial" w:hAnsi="Arial" w:cs="Arial"/>
          <w:color w:val="auto"/>
          <w:sz w:val="22"/>
          <w:szCs w:val="22"/>
          <w:lang w:val="en-US"/>
        </w:rPr>
        <w:t>2014</w:t>
      </w:r>
      <w:r>
        <w:rPr>
          <w:rFonts w:ascii="Arial" w:hAnsi="Arial" w:cs="Arial"/>
          <w:color w:val="auto"/>
          <w:sz w:val="22"/>
          <w:szCs w:val="22"/>
          <w:lang w:val="en-US"/>
        </w:rPr>
        <w:tab/>
      </w:r>
      <w:r w:rsidRPr="00901ADA">
        <w:rPr>
          <w:rFonts w:ascii="Arial" w:hAnsi="Arial" w:cs="Arial"/>
          <w:color w:val="auto"/>
          <w:sz w:val="22"/>
          <w:szCs w:val="22"/>
          <w:lang w:val="en-US"/>
        </w:rPr>
        <w:t xml:space="preserve">Evaluation of </w:t>
      </w:r>
      <w:r>
        <w:rPr>
          <w:rFonts w:ascii="Arial" w:hAnsi="Arial" w:cs="Arial"/>
          <w:color w:val="auto"/>
          <w:sz w:val="22"/>
          <w:szCs w:val="22"/>
          <w:lang w:val="en-US"/>
        </w:rPr>
        <w:t>M</w:t>
      </w:r>
      <w:r w:rsidRPr="00901ADA">
        <w:rPr>
          <w:rFonts w:ascii="Arial" w:hAnsi="Arial" w:cs="Arial"/>
          <w:color w:val="auto"/>
          <w:sz w:val="22"/>
          <w:szCs w:val="22"/>
          <w:lang w:val="en-US"/>
        </w:rPr>
        <w:t xml:space="preserve">ethods </w:t>
      </w:r>
      <w:r>
        <w:rPr>
          <w:rFonts w:ascii="Arial" w:hAnsi="Arial" w:cs="Arial"/>
          <w:color w:val="auto"/>
          <w:sz w:val="22"/>
          <w:szCs w:val="22"/>
          <w:lang w:val="en-US"/>
        </w:rPr>
        <w:t>t</w:t>
      </w:r>
      <w:r w:rsidRPr="00901ADA">
        <w:rPr>
          <w:rFonts w:ascii="Arial" w:hAnsi="Arial" w:cs="Arial"/>
          <w:color w:val="auto"/>
          <w:sz w:val="22"/>
          <w:szCs w:val="22"/>
          <w:lang w:val="en-US"/>
        </w:rPr>
        <w:t xml:space="preserve">hat </w:t>
      </w:r>
      <w:r>
        <w:rPr>
          <w:rFonts w:ascii="Arial" w:hAnsi="Arial" w:cs="Arial"/>
          <w:color w:val="auto"/>
          <w:sz w:val="22"/>
          <w:szCs w:val="22"/>
          <w:lang w:val="en-US"/>
        </w:rPr>
        <w:t>S</w:t>
      </w:r>
      <w:r w:rsidRPr="00901ADA">
        <w:rPr>
          <w:rFonts w:ascii="Arial" w:hAnsi="Arial" w:cs="Arial"/>
          <w:color w:val="auto"/>
          <w:sz w:val="22"/>
          <w:szCs w:val="22"/>
          <w:lang w:val="en-US"/>
        </w:rPr>
        <w:t xml:space="preserve">ubdue </w:t>
      </w:r>
      <w:r>
        <w:rPr>
          <w:rFonts w:ascii="Arial" w:hAnsi="Arial" w:cs="Arial"/>
          <w:color w:val="auto"/>
          <w:sz w:val="22"/>
          <w:szCs w:val="22"/>
          <w:lang w:val="en-US"/>
        </w:rPr>
        <w:t>t</w:t>
      </w:r>
      <w:r w:rsidRPr="00901ADA">
        <w:rPr>
          <w:rFonts w:ascii="Arial" w:hAnsi="Arial" w:cs="Arial"/>
          <w:color w:val="auto"/>
          <w:sz w:val="22"/>
          <w:szCs w:val="22"/>
          <w:lang w:val="en-US"/>
        </w:rPr>
        <w:t xml:space="preserve">he </w:t>
      </w:r>
      <w:r>
        <w:rPr>
          <w:rFonts w:ascii="Arial" w:hAnsi="Arial" w:cs="Arial"/>
          <w:color w:val="auto"/>
          <w:sz w:val="22"/>
          <w:szCs w:val="22"/>
          <w:lang w:val="en-US"/>
        </w:rPr>
        <w:t>E</w:t>
      </w:r>
      <w:r w:rsidRPr="00901ADA">
        <w:rPr>
          <w:rFonts w:ascii="Arial" w:hAnsi="Arial" w:cs="Arial"/>
          <w:color w:val="auto"/>
          <w:sz w:val="22"/>
          <w:szCs w:val="22"/>
          <w:lang w:val="en-US"/>
        </w:rPr>
        <w:t xml:space="preserve">ffects </w:t>
      </w:r>
      <w:r>
        <w:rPr>
          <w:rFonts w:ascii="Arial" w:hAnsi="Arial" w:cs="Arial"/>
          <w:color w:val="auto"/>
          <w:sz w:val="22"/>
          <w:szCs w:val="22"/>
          <w:lang w:val="en-US"/>
        </w:rPr>
        <w:t>o</w:t>
      </w:r>
      <w:r w:rsidRPr="00901ADA">
        <w:rPr>
          <w:rFonts w:ascii="Arial" w:hAnsi="Arial" w:cs="Arial"/>
          <w:color w:val="auto"/>
          <w:sz w:val="22"/>
          <w:szCs w:val="22"/>
          <w:lang w:val="en-US"/>
        </w:rPr>
        <w:t xml:space="preserve">f </w:t>
      </w:r>
      <w:r>
        <w:rPr>
          <w:rFonts w:ascii="Arial" w:hAnsi="Arial" w:cs="Arial"/>
          <w:color w:val="auto"/>
          <w:sz w:val="22"/>
          <w:szCs w:val="22"/>
          <w:lang w:val="en-US"/>
        </w:rPr>
        <w:t>P</w:t>
      </w:r>
      <w:r w:rsidRPr="00901ADA">
        <w:rPr>
          <w:rFonts w:ascii="Arial" w:hAnsi="Arial" w:cs="Arial"/>
          <w:color w:val="auto"/>
          <w:sz w:val="22"/>
          <w:szCs w:val="22"/>
          <w:lang w:val="en-US"/>
        </w:rPr>
        <w:t xml:space="preserve">olymerase </w:t>
      </w:r>
      <w:r>
        <w:rPr>
          <w:rFonts w:ascii="Arial" w:hAnsi="Arial" w:cs="Arial"/>
          <w:color w:val="auto"/>
          <w:sz w:val="22"/>
          <w:szCs w:val="22"/>
          <w:lang w:val="en-US"/>
        </w:rPr>
        <w:t>C</w:t>
      </w:r>
      <w:r w:rsidRPr="00901ADA">
        <w:rPr>
          <w:rFonts w:ascii="Arial" w:hAnsi="Arial" w:cs="Arial"/>
          <w:color w:val="auto"/>
          <w:sz w:val="22"/>
          <w:szCs w:val="22"/>
          <w:lang w:val="en-US"/>
        </w:rPr>
        <w:t xml:space="preserve">hain </w:t>
      </w:r>
      <w:r>
        <w:rPr>
          <w:rFonts w:ascii="Arial" w:hAnsi="Arial" w:cs="Arial"/>
          <w:color w:val="auto"/>
          <w:sz w:val="22"/>
          <w:szCs w:val="22"/>
          <w:lang w:val="en-US"/>
        </w:rPr>
        <w:t>R</w:t>
      </w:r>
      <w:r w:rsidRPr="00901ADA">
        <w:rPr>
          <w:rFonts w:ascii="Arial" w:hAnsi="Arial" w:cs="Arial"/>
          <w:color w:val="auto"/>
          <w:sz w:val="22"/>
          <w:szCs w:val="22"/>
          <w:lang w:val="en-US"/>
        </w:rPr>
        <w:t xml:space="preserve">eaction </w:t>
      </w:r>
      <w:r>
        <w:rPr>
          <w:rFonts w:ascii="Arial" w:hAnsi="Arial" w:cs="Arial"/>
          <w:color w:val="auto"/>
          <w:sz w:val="22"/>
          <w:szCs w:val="22"/>
          <w:lang w:val="en-US"/>
        </w:rPr>
        <w:t>I</w:t>
      </w:r>
      <w:r w:rsidRPr="00901ADA">
        <w:rPr>
          <w:rFonts w:ascii="Arial" w:hAnsi="Arial" w:cs="Arial"/>
          <w:color w:val="auto"/>
          <w:sz w:val="22"/>
          <w:szCs w:val="22"/>
          <w:lang w:val="en-US"/>
        </w:rPr>
        <w:t xml:space="preserve">nhibitors </w:t>
      </w:r>
      <w:r>
        <w:rPr>
          <w:rFonts w:ascii="Arial" w:hAnsi="Arial" w:cs="Arial"/>
          <w:color w:val="auto"/>
          <w:sz w:val="22"/>
          <w:szCs w:val="22"/>
          <w:lang w:val="en-US"/>
        </w:rPr>
        <w:t>i</w:t>
      </w:r>
      <w:r w:rsidRPr="00901ADA">
        <w:rPr>
          <w:rFonts w:ascii="Arial" w:hAnsi="Arial" w:cs="Arial"/>
          <w:color w:val="auto"/>
          <w:sz w:val="22"/>
          <w:szCs w:val="22"/>
          <w:lang w:val="en-US"/>
        </w:rPr>
        <w:t xml:space="preserve">n </w:t>
      </w:r>
      <w:r>
        <w:rPr>
          <w:rFonts w:ascii="Arial" w:hAnsi="Arial" w:cs="Arial"/>
          <w:color w:val="auto"/>
          <w:sz w:val="22"/>
          <w:szCs w:val="22"/>
          <w:lang w:val="en-US"/>
        </w:rPr>
        <w:t>t</w:t>
      </w:r>
      <w:r w:rsidRPr="00901ADA">
        <w:rPr>
          <w:rFonts w:ascii="Arial" w:hAnsi="Arial" w:cs="Arial"/>
          <w:color w:val="auto"/>
          <w:sz w:val="22"/>
          <w:szCs w:val="22"/>
          <w:lang w:val="en-US"/>
        </w:rPr>
        <w:t xml:space="preserve">he </w:t>
      </w:r>
      <w:r>
        <w:rPr>
          <w:rFonts w:ascii="Arial" w:hAnsi="Arial" w:cs="Arial"/>
          <w:color w:val="auto"/>
          <w:sz w:val="22"/>
          <w:szCs w:val="22"/>
          <w:lang w:val="en-US"/>
        </w:rPr>
        <w:t>S</w:t>
      </w:r>
      <w:r w:rsidRPr="00901ADA">
        <w:rPr>
          <w:rFonts w:ascii="Arial" w:hAnsi="Arial" w:cs="Arial"/>
          <w:color w:val="auto"/>
          <w:sz w:val="22"/>
          <w:szCs w:val="22"/>
          <w:lang w:val="en-US"/>
        </w:rPr>
        <w:t xml:space="preserve">tudy </w:t>
      </w:r>
      <w:r>
        <w:rPr>
          <w:rFonts w:ascii="Arial" w:hAnsi="Arial" w:cs="Arial"/>
          <w:color w:val="auto"/>
          <w:sz w:val="22"/>
          <w:szCs w:val="22"/>
          <w:lang w:val="en-US"/>
        </w:rPr>
        <w:t>o</w:t>
      </w:r>
      <w:r w:rsidRPr="00901ADA">
        <w:rPr>
          <w:rFonts w:ascii="Arial" w:hAnsi="Arial" w:cs="Arial"/>
          <w:color w:val="auto"/>
          <w:sz w:val="22"/>
          <w:szCs w:val="22"/>
          <w:lang w:val="en-US"/>
        </w:rPr>
        <w:t xml:space="preserve">f </w:t>
      </w:r>
      <w:r>
        <w:rPr>
          <w:rFonts w:ascii="Arial" w:hAnsi="Arial" w:cs="Arial"/>
          <w:color w:val="auto"/>
          <w:sz w:val="22"/>
          <w:szCs w:val="22"/>
          <w:lang w:val="en-US"/>
        </w:rPr>
        <w:t>A</w:t>
      </w:r>
      <w:r w:rsidRPr="00901ADA">
        <w:rPr>
          <w:rFonts w:ascii="Arial" w:hAnsi="Arial" w:cs="Arial"/>
          <w:color w:val="auto"/>
          <w:sz w:val="22"/>
          <w:szCs w:val="22"/>
          <w:lang w:val="en-US"/>
        </w:rPr>
        <w:t xml:space="preserve">ncient </w:t>
      </w:r>
      <w:r>
        <w:rPr>
          <w:rFonts w:ascii="Arial" w:hAnsi="Arial" w:cs="Arial"/>
          <w:color w:val="auto"/>
          <w:sz w:val="22"/>
          <w:szCs w:val="22"/>
          <w:lang w:val="en-US"/>
        </w:rPr>
        <w:t>a</w:t>
      </w:r>
      <w:r w:rsidRPr="00901ADA">
        <w:rPr>
          <w:rFonts w:ascii="Arial" w:hAnsi="Arial" w:cs="Arial"/>
          <w:color w:val="auto"/>
          <w:sz w:val="22"/>
          <w:szCs w:val="22"/>
          <w:lang w:val="en-US"/>
        </w:rPr>
        <w:t xml:space="preserve">nd </w:t>
      </w:r>
      <w:r>
        <w:rPr>
          <w:rFonts w:ascii="Arial" w:hAnsi="Arial" w:cs="Arial"/>
          <w:color w:val="auto"/>
          <w:sz w:val="22"/>
          <w:szCs w:val="22"/>
          <w:lang w:val="en-US"/>
        </w:rPr>
        <w:t>D</w:t>
      </w:r>
      <w:r w:rsidRPr="00901ADA">
        <w:rPr>
          <w:rFonts w:ascii="Arial" w:hAnsi="Arial" w:cs="Arial"/>
          <w:color w:val="auto"/>
          <w:sz w:val="22"/>
          <w:szCs w:val="22"/>
          <w:lang w:val="en-US"/>
        </w:rPr>
        <w:t xml:space="preserve">egraded DNA. </w:t>
      </w:r>
      <w:r w:rsidRPr="00FB191D">
        <w:rPr>
          <w:rFonts w:ascii="Arial" w:hAnsi="Arial" w:cs="Arial"/>
          <w:i/>
          <w:iCs/>
          <w:color w:val="auto"/>
          <w:sz w:val="22"/>
          <w:szCs w:val="22"/>
          <w:lang w:val="en-US"/>
        </w:rPr>
        <w:t>Journal of Archaeological Science</w:t>
      </w:r>
      <w:r w:rsidRPr="00901ADA">
        <w:rPr>
          <w:rFonts w:ascii="Arial" w:hAnsi="Arial" w:cs="Arial"/>
          <w:color w:val="auto"/>
          <w:sz w:val="22"/>
          <w:szCs w:val="22"/>
          <w:lang w:val="en-US"/>
        </w:rPr>
        <w:t xml:space="preserve"> 42</w:t>
      </w:r>
      <w:r>
        <w:rPr>
          <w:rFonts w:ascii="Arial" w:hAnsi="Arial" w:cs="Arial"/>
          <w:color w:val="auto"/>
          <w:sz w:val="22"/>
          <w:szCs w:val="22"/>
          <w:lang w:val="en-US"/>
        </w:rPr>
        <w:t xml:space="preserve">: </w:t>
      </w:r>
      <w:r w:rsidRPr="00901ADA">
        <w:rPr>
          <w:rFonts w:ascii="Arial" w:hAnsi="Arial" w:cs="Arial"/>
          <w:color w:val="auto"/>
          <w:sz w:val="22"/>
          <w:szCs w:val="22"/>
          <w:lang w:val="en-US"/>
        </w:rPr>
        <w:t>373</w:t>
      </w:r>
      <w:r>
        <w:rPr>
          <w:rFonts w:ascii="Arial" w:hAnsi="Arial" w:cs="Arial"/>
          <w:color w:val="auto"/>
          <w:sz w:val="22"/>
          <w:szCs w:val="22"/>
          <w:lang w:val="en-US"/>
        </w:rPr>
        <w:t>–</w:t>
      </w:r>
      <w:r w:rsidRPr="00901ADA">
        <w:rPr>
          <w:rFonts w:ascii="Arial" w:hAnsi="Arial" w:cs="Arial"/>
          <w:color w:val="auto"/>
          <w:sz w:val="22"/>
          <w:szCs w:val="22"/>
          <w:lang w:val="en-US"/>
        </w:rPr>
        <w:t>380.</w:t>
      </w:r>
    </w:p>
    <w:p w14:paraId="255CA0C7" w14:textId="47BDC274" w:rsidR="00D81777" w:rsidRDefault="00D81777" w:rsidP="00031AAA">
      <w:pPr>
        <w:spacing w:line="480" w:lineRule="auto"/>
      </w:pPr>
    </w:p>
    <w:p w14:paraId="10DD82E2" w14:textId="77777777" w:rsidR="00B33393" w:rsidRDefault="00B33393" w:rsidP="00031AAA">
      <w:pPr>
        <w:spacing w:line="480" w:lineRule="auto"/>
      </w:pPr>
      <w:r w:rsidRPr="00B33393">
        <w:t xml:space="preserve">Moore, Michael C., Emanuel </w:t>
      </w:r>
      <w:proofErr w:type="spellStart"/>
      <w:r w:rsidRPr="00B33393">
        <w:t>Breitburg</w:t>
      </w:r>
      <w:proofErr w:type="spellEnd"/>
      <w:r w:rsidRPr="00B33393">
        <w:t xml:space="preserve">, Kevin E. Smith, and Mary Beth </w:t>
      </w:r>
      <w:proofErr w:type="spellStart"/>
      <w:r w:rsidRPr="00B33393">
        <w:t>Trubitt</w:t>
      </w:r>
      <w:proofErr w:type="spellEnd"/>
    </w:p>
    <w:p w14:paraId="55D9C903" w14:textId="627B28BE" w:rsidR="00B33393" w:rsidRDefault="00B33393" w:rsidP="00B33393">
      <w:pPr>
        <w:spacing w:line="480" w:lineRule="auto"/>
        <w:ind w:firstLine="720"/>
      </w:pPr>
      <w:r w:rsidRPr="00B33393">
        <w:t>2006</w:t>
      </w:r>
      <w:r>
        <w:tab/>
      </w:r>
      <w:r w:rsidRPr="00B33393">
        <w:t xml:space="preserve">One Hundred Years of Archaeology at </w:t>
      </w:r>
      <w:proofErr w:type="spellStart"/>
      <w:r w:rsidRPr="00B33393">
        <w:t>Gordontown</w:t>
      </w:r>
      <w:proofErr w:type="spellEnd"/>
      <w:r w:rsidRPr="00B33393">
        <w:t xml:space="preserve">: </w:t>
      </w:r>
      <w:r>
        <w:t>A</w:t>
      </w:r>
      <w:r w:rsidRPr="00B33393">
        <w:t xml:space="preserve"> Fortified Mississippian Town in Middle Tennessee. </w:t>
      </w:r>
      <w:r w:rsidRPr="00B33393">
        <w:rPr>
          <w:i/>
          <w:iCs/>
        </w:rPr>
        <w:t>Southeastern Archaeology</w:t>
      </w:r>
      <w:r w:rsidRPr="00B33393">
        <w:t xml:space="preserve"> 25:89</w:t>
      </w:r>
      <w:r>
        <w:t>–</w:t>
      </w:r>
      <w:r w:rsidRPr="00B33393">
        <w:t>109.</w:t>
      </w:r>
    </w:p>
    <w:p w14:paraId="6481F7C4" w14:textId="77777777" w:rsidR="00B37359" w:rsidRDefault="00B37359" w:rsidP="00B37359">
      <w:pPr>
        <w:spacing w:line="480" w:lineRule="auto"/>
      </w:pPr>
      <w:r w:rsidRPr="00B37359">
        <w:t>Moore, Michael C.</w:t>
      </w:r>
    </w:p>
    <w:p w14:paraId="58E79FF6" w14:textId="0BE0CCDD" w:rsidR="00B37359" w:rsidRDefault="00B37359" w:rsidP="00B37359">
      <w:pPr>
        <w:spacing w:line="480" w:lineRule="auto"/>
        <w:ind w:firstLine="720"/>
      </w:pPr>
      <w:r w:rsidRPr="00B37359">
        <w:t>2016</w:t>
      </w:r>
      <w:r>
        <w:tab/>
      </w:r>
      <w:r w:rsidRPr="00B37359">
        <w:t xml:space="preserve">Archaeology in the Little Harpeth River Drainage: </w:t>
      </w:r>
      <w:r>
        <w:t>A</w:t>
      </w:r>
      <w:r w:rsidRPr="00B37359">
        <w:t xml:space="preserve"> Reanalysis of the </w:t>
      </w:r>
      <w:proofErr w:type="spellStart"/>
      <w:r w:rsidRPr="00B37359">
        <w:t>Inglehame</w:t>
      </w:r>
      <w:proofErr w:type="spellEnd"/>
      <w:r w:rsidRPr="00B37359">
        <w:t xml:space="preserve"> Farm Site (40WM342), Williamson Co</w:t>
      </w:r>
      <w:r>
        <w:t>u</w:t>
      </w:r>
      <w:r w:rsidRPr="00B37359">
        <w:t xml:space="preserve">nty, Tennessee. </w:t>
      </w:r>
      <w:r>
        <w:t>Paper p</w:t>
      </w:r>
      <w:r w:rsidRPr="00B37359">
        <w:t>resented at the 73rd Annual Southeastern Archaeological Conference (Athens, GA)</w:t>
      </w:r>
      <w:r>
        <w:t xml:space="preserve">, </w:t>
      </w:r>
      <w:r w:rsidRPr="00B37359">
        <w:t>Oct. 26-29, 2016.</w:t>
      </w:r>
    </w:p>
    <w:p w14:paraId="52AAA0AA" w14:textId="77777777" w:rsidR="00207645" w:rsidRDefault="00207645" w:rsidP="008811A2">
      <w:pPr>
        <w:pStyle w:val="CommentText"/>
        <w:spacing w:before="0" w:after="0" w:line="480" w:lineRule="auto"/>
        <w:ind w:firstLine="0"/>
        <w:rPr>
          <w:rFonts w:ascii="Arial" w:hAnsi="Arial" w:cs="Arial"/>
          <w:color w:val="auto"/>
          <w:sz w:val="22"/>
          <w:szCs w:val="22"/>
          <w:lang w:val="en-US"/>
        </w:rPr>
      </w:pPr>
    </w:p>
    <w:p w14:paraId="24C69588" w14:textId="1888C999" w:rsidR="008811A2" w:rsidRDefault="008811A2" w:rsidP="008811A2">
      <w:pPr>
        <w:pStyle w:val="CommentText"/>
        <w:spacing w:before="0" w:after="0" w:line="480" w:lineRule="auto"/>
        <w:ind w:firstLine="0"/>
        <w:rPr>
          <w:rFonts w:ascii="Arial" w:hAnsi="Arial" w:cs="Arial"/>
          <w:color w:val="auto"/>
          <w:sz w:val="22"/>
          <w:szCs w:val="22"/>
          <w:lang w:val="en-US"/>
        </w:rPr>
      </w:pPr>
      <w:r w:rsidRPr="00901ADA">
        <w:rPr>
          <w:rFonts w:ascii="Arial" w:hAnsi="Arial" w:cs="Arial"/>
          <w:color w:val="auto"/>
          <w:sz w:val="22"/>
          <w:szCs w:val="22"/>
          <w:lang w:val="en-US"/>
        </w:rPr>
        <w:t>Moss</w:t>
      </w:r>
      <w:r>
        <w:rPr>
          <w:rFonts w:ascii="Arial" w:hAnsi="Arial" w:cs="Arial"/>
          <w:color w:val="auto"/>
          <w:sz w:val="22"/>
          <w:szCs w:val="22"/>
          <w:lang w:val="en-US"/>
        </w:rPr>
        <w:t xml:space="preserve">, Madonna </w:t>
      </w:r>
      <w:r w:rsidRPr="00901ADA">
        <w:rPr>
          <w:rFonts w:ascii="Arial" w:hAnsi="Arial" w:cs="Arial"/>
          <w:color w:val="auto"/>
          <w:sz w:val="22"/>
          <w:szCs w:val="22"/>
          <w:lang w:val="en-US"/>
        </w:rPr>
        <w:t xml:space="preserve">L, </w:t>
      </w:r>
      <w:r>
        <w:rPr>
          <w:rFonts w:ascii="Arial" w:hAnsi="Arial" w:cs="Arial"/>
          <w:color w:val="auto"/>
          <w:sz w:val="22"/>
          <w:szCs w:val="22"/>
          <w:lang w:val="en-US"/>
        </w:rPr>
        <w:t xml:space="preserve">Kathleen G. </w:t>
      </w:r>
      <w:r w:rsidRPr="00901ADA">
        <w:rPr>
          <w:rFonts w:ascii="Arial" w:hAnsi="Arial" w:cs="Arial"/>
          <w:color w:val="auto"/>
          <w:sz w:val="22"/>
          <w:szCs w:val="22"/>
          <w:lang w:val="en-US"/>
        </w:rPr>
        <w:t xml:space="preserve">Judd, and </w:t>
      </w:r>
      <w:r>
        <w:rPr>
          <w:rFonts w:ascii="Arial" w:hAnsi="Arial" w:cs="Arial"/>
          <w:color w:val="auto"/>
          <w:sz w:val="22"/>
          <w:szCs w:val="22"/>
          <w:lang w:val="en-US"/>
        </w:rPr>
        <w:t xml:space="preserve">Brian M. </w:t>
      </w:r>
      <w:r w:rsidRPr="00901ADA">
        <w:rPr>
          <w:rFonts w:ascii="Arial" w:hAnsi="Arial" w:cs="Arial"/>
          <w:color w:val="auto"/>
          <w:sz w:val="22"/>
          <w:szCs w:val="22"/>
          <w:lang w:val="en-US"/>
        </w:rPr>
        <w:t>Kemp</w:t>
      </w:r>
    </w:p>
    <w:p w14:paraId="71634DB5" w14:textId="6AFD8BD8" w:rsidR="008811A2" w:rsidRPr="00901ADA" w:rsidRDefault="008811A2" w:rsidP="008811A2">
      <w:pPr>
        <w:pStyle w:val="CommentText"/>
        <w:spacing w:before="0" w:after="0" w:line="480" w:lineRule="auto"/>
        <w:rPr>
          <w:rFonts w:ascii="Arial" w:hAnsi="Arial" w:cs="Arial"/>
          <w:sz w:val="22"/>
          <w:szCs w:val="22"/>
        </w:rPr>
      </w:pPr>
      <w:r w:rsidRPr="00901ADA">
        <w:rPr>
          <w:rFonts w:ascii="Arial" w:hAnsi="Arial" w:cs="Arial"/>
          <w:color w:val="auto"/>
          <w:sz w:val="22"/>
          <w:szCs w:val="22"/>
          <w:lang w:val="en-US"/>
        </w:rPr>
        <w:t>2014</w:t>
      </w:r>
      <w:r>
        <w:rPr>
          <w:rFonts w:ascii="Arial" w:hAnsi="Arial" w:cs="Arial"/>
          <w:color w:val="auto"/>
          <w:sz w:val="22"/>
          <w:szCs w:val="22"/>
          <w:lang w:val="en-US"/>
        </w:rPr>
        <w:tab/>
      </w:r>
      <w:r w:rsidRPr="00901ADA">
        <w:rPr>
          <w:rFonts w:ascii="Arial" w:hAnsi="Arial" w:cs="Arial"/>
          <w:color w:val="auto"/>
          <w:sz w:val="22"/>
          <w:szCs w:val="22"/>
          <w:lang w:val="en-US"/>
        </w:rPr>
        <w:t xml:space="preserve">Can </w:t>
      </w:r>
      <w:r>
        <w:rPr>
          <w:rFonts w:ascii="Arial" w:hAnsi="Arial" w:cs="Arial"/>
          <w:color w:val="auto"/>
          <w:sz w:val="22"/>
          <w:szCs w:val="22"/>
          <w:lang w:val="en-US"/>
        </w:rPr>
        <w:t>S</w:t>
      </w:r>
      <w:r w:rsidRPr="00901ADA">
        <w:rPr>
          <w:rFonts w:ascii="Arial" w:hAnsi="Arial" w:cs="Arial"/>
          <w:color w:val="auto"/>
          <w:sz w:val="22"/>
          <w:szCs w:val="22"/>
          <w:lang w:val="en-US"/>
        </w:rPr>
        <w:t>almonids (</w:t>
      </w:r>
      <w:r w:rsidRPr="00B412F3">
        <w:rPr>
          <w:rFonts w:ascii="Arial" w:hAnsi="Arial" w:cs="Arial"/>
          <w:i/>
          <w:iCs/>
          <w:color w:val="auto"/>
          <w:sz w:val="22"/>
          <w:szCs w:val="22"/>
          <w:lang w:val="en-US"/>
        </w:rPr>
        <w:t>Oncorhynchus</w:t>
      </w:r>
      <w:r w:rsidRPr="00901ADA">
        <w:rPr>
          <w:rFonts w:ascii="Arial" w:hAnsi="Arial" w:cs="Arial"/>
          <w:color w:val="auto"/>
          <w:sz w:val="22"/>
          <w:szCs w:val="22"/>
          <w:lang w:val="en-US"/>
        </w:rPr>
        <w:t xml:space="preserve"> spp.) </w:t>
      </w:r>
      <w:r w:rsidR="003A273E">
        <w:rPr>
          <w:rFonts w:ascii="Arial" w:hAnsi="Arial" w:cs="Arial"/>
          <w:color w:val="auto"/>
          <w:sz w:val="22"/>
          <w:szCs w:val="22"/>
          <w:lang w:val="en-US"/>
        </w:rPr>
        <w:t>B</w:t>
      </w:r>
      <w:r w:rsidRPr="00901ADA">
        <w:rPr>
          <w:rFonts w:ascii="Arial" w:hAnsi="Arial" w:cs="Arial"/>
          <w:color w:val="auto"/>
          <w:sz w:val="22"/>
          <w:szCs w:val="22"/>
          <w:lang w:val="en-US"/>
        </w:rPr>
        <w:t xml:space="preserve">e Identified </w:t>
      </w:r>
      <w:r>
        <w:rPr>
          <w:rFonts w:ascii="Arial" w:hAnsi="Arial" w:cs="Arial"/>
          <w:color w:val="auto"/>
          <w:sz w:val="22"/>
          <w:szCs w:val="22"/>
          <w:lang w:val="en-US"/>
        </w:rPr>
        <w:t>t</w:t>
      </w:r>
      <w:r w:rsidRPr="00901ADA">
        <w:rPr>
          <w:rFonts w:ascii="Arial" w:hAnsi="Arial" w:cs="Arial"/>
          <w:color w:val="auto"/>
          <w:sz w:val="22"/>
          <w:szCs w:val="22"/>
          <w:lang w:val="en-US"/>
        </w:rPr>
        <w:t>o Species Using Vertebral Morphometrics?</w:t>
      </w:r>
      <w:r>
        <w:rPr>
          <w:rFonts w:ascii="Arial" w:hAnsi="Arial" w:cs="Arial"/>
          <w:color w:val="auto"/>
          <w:sz w:val="22"/>
          <w:szCs w:val="22"/>
          <w:lang w:val="en-US"/>
        </w:rPr>
        <w:t xml:space="preserve"> </w:t>
      </w:r>
      <w:r w:rsidRPr="00901ADA">
        <w:rPr>
          <w:rFonts w:ascii="Arial" w:hAnsi="Arial" w:cs="Arial"/>
          <w:color w:val="auto"/>
          <w:sz w:val="22"/>
          <w:szCs w:val="22"/>
          <w:lang w:val="en-US"/>
        </w:rPr>
        <w:t xml:space="preserve">A Test Using Ancient DNA from Coffman Cove, Alaska. </w:t>
      </w:r>
      <w:r w:rsidRPr="00B412F3">
        <w:rPr>
          <w:rFonts w:ascii="Arial" w:hAnsi="Arial" w:cs="Arial"/>
          <w:i/>
          <w:iCs/>
          <w:color w:val="auto"/>
          <w:sz w:val="22"/>
          <w:szCs w:val="22"/>
          <w:lang w:val="en-US"/>
        </w:rPr>
        <w:t>Journal of Archaeological Science</w:t>
      </w:r>
      <w:r w:rsidRPr="00901ADA">
        <w:rPr>
          <w:rFonts w:ascii="Arial" w:hAnsi="Arial" w:cs="Arial"/>
          <w:color w:val="auto"/>
          <w:sz w:val="22"/>
          <w:szCs w:val="22"/>
          <w:lang w:val="en-US"/>
        </w:rPr>
        <w:t xml:space="preserve"> 41</w:t>
      </w:r>
      <w:r>
        <w:rPr>
          <w:rFonts w:ascii="Arial" w:hAnsi="Arial" w:cs="Arial"/>
          <w:color w:val="auto"/>
          <w:sz w:val="22"/>
          <w:szCs w:val="22"/>
          <w:lang w:val="en-US"/>
        </w:rPr>
        <w:t>:</w:t>
      </w:r>
      <w:r w:rsidRPr="00901ADA">
        <w:rPr>
          <w:rFonts w:ascii="Arial" w:hAnsi="Arial" w:cs="Arial"/>
          <w:color w:val="auto"/>
          <w:sz w:val="22"/>
          <w:szCs w:val="22"/>
          <w:lang w:val="en-US"/>
        </w:rPr>
        <w:t>879</w:t>
      </w:r>
      <w:r>
        <w:rPr>
          <w:rFonts w:ascii="Arial" w:hAnsi="Arial" w:cs="Arial"/>
          <w:color w:val="auto"/>
          <w:sz w:val="22"/>
          <w:szCs w:val="22"/>
          <w:lang w:val="en-US"/>
        </w:rPr>
        <w:t>–</w:t>
      </w:r>
      <w:r w:rsidRPr="00901ADA">
        <w:rPr>
          <w:rFonts w:ascii="Arial" w:hAnsi="Arial" w:cs="Arial"/>
          <w:color w:val="auto"/>
          <w:sz w:val="22"/>
          <w:szCs w:val="22"/>
          <w:lang w:val="en-US"/>
        </w:rPr>
        <w:t>889.</w:t>
      </w:r>
    </w:p>
    <w:p w14:paraId="526C6E0C" w14:textId="421A1B7E" w:rsidR="008811A2" w:rsidRDefault="008811A2" w:rsidP="00031AAA">
      <w:pPr>
        <w:spacing w:line="480" w:lineRule="auto"/>
      </w:pPr>
    </w:p>
    <w:p w14:paraId="7DFCD919" w14:textId="77777777" w:rsidR="00960D9A" w:rsidRDefault="00960D9A" w:rsidP="00031AAA">
      <w:pPr>
        <w:spacing w:line="480" w:lineRule="auto"/>
      </w:pPr>
      <w:r w:rsidRPr="00960D9A">
        <w:t xml:space="preserve">O’Brien, Michael J., and Carl </w:t>
      </w:r>
      <w:proofErr w:type="spellStart"/>
      <w:r w:rsidRPr="00960D9A">
        <w:t>Kuttruff</w:t>
      </w:r>
      <w:proofErr w:type="spellEnd"/>
    </w:p>
    <w:p w14:paraId="5977CC12" w14:textId="630AADCF" w:rsidR="00960D9A" w:rsidRDefault="00960D9A" w:rsidP="00960D9A">
      <w:pPr>
        <w:spacing w:line="480" w:lineRule="auto"/>
        <w:ind w:firstLine="720"/>
      </w:pPr>
      <w:r w:rsidRPr="00960D9A">
        <w:t>2012</w:t>
      </w:r>
      <w:r>
        <w:tab/>
      </w:r>
      <w:r w:rsidRPr="00960D9A">
        <w:t xml:space="preserve">The 1974–75 Excavations at Mound Bottom, A Palisaded Mississippian Center in Cheatham County, Tennessee. </w:t>
      </w:r>
      <w:r w:rsidRPr="00960D9A">
        <w:rPr>
          <w:i/>
          <w:iCs/>
        </w:rPr>
        <w:t>Southeastern Archaeology</w:t>
      </w:r>
      <w:r w:rsidRPr="00960D9A">
        <w:t xml:space="preserve"> 31:70</w:t>
      </w:r>
      <w:r w:rsidR="00975BFC">
        <w:t>–</w:t>
      </w:r>
      <w:r w:rsidRPr="00960D9A">
        <w:t xml:space="preserve">86. </w:t>
      </w:r>
    </w:p>
    <w:p w14:paraId="242E8EAA" w14:textId="77777777" w:rsidR="00960D9A" w:rsidRDefault="00960D9A" w:rsidP="00031AAA">
      <w:pPr>
        <w:spacing w:line="480" w:lineRule="auto"/>
      </w:pPr>
    </w:p>
    <w:p w14:paraId="1C6382CB" w14:textId="63DCAEE6" w:rsidR="003A273E" w:rsidRDefault="003A273E" w:rsidP="00031AAA">
      <w:pPr>
        <w:spacing w:line="480" w:lineRule="auto"/>
      </w:pPr>
      <w:r w:rsidRPr="003A273E">
        <w:t>Peres, Tanya</w:t>
      </w:r>
    </w:p>
    <w:p w14:paraId="7E9D8870" w14:textId="4FEDD056" w:rsidR="003A273E" w:rsidRDefault="003A273E" w:rsidP="003A273E">
      <w:pPr>
        <w:spacing w:line="480" w:lineRule="auto"/>
        <w:ind w:firstLine="720"/>
      </w:pPr>
      <w:r w:rsidRPr="003A273E">
        <w:t>2010</w:t>
      </w:r>
      <w:r>
        <w:tab/>
      </w:r>
      <w:r w:rsidRPr="003A273E">
        <w:t xml:space="preserve">Zooarchaeological Remains from the 1998 </w:t>
      </w:r>
      <w:proofErr w:type="spellStart"/>
      <w:r w:rsidRPr="003A273E">
        <w:t>Fewkes</w:t>
      </w:r>
      <w:proofErr w:type="spellEnd"/>
      <w:r w:rsidRPr="003A273E">
        <w:t xml:space="preserve"> Site Excavations, Williamson County, Tennessee.</w:t>
      </w:r>
      <w:r>
        <w:t xml:space="preserve"> </w:t>
      </w:r>
      <w:r w:rsidRPr="003A273E">
        <w:rPr>
          <w:i/>
          <w:iCs/>
        </w:rPr>
        <w:t>Tennessee Archaeology</w:t>
      </w:r>
      <w:r w:rsidRPr="003A273E">
        <w:t xml:space="preserve"> 5:100</w:t>
      </w:r>
      <w:r>
        <w:t>–1</w:t>
      </w:r>
      <w:r w:rsidRPr="003A273E">
        <w:t>25.</w:t>
      </w:r>
    </w:p>
    <w:p w14:paraId="0D054C64" w14:textId="18B8BF55" w:rsidR="003A273E" w:rsidRDefault="003A273E" w:rsidP="00031AAA">
      <w:pPr>
        <w:spacing w:line="480" w:lineRule="auto"/>
      </w:pPr>
    </w:p>
    <w:p w14:paraId="33D2453A" w14:textId="77777777" w:rsidR="00B62F33" w:rsidRPr="00B62F33" w:rsidRDefault="00B62F33" w:rsidP="00B62F33">
      <w:pPr>
        <w:autoSpaceDE w:val="0"/>
        <w:autoSpaceDN w:val="0"/>
        <w:adjustRightInd w:val="0"/>
        <w:spacing w:line="480" w:lineRule="auto"/>
      </w:pPr>
      <w:r w:rsidRPr="00B62F33">
        <w:rPr>
          <w:lang w:val="en-CA"/>
        </w:rPr>
        <w:fldChar w:fldCharType="begin"/>
      </w:r>
      <w:r w:rsidRPr="00B62F33">
        <w:rPr>
          <w:lang w:val="en-CA"/>
        </w:rPr>
        <w:instrText xml:space="preserve"> SEQ CHAPTER \h \r 1</w:instrText>
      </w:r>
      <w:r w:rsidRPr="00B62F33">
        <w:rPr>
          <w:lang w:val="en-CA"/>
        </w:rPr>
        <w:fldChar w:fldCharType="end"/>
      </w:r>
      <w:r w:rsidRPr="00B62F33">
        <w:t>Reitz, Elizabeth J., Mark Williams, and Katie B. Dalton</w:t>
      </w:r>
    </w:p>
    <w:p w14:paraId="24B6A08F" w14:textId="006CCED9" w:rsidR="00B62F33" w:rsidRPr="00B62F33" w:rsidRDefault="00B62F33" w:rsidP="00B62F33">
      <w:pPr>
        <w:autoSpaceDE w:val="0"/>
        <w:autoSpaceDN w:val="0"/>
        <w:adjustRightInd w:val="0"/>
        <w:spacing w:line="480" w:lineRule="auto"/>
        <w:ind w:firstLine="720"/>
      </w:pPr>
      <w:r w:rsidRPr="00B62F33">
        <w:t xml:space="preserve">2020 </w:t>
      </w:r>
      <w:r>
        <w:tab/>
      </w:r>
      <w:r w:rsidRPr="00B62F33">
        <w:t xml:space="preserve">Rare Animals at a Mississippian Chiefly Compound: The Irene Mound Site (9CH1), Georgia, USA. </w:t>
      </w:r>
      <w:r w:rsidRPr="00B62F33">
        <w:rPr>
          <w:i/>
          <w:iCs/>
        </w:rPr>
        <w:t>Southeastern Archaeology</w:t>
      </w:r>
      <w:r w:rsidRPr="00B62F33">
        <w:t xml:space="preserve"> 39:89</w:t>
      </w:r>
      <w:r>
        <w:t>–</w:t>
      </w:r>
      <w:r w:rsidRPr="00B62F33">
        <w:t>108.</w:t>
      </w:r>
      <w:r>
        <w:t xml:space="preserve"> DO</w:t>
      </w:r>
      <w:r w:rsidRPr="00B62F33">
        <w:t>I=10.1080/0734578X.2019.1702489.</w:t>
      </w:r>
    </w:p>
    <w:p w14:paraId="1AAB2C61" w14:textId="77777777" w:rsidR="00B62F33" w:rsidRDefault="00B62F33" w:rsidP="00031AAA">
      <w:pPr>
        <w:spacing w:line="480" w:lineRule="auto"/>
      </w:pPr>
    </w:p>
    <w:p w14:paraId="730C522B" w14:textId="23E58500" w:rsidR="00975BFC" w:rsidRDefault="00975BFC" w:rsidP="00031AAA">
      <w:pPr>
        <w:spacing w:line="480" w:lineRule="auto"/>
      </w:pPr>
      <w:r w:rsidRPr="00975BFC">
        <w:t>Smith, Kevin E., and Michael C. Moore</w:t>
      </w:r>
    </w:p>
    <w:p w14:paraId="0290CF8A" w14:textId="260B944C" w:rsidR="00975BFC" w:rsidRDefault="00975BFC" w:rsidP="00975BFC">
      <w:pPr>
        <w:spacing w:line="480" w:lineRule="auto"/>
        <w:ind w:firstLine="720"/>
      </w:pPr>
      <w:r w:rsidRPr="00975BFC">
        <w:t>2012</w:t>
      </w:r>
      <w:r>
        <w:tab/>
      </w:r>
      <w:r w:rsidRPr="00975BFC">
        <w:t>Changin</w:t>
      </w:r>
      <w:r>
        <w:t>g</w:t>
      </w:r>
      <w:r w:rsidRPr="00975BFC">
        <w:t xml:space="preserve"> Interpretations of Sandb</w:t>
      </w:r>
      <w:r>
        <w:t>a</w:t>
      </w:r>
      <w:r w:rsidRPr="00975BFC">
        <w:t xml:space="preserve">r Village (40DV36): Mississippian Hamlet, Village or Mound Center? </w:t>
      </w:r>
      <w:r w:rsidRPr="00975BFC">
        <w:rPr>
          <w:i/>
          <w:iCs/>
        </w:rPr>
        <w:t>Tennessee Archaeology</w:t>
      </w:r>
      <w:r w:rsidRPr="00975BFC">
        <w:t xml:space="preserve"> 6:105</w:t>
      </w:r>
      <w:r>
        <w:t>–</w:t>
      </w:r>
      <w:r w:rsidRPr="00975BFC">
        <w:t>138.</w:t>
      </w:r>
    </w:p>
    <w:p w14:paraId="1351090B" w14:textId="76E2686E" w:rsidR="008811A2" w:rsidRDefault="008811A2" w:rsidP="008811A2">
      <w:pPr>
        <w:pStyle w:val="Normal1"/>
        <w:widowControl w:val="0"/>
        <w:spacing w:line="480" w:lineRule="auto"/>
      </w:pPr>
      <w:r w:rsidRPr="00901ADA">
        <w:t>Speller, C</w:t>
      </w:r>
      <w:r>
        <w:t xml:space="preserve">amilla </w:t>
      </w:r>
      <w:r w:rsidRPr="00901ADA">
        <w:t xml:space="preserve">F., </w:t>
      </w:r>
      <w:r>
        <w:t xml:space="preserve">Brian M. </w:t>
      </w:r>
      <w:r w:rsidRPr="00901ADA">
        <w:t xml:space="preserve">Kemp, </w:t>
      </w:r>
      <w:r>
        <w:t xml:space="preserve">Scott D. </w:t>
      </w:r>
      <w:r w:rsidRPr="00901ADA">
        <w:t xml:space="preserve">Wyatt, </w:t>
      </w:r>
      <w:r>
        <w:t xml:space="preserve">Cara </w:t>
      </w:r>
      <w:r w:rsidRPr="00901ADA">
        <w:t xml:space="preserve">Monroe, </w:t>
      </w:r>
      <w:r>
        <w:t xml:space="preserve">William D. </w:t>
      </w:r>
      <w:r w:rsidRPr="00901ADA">
        <w:t xml:space="preserve">Lipe, </w:t>
      </w:r>
      <w:r>
        <w:t xml:space="preserve">Ursula M. </w:t>
      </w:r>
      <w:r w:rsidRPr="00901ADA">
        <w:t xml:space="preserve">Arndt, </w:t>
      </w:r>
      <w:r>
        <w:t xml:space="preserve">and Donya Y. </w:t>
      </w:r>
      <w:r w:rsidRPr="00901ADA">
        <w:t>Yang</w:t>
      </w:r>
    </w:p>
    <w:p w14:paraId="26D49E8C" w14:textId="77777777" w:rsidR="008811A2" w:rsidRPr="00901ADA" w:rsidRDefault="008811A2" w:rsidP="008811A2">
      <w:pPr>
        <w:pStyle w:val="Normal1"/>
        <w:widowControl w:val="0"/>
        <w:spacing w:line="480" w:lineRule="auto"/>
        <w:ind w:firstLine="720"/>
      </w:pPr>
      <w:r w:rsidRPr="00901ADA">
        <w:t>2010</w:t>
      </w:r>
      <w:r>
        <w:tab/>
      </w:r>
      <w:r w:rsidRPr="00901ADA">
        <w:t xml:space="preserve">Ancient </w:t>
      </w:r>
      <w:r>
        <w:t>M</w:t>
      </w:r>
      <w:r w:rsidRPr="00901ADA">
        <w:t xml:space="preserve">itochondrial DNA </w:t>
      </w:r>
      <w:r>
        <w:t>An</w:t>
      </w:r>
      <w:r w:rsidRPr="00901ADA">
        <w:t xml:space="preserve">alysis </w:t>
      </w:r>
      <w:r>
        <w:t>R</w:t>
      </w:r>
      <w:r w:rsidRPr="00901ADA">
        <w:t xml:space="preserve">eveals </w:t>
      </w:r>
      <w:r>
        <w:t>C</w:t>
      </w:r>
      <w:r w:rsidRPr="00901ADA">
        <w:t xml:space="preserve">omplexity of </w:t>
      </w:r>
      <w:r>
        <w:t>I</w:t>
      </w:r>
      <w:r w:rsidRPr="00901ADA">
        <w:t xml:space="preserve">ndigenous North American </w:t>
      </w:r>
      <w:r>
        <w:t>T</w:t>
      </w:r>
      <w:r w:rsidRPr="00901ADA">
        <w:t xml:space="preserve">urkey </w:t>
      </w:r>
      <w:r>
        <w:t>D</w:t>
      </w:r>
      <w:r w:rsidRPr="00901ADA">
        <w:t xml:space="preserve">omestication. </w:t>
      </w:r>
      <w:r w:rsidRPr="00FF4777">
        <w:rPr>
          <w:i/>
          <w:iCs/>
        </w:rPr>
        <w:t>Proceedings of the National Academy of Sciences</w:t>
      </w:r>
      <w:r w:rsidRPr="00901ADA">
        <w:t xml:space="preserve"> 107</w:t>
      </w:r>
      <w:r>
        <w:t>:</w:t>
      </w:r>
      <w:r w:rsidRPr="00901ADA">
        <w:t>2807–</w:t>
      </w:r>
      <w:r w:rsidRPr="00901ADA">
        <w:lastRenderedPageBreak/>
        <w:t>2812.</w:t>
      </w:r>
    </w:p>
    <w:p w14:paraId="16D8B97F" w14:textId="77777777" w:rsidR="008811A2" w:rsidRPr="005F4013" w:rsidRDefault="008811A2" w:rsidP="005F4013">
      <w:pPr>
        <w:spacing w:line="480" w:lineRule="auto"/>
      </w:pPr>
    </w:p>
    <w:p w14:paraId="0D47FC20" w14:textId="77777777" w:rsidR="005F4013" w:rsidRPr="005F4013" w:rsidRDefault="005F4013" w:rsidP="005F4013">
      <w:pPr>
        <w:autoSpaceDE w:val="0"/>
        <w:autoSpaceDN w:val="0"/>
        <w:adjustRightInd w:val="0"/>
        <w:spacing w:line="480" w:lineRule="auto"/>
        <w:rPr>
          <w:rFonts w:eastAsiaTheme="minorHAnsi"/>
          <w:lang w:val="en-US"/>
        </w:rPr>
      </w:pPr>
      <w:r w:rsidRPr="005F4013">
        <w:rPr>
          <w:rFonts w:eastAsiaTheme="minorHAnsi"/>
          <w:lang w:val="en-US"/>
        </w:rPr>
        <w:t>Williams, Mark</w:t>
      </w:r>
    </w:p>
    <w:p w14:paraId="2CDAC5C8" w14:textId="64A3B235" w:rsidR="005F4013" w:rsidRPr="005F4013" w:rsidRDefault="005F4013" w:rsidP="005F4013">
      <w:pPr>
        <w:autoSpaceDE w:val="0"/>
        <w:autoSpaceDN w:val="0"/>
        <w:adjustRightInd w:val="0"/>
        <w:spacing w:line="480" w:lineRule="auto"/>
        <w:ind w:firstLine="720"/>
        <w:rPr>
          <w:lang w:val="en-US"/>
        </w:rPr>
      </w:pPr>
      <w:r w:rsidRPr="005F4013">
        <w:rPr>
          <w:rFonts w:eastAsiaTheme="minorHAnsi"/>
          <w:lang w:val="en-US"/>
        </w:rPr>
        <w:t>1995</w:t>
      </w:r>
      <w:r>
        <w:rPr>
          <w:rFonts w:eastAsiaTheme="minorHAnsi"/>
          <w:lang w:val="en-US"/>
        </w:rPr>
        <w:tab/>
      </w:r>
      <w:r w:rsidRPr="005F4013">
        <w:rPr>
          <w:rFonts w:eastAsiaTheme="minorHAnsi"/>
          <w:lang w:val="en-US"/>
        </w:rPr>
        <w:t xml:space="preserve">Chiefly Compounds. In </w:t>
      </w:r>
      <w:r w:rsidRPr="005F4013">
        <w:rPr>
          <w:rFonts w:eastAsiaTheme="minorHAnsi"/>
          <w:i/>
          <w:iCs/>
          <w:lang w:val="en-US"/>
        </w:rPr>
        <w:t>Mississippian Communities and Households</w:t>
      </w:r>
      <w:r w:rsidRPr="005F4013">
        <w:rPr>
          <w:rFonts w:eastAsiaTheme="minorHAnsi"/>
          <w:lang w:val="en-US"/>
        </w:rPr>
        <w:t>, edited by J. D</w:t>
      </w:r>
      <w:r>
        <w:rPr>
          <w:rFonts w:eastAsiaTheme="minorHAnsi"/>
          <w:lang w:val="en-US"/>
        </w:rPr>
        <w:t xml:space="preserve">aniel </w:t>
      </w:r>
      <w:r w:rsidRPr="005F4013">
        <w:rPr>
          <w:rFonts w:eastAsiaTheme="minorHAnsi"/>
          <w:lang w:val="en-US"/>
        </w:rPr>
        <w:t>Rodgers and B</w:t>
      </w:r>
      <w:r>
        <w:rPr>
          <w:rFonts w:eastAsiaTheme="minorHAnsi"/>
          <w:lang w:val="en-US"/>
        </w:rPr>
        <w:t>ruce</w:t>
      </w:r>
      <w:r w:rsidRPr="005F4013">
        <w:rPr>
          <w:rFonts w:eastAsiaTheme="minorHAnsi"/>
          <w:lang w:val="en-US"/>
        </w:rPr>
        <w:t xml:space="preserve"> D. Smith, pp. 124</w:t>
      </w:r>
      <w:r>
        <w:rPr>
          <w:rFonts w:eastAsiaTheme="minorHAnsi"/>
          <w:lang w:val="en-US"/>
        </w:rPr>
        <w:t>–</w:t>
      </w:r>
      <w:r w:rsidRPr="005F4013">
        <w:rPr>
          <w:rFonts w:eastAsiaTheme="minorHAnsi"/>
          <w:lang w:val="en-US"/>
        </w:rPr>
        <w:t>134. University of Alabama Press, Tuscaloosa.</w:t>
      </w:r>
    </w:p>
    <w:p w14:paraId="487A056E" w14:textId="77777777" w:rsidR="005F4013" w:rsidRPr="005F4013" w:rsidRDefault="005F4013" w:rsidP="005F4013">
      <w:pPr>
        <w:pStyle w:val="CommentText"/>
        <w:spacing w:before="0" w:line="480" w:lineRule="auto"/>
        <w:ind w:firstLine="0"/>
        <w:rPr>
          <w:rFonts w:ascii="Arial" w:hAnsi="Arial" w:cs="Arial"/>
          <w:color w:val="auto"/>
          <w:sz w:val="22"/>
          <w:szCs w:val="22"/>
          <w:lang w:val="en-US"/>
        </w:rPr>
      </w:pPr>
    </w:p>
    <w:p w14:paraId="7E075FAA" w14:textId="5FE24F0A" w:rsidR="008811A2" w:rsidRDefault="008811A2" w:rsidP="008811A2">
      <w:pPr>
        <w:pStyle w:val="CommentText"/>
        <w:spacing w:before="0" w:line="480" w:lineRule="auto"/>
        <w:ind w:firstLine="0"/>
        <w:rPr>
          <w:rFonts w:ascii="Arial" w:hAnsi="Arial" w:cs="Arial"/>
          <w:color w:val="auto"/>
          <w:sz w:val="22"/>
          <w:szCs w:val="22"/>
          <w:lang w:val="en-US"/>
        </w:rPr>
      </w:pPr>
      <w:r w:rsidRPr="00901ADA">
        <w:rPr>
          <w:rFonts w:ascii="Arial" w:hAnsi="Arial" w:cs="Arial"/>
          <w:color w:val="auto"/>
          <w:sz w:val="22"/>
          <w:szCs w:val="22"/>
          <w:lang w:val="en-US"/>
        </w:rPr>
        <w:t>Winters</w:t>
      </w:r>
      <w:r>
        <w:rPr>
          <w:rFonts w:ascii="Arial" w:hAnsi="Arial" w:cs="Arial"/>
          <w:color w:val="auto"/>
          <w:sz w:val="22"/>
          <w:szCs w:val="22"/>
          <w:lang w:val="en-US"/>
        </w:rPr>
        <w:t>,</w:t>
      </w:r>
      <w:r w:rsidRPr="00901ADA">
        <w:rPr>
          <w:rFonts w:ascii="Arial" w:hAnsi="Arial" w:cs="Arial"/>
          <w:color w:val="auto"/>
          <w:sz w:val="22"/>
          <w:szCs w:val="22"/>
          <w:lang w:val="en-US"/>
        </w:rPr>
        <w:t xml:space="preserve"> M</w:t>
      </w:r>
      <w:r>
        <w:rPr>
          <w:rFonts w:ascii="Arial" w:hAnsi="Arial" w:cs="Arial"/>
          <w:color w:val="auto"/>
          <w:sz w:val="22"/>
          <w:szCs w:val="22"/>
          <w:lang w:val="en-US"/>
        </w:rPr>
        <w:t>isa,</w:t>
      </w:r>
      <w:r w:rsidRPr="00901ADA">
        <w:rPr>
          <w:rFonts w:ascii="Arial" w:hAnsi="Arial" w:cs="Arial"/>
          <w:color w:val="auto"/>
          <w:sz w:val="22"/>
          <w:szCs w:val="22"/>
          <w:lang w:val="en-US"/>
        </w:rPr>
        <w:t xml:space="preserve"> </w:t>
      </w:r>
      <w:r>
        <w:rPr>
          <w:rFonts w:ascii="Arial" w:hAnsi="Arial" w:cs="Arial"/>
          <w:color w:val="auto"/>
          <w:sz w:val="22"/>
          <w:szCs w:val="22"/>
          <w:lang w:val="en-US"/>
        </w:rPr>
        <w:t xml:space="preserve">Jodi Lynn </w:t>
      </w:r>
      <w:proofErr w:type="spellStart"/>
      <w:r w:rsidRPr="00901ADA">
        <w:rPr>
          <w:rFonts w:ascii="Arial" w:hAnsi="Arial" w:cs="Arial"/>
          <w:color w:val="auto"/>
          <w:sz w:val="22"/>
          <w:szCs w:val="22"/>
          <w:lang w:val="en-US"/>
        </w:rPr>
        <w:t>Barta</w:t>
      </w:r>
      <w:proofErr w:type="spellEnd"/>
      <w:r>
        <w:rPr>
          <w:rFonts w:ascii="Arial" w:hAnsi="Arial" w:cs="Arial"/>
          <w:color w:val="auto"/>
          <w:sz w:val="22"/>
          <w:szCs w:val="22"/>
          <w:lang w:val="en-US"/>
        </w:rPr>
        <w:t>,</w:t>
      </w:r>
      <w:r w:rsidRPr="00901ADA">
        <w:rPr>
          <w:rFonts w:ascii="Arial" w:hAnsi="Arial" w:cs="Arial"/>
          <w:color w:val="auto"/>
          <w:sz w:val="22"/>
          <w:szCs w:val="22"/>
          <w:lang w:val="en-US"/>
        </w:rPr>
        <w:t xml:space="preserve"> </w:t>
      </w:r>
      <w:r>
        <w:rPr>
          <w:rFonts w:ascii="Arial" w:hAnsi="Arial" w:cs="Arial"/>
          <w:color w:val="auto"/>
          <w:sz w:val="22"/>
          <w:szCs w:val="22"/>
          <w:lang w:val="en-US"/>
        </w:rPr>
        <w:t xml:space="preserve">Cara </w:t>
      </w:r>
      <w:r w:rsidRPr="00901ADA">
        <w:rPr>
          <w:rFonts w:ascii="Arial" w:hAnsi="Arial" w:cs="Arial"/>
          <w:color w:val="auto"/>
          <w:sz w:val="22"/>
          <w:szCs w:val="22"/>
          <w:lang w:val="en-US"/>
        </w:rPr>
        <w:t>Monroe</w:t>
      </w:r>
      <w:r>
        <w:rPr>
          <w:rFonts w:ascii="Arial" w:hAnsi="Arial" w:cs="Arial"/>
          <w:color w:val="auto"/>
          <w:sz w:val="22"/>
          <w:szCs w:val="22"/>
          <w:lang w:val="en-US"/>
        </w:rPr>
        <w:t xml:space="preserve">, </w:t>
      </w:r>
      <w:r w:rsidRPr="00901ADA">
        <w:rPr>
          <w:rFonts w:ascii="Arial" w:hAnsi="Arial" w:cs="Arial"/>
          <w:color w:val="auto"/>
          <w:sz w:val="22"/>
          <w:szCs w:val="22"/>
          <w:lang w:val="en-US"/>
        </w:rPr>
        <w:t xml:space="preserve">and </w:t>
      </w:r>
      <w:r>
        <w:rPr>
          <w:rFonts w:ascii="Arial" w:hAnsi="Arial" w:cs="Arial"/>
          <w:color w:val="auto"/>
          <w:sz w:val="22"/>
          <w:szCs w:val="22"/>
          <w:lang w:val="en-US"/>
        </w:rPr>
        <w:t xml:space="preserve">Brian M. </w:t>
      </w:r>
      <w:r w:rsidRPr="00901ADA">
        <w:rPr>
          <w:rFonts w:ascii="Arial" w:hAnsi="Arial" w:cs="Arial"/>
          <w:color w:val="auto"/>
          <w:sz w:val="22"/>
          <w:szCs w:val="22"/>
          <w:lang w:val="en-US"/>
        </w:rPr>
        <w:t>Kemp</w:t>
      </w:r>
    </w:p>
    <w:p w14:paraId="7BEDE62E" w14:textId="77777777" w:rsidR="008811A2" w:rsidRDefault="008811A2" w:rsidP="008811A2">
      <w:pPr>
        <w:pStyle w:val="CommentText"/>
        <w:spacing w:before="0" w:after="0" w:line="480" w:lineRule="auto"/>
        <w:rPr>
          <w:rFonts w:ascii="Arial" w:hAnsi="Arial" w:cs="Arial"/>
          <w:color w:val="auto"/>
          <w:sz w:val="22"/>
          <w:szCs w:val="22"/>
          <w:lang w:val="en-US"/>
        </w:rPr>
      </w:pPr>
      <w:r w:rsidRPr="00901ADA">
        <w:rPr>
          <w:rFonts w:ascii="Arial" w:hAnsi="Arial" w:cs="Arial"/>
          <w:color w:val="auto"/>
          <w:sz w:val="22"/>
          <w:szCs w:val="22"/>
          <w:lang w:val="en-US"/>
        </w:rPr>
        <w:t>2011</w:t>
      </w:r>
      <w:r>
        <w:rPr>
          <w:rFonts w:ascii="Arial" w:hAnsi="Arial" w:cs="Arial"/>
          <w:color w:val="auto"/>
          <w:sz w:val="22"/>
          <w:szCs w:val="22"/>
          <w:lang w:val="en-US"/>
        </w:rPr>
        <w:tab/>
      </w:r>
      <w:r w:rsidRPr="00901ADA">
        <w:rPr>
          <w:rFonts w:ascii="Arial" w:hAnsi="Arial" w:cs="Arial"/>
          <w:color w:val="auto"/>
          <w:sz w:val="22"/>
          <w:szCs w:val="22"/>
          <w:lang w:val="en-US"/>
        </w:rPr>
        <w:t xml:space="preserve">To Clone </w:t>
      </w:r>
      <w:r>
        <w:rPr>
          <w:rFonts w:ascii="Arial" w:hAnsi="Arial" w:cs="Arial"/>
          <w:color w:val="auto"/>
          <w:sz w:val="22"/>
          <w:szCs w:val="22"/>
          <w:lang w:val="en-US"/>
        </w:rPr>
        <w:t>o</w:t>
      </w:r>
      <w:r w:rsidRPr="00901ADA">
        <w:rPr>
          <w:rFonts w:ascii="Arial" w:hAnsi="Arial" w:cs="Arial"/>
          <w:color w:val="auto"/>
          <w:sz w:val="22"/>
          <w:szCs w:val="22"/>
          <w:lang w:val="en-US"/>
        </w:rPr>
        <w:t xml:space="preserve">r Not To Clone: Method Analysis </w:t>
      </w:r>
      <w:r>
        <w:rPr>
          <w:rFonts w:ascii="Arial" w:hAnsi="Arial" w:cs="Arial"/>
          <w:color w:val="auto"/>
          <w:sz w:val="22"/>
          <w:szCs w:val="22"/>
          <w:lang w:val="en-US"/>
        </w:rPr>
        <w:t>f</w:t>
      </w:r>
      <w:r w:rsidRPr="00901ADA">
        <w:rPr>
          <w:rFonts w:ascii="Arial" w:hAnsi="Arial" w:cs="Arial"/>
          <w:color w:val="auto"/>
          <w:sz w:val="22"/>
          <w:szCs w:val="22"/>
          <w:lang w:val="en-US"/>
        </w:rPr>
        <w:t xml:space="preserve">or Retrieving Consensus Sequences In Ancient DNA </w:t>
      </w:r>
      <w:r>
        <w:rPr>
          <w:rFonts w:ascii="Arial" w:hAnsi="Arial" w:cs="Arial"/>
          <w:color w:val="auto"/>
          <w:sz w:val="22"/>
          <w:szCs w:val="22"/>
          <w:lang w:val="en-US"/>
        </w:rPr>
        <w:t>S</w:t>
      </w:r>
      <w:r w:rsidRPr="00901ADA">
        <w:rPr>
          <w:rFonts w:ascii="Arial" w:hAnsi="Arial" w:cs="Arial"/>
          <w:color w:val="auto"/>
          <w:sz w:val="22"/>
          <w:szCs w:val="22"/>
          <w:lang w:val="en-US"/>
        </w:rPr>
        <w:t xml:space="preserve">amples. </w:t>
      </w:r>
      <w:proofErr w:type="spellStart"/>
      <w:r w:rsidRPr="00454A80">
        <w:rPr>
          <w:rFonts w:ascii="Arial" w:hAnsi="Arial" w:cs="Arial"/>
          <w:i/>
          <w:iCs/>
          <w:color w:val="auto"/>
          <w:sz w:val="22"/>
          <w:szCs w:val="22"/>
          <w:lang w:val="en-US"/>
        </w:rPr>
        <w:t>PLoS</w:t>
      </w:r>
      <w:proofErr w:type="spellEnd"/>
      <w:r w:rsidRPr="00454A80">
        <w:rPr>
          <w:rFonts w:ascii="Arial" w:hAnsi="Arial" w:cs="Arial"/>
          <w:i/>
          <w:iCs/>
          <w:color w:val="auto"/>
          <w:sz w:val="22"/>
          <w:szCs w:val="22"/>
          <w:lang w:val="en-US"/>
        </w:rPr>
        <w:t xml:space="preserve"> One</w:t>
      </w:r>
      <w:r w:rsidRPr="00901ADA">
        <w:rPr>
          <w:rFonts w:ascii="Arial" w:hAnsi="Arial" w:cs="Arial"/>
          <w:color w:val="auto"/>
          <w:sz w:val="22"/>
          <w:szCs w:val="22"/>
          <w:lang w:val="en-US"/>
        </w:rPr>
        <w:t xml:space="preserve"> 6:e21247.</w:t>
      </w:r>
    </w:p>
    <w:p w14:paraId="759DFE1C" w14:textId="77777777" w:rsidR="008811A2" w:rsidRDefault="008811A2" w:rsidP="008811A2">
      <w:pPr>
        <w:pStyle w:val="Normal1"/>
        <w:widowControl w:val="0"/>
        <w:spacing w:line="480" w:lineRule="auto"/>
      </w:pPr>
    </w:p>
    <w:p w14:paraId="492A7EF8" w14:textId="77777777" w:rsidR="008811A2" w:rsidRDefault="008811A2" w:rsidP="008811A2">
      <w:pPr>
        <w:pStyle w:val="Normal1"/>
        <w:widowControl w:val="0"/>
        <w:spacing w:line="480" w:lineRule="auto"/>
      </w:pPr>
      <w:r w:rsidRPr="00901ADA">
        <w:t>Yang, D</w:t>
      </w:r>
      <w:r>
        <w:t xml:space="preserve">onya </w:t>
      </w:r>
      <w:r w:rsidRPr="00901ADA">
        <w:t>Y.</w:t>
      </w:r>
      <w:r>
        <w:t xml:space="preserve">, Barry </w:t>
      </w:r>
      <w:proofErr w:type="spellStart"/>
      <w:r w:rsidRPr="00901ADA">
        <w:t>Eng</w:t>
      </w:r>
      <w:proofErr w:type="spellEnd"/>
      <w:r w:rsidRPr="00901ADA">
        <w:t>,</w:t>
      </w:r>
      <w:r>
        <w:t xml:space="preserve"> John S.</w:t>
      </w:r>
      <w:r w:rsidRPr="00901ADA">
        <w:t xml:space="preserve"> </w:t>
      </w:r>
      <w:proofErr w:type="spellStart"/>
      <w:r w:rsidRPr="00901ADA">
        <w:t>Waye</w:t>
      </w:r>
      <w:proofErr w:type="spellEnd"/>
      <w:r w:rsidRPr="00901ADA">
        <w:t>, J.</w:t>
      </w:r>
      <w:r>
        <w:t xml:space="preserve"> </w:t>
      </w:r>
      <w:r w:rsidRPr="00901ADA">
        <w:t>C</w:t>
      </w:r>
      <w:r>
        <w:t>hristopher</w:t>
      </w:r>
      <w:r w:rsidRPr="00901ADA">
        <w:t xml:space="preserve"> </w:t>
      </w:r>
      <w:proofErr w:type="spellStart"/>
      <w:r w:rsidRPr="00B44FF2">
        <w:t>Dudar</w:t>
      </w:r>
      <w:proofErr w:type="spellEnd"/>
      <w:r w:rsidRPr="00B44FF2">
        <w:t>,</w:t>
      </w:r>
      <w:r>
        <w:t xml:space="preserve"> and Shelley R. </w:t>
      </w:r>
      <w:r w:rsidRPr="00901ADA">
        <w:t>Saunders</w:t>
      </w:r>
    </w:p>
    <w:p w14:paraId="7E55C13D" w14:textId="77777777" w:rsidR="008811A2" w:rsidRDefault="008811A2" w:rsidP="008811A2">
      <w:pPr>
        <w:pStyle w:val="Normal1"/>
        <w:widowControl w:val="0"/>
        <w:spacing w:line="480" w:lineRule="auto"/>
        <w:ind w:firstLine="720"/>
      </w:pPr>
      <w:r w:rsidRPr="00901ADA">
        <w:t>1998</w:t>
      </w:r>
      <w:r>
        <w:tab/>
      </w:r>
      <w:r w:rsidRPr="00901ADA">
        <w:t xml:space="preserve">Technical </w:t>
      </w:r>
      <w:r>
        <w:t>N</w:t>
      </w:r>
      <w:r w:rsidRPr="00901ADA">
        <w:t xml:space="preserve">ote: </w:t>
      </w:r>
      <w:r>
        <w:t>I</w:t>
      </w:r>
      <w:r w:rsidRPr="00901ADA">
        <w:t xml:space="preserve">mproved DNA </w:t>
      </w:r>
      <w:r>
        <w:t>E</w:t>
      </w:r>
      <w:r w:rsidRPr="00901ADA">
        <w:t xml:space="preserve">xtraction from </w:t>
      </w:r>
      <w:r>
        <w:t>A</w:t>
      </w:r>
      <w:r w:rsidRPr="00901ADA">
        <w:t xml:space="preserve">ncient </w:t>
      </w:r>
      <w:r>
        <w:t>B</w:t>
      </w:r>
      <w:r w:rsidRPr="00901ADA">
        <w:t xml:space="preserve">ones </w:t>
      </w:r>
      <w:r>
        <w:t>U</w:t>
      </w:r>
      <w:r w:rsidRPr="00901ADA">
        <w:t xml:space="preserve">sing </w:t>
      </w:r>
      <w:r>
        <w:t>S</w:t>
      </w:r>
      <w:r w:rsidRPr="00901ADA">
        <w:t xml:space="preserve">ilica-based </w:t>
      </w:r>
      <w:r>
        <w:t>S</w:t>
      </w:r>
      <w:r w:rsidRPr="00901ADA">
        <w:t xml:space="preserve">pin </w:t>
      </w:r>
      <w:r>
        <w:t>C</w:t>
      </w:r>
      <w:r w:rsidRPr="00901ADA">
        <w:t xml:space="preserve">olumns. </w:t>
      </w:r>
      <w:r w:rsidRPr="00B44FF2">
        <w:rPr>
          <w:i/>
          <w:iCs/>
        </w:rPr>
        <w:t>Am</w:t>
      </w:r>
      <w:r>
        <w:rPr>
          <w:i/>
          <w:iCs/>
        </w:rPr>
        <w:t>erican</w:t>
      </w:r>
      <w:r w:rsidRPr="00B44FF2">
        <w:rPr>
          <w:i/>
          <w:iCs/>
        </w:rPr>
        <w:t xml:space="preserve"> J</w:t>
      </w:r>
      <w:r>
        <w:rPr>
          <w:i/>
          <w:iCs/>
        </w:rPr>
        <w:t>ournal of</w:t>
      </w:r>
      <w:r w:rsidRPr="00B44FF2">
        <w:rPr>
          <w:i/>
          <w:iCs/>
        </w:rPr>
        <w:t xml:space="preserve"> Phys</w:t>
      </w:r>
      <w:r>
        <w:rPr>
          <w:i/>
          <w:iCs/>
        </w:rPr>
        <w:t>ical</w:t>
      </w:r>
      <w:r w:rsidRPr="00B44FF2">
        <w:rPr>
          <w:i/>
          <w:iCs/>
        </w:rPr>
        <w:t xml:space="preserve"> Anthropol</w:t>
      </w:r>
      <w:r>
        <w:rPr>
          <w:i/>
          <w:iCs/>
        </w:rPr>
        <w:t>ogy</w:t>
      </w:r>
      <w:r w:rsidRPr="00901ADA">
        <w:t xml:space="preserve"> 105</w:t>
      </w:r>
      <w:r>
        <w:t>:</w:t>
      </w:r>
      <w:r w:rsidRPr="00901ADA">
        <w:t>539–543.</w:t>
      </w:r>
    </w:p>
    <w:p w14:paraId="78DA9BF5" w14:textId="77777777" w:rsidR="008811A2" w:rsidRDefault="008811A2" w:rsidP="00031AAA">
      <w:pPr>
        <w:spacing w:line="480" w:lineRule="auto"/>
      </w:pPr>
    </w:p>
    <w:sectPr w:rsidR="008811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54FD" w14:textId="77777777" w:rsidR="00E55D33" w:rsidRDefault="00E55D33" w:rsidP="00297A6F">
      <w:pPr>
        <w:spacing w:line="240" w:lineRule="auto"/>
      </w:pPr>
      <w:r>
        <w:separator/>
      </w:r>
    </w:p>
  </w:endnote>
  <w:endnote w:type="continuationSeparator" w:id="0">
    <w:p w14:paraId="6D98827E" w14:textId="77777777" w:rsidR="00E55D33" w:rsidRDefault="00E55D33" w:rsidP="00297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48003"/>
      <w:docPartObj>
        <w:docPartGallery w:val="Page Numbers (Bottom of Page)"/>
        <w:docPartUnique/>
      </w:docPartObj>
    </w:sdtPr>
    <w:sdtEndPr>
      <w:rPr>
        <w:noProof/>
      </w:rPr>
    </w:sdtEndPr>
    <w:sdtContent>
      <w:p w14:paraId="17E32F9E" w14:textId="6AE03CB9" w:rsidR="00297A6F" w:rsidRDefault="00297A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4F0D1" w14:textId="77777777" w:rsidR="00297A6F" w:rsidRDefault="00297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B5AD" w14:textId="77777777" w:rsidR="00E55D33" w:rsidRDefault="00E55D33" w:rsidP="00297A6F">
      <w:pPr>
        <w:spacing w:line="240" w:lineRule="auto"/>
      </w:pPr>
      <w:r>
        <w:separator/>
      </w:r>
    </w:p>
  </w:footnote>
  <w:footnote w:type="continuationSeparator" w:id="0">
    <w:p w14:paraId="2752EDC1" w14:textId="77777777" w:rsidR="00E55D33" w:rsidRDefault="00E55D33" w:rsidP="00297A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B2302"/>
    <w:multiLevelType w:val="multilevel"/>
    <w:tmpl w:val="79D0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AA"/>
    <w:rsid w:val="00013436"/>
    <w:rsid w:val="00023A87"/>
    <w:rsid w:val="00031AAA"/>
    <w:rsid w:val="00043484"/>
    <w:rsid w:val="00044AA0"/>
    <w:rsid w:val="0008340B"/>
    <w:rsid w:val="00091C70"/>
    <w:rsid w:val="000B06EA"/>
    <w:rsid w:val="000B4851"/>
    <w:rsid w:val="000C4C30"/>
    <w:rsid w:val="000D622E"/>
    <w:rsid w:val="000D7317"/>
    <w:rsid w:val="000F0FF9"/>
    <w:rsid w:val="000F288D"/>
    <w:rsid w:val="00121674"/>
    <w:rsid w:val="00134D04"/>
    <w:rsid w:val="001433B5"/>
    <w:rsid w:val="00155C99"/>
    <w:rsid w:val="00180EE4"/>
    <w:rsid w:val="00185C96"/>
    <w:rsid w:val="001945BC"/>
    <w:rsid w:val="001A2F78"/>
    <w:rsid w:val="001B5C5D"/>
    <w:rsid w:val="001E5D6D"/>
    <w:rsid w:val="001F5626"/>
    <w:rsid w:val="0020507B"/>
    <w:rsid w:val="00207645"/>
    <w:rsid w:val="0022064B"/>
    <w:rsid w:val="00224A34"/>
    <w:rsid w:val="002546EE"/>
    <w:rsid w:val="00297A6F"/>
    <w:rsid w:val="002A0CEC"/>
    <w:rsid w:val="002A64CB"/>
    <w:rsid w:val="002B4C14"/>
    <w:rsid w:val="00301301"/>
    <w:rsid w:val="00317658"/>
    <w:rsid w:val="00355240"/>
    <w:rsid w:val="003638D1"/>
    <w:rsid w:val="00375D32"/>
    <w:rsid w:val="003A273E"/>
    <w:rsid w:val="003B703C"/>
    <w:rsid w:val="003C4D97"/>
    <w:rsid w:val="003E4746"/>
    <w:rsid w:val="003E5178"/>
    <w:rsid w:val="00411CE2"/>
    <w:rsid w:val="00414E3F"/>
    <w:rsid w:val="0042256C"/>
    <w:rsid w:val="00457D39"/>
    <w:rsid w:val="00473956"/>
    <w:rsid w:val="00477E7D"/>
    <w:rsid w:val="00490853"/>
    <w:rsid w:val="00496741"/>
    <w:rsid w:val="004A44FD"/>
    <w:rsid w:val="004B7057"/>
    <w:rsid w:val="004C618B"/>
    <w:rsid w:val="004F135E"/>
    <w:rsid w:val="005002B4"/>
    <w:rsid w:val="00500FFD"/>
    <w:rsid w:val="00514498"/>
    <w:rsid w:val="005157D8"/>
    <w:rsid w:val="005168D7"/>
    <w:rsid w:val="00523A79"/>
    <w:rsid w:val="00542F5F"/>
    <w:rsid w:val="00586F28"/>
    <w:rsid w:val="005A0592"/>
    <w:rsid w:val="005A78DF"/>
    <w:rsid w:val="005C509D"/>
    <w:rsid w:val="005F4013"/>
    <w:rsid w:val="006069D1"/>
    <w:rsid w:val="00623B24"/>
    <w:rsid w:val="006619F5"/>
    <w:rsid w:val="00671F31"/>
    <w:rsid w:val="006755D7"/>
    <w:rsid w:val="00676D44"/>
    <w:rsid w:val="006A58E6"/>
    <w:rsid w:val="006A757A"/>
    <w:rsid w:val="006B62D5"/>
    <w:rsid w:val="006B6898"/>
    <w:rsid w:val="006D0CB9"/>
    <w:rsid w:val="006D1F30"/>
    <w:rsid w:val="006F6A82"/>
    <w:rsid w:val="007131E4"/>
    <w:rsid w:val="007256D9"/>
    <w:rsid w:val="0073223A"/>
    <w:rsid w:val="007524A4"/>
    <w:rsid w:val="007566D3"/>
    <w:rsid w:val="007660D7"/>
    <w:rsid w:val="007732BE"/>
    <w:rsid w:val="007B1688"/>
    <w:rsid w:val="007B7AA5"/>
    <w:rsid w:val="007C4C23"/>
    <w:rsid w:val="007E0A11"/>
    <w:rsid w:val="008079DD"/>
    <w:rsid w:val="008258CD"/>
    <w:rsid w:val="00827C8B"/>
    <w:rsid w:val="00832B8A"/>
    <w:rsid w:val="00844CD4"/>
    <w:rsid w:val="008519AF"/>
    <w:rsid w:val="00866D59"/>
    <w:rsid w:val="008811A2"/>
    <w:rsid w:val="008A00DA"/>
    <w:rsid w:val="008C71B6"/>
    <w:rsid w:val="008D6A17"/>
    <w:rsid w:val="008E4C64"/>
    <w:rsid w:val="00910A57"/>
    <w:rsid w:val="009157FB"/>
    <w:rsid w:val="009169F1"/>
    <w:rsid w:val="009310B9"/>
    <w:rsid w:val="009324C1"/>
    <w:rsid w:val="009344E9"/>
    <w:rsid w:val="009350B8"/>
    <w:rsid w:val="00935125"/>
    <w:rsid w:val="0093656D"/>
    <w:rsid w:val="009443B3"/>
    <w:rsid w:val="00960D9A"/>
    <w:rsid w:val="0096657B"/>
    <w:rsid w:val="00967E17"/>
    <w:rsid w:val="00975BFC"/>
    <w:rsid w:val="0099628F"/>
    <w:rsid w:val="009B4A0E"/>
    <w:rsid w:val="009B60DE"/>
    <w:rsid w:val="009C2122"/>
    <w:rsid w:val="009C7673"/>
    <w:rsid w:val="009D35B1"/>
    <w:rsid w:val="009F226A"/>
    <w:rsid w:val="00A02F2E"/>
    <w:rsid w:val="00A11065"/>
    <w:rsid w:val="00A27847"/>
    <w:rsid w:val="00A37398"/>
    <w:rsid w:val="00A427E4"/>
    <w:rsid w:val="00AA71D8"/>
    <w:rsid w:val="00AB4729"/>
    <w:rsid w:val="00AD50D8"/>
    <w:rsid w:val="00AE4546"/>
    <w:rsid w:val="00AF3E20"/>
    <w:rsid w:val="00B00A16"/>
    <w:rsid w:val="00B25064"/>
    <w:rsid w:val="00B3070E"/>
    <w:rsid w:val="00B3290E"/>
    <w:rsid w:val="00B33393"/>
    <w:rsid w:val="00B35227"/>
    <w:rsid w:val="00B37359"/>
    <w:rsid w:val="00B612FC"/>
    <w:rsid w:val="00B62F33"/>
    <w:rsid w:val="00B6665F"/>
    <w:rsid w:val="00BA0C0B"/>
    <w:rsid w:val="00BA41FA"/>
    <w:rsid w:val="00BA7A0A"/>
    <w:rsid w:val="00BD3989"/>
    <w:rsid w:val="00BD60D3"/>
    <w:rsid w:val="00BF505B"/>
    <w:rsid w:val="00C25D1E"/>
    <w:rsid w:val="00C26B15"/>
    <w:rsid w:val="00C34487"/>
    <w:rsid w:val="00CE2D10"/>
    <w:rsid w:val="00D04382"/>
    <w:rsid w:val="00D10764"/>
    <w:rsid w:val="00D3785C"/>
    <w:rsid w:val="00D71D37"/>
    <w:rsid w:val="00D81777"/>
    <w:rsid w:val="00D82EE5"/>
    <w:rsid w:val="00DE6496"/>
    <w:rsid w:val="00E1258F"/>
    <w:rsid w:val="00E55D33"/>
    <w:rsid w:val="00E64C38"/>
    <w:rsid w:val="00E71E67"/>
    <w:rsid w:val="00E84663"/>
    <w:rsid w:val="00EA0F29"/>
    <w:rsid w:val="00EA5338"/>
    <w:rsid w:val="00EA64E8"/>
    <w:rsid w:val="00ED43DF"/>
    <w:rsid w:val="00ED63D2"/>
    <w:rsid w:val="00ED781E"/>
    <w:rsid w:val="00F077BA"/>
    <w:rsid w:val="00F1306E"/>
    <w:rsid w:val="00F3628F"/>
    <w:rsid w:val="00F5285F"/>
    <w:rsid w:val="00F711CF"/>
    <w:rsid w:val="00FA3AEF"/>
    <w:rsid w:val="00FA5595"/>
    <w:rsid w:val="00FB0845"/>
    <w:rsid w:val="00FD378A"/>
    <w:rsid w:val="00FF124E"/>
    <w:rsid w:val="00FF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2AF6"/>
  <w15:chartTrackingRefBased/>
  <w15:docId w15:val="{2472E78C-93D4-4799-B2FB-3803BFFC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1AAA"/>
    <w:pPr>
      <w:spacing w:after="0" w:line="276" w:lineRule="auto"/>
    </w:pPr>
    <w:rPr>
      <w:rFonts w:ascii="Arial" w:eastAsia="Arial" w:hAnsi="Arial" w:cs="Arial"/>
      <w:lang w:val="en"/>
    </w:rPr>
  </w:style>
  <w:style w:type="paragraph" w:styleId="Heading1">
    <w:name w:val="heading 1"/>
    <w:basedOn w:val="Normal"/>
    <w:link w:val="Heading1Char"/>
    <w:uiPriority w:val="9"/>
    <w:qFormat/>
    <w:rsid w:val="00F711C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031AAA"/>
  </w:style>
  <w:style w:type="paragraph" w:customStyle="1" w:styleId="Normal1">
    <w:name w:val="Normal1"/>
    <w:rsid w:val="009157FB"/>
    <w:pPr>
      <w:spacing w:after="0" w:line="276" w:lineRule="auto"/>
    </w:pPr>
    <w:rPr>
      <w:rFonts w:ascii="Arial" w:eastAsia="Arial" w:hAnsi="Arial" w:cs="Arial"/>
      <w:color w:val="000000"/>
      <w:lang w:val="en-GB"/>
    </w:rPr>
  </w:style>
  <w:style w:type="character" w:customStyle="1" w:styleId="st">
    <w:name w:val="st"/>
    <w:basedOn w:val="DefaultParagraphFont"/>
    <w:rsid w:val="009157FB"/>
  </w:style>
  <w:style w:type="character" w:styleId="Emphasis">
    <w:name w:val="Emphasis"/>
    <w:basedOn w:val="DefaultParagraphFont"/>
    <w:uiPriority w:val="20"/>
    <w:qFormat/>
    <w:rsid w:val="009157FB"/>
    <w:rPr>
      <w:i/>
      <w:iCs/>
    </w:rPr>
  </w:style>
  <w:style w:type="paragraph" w:styleId="CommentText">
    <w:name w:val="annotation text"/>
    <w:basedOn w:val="Normal"/>
    <w:link w:val="CommentTextChar"/>
    <w:uiPriority w:val="99"/>
    <w:unhideWhenUsed/>
    <w:rsid w:val="008811A2"/>
    <w:pPr>
      <w:pBdr>
        <w:top w:val="nil"/>
        <w:left w:val="nil"/>
        <w:bottom w:val="nil"/>
        <w:right w:val="nil"/>
        <w:between w:val="nil"/>
      </w:pBdr>
      <w:spacing w:before="120" w:after="120" w:line="240" w:lineRule="auto"/>
      <w:ind w:firstLine="720"/>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rsid w:val="008811A2"/>
    <w:rPr>
      <w:rFonts w:ascii="Times New Roman" w:eastAsia="Times New Roman" w:hAnsi="Times New Roman" w:cs="Times New Roman"/>
      <w:color w:val="000000"/>
      <w:sz w:val="24"/>
      <w:szCs w:val="24"/>
      <w:lang w:val="en"/>
    </w:rPr>
  </w:style>
  <w:style w:type="paragraph" w:styleId="Header">
    <w:name w:val="header"/>
    <w:basedOn w:val="Normal"/>
    <w:link w:val="HeaderChar"/>
    <w:uiPriority w:val="99"/>
    <w:unhideWhenUsed/>
    <w:rsid w:val="00297A6F"/>
    <w:pPr>
      <w:tabs>
        <w:tab w:val="center" w:pos="4680"/>
        <w:tab w:val="right" w:pos="9360"/>
      </w:tabs>
      <w:spacing w:line="240" w:lineRule="auto"/>
    </w:pPr>
  </w:style>
  <w:style w:type="character" w:customStyle="1" w:styleId="HeaderChar">
    <w:name w:val="Header Char"/>
    <w:basedOn w:val="DefaultParagraphFont"/>
    <w:link w:val="Header"/>
    <w:uiPriority w:val="99"/>
    <w:rsid w:val="00297A6F"/>
    <w:rPr>
      <w:rFonts w:ascii="Arial" w:eastAsia="Arial" w:hAnsi="Arial" w:cs="Arial"/>
      <w:lang w:val="en"/>
    </w:rPr>
  </w:style>
  <w:style w:type="paragraph" w:styleId="Footer">
    <w:name w:val="footer"/>
    <w:basedOn w:val="Normal"/>
    <w:link w:val="FooterChar"/>
    <w:uiPriority w:val="99"/>
    <w:unhideWhenUsed/>
    <w:rsid w:val="00297A6F"/>
    <w:pPr>
      <w:tabs>
        <w:tab w:val="center" w:pos="4680"/>
        <w:tab w:val="right" w:pos="9360"/>
      </w:tabs>
      <w:spacing w:line="240" w:lineRule="auto"/>
    </w:pPr>
  </w:style>
  <w:style w:type="character" w:customStyle="1" w:styleId="FooterChar">
    <w:name w:val="Footer Char"/>
    <w:basedOn w:val="DefaultParagraphFont"/>
    <w:link w:val="Footer"/>
    <w:uiPriority w:val="99"/>
    <w:rsid w:val="00297A6F"/>
    <w:rPr>
      <w:rFonts w:ascii="Arial" w:eastAsia="Arial" w:hAnsi="Arial" w:cs="Arial"/>
      <w:lang w:val="en"/>
    </w:rPr>
  </w:style>
  <w:style w:type="paragraph" w:styleId="BalloonText">
    <w:name w:val="Balloon Text"/>
    <w:basedOn w:val="Normal"/>
    <w:link w:val="BalloonTextChar"/>
    <w:uiPriority w:val="99"/>
    <w:semiHidden/>
    <w:unhideWhenUsed/>
    <w:rsid w:val="004C61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18B"/>
    <w:rPr>
      <w:rFonts w:ascii="Segoe UI" w:eastAsia="Arial" w:hAnsi="Segoe UI" w:cs="Segoe UI"/>
      <w:sz w:val="18"/>
      <w:szCs w:val="18"/>
      <w:lang w:val="en"/>
    </w:rPr>
  </w:style>
  <w:style w:type="character" w:styleId="Hyperlink">
    <w:name w:val="Hyperlink"/>
    <w:basedOn w:val="DefaultParagraphFont"/>
    <w:uiPriority w:val="99"/>
    <w:semiHidden/>
    <w:unhideWhenUsed/>
    <w:rsid w:val="00F711CF"/>
    <w:rPr>
      <w:color w:val="0000FF"/>
      <w:u w:val="single"/>
    </w:rPr>
  </w:style>
  <w:style w:type="character" w:customStyle="1" w:styleId="Heading1Char">
    <w:name w:val="Heading 1 Char"/>
    <w:basedOn w:val="DefaultParagraphFont"/>
    <w:link w:val="Heading1"/>
    <w:uiPriority w:val="9"/>
    <w:rsid w:val="00F711CF"/>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BD60D3"/>
    <w:rPr>
      <w:sz w:val="16"/>
      <w:szCs w:val="16"/>
    </w:rPr>
  </w:style>
  <w:style w:type="paragraph" w:styleId="CommentSubject">
    <w:name w:val="annotation subject"/>
    <w:basedOn w:val="CommentText"/>
    <w:next w:val="CommentText"/>
    <w:link w:val="CommentSubjectChar"/>
    <w:uiPriority w:val="99"/>
    <w:semiHidden/>
    <w:unhideWhenUsed/>
    <w:rsid w:val="00BD60D3"/>
    <w:pPr>
      <w:pBdr>
        <w:top w:val="none" w:sz="0" w:space="0" w:color="auto"/>
        <w:left w:val="none" w:sz="0" w:space="0" w:color="auto"/>
        <w:bottom w:val="none" w:sz="0" w:space="0" w:color="auto"/>
        <w:right w:val="none" w:sz="0" w:space="0" w:color="auto"/>
        <w:between w:val="none" w:sz="0" w:space="0" w:color="auto"/>
      </w:pBdr>
      <w:spacing w:before="0" w:after="0"/>
      <w:ind w:firstLine="0"/>
    </w:pPr>
    <w:rPr>
      <w:rFonts w:ascii="Arial" w:eastAsia="Arial" w:hAnsi="Arial" w:cs="Arial"/>
      <w:b/>
      <w:bCs/>
      <w:color w:val="auto"/>
      <w:sz w:val="20"/>
      <w:szCs w:val="20"/>
    </w:rPr>
  </w:style>
  <w:style w:type="character" w:customStyle="1" w:styleId="CommentSubjectChar">
    <w:name w:val="Comment Subject Char"/>
    <w:basedOn w:val="CommentTextChar"/>
    <w:link w:val="CommentSubject"/>
    <w:uiPriority w:val="99"/>
    <w:semiHidden/>
    <w:rsid w:val="00BD60D3"/>
    <w:rPr>
      <w:rFonts w:ascii="Arial" w:eastAsia="Arial" w:hAnsi="Arial" w:cs="Arial"/>
      <w:b/>
      <w:bCs/>
      <w:color w:val="000000"/>
      <w:sz w:val="20"/>
      <w:szCs w:val="20"/>
      <w:lang w:val="en"/>
    </w:rPr>
  </w:style>
  <w:style w:type="paragraph" w:customStyle="1" w:styleId="Default">
    <w:name w:val="Default"/>
    <w:rsid w:val="001945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779">
      <w:bodyDiv w:val="1"/>
      <w:marLeft w:val="0"/>
      <w:marRight w:val="0"/>
      <w:marTop w:val="0"/>
      <w:marBottom w:val="0"/>
      <w:divBdr>
        <w:top w:val="none" w:sz="0" w:space="0" w:color="auto"/>
        <w:left w:val="none" w:sz="0" w:space="0" w:color="auto"/>
        <w:bottom w:val="none" w:sz="0" w:space="0" w:color="auto"/>
        <w:right w:val="none" w:sz="0" w:space="0" w:color="auto"/>
      </w:divBdr>
    </w:div>
    <w:div w:id="1114789981">
      <w:bodyDiv w:val="1"/>
      <w:marLeft w:val="0"/>
      <w:marRight w:val="0"/>
      <w:marTop w:val="0"/>
      <w:marBottom w:val="0"/>
      <w:divBdr>
        <w:top w:val="none" w:sz="0" w:space="0" w:color="auto"/>
        <w:left w:val="none" w:sz="0" w:space="0" w:color="auto"/>
        <w:bottom w:val="none" w:sz="0" w:space="0" w:color="auto"/>
        <w:right w:val="none" w:sz="0" w:space="0" w:color="auto"/>
      </w:divBdr>
    </w:div>
    <w:div w:id="1220827902">
      <w:bodyDiv w:val="1"/>
      <w:marLeft w:val="0"/>
      <w:marRight w:val="0"/>
      <w:marTop w:val="0"/>
      <w:marBottom w:val="0"/>
      <w:divBdr>
        <w:top w:val="none" w:sz="0" w:space="0" w:color="auto"/>
        <w:left w:val="none" w:sz="0" w:space="0" w:color="auto"/>
        <w:bottom w:val="none" w:sz="0" w:space="0" w:color="auto"/>
        <w:right w:val="none" w:sz="0" w:space="0" w:color="auto"/>
      </w:divBdr>
      <w:divsChild>
        <w:div w:id="671030689">
          <w:marLeft w:val="0"/>
          <w:marRight w:val="0"/>
          <w:marTop w:val="166"/>
          <w:marBottom w:val="166"/>
          <w:divBdr>
            <w:top w:val="none" w:sz="0" w:space="0" w:color="auto"/>
            <w:left w:val="none" w:sz="0" w:space="0" w:color="auto"/>
            <w:bottom w:val="none" w:sz="0" w:space="0" w:color="auto"/>
            <w:right w:val="none" w:sz="0" w:space="0" w:color="auto"/>
          </w:divBdr>
          <w:divsChild>
            <w:div w:id="14247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0867">
      <w:bodyDiv w:val="1"/>
      <w:marLeft w:val="0"/>
      <w:marRight w:val="0"/>
      <w:marTop w:val="0"/>
      <w:marBottom w:val="0"/>
      <w:divBdr>
        <w:top w:val="none" w:sz="0" w:space="0" w:color="auto"/>
        <w:left w:val="none" w:sz="0" w:space="0" w:color="auto"/>
        <w:bottom w:val="none" w:sz="0" w:space="0" w:color="auto"/>
        <w:right w:val="none" w:sz="0" w:space="0" w:color="auto"/>
      </w:divBdr>
    </w:div>
    <w:div w:id="12886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bcj138/q7GIb/?noauthor=1" TargetMode="External"/><Relationship Id="rId3" Type="http://schemas.openxmlformats.org/officeDocument/2006/relationships/settings" Target="settings.xml"/><Relationship Id="rId7" Type="http://schemas.openxmlformats.org/officeDocument/2006/relationships/hyperlink" Target="https://paperpile.com/c/bcj138/Su0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8</Pages>
  <Words>1836</Words>
  <Characters>10833</Characters>
  <Application>Microsoft Office Word</Application>
  <DocSecurity>0</DocSecurity>
  <Lines>200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Erin Edith</dc:creator>
  <cp:keywords/>
  <dc:description/>
  <cp:lastModifiedBy>Thornton, Erin Edith</cp:lastModifiedBy>
  <cp:revision>166</cp:revision>
  <cp:lastPrinted>2020-12-16T19:38:00Z</cp:lastPrinted>
  <dcterms:created xsi:type="dcterms:W3CDTF">2021-02-26T18:26:00Z</dcterms:created>
  <dcterms:modified xsi:type="dcterms:W3CDTF">2021-06-09T18:13:00Z</dcterms:modified>
</cp:coreProperties>
</file>