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55" w:rsidRPr="003821C8" w:rsidRDefault="002A2B80">
      <w:pPr>
        <w:rPr>
          <w:rFonts w:ascii="Cambria" w:hAnsi="Cambria"/>
        </w:rPr>
      </w:pPr>
      <w:r>
        <w:rPr>
          <w:rFonts w:ascii="Cambria" w:hAnsi="Cambria"/>
        </w:rPr>
        <w:t>Supplemental Table 1</w:t>
      </w:r>
      <w:r w:rsidR="003821C8" w:rsidRPr="003821C8">
        <w:rPr>
          <w:rFonts w:ascii="Cambria" w:hAnsi="Cambria"/>
        </w:rPr>
        <w:t>. Radiocarbon dates from North Creek Shelter.</w:t>
      </w:r>
      <w:r w:rsidR="002715EC">
        <w:rPr>
          <w:rFonts w:ascii="Cambria" w:hAnsi="Cambria"/>
        </w:rPr>
        <w:t xml:space="preserve"> </w:t>
      </w:r>
    </w:p>
    <w:tbl>
      <w:tblPr>
        <w:tblW w:w="8214" w:type="dxa"/>
        <w:tblLook w:val="04A0" w:firstRow="1" w:lastRow="0" w:firstColumn="1" w:lastColumn="0" w:noHBand="0" w:noVBand="1"/>
      </w:tblPr>
      <w:tblGrid>
        <w:gridCol w:w="1600"/>
        <w:gridCol w:w="1910"/>
        <w:gridCol w:w="1440"/>
        <w:gridCol w:w="1340"/>
        <w:gridCol w:w="962"/>
        <w:gridCol w:w="962"/>
      </w:tblGrid>
      <w:tr w:rsidR="002715EC" w:rsidRPr="003821C8" w:rsidTr="002715EC">
        <w:trPr>
          <w:trHeight w:val="500"/>
        </w:trPr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Lab Number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Conventional Radiocarbon age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M</w:t>
            </w:r>
            <w:r w:rsidRPr="003821C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ax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.</w:t>
            </w:r>
            <w:r w:rsidRPr="003821C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2715EC" w:rsidRPr="003821C8" w:rsidRDefault="00015578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cal</w:t>
            </w:r>
            <w:proofErr w:type="spellEnd"/>
            <w:r w:rsidR="002715EC" w:rsidRPr="003821C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 xml:space="preserve"> BP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M</w:t>
            </w:r>
            <w:r w:rsidRPr="003821C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in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.</w:t>
            </w:r>
            <w:r w:rsidRPr="003821C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2715EC" w:rsidRPr="003821C8" w:rsidRDefault="00015578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cal</w:t>
            </w:r>
            <w:bookmarkStart w:id="0" w:name="_GoBack"/>
            <w:bookmarkEnd w:id="0"/>
            <w:proofErr w:type="spellEnd"/>
            <w:r w:rsidR="002715EC" w:rsidRPr="003821C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 xml:space="preserve"> BP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S</w:t>
            </w:r>
            <w:r w:rsidRPr="003821C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tratum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U</w:t>
            </w:r>
            <w:r w:rsidRPr="003821C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sed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AA89634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196 ± 38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VII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YES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AA78631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902 ± 40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VII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YES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Beta_197358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940 ± 40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VII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YES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Beta_221411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1050 ± 40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VII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YES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Beta_261676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1130 ± 40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VII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YES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Beta_261677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1130 ± 40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VI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Beta_221414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6020 ± 60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7145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6693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VI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YES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AA89632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7526 ± 70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8433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8183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VI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Beta_261678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1030 ± 40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VI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Beta_221412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7670 ± 80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8602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8346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V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u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Beta_239024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 xml:space="preserve"> 7700 ±50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8582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8408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V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u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UCIAMS_44190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7990 ±30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8999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8725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V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u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Beta_369573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7310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±40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8186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8021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V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YES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Beta_207167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7970 ± 80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8602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V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Beta_210253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8320 ± 120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9520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9031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V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Beta_197359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8310±70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9479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9092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V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q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Beta_369574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 xml:space="preserve">7410 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±40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8341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8170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V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YES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Beta_239023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8310 ±40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9447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9141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V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YES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UCIAMS_44189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8860 ±25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10157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9792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V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Beta_194030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9020 ± 70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10369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9910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V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AA89636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8816 ± 78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10172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9611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V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YES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Beta_195226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890 ± 40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IV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Beta_207168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9510 ± 80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11125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10581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IV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AA89640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9490 ± 92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11135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10522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IV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AA89642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9642 ± 84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11168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10601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III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f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AA89641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9237 ± 83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10647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10235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III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YES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AA89637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9406 ± 96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11083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10300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III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YES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AA89638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9384 ± 91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11065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10266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III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YES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AA89633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9556 ± 84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11175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10608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III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YES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Beta_221415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9690 ± 60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11232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10788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III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YES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AA89643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9733 ± 84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10774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II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YES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AA89645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9739 ± 81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11305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10785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II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YES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Beta_239022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9800 ± 50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11309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11149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II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YES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UCIAMS_44188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9960 ±30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11248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11191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II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YES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AA89635</w:t>
            </w:r>
          </w:p>
        </w:tc>
        <w:tc>
          <w:tcPr>
            <w:tcW w:w="1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9401 ± 82 BP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11071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10305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</w:t>
            </w:r>
          </w:p>
        </w:tc>
      </w:tr>
      <w:tr w:rsidR="002715EC" w:rsidRPr="003821C8" w:rsidTr="002715EC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AA89639</w:t>
            </w:r>
          </w:p>
        </w:tc>
        <w:tc>
          <w:tcPr>
            <w:tcW w:w="19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sz w:val="20"/>
                <w:szCs w:val="20"/>
              </w:rPr>
              <w:t>9736 ± 95 BP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10759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</w:t>
            </w: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15EC" w:rsidRPr="003821C8" w:rsidRDefault="002715EC" w:rsidP="002715E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821C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YES</w:t>
            </w:r>
          </w:p>
        </w:tc>
      </w:tr>
    </w:tbl>
    <w:p w:rsidR="003821C8" w:rsidRPr="002715EC" w:rsidRDefault="002715EC" w:rsidP="002715EC">
      <w:pPr>
        <w:autoSpaceDE w:val="0"/>
        <w:autoSpaceDN w:val="0"/>
        <w:adjustRightInd w:val="0"/>
        <w:spacing w:after="0" w:line="240" w:lineRule="auto"/>
        <w:rPr>
          <w:rFonts w:ascii="Cambria" w:hAnsi="Cambria" w:cs="AdvOT3c2d9f11"/>
          <w:sz w:val="20"/>
          <w:szCs w:val="20"/>
        </w:rPr>
      </w:pPr>
      <w:r>
        <w:t>*</w:t>
      </w:r>
      <w:r w:rsidRPr="002715EC">
        <w:rPr>
          <w:rFonts w:ascii="Cambria" w:hAnsi="Cambria"/>
          <w:sz w:val="20"/>
          <w:szCs w:val="20"/>
        </w:rPr>
        <w:t xml:space="preserve">Developing an age model for NCS deposits required selecting a subset of ages. </w:t>
      </w:r>
      <w:r w:rsidRPr="002715EC">
        <w:rPr>
          <w:rFonts w:ascii="Cambria" w:hAnsi="Cambria" w:cs="AdvOT3c2d9f11"/>
          <w:sz w:val="20"/>
          <w:szCs w:val="20"/>
        </w:rPr>
        <w:t>Ages were chosen from: a)</w:t>
      </w:r>
      <w:r w:rsidRPr="002715EC">
        <w:rPr>
          <w:rFonts w:ascii="Cambria" w:hAnsi="Cambria" w:cs="AdvOT3c2d9f11"/>
          <w:i/>
          <w:sz w:val="20"/>
          <w:szCs w:val="20"/>
        </w:rPr>
        <w:t xml:space="preserve"> in</w:t>
      </w:r>
      <w:r w:rsidRPr="002715EC">
        <w:rPr>
          <w:rFonts w:ascii="Cambria" w:hAnsi="Cambria" w:cs="AdvOT3c2d9f11"/>
          <w:sz w:val="20"/>
          <w:szCs w:val="20"/>
        </w:rPr>
        <w:t xml:space="preserve"> </w:t>
      </w:r>
      <w:r w:rsidRPr="002715EC">
        <w:rPr>
          <w:rFonts w:ascii="Cambria" w:hAnsi="Cambria" w:cs="AdvOT3c2d9f11"/>
          <w:i/>
          <w:sz w:val="20"/>
          <w:szCs w:val="20"/>
        </w:rPr>
        <w:t>situ</w:t>
      </w:r>
      <w:r w:rsidRPr="002715EC">
        <w:rPr>
          <w:rFonts w:ascii="Cambria" w:hAnsi="Cambria" w:cs="AdvOT3c2d9f11"/>
          <w:sz w:val="20"/>
          <w:szCs w:val="20"/>
        </w:rPr>
        <w:t xml:space="preserve"> cultural features (i.e., hearth</w:t>
      </w:r>
      <w:r>
        <w:rPr>
          <w:rFonts w:ascii="Cambria" w:hAnsi="Cambria" w:cs="AdvOT3c2d9f11"/>
          <w:sz w:val="20"/>
          <w:szCs w:val="20"/>
        </w:rPr>
        <w:t>s), b</w:t>
      </w:r>
      <w:r w:rsidRPr="002715EC">
        <w:rPr>
          <w:rFonts w:ascii="Cambria" w:hAnsi="Cambria" w:cs="AdvOT3c2d9f11"/>
          <w:sz w:val="20"/>
          <w:szCs w:val="20"/>
        </w:rPr>
        <w:t>) the youngest occupation layers (</w:t>
      </w:r>
      <w:r w:rsidRPr="002715EC">
        <w:rPr>
          <w:rFonts w:ascii="Cambria" w:hAnsi="Cambria" w:cs="AdvOT21bf1298.I"/>
          <w:sz w:val="20"/>
          <w:szCs w:val="20"/>
        </w:rPr>
        <w:t xml:space="preserve">terminus post </w:t>
      </w:r>
      <w:proofErr w:type="spellStart"/>
      <w:r w:rsidRPr="002715EC">
        <w:rPr>
          <w:rFonts w:ascii="Cambria" w:hAnsi="Cambria" w:cs="AdvOT21bf1298.I"/>
          <w:sz w:val="20"/>
          <w:szCs w:val="20"/>
        </w:rPr>
        <w:t>quem</w:t>
      </w:r>
      <w:proofErr w:type="spellEnd"/>
      <w:r w:rsidRPr="002715EC">
        <w:rPr>
          <w:rFonts w:ascii="Cambria" w:hAnsi="Cambria" w:cs="AdvOT3c2d9f11"/>
          <w:sz w:val="20"/>
          <w:szCs w:val="20"/>
        </w:rPr>
        <w:t xml:space="preserve">), </w:t>
      </w:r>
      <w:r>
        <w:rPr>
          <w:rFonts w:ascii="Cambria" w:hAnsi="Cambria" w:cs="AdvOT3c2d9f11"/>
          <w:sz w:val="20"/>
          <w:szCs w:val="20"/>
        </w:rPr>
        <w:t>and c</w:t>
      </w:r>
      <w:r w:rsidRPr="002715EC">
        <w:rPr>
          <w:rFonts w:ascii="Cambria" w:hAnsi="Cambria" w:cs="AdvOT3c2d9f11"/>
          <w:sz w:val="20"/>
          <w:szCs w:val="20"/>
        </w:rPr>
        <w:t>) plant or bone specimens that were taxonomically identi</w:t>
      </w:r>
      <w:r w:rsidRPr="002715EC">
        <w:rPr>
          <w:rFonts w:ascii="Cambria" w:hAnsi="Cambria" w:cs="AdvOT3c2d9f11+fb"/>
          <w:sz w:val="20"/>
          <w:szCs w:val="20"/>
        </w:rPr>
        <w:t>fi</w:t>
      </w:r>
      <w:r w:rsidRPr="002715EC">
        <w:rPr>
          <w:rFonts w:ascii="Cambria" w:hAnsi="Cambria" w:cs="AdvOT3c2d9f11"/>
          <w:sz w:val="20"/>
          <w:szCs w:val="20"/>
        </w:rPr>
        <w:t xml:space="preserve">ed (e.g., </w:t>
      </w:r>
      <w:proofErr w:type="spellStart"/>
      <w:r>
        <w:rPr>
          <w:rFonts w:ascii="Cambria" w:hAnsi="Cambria" w:cs="AdvOT21bf1298.I"/>
          <w:i/>
          <w:sz w:val="20"/>
          <w:szCs w:val="20"/>
        </w:rPr>
        <w:t>Pinus</w:t>
      </w:r>
      <w:proofErr w:type="spellEnd"/>
      <w:r w:rsidRPr="002715EC">
        <w:rPr>
          <w:rFonts w:ascii="Cambria" w:hAnsi="Cambria" w:cs="AdvOT21bf1298.I"/>
          <w:i/>
          <w:sz w:val="20"/>
          <w:szCs w:val="20"/>
        </w:rPr>
        <w:t xml:space="preserve"> </w:t>
      </w:r>
      <w:proofErr w:type="spellStart"/>
      <w:r w:rsidRPr="002715EC">
        <w:rPr>
          <w:rFonts w:ascii="Cambria" w:hAnsi="Cambria" w:cs="AdvOT21bf1298.I"/>
          <w:i/>
          <w:sz w:val="20"/>
          <w:szCs w:val="20"/>
        </w:rPr>
        <w:t>edulis</w:t>
      </w:r>
      <w:proofErr w:type="spellEnd"/>
      <w:r w:rsidRPr="002715EC">
        <w:rPr>
          <w:rFonts w:ascii="Cambria" w:hAnsi="Cambria" w:cs="AdvOT3c2d9f11"/>
          <w:sz w:val="20"/>
          <w:szCs w:val="20"/>
        </w:rPr>
        <w:t xml:space="preserve"> needle leaves, maize (</w:t>
      </w:r>
      <w:proofErr w:type="spellStart"/>
      <w:r w:rsidRPr="002715EC">
        <w:rPr>
          <w:rFonts w:ascii="Cambria" w:hAnsi="Cambria" w:cs="AdvOT21bf1298.I"/>
          <w:i/>
          <w:sz w:val="20"/>
          <w:szCs w:val="20"/>
        </w:rPr>
        <w:t>Zea</w:t>
      </w:r>
      <w:proofErr w:type="spellEnd"/>
      <w:r w:rsidRPr="002715EC">
        <w:rPr>
          <w:rFonts w:ascii="Cambria" w:hAnsi="Cambria" w:cs="AdvOT21bf1298.I"/>
          <w:i/>
          <w:sz w:val="20"/>
          <w:szCs w:val="20"/>
        </w:rPr>
        <w:t xml:space="preserve"> mays</w:t>
      </w:r>
      <w:r w:rsidRPr="002715EC">
        <w:rPr>
          <w:rFonts w:ascii="Cambria" w:hAnsi="Cambria" w:cs="AdvOT3c2d9f11"/>
          <w:sz w:val="20"/>
          <w:szCs w:val="20"/>
        </w:rPr>
        <w:t>) kernels, deer (</w:t>
      </w:r>
      <w:proofErr w:type="spellStart"/>
      <w:r w:rsidRPr="002715EC">
        <w:rPr>
          <w:rFonts w:ascii="Cambria" w:hAnsi="Cambria" w:cs="AdvOT21bf1298.I"/>
          <w:i/>
          <w:sz w:val="20"/>
          <w:szCs w:val="20"/>
        </w:rPr>
        <w:t>Odocoileus</w:t>
      </w:r>
      <w:proofErr w:type="spellEnd"/>
      <w:r w:rsidRPr="002715EC">
        <w:rPr>
          <w:rFonts w:ascii="Cambria" w:hAnsi="Cambria" w:cs="AdvOT3c2d9f11"/>
          <w:i/>
          <w:sz w:val="20"/>
          <w:szCs w:val="20"/>
        </w:rPr>
        <w:t xml:space="preserve"> </w:t>
      </w:r>
      <w:proofErr w:type="spellStart"/>
      <w:r w:rsidRPr="002715EC">
        <w:rPr>
          <w:rFonts w:ascii="Cambria" w:hAnsi="Cambria" w:cs="AdvOT21bf1298.I"/>
          <w:i/>
          <w:sz w:val="20"/>
          <w:szCs w:val="20"/>
        </w:rPr>
        <w:t>hemionus</w:t>
      </w:r>
      <w:proofErr w:type="spellEnd"/>
      <w:r w:rsidRPr="002715EC">
        <w:rPr>
          <w:rFonts w:ascii="Cambria" w:hAnsi="Cambria" w:cs="AdvOT3c2d9f11"/>
          <w:sz w:val="20"/>
          <w:szCs w:val="20"/>
        </w:rPr>
        <w:t>) collagen) rather than pooled material when possible. Finally, we</w:t>
      </w:r>
      <w:r>
        <w:rPr>
          <w:rFonts w:ascii="Cambria" w:hAnsi="Cambria" w:cs="AdvOT3c2d9f11"/>
          <w:sz w:val="20"/>
          <w:szCs w:val="20"/>
        </w:rPr>
        <w:t xml:space="preserve"> excluded obvious outliers (e.g., age reversals) (see Louderback et al. 2020 for details).</w:t>
      </w:r>
    </w:p>
    <w:sectPr w:rsidR="003821C8" w:rsidRPr="00271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OT3c2d9f1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21bf1298.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3c2d9f11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C8"/>
    <w:rsid w:val="00015578"/>
    <w:rsid w:val="002715EC"/>
    <w:rsid w:val="002A2B80"/>
    <w:rsid w:val="003821C8"/>
    <w:rsid w:val="003B2F55"/>
    <w:rsid w:val="009E155C"/>
    <w:rsid w:val="00B45BEB"/>
    <w:rsid w:val="00B87D46"/>
    <w:rsid w:val="00CE3254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881CF"/>
  <w15:chartTrackingRefBased/>
  <w15:docId w15:val="{1DC6EC2C-C32A-48C9-B951-65165AD3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of U, CSBS Computing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Louderback</dc:creator>
  <cp:keywords/>
  <dc:description/>
  <cp:lastModifiedBy>Lisbeth Louderback</cp:lastModifiedBy>
  <cp:revision>7</cp:revision>
  <dcterms:created xsi:type="dcterms:W3CDTF">2019-07-06T17:41:00Z</dcterms:created>
  <dcterms:modified xsi:type="dcterms:W3CDTF">2021-04-24T05:12:00Z</dcterms:modified>
</cp:coreProperties>
</file>