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49" w:rsidRDefault="00E561A8" w:rsidP="007C27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Supplemental Table 3</w:t>
      </w:r>
      <w:bookmarkStart w:id="0" w:name="_GoBack"/>
      <w:bookmarkEnd w:id="0"/>
      <w:r w:rsidR="007C2749" w:rsidRPr="005C414A">
        <w:rPr>
          <w:rFonts w:ascii="Arial" w:hAnsi="Arial" w:cs="Arial"/>
          <w:b/>
          <w:sz w:val="20"/>
        </w:rPr>
        <w:t>.</w:t>
      </w:r>
      <w:r w:rsidR="000D30A5">
        <w:rPr>
          <w:rFonts w:ascii="Arial" w:hAnsi="Arial" w:cs="Arial"/>
          <w:sz w:val="20"/>
        </w:rPr>
        <w:t xml:space="preserve"> Summary of</w:t>
      </w:r>
      <w:r w:rsidR="007C2749">
        <w:rPr>
          <w:rFonts w:ascii="Arial" w:hAnsi="Arial" w:cs="Arial"/>
          <w:sz w:val="20"/>
        </w:rPr>
        <w:t xml:space="preserve"> model</w:t>
      </w:r>
      <w:r w:rsidR="000D30A5">
        <w:rPr>
          <w:rFonts w:ascii="Arial" w:hAnsi="Arial" w:cs="Arial"/>
          <w:sz w:val="20"/>
        </w:rPr>
        <w:t xml:space="preserve"> </w:t>
      </w:r>
      <w:r w:rsidR="007C2749">
        <w:rPr>
          <w:rFonts w:ascii="Arial" w:hAnsi="Arial" w:cs="Arial"/>
          <w:sz w:val="20"/>
        </w:rPr>
        <w:t>results including</w:t>
      </w:r>
      <w:r w:rsidR="00801038">
        <w:rPr>
          <w:rFonts w:ascii="Arial" w:hAnsi="Arial" w:cs="Arial"/>
          <w:sz w:val="20"/>
        </w:rPr>
        <w:t xml:space="preserve"> the estimate, standard error, t-</w:t>
      </w:r>
      <w:r w:rsidR="007C2749">
        <w:rPr>
          <w:rFonts w:ascii="Arial" w:hAnsi="Arial" w:cs="Arial"/>
          <w:sz w:val="20"/>
        </w:rPr>
        <w:t>value and p-v</w:t>
      </w:r>
      <w:r w:rsidR="0092077A">
        <w:rPr>
          <w:rFonts w:ascii="Arial" w:hAnsi="Arial" w:cs="Arial"/>
          <w:sz w:val="20"/>
        </w:rPr>
        <w:t>alue for the parametric terms</w:t>
      </w:r>
      <w:r w:rsidR="00801038">
        <w:rPr>
          <w:rFonts w:ascii="Arial" w:hAnsi="Arial" w:cs="Arial"/>
          <w:sz w:val="20"/>
        </w:rPr>
        <w:t>.</w:t>
      </w:r>
    </w:p>
    <w:p w:rsidR="007C2749" w:rsidRPr="005C414A" w:rsidRDefault="007C2749" w:rsidP="007C2749">
      <w:pPr>
        <w:jc w:val="both"/>
        <w:rPr>
          <w:rFonts w:ascii="Arial" w:hAnsi="Arial" w:cs="Arial"/>
          <w:sz w:val="20"/>
        </w:rPr>
      </w:pPr>
    </w:p>
    <w:p w:rsidR="007C2749" w:rsidRDefault="007C2749" w:rsidP="007C2749">
      <w:pPr>
        <w:rPr>
          <w:rFonts w:ascii="Arial" w:hAnsi="Arial" w:cs="Arial"/>
          <w:b/>
          <w:bCs/>
          <w:kern w:val="3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731"/>
        <w:gridCol w:w="1097"/>
        <w:gridCol w:w="999"/>
        <w:gridCol w:w="1006"/>
        <w:gridCol w:w="1277"/>
      </w:tblGrid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C414A">
              <w:rPr>
                <w:rFonts w:ascii="Arial" w:hAnsi="Arial" w:cs="Arial"/>
                <w:b/>
                <w:color w:val="000000"/>
                <w:sz w:val="20"/>
              </w:rPr>
              <w:t>Parametric Terms</w:t>
            </w:r>
          </w:p>
        </w:tc>
        <w:tc>
          <w:tcPr>
            <w:tcW w:w="1731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Model</w:t>
            </w: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C414A">
              <w:rPr>
                <w:rFonts w:ascii="Arial" w:hAnsi="Arial" w:cs="Arial"/>
                <w:b/>
                <w:color w:val="000000"/>
                <w:sz w:val="20"/>
              </w:rPr>
              <w:t>Estimate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C414A">
              <w:rPr>
                <w:rFonts w:ascii="Arial" w:hAnsi="Arial" w:cs="Arial"/>
                <w:b/>
                <w:color w:val="000000"/>
                <w:sz w:val="20"/>
              </w:rPr>
              <w:t>Std. Error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t-value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p-value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31" w:type="dxa"/>
            <w:vMerge w:val="restart"/>
            <w:vAlign w:val="center"/>
          </w:tcPr>
          <w:p w:rsidR="00F84AE7" w:rsidRDefault="00F84AE7" w:rsidP="00A8564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Artiodactyl Index</w:t>
            </w: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0.983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0.331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Age</w:t>
            </w:r>
          </w:p>
        </w:tc>
        <w:tc>
          <w:tcPr>
            <w:tcW w:w="1731" w:type="dxa"/>
            <w:vMerge/>
            <w:vAlign w:val="center"/>
          </w:tcPr>
          <w:p w:rsidR="00F84AE7" w:rsidRDefault="00F84AE7" w:rsidP="00A85645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-0.278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0.782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31" w:type="dxa"/>
            <w:vMerge w:val="restart"/>
            <w:vAlign w:val="center"/>
          </w:tcPr>
          <w:p w:rsidR="00F84AE7" w:rsidRDefault="00F84AE7" w:rsidP="00A8564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Chipped Stone Tool Index</w:t>
            </w: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-6.182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2.007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-3.079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0.004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Age</w:t>
            </w:r>
          </w:p>
        </w:tc>
        <w:tc>
          <w:tcPr>
            <w:tcW w:w="1731" w:type="dxa"/>
            <w:vMerge/>
            <w:vAlign w:val="center"/>
          </w:tcPr>
          <w:p w:rsidR="00F84AE7" w:rsidRDefault="00F84AE7" w:rsidP="00A85645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3.784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0.0005***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31" w:type="dxa"/>
            <w:vMerge w:val="restart"/>
            <w:vAlign w:val="center"/>
          </w:tcPr>
          <w:p w:rsidR="00F84AE7" w:rsidRDefault="00F84AE7" w:rsidP="00A8564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High Return Plant Index</w:t>
            </w: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-0.123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3.776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-3.264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0.003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Age</w:t>
            </w:r>
          </w:p>
        </w:tc>
        <w:tc>
          <w:tcPr>
            <w:tcW w:w="1731" w:type="dxa"/>
            <w:vMerge/>
            <w:vAlign w:val="center"/>
          </w:tcPr>
          <w:p w:rsidR="00F84AE7" w:rsidRDefault="00F84AE7" w:rsidP="00A85645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0.001</w:t>
            </w:r>
          </w:p>
        </w:tc>
        <w:tc>
          <w:tcPr>
            <w:tcW w:w="999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1006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3.044</w:t>
            </w:r>
          </w:p>
        </w:tc>
        <w:tc>
          <w:tcPr>
            <w:tcW w:w="1277" w:type="dxa"/>
            <w:vAlign w:val="center"/>
          </w:tcPr>
          <w:p w:rsidR="00F84AE7" w:rsidRPr="005C414A" w:rsidRDefault="00F84AE7" w:rsidP="00A856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0.005**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31" w:type="dxa"/>
            <w:vMerge w:val="restart"/>
            <w:vAlign w:val="center"/>
          </w:tcPr>
          <w:p w:rsidR="00F84AE7" w:rsidRPr="005645E5" w:rsidRDefault="00F84AE7" w:rsidP="005645E5">
            <w:pPr>
              <w:jc w:val="center"/>
              <w:rPr>
                <w:rFonts w:ascii="Arial" w:hAnsi="Arial" w:cs="Arial"/>
                <w:sz w:val="20"/>
              </w:rPr>
            </w:pPr>
            <w:r w:rsidRPr="005645E5">
              <w:rPr>
                <w:rFonts w:ascii="Arial" w:hAnsi="Arial" w:cs="Arial"/>
                <w:sz w:val="20"/>
              </w:rPr>
              <w:t>Climate Index</w:t>
            </w:r>
          </w:p>
        </w:tc>
        <w:tc>
          <w:tcPr>
            <w:tcW w:w="1097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-6.437</w:t>
            </w:r>
          </w:p>
        </w:tc>
        <w:tc>
          <w:tcPr>
            <w:tcW w:w="999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1.454</w:t>
            </w:r>
          </w:p>
        </w:tc>
        <w:tc>
          <w:tcPr>
            <w:tcW w:w="1006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-4.426</w:t>
            </w:r>
          </w:p>
        </w:tc>
        <w:tc>
          <w:tcPr>
            <w:tcW w:w="1277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0.0003</w:t>
            </w:r>
          </w:p>
        </w:tc>
      </w:tr>
      <w:tr w:rsidR="00F84AE7" w:rsidTr="00F84AE7">
        <w:tc>
          <w:tcPr>
            <w:tcW w:w="1324" w:type="dxa"/>
            <w:vAlign w:val="center"/>
          </w:tcPr>
          <w:p w:rsidR="00F84AE7" w:rsidRPr="005C414A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Age</w:t>
            </w:r>
          </w:p>
        </w:tc>
        <w:tc>
          <w:tcPr>
            <w:tcW w:w="1731" w:type="dxa"/>
            <w:vMerge/>
            <w:vAlign w:val="center"/>
          </w:tcPr>
          <w:p w:rsidR="00F84AE7" w:rsidRDefault="00F84AE7" w:rsidP="005645E5">
            <w:pPr>
              <w:jc w:val="center"/>
            </w:pPr>
          </w:p>
        </w:tc>
        <w:tc>
          <w:tcPr>
            <w:tcW w:w="1097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999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1006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5.294</w:t>
            </w:r>
          </w:p>
        </w:tc>
        <w:tc>
          <w:tcPr>
            <w:tcW w:w="1277" w:type="dxa"/>
            <w:vAlign w:val="center"/>
          </w:tcPr>
          <w:p w:rsidR="00F84AE7" w:rsidRDefault="00F84AE7" w:rsidP="005645E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0.00005***</w:t>
            </w:r>
          </w:p>
        </w:tc>
      </w:tr>
    </w:tbl>
    <w:p w:rsidR="005645E5" w:rsidRDefault="005645E5" w:rsidP="007C2749">
      <w:pPr>
        <w:rPr>
          <w:rFonts w:ascii="Arial" w:hAnsi="Arial" w:cs="Arial"/>
          <w:b/>
          <w:bCs/>
          <w:kern w:val="32"/>
          <w:sz w:val="20"/>
        </w:rPr>
      </w:pPr>
    </w:p>
    <w:p w:rsidR="005645E5" w:rsidRPr="005929E9" w:rsidRDefault="005645E5" w:rsidP="007C2749">
      <w:pPr>
        <w:rPr>
          <w:rFonts w:ascii="Arial" w:hAnsi="Arial" w:cs="Arial"/>
          <w:b/>
          <w:bCs/>
          <w:kern w:val="3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720"/>
        <w:gridCol w:w="1103"/>
        <w:gridCol w:w="1039"/>
        <w:gridCol w:w="1046"/>
        <w:gridCol w:w="1222"/>
      </w:tblGrid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C414A">
              <w:rPr>
                <w:rFonts w:ascii="Arial" w:hAnsi="Arial" w:cs="Arial"/>
                <w:b/>
                <w:color w:val="000000"/>
                <w:sz w:val="20"/>
              </w:rPr>
              <w:t>Parametric Terms</w:t>
            </w:r>
          </w:p>
        </w:tc>
        <w:tc>
          <w:tcPr>
            <w:tcW w:w="1720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Model</w:t>
            </w: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C414A">
              <w:rPr>
                <w:rFonts w:ascii="Arial" w:hAnsi="Arial" w:cs="Arial"/>
                <w:b/>
                <w:color w:val="000000"/>
                <w:sz w:val="20"/>
              </w:rPr>
              <w:t>Estimate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C414A">
              <w:rPr>
                <w:rFonts w:ascii="Arial" w:hAnsi="Arial" w:cs="Arial"/>
                <w:b/>
                <w:color w:val="000000"/>
                <w:sz w:val="20"/>
              </w:rPr>
              <w:t>Std. Error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t-value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p-value</w:t>
            </w:r>
          </w:p>
        </w:tc>
      </w:tr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20" w:type="dxa"/>
            <w:vMerge w:val="restart"/>
            <w:vAlign w:val="center"/>
          </w:tcPr>
          <w:p w:rsidR="00F84AE7" w:rsidRDefault="00F84AE7" w:rsidP="001504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Artiodactyl Index</w:t>
            </w: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0.8229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0.76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1.083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0.293</w:t>
            </w:r>
          </w:p>
        </w:tc>
      </w:tr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Aridity</w:t>
            </w:r>
          </w:p>
        </w:tc>
        <w:tc>
          <w:tcPr>
            <w:tcW w:w="1720" w:type="dxa"/>
            <w:vMerge/>
            <w:vAlign w:val="center"/>
          </w:tcPr>
          <w:p w:rsidR="00F84AE7" w:rsidRDefault="00F84AE7" w:rsidP="0015046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0.151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0.917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0.165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0.871</w:t>
            </w:r>
          </w:p>
        </w:tc>
      </w:tr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20" w:type="dxa"/>
            <w:vMerge w:val="restart"/>
            <w:vAlign w:val="center"/>
          </w:tcPr>
          <w:p w:rsidR="00F84AE7" w:rsidRDefault="00F84AE7" w:rsidP="001504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Chipped Stone Tool Index</w:t>
            </w: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-1.694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2.019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-0.839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0.414</w:t>
            </w:r>
          </w:p>
        </w:tc>
      </w:tr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Aridity</w:t>
            </w:r>
          </w:p>
        </w:tc>
        <w:tc>
          <w:tcPr>
            <w:tcW w:w="1720" w:type="dxa"/>
            <w:vMerge/>
            <w:vAlign w:val="center"/>
          </w:tcPr>
          <w:p w:rsidR="00F84AE7" w:rsidRDefault="00F84AE7" w:rsidP="0015046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4.820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2.945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1.637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0.121</w:t>
            </w:r>
          </w:p>
        </w:tc>
      </w:tr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C414A"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720" w:type="dxa"/>
            <w:vMerge w:val="restart"/>
            <w:vAlign w:val="center"/>
          </w:tcPr>
          <w:p w:rsidR="00F84AE7" w:rsidRDefault="00F84AE7" w:rsidP="001504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High Return Plant Index</w:t>
            </w: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-6.856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3.95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-1.74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0.120</w:t>
            </w:r>
          </w:p>
        </w:tc>
      </w:tr>
      <w:tr w:rsidR="00F84AE7" w:rsidTr="00F84AE7">
        <w:tc>
          <w:tcPr>
            <w:tcW w:w="1335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Aridity</w:t>
            </w:r>
          </w:p>
        </w:tc>
        <w:tc>
          <w:tcPr>
            <w:tcW w:w="1720" w:type="dxa"/>
            <w:vMerge/>
            <w:vAlign w:val="center"/>
          </w:tcPr>
          <w:p w:rsidR="00F84AE7" w:rsidRDefault="00F84AE7" w:rsidP="00150469">
            <w:pPr>
              <w:jc w:val="center"/>
            </w:pPr>
          </w:p>
        </w:tc>
        <w:tc>
          <w:tcPr>
            <w:tcW w:w="1103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7.013</w:t>
            </w:r>
          </w:p>
        </w:tc>
        <w:tc>
          <w:tcPr>
            <w:tcW w:w="1039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4.27</w:t>
            </w:r>
          </w:p>
        </w:tc>
        <w:tc>
          <w:tcPr>
            <w:tcW w:w="1046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1.64</w:t>
            </w:r>
          </w:p>
        </w:tc>
        <w:tc>
          <w:tcPr>
            <w:tcW w:w="1222" w:type="dxa"/>
            <w:vAlign w:val="center"/>
          </w:tcPr>
          <w:p w:rsidR="00F84AE7" w:rsidRPr="005C414A" w:rsidRDefault="00F84AE7" w:rsidP="0015046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0.139</w:t>
            </w:r>
          </w:p>
        </w:tc>
      </w:tr>
    </w:tbl>
    <w:p w:rsidR="00C53C31" w:rsidRDefault="00C53C31"/>
    <w:sectPr w:rsidR="00C53C31" w:rsidSect="00F32672">
      <w:pgSz w:w="12240" w:h="15840"/>
      <w:pgMar w:top="1440" w:right="1800" w:bottom="1440" w:left="1800" w:header="720" w:footer="720" w:gutter="0"/>
      <w:pgNumType w:start="1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49"/>
    <w:rsid w:val="000D30A5"/>
    <w:rsid w:val="00150469"/>
    <w:rsid w:val="002731CA"/>
    <w:rsid w:val="00334C75"/>
    <w:rsid w:val="00483A24"/>
    <w:rsid w:val="005645E5"/>
    <w:rsid w:val="007C2749"/>
    <w:rsid w:val="00801038"/>
    <w:rsid w:val="00803F64"/>
    <w:rsid w:val="0092077A"/>
    <w:rsid w:val="00AE0E30"/>
    <w:rsid w:val="00C53C31"/>
    <w:rsid w:val="00D43627"/>
    <w:rsid w:val="00E561A8"/>
    <w:rsid w:val="00F84AE7"/>
    <w:rsid w:val="00F90919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69DB"/>
  <w15:chartTrackingRefBased/>
  <w15:docId w15:val="{A489A502-195D-4362-87CC-AC22476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Louderback</dc:creator>
  <cp:keywords/>
  <dc:description/>
  <cp:lastModifiedBy>Lisbeth Louderback</cp:lastModifiedBy>
  <cp:revision>2</cp:revision>
  <dcterms:created xsi:type="dcterms:W3CDTF">2021-07-12T20:46:00Z</dcterms:created>
  <dcterms:modified xsi:type="dcterms:W3CDTF">2021-07-12T20:46:00Z</dcterms:modified>
</cp:coreProperties>
</file>