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891B5F" w:rsidRDefault="007E772C">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Supplemental Text 1</w:t>
      </w:r>
    </w:p>
    <w:p w14:paraId="00000002" w14:textId="77777777" w:rsidR="00891B5F" w:rsidRDefault="00891B5F">
      <w:pPr>
        <w:jc w:val="center"/>
        <w:rPr>
          <w:rFonts w:ascii="Times New Roman" w:eastAsia="Times New Roman" w:hAnsi="Times New Roman" w:cs="Times New Roman"/>
          <w:b/>
          <w:sz w:val="24"/>
          <w:szCs w:val="24"/>
        </w:rPr>
      </w:pPr>
    </w:p>
    <w:p w14:paraId="00000003" w14:textId="77777777" w:rsidR="00891B5F" w:rsidRDefault="007E772C">
      <w:pPr>
        <w:rPr>
          <w:rFonts w:ascii="Times New Roman" w:eastAsia="Times New Roman" w:hAnsi="Times New Roman" w:cs="Times New Roman"/>
          <w:i/>
          <w:sz w:val="24"/>
          <w:szCs w:val="24"/>
        </w:rPr>
      </w:pPr>
      <w:r>
        <w:rPr>
          <w:rFonts w:ascii="Times New Roman" w:eastAsia="Times New Roman" w:hAnsi="Times New Roman" w:cs="Times New Roman"/>
          <w:i/>
          <w:sz w:val="24"/>
          <w:szCs w:val="24"/>
        </w:rPr>
        <w:t>Radiocarbon Dating Pictographs at Painted Canyon, Montana – Methods</w:t>
      </w:r>
    </w:p>
    <w:p w14:paraId="00000004" w14:textId="77777777" w:rsidR="00891B5F" w:rsidRDefault="00891B5F">
      <w:pPr>
        <w:rPr>
          <w:rFonts w:ascii="Times New Roman" w:eastAsia="Times New Roman" w:hAnsi="Times New Roman" w:cs="Times New Roman"/>
          <w:i/>
          <w:sz w:val="24"/>
          <w:szCs w:val="24"/>
        </w:rPr>
      </w:pPr>
    </w:p>
    <w:p w14:paraId="00000005" w14:textId="77777777" w:rsidR="00891B5F" w:rsidRDefault="007E772C">
      <w:pPr>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This project is </w:t>
      </w:r>
      <w:proofErr w:type="gramStart"/>
      <w:r>
        <w:rPr>
          <w:rFonts w:ascii="Times New Roman" w:eastAsia="Times New Roman" w:hAnsi="Times New Roman" w:cs="Times New Roman"/>
          <w:sz w:val="24"/>
          <w:szCs w:val="24"/>
        </w:rPr>
        <w:t>a collaboration</w:t>
      </w:r>
      <w:proofErr w:type="gramEnd"/>
      <w:r>
        <w:rPr>
          <w:rFonts w:ascii="Times New Roman" w:eastAsia="Times New Roman" w:hAnsi="Times New Roman" w:cs="Times New Roman"/>
          <w:sz w:val="24"/>
          <w:szCs w:val="24"/>
        </w:rPr>
        <w:t xml:space="preserve"> between Dr. Larry </w:t>
      </w:r>
      <w:proofErr w:type="spellStart"/>
      <w:r>
        <w:rPr>
          <w:rFonts w:ascii="Times New Roman" w:eastAsia="Times New Roman" w:hAnsi="Times New Roman" w:cs="Times New Roman"/>
          <w:sz w:val="24"/>
          <w:szCs w:val="24"/>
        </w:rPr>
        <w:t>Loendorf</w:t>
      </w:r>
      <w:proofErr w:type="spellEnd"/>
      <w:r>
        <w:rPr>
          <w:rFonts w:ascii="Times New Roman" w:eastAsia="Times New Roman" w:hAnsi="Times New Roman" w:cs="Times New Roman"/>
          <w:sz w:val="24"/>
          <w:szCs w:val="24"/>
        </w:rPr>
        <w:t xml:space="preserve"> of Sacred Sites Research and Dr. Karen Steelman of </w:t>
      </w:r>
      <w:proofErr w:type="spellStart"/>
      <w:r>
        <w:rPr>
          <w:rFonts w:ascii="Times New Roman" w:eastAsia="Times New Roman" w:hAnsi="Times New Roman" w:cs="Times New Roman"/>
          <w:sz w:val="24"/>
          <w:szCs w:val="24"/>
        </w:rPr>
        <w:t>Shumla</w:t>
      </w:r>
      <w:proofErr w:type="spellEnd"/>
      <w:r>
        <w:rPr>
          <w:rFonts w:ascii="Times New Roman" w:eastAsia="Times New Roman" w:hAnsi="Times New Roman" w:cs="Times New Roman"/>
          <w:sz w:val="24"/>
          <w:szCs w:val="24"/>
        </w:rPr>
        <w:t xml:space="preserve"> Archaeological Research &amp;</w:t>
      </w:r>
      <w:r>
        <w:rPr>
          <w:rFonts w:ascii="Times New Roman" w:eastAsia="Times New Roman" w:hAnsi="Times New Roman" w:cs="Times New Roman"/>
          <w:sz w:val="24"/>
          <w:szCs w:val="24"/>
        </w:rPr>
        <w:t xml:space="preserve"> Education Center to radiocarbon date pictographs at Painted Canyon in Montana (Supplemental Figure 1). In August 2021, after documentation of the rock art sites by </w:t>
      </w:r>
      <w:proofErr w:type="spellStart"/>
      <w:r>
        <w:rPr>
          <w:rFonts w:ascii="Times New Roman" w:eastAsia="Times New Roman" w:hAnsi="Times New Roman" w:cs="Times New Roman"/>
          <w:sz w:val="24"/>
          <w:szCs w:val="24"/>
        </w:rPr>
        <w:t>Loendorf’s</w:t>
      </w:r>
      <w:proofErr w:type="spellEnd"/>
      <w:r>
        <w:rPr>
          <w:rFonts w:ascii="Times New Roman" w:eastAsia="Times New Roman" w:hAnsi="Times New Roman" w:cs="Times New Roman"/>
          <w:sz w:val="24"/>
          <w:szCs w:val="24"/>
        </w:rPr>
        <w:t xml:space="preserve"> team, Steelman collected two red paint samples at the Painted Coulee site (24JT8</w:t>
      </w:r>
      <w:r>
        <w:rPr>
          <w:rFonts w:ascii="Times New Roman" w:eastAsia="Times New Roman" w:hAnsi="Times New Roman" w:cs="Times New Roman"/>
          <w:sz w:val="24"/>
          <w:szCs w:val="24"/>
        </w:rPr>
        <w:t>6) for analyses. We utilized the plasma oxidation method followed by accelerator mass spectrometry (AMS) radiocarbon dating to directly date the organic material in the paint samples (Rowe 2009). At Painted Coulee, the red painting of an anthropomorph poss</w:t>
      </w:r>
      <w:r>
        <w:rPr>
          <w:rFonts w:ascii="Times New Roman" w:eastAsia="Times New Roman" w:hAnsi="Times New Roman" w:cs="Times New Roman"/>
          <w:sz w:val="24"/>
          <w:szCs w:val="24"/>
        </w:rPr>
        <w:t xml:space="preserve">ibly wielding an atlatl in conflict with a fleeing person that appears to be holding a bow was dated to 120-390 </w:t>
      </w:r>
      <w:proofErr w:type="spellStart"/>
      <w:r>
        <w:rPr>
          <w:rFonts w:ascii="Times New Roman" w:eastAsia="Times New Roman" w:hAnsi="Times New Roman" w:cs="Times New Roman"/>
          <w:sz w:val="24"/>
          <w:szCs w:val="24"/>
        </w:rPr>
        <w:t>cal</w:t>
      </w:r>
      <w:proofErr w:type="spellEnd"/>
      <w:r>
        <w:rPr>
          <w:rFonts w:ascii="Times New Roman" w:eastAsia="Times New Roman" w:hAnsi="Times New Roman" w:cs="Times New Roman"/>
          <w:sz w:val="24"/>
          <w:szCs w:val="24"/>
        </w:rPr>
        <w:t xml:space="preserve"> AD (Figure 2). Another red anthropomorph that appears to be wearing snow shoes and holding a bow was dated to 240-425 </w:t>
      </w:r>
      <w:proofErr w:type="spellStart"/>
      <w:r>
        <w:rPr>
          <w:rFonts w:ascii="Times New Roman" w:eastAsia="Times New Roman" w:hAnsi="Times New Roman" w:cs="Times New Roman"/>
          <w:sz w:val="24"/>
          <w:szCs w:val="24"/>
        </w:rPr>
        <w:t>cal</w:t>
      </w:r>
      <w:proofErr w:type="spellEnd"/>
      <w:r>
        <w:rPr>
          <w:rFonts w:ascii="Times New Roman" w:eastAsia="Times New Roman" w:hAnsi="Times New Roman" w:cs="Times New Roman"/>
          <w:sz w:val="24"/>
          <w:szCs w:val="24"/>
        </w:rPr>
        <w:t xml:space="preserve"> AD (Figure 3). We </w:t>
      </w:r>
      <w:r>
        <w:rPr>
          <w:rFonts w:ascii="Times New Roman" w:eastAsia="Times New Roman" w:hAnsi="Times New Roman" w:cs="Times New Roman"/>
          <w:sz w:val="24"/>
          <w:szCs w:val="24"/>
        </w:rPr>
        <w:t>also tested for and confirmed the presence of calcium oxalate coatings in the samples using both X-ray diffraction (XRD) and Fourier transform infrared (FTIR) spectroscopies. In addition to the direct ages, we were able to radiocarbon date this oxalate car</w:t>
      </w:r>
      <w:r>
        <w:rPr>
          <w:rFonts w:ascii="Times New Roman" w:eastAsia="Times New Roman" w:hAnsi="Times New Roman" w:cs="Times New Roman"/>
          <w:sz w:val="24"/>
          <w:szCs w:val="24"/>
        </w:rPr>
        <w:t>bon to obtain maximum ages for the paintings that are consistent with the direct ages obtained for the pictographs.</w:t>
      </w:r>
    </w:p>
    <w:p w14:paraId="00000006" w14:textId="77777777" w:rsidR="00891B5F" w:rsidRDefault="00891B5F">
      <w:pPr>
        <w:ind w:firstLine="288"/>
        <w:rPr>
          <w:rFonts w:ascii="Times New Roman" w:eastAsia="Times New Roman" w:hAnsi="Times New Roman" w:cs="Times New Roman"/>
          <w:sz w:val="24"/>
          <w:szCs w:val="24"/>
        </w:rPr>
      </w:pPr>
    </w:p>
    <w:p w14:paraId="00000007" w14:textId="77777777" w:rsidR="00891B5F" w:rsidRDefault="007E772C">
      <w:pPr>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Sample Collection </w:t>
      </w:r>
    </w:p>
    <w:p w14:paraId="00000008" w14:textId="77777777" w:rsidR="00891B5F" w:rsidRDefault="00891B5F">
      <w:pPr>
        <w:ind w:firstLine="288"/>
        <w:rPr>
          <w:rFonts w:ascii="Times New Roman" w:eastAsia="Times New Roman" w:hAnsi="Times New Roman" w:cs="Times New Roman"/>
          <w:sz w:val="24"/>
          <w:szCs w:val="24"/>
        </w:rPr>
      </w:pPr>
    </w:p>
    <w:p w14:paraId="00000009" w14:textId="77777777" w:rsidR="00891B5F" w:rsidRDefault="007E772C">
      <w:pPr>
        <w:ind w:firstLine="288"/>
        <w:rPr>
          <w:rFonts w:ascii="Times New Roman" w:eastAsia="Times New Roman" w:hAnsi="Times New Roman" w:cs="Times New Roman"/>
          <w:sz w:val="24"/>
          <w:szCs w:val="24"/>
        </w:rPr>
      </w:pPr>
      <w:r>
        <w:rPr>
          <w:rFonts w:ascii="Times New Roman" w:eastAsia="Times New Roman" w:hAnsi="Times New Roman" w:cs="Times New Roman"/>
          <w:sz w:val="24"/>
          <w:szCs w:val="24"/>
        </w:rPr>
        <w:t>Dated motifs were carefully chosen for the archaeological information that would be obtained. When possible, sampling f</w:t>
      </w:r>
      <w:r>
        <w:rPr>
          <w:rFonts w:ascii="Times New Roman" w:eastAsia="Times New Roman" w:hAnsi="Times New Roman" w:cs="Times New Roman"/>
          <w:sz w:val="24"/>
          <w:szCs w:val="24"/>
        </w:rPr>
        <w:t>or radiocarbon dating is done in a manner that minimizes the impact of collection on painted images. In the field, we took photographs before and after collection to clearly establish and document the sampling locations. We wore latex gloves and used indiv</w:t>
      </w:r>
      <w:r>
        <w:rPr>
          <w:rFonts w:ascii="Times New Roman" w:eastAsia="Times New Roman" w:hAnsi="Times New Roman" w:cs="Times New Roman"/>
          <w:sz w:val="24"/>
          <w:szCs w:val="24"/>
        </w:rPr>
        <w:t>idual sterile surgical scalpel blades to remove paint as a powder onto aluminum foil. We also collected control samples from adjacent unpainted rock to investigate levels of organic contamination in the rock substrate background. Samples were placed in pre</w:t>
      </w:r>
      <w:r>
        <w:rPr>
          <w:rFonts w:ascii="Times New Roman" w:eastAsia="Times New Roman" w:hAnsi="Times New Roman" w:cs="Times New Roman"/>
          <w:sz w:val="24"/>
          <w:szCs w:val="24"/>
        </w:rPr>
        <w:t>-baked (550°C) folded aluminum foil squares, which were then stored in labeled plastic bags until commencement of laboratory analyses. Red paint samples were ~2 cm</w:t>
      </w:r>
      <w:r>
        <w:rPr>
          <w:rFonts w:ascii="Times New Roman" w:eastAsia="Times New Roman" w:hAnsi="Times New Roman" w:cs="Times New Roman"/>
          <w:sz w:val="24"/>
          <w:szCs w:val="24"/>
          <w:vertAlign w:val="superscript"/>
        </w:rPr>
        <w:t>2</w:t>
      </w:r>
      <w:r>
        <w:rPr>
          <w:rFonts w:ascii="Times New Roman" w:eastAsia="Times New Roman" w:hAnsi="Times New Roman" w:cs="Times New Roman"/>
          <w:sz w:val="24"/>
          <w:szCs w:val="24"/>
        </w:rPr>
        <w:t xml:space="preserve"> in surface area with a mass of 11.7 and 13.2 mg. Control samples of unpainted rock ranged i</w:t>
      </w:r>
      <w:r>
        <w:rPr>
          <w:rFonts w:ascii="Times New Roman" w:eastAsia="Times New Roman" w:hAnsi="Times New Roman" w:cs="Times New Roman"/>
          <w:sz w:val="24"/>
          <w:szCs w:val="24"/>
        </w:rPr>
        <w:t>n size from 3-4 cm</w:t>
      </w:r>
      <w:r>
        <w:rPr>
          <w:rFonts w:ascii="Times New Roman" w:eastAsia="Times New Roman" w:hAnsi="Times New Roman" w:cs="Times New Roman"/>
          <w:sz w:val="24"/>
          <w:szCs w:val="24"/>
          <w:vertAlign w:val="superscript"/>
        </w:rPr>
        <w:t>2</w:t>
      </w:r>
      <w:r>
        <w:rPr>
          <w:rFonts w:ascii="Times New Roman" w:eastAsia="Times New Roman" w:hAnsi="Times New Roman" w:cs="Times New Roman"/>
          <w:sz w:val="24"/>
          <w:szCs w:val="24"/>
        </w:rPr>
        <w:t xml:space="preserve"> with masses of 19.9 and 26.4 mg (Table 1). The importance of unpainted rock background samples collected as controls for rock art dating studies is highlighted in Steelman et al. 2021a.</w:t>
      </w:r>
    </w:p>
    <w:p w14:paraId="0000000A" w14:textId="77777777" w:rsidR="00891B5F" w:rsidRDefault="00891B5F">
      <w:pPr>
        <w:ind w:firstLine="288"/>
        <w:jc w:val="both"/>
        <w:rPr>
          <w:rFonts w:ascii="Arial" w:eastAsia="Arial" w:hAnsi="Arial" w:cs="Arial"/>
          <w:sz w:val="24"/>
          <w:szCs w:val="24"/>
        </w:rPr>
      </w:pPr>
    </w:p>
    <w:p w14:paraId="0000000B" w14:textId="77777777" w:rsidR="00891B5F" w:rsidRDefault="007E772C">
      <w:pPr>
        <w:rPr>
          <w:rFonts w:ascii="Times New Roman" w:eastAsia="Times New Roman" w:hAnsi="Times New Roman" w:cs="Times New Roman"/>
          <w:i/>
          <w:sz w:val="24"/>
          <w:szCs w:val="24"/>
        </w:rPr>
      </w:pPr>
      <w:r>
        <w:rPr>
          <w:rFonts w:ascii="Times New Roman" w:eastAsia="Times New Roman" w:hAnsi="Times New Roman" w:cs="Times New Roman"/>
          <w:i/>
          <w:sz w:val="24"/>
          <w:szCs w:val="24"/>
        </w:rPr>
        <w:t>Sample Preparation</w:t>
      </w:r>
    </w:p>
    <w:p w14:paraId="0000000C" w14:textId="77777777" w:rsidR="00891B5F" w:rsidRDefault="00891B5F">
      <w:pPr>
        <w:rPr>
          <w:rFonts w:ascii="Times New Roman" w:eastAsia="Times New Roman" w:hAnsi="Times New Roman" w:cs="Times New Roman"/>
          <w:b/>
          <w:sz w:val="24"/>
          <w:szCs w:val="24"/>
        </w:rPr>
      </w:pPr>
    </w:p>
    <w:p w14:paraId="0000000D" w14:textId="77777777" w:rsidR="00891B5F" w:rsidRDefault="007E772C">
      <w:pPr>
        <w:ind w:firstLine="288"/>
        <w:rPr>
          <w:rFonts w:ascii="Times New Roman" w:eastAsia="Times New Roman" w:hAnsi="Times New Roman" w:cs="Times New Roman"/>
          <w:sz w:val="24"/>
          <w:szCs w:val="24"/>
        </w:rPr>
      </w:pPr>
      <w:r>
        <w:rPr>
          <w:rFonts w:ascii="Times New Roman" w:eastAsia="Times New Roman" w:hAnsi="Times New Roman" w:cs="Times New Roman"/>
          <w:sz w:val="24"/>
          <w:szCs w:val="24"/>
        </w:rPr>
        <w:t>The paint and control samples</w:t>
      </w:r>
      <w:r>
        <w:rPr>
          <w:rFonts w:ascii="Times New Roman" w:eastAsia="Times New Roman" w:hAnsi="Times New Roman" w:cs="Times New Roman"/>
          <w:sz w:val="24"/>
          <w:szCs w:val="24"/>
        </w:rPr>
        <w:t xml:space="preserve"> were examined with a stereoscope at X40 magnification to remove any visible contaminants such as plant fibers, rootlets, or spider webs with micro-tweezers. No visible contaminants were observed for these powdered samples. We then weighed the samples into</w:t>
      </w:r>
      <w:r>
        <w:rPr>
          <w:rFonts w:ascii="Times New Roman" w:eastAsia="Times New Roman" w:hAnsi="Times New Roman" w:cs="Times New Roman"/>
          <w:sz w:val="24"/>
          <w:szCs w:val="24"/>
        </w:rPr>
        <w:t xml:space="preserve"> sterile aluminum foil containers. Though we wore latex gloves, we only manipulated samples with pre-baked aluminum foil or with sterile scalpel blades to avoid the addition of laboratory contamination.</w:t>
      </w:r>
    </w:p>
    <w:p w14:paraId="0000000E" w14:textId="77777777" w:rsidR="00891B5F" w:rsidRDefault="00891B5F">
      <w:pPr>
        <w:ind w:firstLine="288"/>
        <w:rPr>
          <w:rFonts w:ascii="Times New Roman" w:eastAsia="Times New Roman" w:hAnsi="Times New Roman" w:cs="Times New Roman"/>
          <w:sz w:val="24"/>
          <w:szCs w:val="24"/>
        </w:rPr>
      </w:pPr>
    </w:p>
    <w:p w14:paraId="0000000F" w14:textId="77777777" w:rsidR="00891B5F" w:rsidRDefault="007E772C">
      <w:pPr>
        <w:ind w:firstLine="288"/>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Typically, prior to radiocarbon dating, both paint s</w:t>
      </w:r>
      <w:r>
        <w:rPr>
          <w:rFonts w:ascii="Times New Roman" w:eastAsia="Times New Roman" w:hAnsi="Times New Roman" w:cs="Times New Roman"/>
          <w:sz w:val="24"/>
          <w:szCs w:val="24"/>
        </w:rPr>
        <w:t xml:space="preserve">amples and unpainted rock backgrounds are subjected to chemical pretreatment with sodium hydroxide solutions to remove possible </w:t>
      </w:r>
      <w:proofErr w:type="spellStart"/>
      <w:r>
        <w:rPr>
          <w:rFonts w:ascii="Times New Roman" w:eastAsia="Times New Roman" w:hAnsi="Times New Roman" w:cs="Times New Roman"/>
          <w:sz w:val="24"/>
          <w:szCs w:val="24"/>
        </w:rPr>
        <w:t>humic</w:t>
      </w:r>
      <w:proofErr w:type="spellEnd"/>
      <w:r>
        <w:rPr>
          <w:rFonts w:ascii="Times New Roman" w:eastAsia="Times New Roman" w:hAnsi="Times New Roman" w:cs="Times New Roman"/>
          <w:sz w:val="24"/>
          <w:szCs w:val="24"/>
        </w:rPr>
        <w:t xml:space="preserve"> contamination. </w:t>
      </w:r>
      <w:proofErr w:type="spellStart"/>
      <w:r>
        <w:rPr>
          <w:rFonts w:ascii="Times New Roman" w:eastAsia="Times New Roman" w:hAnsi="Times New Roman" w:cs="Times New Roman"/>
          <w:sz w:val="24"/>
          <w:szCs w:val="24"/>
        </w:rPr>
        <w:t>Humic</w:t>
      </w:r>
      <w:proofErr w:type="spellEnd"/>
      <w:r>
        <w:rPr>
          <w:rFonts w:ascii="Times New Roman" w:eastAsia="Times New Roman" w:hAnsi="Times New Roman" w:cs="Times New Roman"/>
          <w:sz w:val="24"/>
          <w:szCs w:val="24"/>
        </w:rPr>
        <w:t xml:space="preserve"> acids, naturally present in soil samples and derived from the decay of organic matter, appear brownis</w:t>
      </w:r>
      <w:r>
        <w:rPr>
          <w:rFonts w:ascii="Times New Roman" w:eastAsia="Times New Roman" w:hAnsi="Times New Roman" w:cs="Times New Roman"/>
          <w:sz w:val="24"/>
          <w:szCs w:val="24"/>
        </w:rPr>
        <w:t xml:space="preserve">h-orange in a basic solution. From our experience, the presence of </w:t>
      </w:r>
      <w:proofErr w:type="spellStart"/>
      <w:r>
        <w:rPr>
          <w:rFonts w:ascii="Times New Roman" w:eastAsia="Times New Roman" w:hAnsi="Times New Roman" w:cs="Times New Roman"/>
          <w:sz w:val="24"/>
          <w:szCs w:val="24"/>
        </w:rPr>
        <w:t>humic</w:t>
      </w:r>
      <w:proofErr w:type="spellEnd"/>
      <w:r>
        <w:rPr>
          <w:rFonts w:ascii="Times New Roman" w:eastAsia="Times New Roman" w:hAnsi="Times New Roman" w:cs="Times New Roman"/>
          <w:sz w:val="24"/>
          <w:szCs w:val="24"/>
        </w:rPr>
        <w:t xml:space="preserve"> acids is minimal for paint samples collected on rock substrates. For this study, a half portion of each background sample was oxidized with no prior pretreatment to ascertain if organ</w:t>
      </w:r>
      <w:r>
        <w:rPr>
          <w:rFonts w:ascii="Times New Roman" w:eastAsia="Times New Roman" w:hAnsi="Times New Roman" w:cs="Times New Roman"/>
          <w:sz w:val="24"/>
          <w:szCs w:val="24"/>
        </w:rPr>
        <w:t xml:space="preserve">ic contamination might be present in the unpainted rock substrate. If significant organic material had been observed for the non-pretreated unpainted rock sample, we would have base treated the other half portion of the unpainted background as well as all </w:t>
      </w:r>
      <w:r>
        <w:rPr>
          <w:rFonts w:ascii="Times New Roman" w:eastAsia="Times New Roman" w:hAnsi="Times New Roman" w:cs="Times New Roman"/>
          <w:sz w:val="24"/>
          <w:szCs w:val="24"/>
        </w:rPr>
        <w:t xml:space="preserve">the paint samples. However, as there was no significant carbon (indicating no </w:t>
      </w:r>
      <w:proofErr w:type="spellStart"/>
      <w:r>
        <w:rPr>
          <w:rFonts w:ascii="Times New Roman" w:eastAsia="Times New Roman" w:hAnsi="Times New Roman" w:cs="Times New Roman"/>
          <w:sz w:val="24"/>
          <w:szCs w:val="24"/>
        </w:rPr>
        <w:t>humic</w:t>
      </w:r>
      <w:proofErr w:type="spellEnd"/>
      <w:r>
        <w:rPr>
          <w:rFonts w:ascii="Times New Roman" w:eastAsia="Times New Roman" w:hAnsi="Times New Roman" w:cs="Times New Roman"/>
          <w:sz w:val="24"/>
          <w:szCs w:val="24"/>
        </w:rPr>
        <w:t xml:space="preserve"> acid contamination) in the non-pretreated background samples (Table 1), base pretreatment was not necessary and was not </w:t>
      </w:r>
      <w:proofErr w:type="gramStart"/>
      <w:r>
        <w:rPr>
          <w:rFonts w:ascii="Times New Roman" w:eastAsia="Times New Roman" w:hAnsi="Times New Roman" w:cs="Times New Roman"/>
          <w:sz w:val="24"/>
          <w:szCs w:val="24"/>
        </w:rPr>
        <w:t>conducted</w:t>
      </w:r>
      <w:proofErr w:type="gramEnd"/>
      <w:r>
        <w:rPr>
          <w:rFonts w:ascii="Times New Roman" w:eastAsia="Times New Roman" w:hAnsi="Times New Roman" w:cs="Times New Roman"/>
          <w:sz w:val="24"/>
          <w:szCs w:val="24"/>
        </w:rPr>
        <w:t xml:space="preserve"> for these paint samples. </w:t>
      </w:r>
    </w:p>
    <w:p w14:paraId="00000010" w14:textId="77777777" w:rsidR="00891B5F" w:rsidRDefault="00891B5F">
      <w:pPr>
        <w:rPr>
          <w:rFonts w:ascii="Times New Roman" w:eastAsia="Times New Roman" w:hAnsi="Times New Roman" w:cs="Times New Roman"/>
          <w:sz w:val="24"/>
          <w:szCs w:val="24"/>
        </w:rPr>
      </w:pPr>
    </w:p>
    <w:p w14:paraId="00000011" w14:textId="77777777" w:rsidR="00891B5F" w:rsidRDefault="007E772C">
      <w:pPr>
        <w:rPr>
          <w:rFonts w:ascii="Times New Roman" w:eastAsia="Times New Roman" w:hAnsi="Times New Roman" w:cs="Times New Roman"/>
          <w:i/>
          <w:sz w:val="24"/>
          <w:szCs w:val="24"/>
        </w:rPr>
      </w:pPr>
      <w:r>
        <w:rPr>
          <w:rFonts w:ascii="Times New Roman" w:eastAsia="Times New Roman" w:hAnsi="Times New Roman" w:cs="Times New Roman"/>
          <w:i/>
          <w:sz w:val="24"/>
          <w:szCs w:val="24"/>
        </w:rPr>
        <w:t>Plasma Oxidatio</w:t>
      </w:r>
      <w:r>
        <w:rPr>
          <w:rFonts w:ascii="Times New Roman" w:eastAsia="Times New Roman" w:hAnsi="Times New Roman" w:cs="Times New Roman"/>
          <w:i/>
          <w:sz w:val="24"/>
          <w:szCs w:val="24"/>
        </w:rPr>
        <w:t>n &amp; AMS Measurement</w:t>
      </w:r>
    </w:p>
    <w:p w14:paraId="00000012" w14:textId="77777777" w:rsidR="00891B5F" w:rsidRDefault="00891B5F">
      <w:pPr>
        <w:ind w:firstLine="360"/>
        <w:rPr>
          <w:rFonts w:ascii="Times New Roman" w:eastAsia="Times New Roman" w:hAnsi="Times New Roman" w:cs="Times New Roman"/>
          <w:b/>
          <w:sz w:val="24"/>
          <w:szCs w:val="24"/>
        </w:rPr>
      </w:pPr>
    </w:p>
    <w:p w14:paraId="00000013" w14:textId="77777777" w:rsidR="00891B5F" w:rsidRDefault="007E772C">
      <w:pPr>
        <w:ind w:firstLine="3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proofErr w:type="spellStart"/>
      <w:r>
        <w:rPr>
          <w:rFonts w:ascii="Times New Roman" w:eastAsia="Times New Roman" w:hAnsi="Times New Roman" w:cs="Times New Roman"/>
          <w:sz w:val="24"/>
          <w:szCs w:val="24"/>
        </w:rPr>
        <w:t>Shumla</w:t>
      </w:r>
      <w:proofErr w:type="spellEnd"/>
      <w:r>
        <w:rPr>
          <w:rFonts w:ascii="Times New Roman" w:eastAsia="Times New Roman" w:hAnsi="Times New Roman" w:cs="Times New Roman"/>
          <w:sz w:val="24"/>
          <w:szCs w:val="24"/>
        </w:rPr>
        <w:t xml:space="preserve"> laboratory employed a custom-built plasma oxidation apparatus to convert organic material in samples to carbon dioxide for accelerator mass spectrometry (AMS) radiocarbon dating. Glow discharges were produced by radio freque</w:t>
      </w:r>
      <w:r>
        <w:rPr>
          <w:rFonts w:ascii="Times New Roman" w:eastAsia="Times New Roman" w:hAnsi="Times New Roman" w:cs="Times New Roman"/>
          <w:sz w:val="24"/>
          <w:szCs w:val="24"/>
        </w:rPr>
        <w:t xml:space="preserve">ncy (RF) capacitive coupling with two external copper electrodes on either end of a glass sample chamber. </w:t>
      </w:r>
      <w:proofErr w:type="gramStart"/>
      <w:r>
        <w:rPr>
          <w:rFonts w:ascii="Times New Roman" w:eastAsia="Times New Roman" w:hAnsi="Times New Roman" w:cs="Times New Roman"/>
          <w:sz w:val="24"/>
          <w:szCs w:val="24"/>
        </w:rPr>
        <w:t xml:space="preserve">Two </w:t>
      </w:r>
      <w:proofErr w:type="spellStart"/>
      <w:r>
        <w:rPr>
          <w:rFonts w:ascii="Times New Roman" w:eastAsia="Times New Roman" w:hAnsi="Times New Roman" w:cs="Times New Roman"/>
          <w:sz w:val="24"/>
          <w:szCs w:val="24"/>
        </w:rPr>
        <w:t>turbomolecular</w:t>
      </w:r>
      <w:proofErr w:type="spellEnd"/>
      <w:r>
        <w:rPr>
          <w:rFonts w:ascii="Times New Roman" w:eastAsia="Times New Roman" w:hAnsi="Times New Roman" w:cs="Times New Roman"/>
          <w:sz w:val="24"/>
          <w:szCs w:val="24"/>
        </w:rPr>
        <w:t xml:space="preserve"> pumps with diaphragm fore pumps maintained vacuum conditions of ~1 X 10</w:t>
      </w:r>
      <w:r>
        <w:rPr>
          <w:rFonts w:ascii="Times New Roman" w:eastAsia="Times New Roman" w:hAnsi="Times New Roman" w:cs="Times New Roman"/>
          <w:sz w:val="24"/>
          <w:szCs w:val="24"/>
          <w:vertAlign w:val="superscript"/>
        </w:rPr>
        <w:t>-7</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torr</w:t>
      </w:r>
      <w:proofErr w:type="spellEnd"/>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Vacuum integrity checks ensured that there was negl</w:t>
      </w:r>
      <w:r>
        <w:rPr>
          <w:rFonts w:ascii="Times New Roman" w:eastAsia="Times New Roman" w:hAnsi="Times New Roman" w:cs="Times New Roman"/>
          <w:sz w:val="24"/>
          <w:szCs w:val="24"/>
        </w:rPr>
        <w:t xml:space="preserve">igible atmospheric contamination during sample processing. For reactions, we utilized research-grade oxygen and ultra-high purity argon (99.999%) gases. All samples in this study were processed with our new multi-sample plasma oxidation instrument, </w:t>
      </w:r>
      <w:proofErr w:type="spellStart"/>
      <w:r>
        <w:rPr>
          <w:rFonts w:ascii="Times New Roman" w:eastAsia="Times New Roman" w:hAnsi="Times New Roman" w:cs="Times New Roman"/>
          <w:sz w:val="24"/>
          <w:szCs w:val="24"/>
        </w:rPr>
        <w:t>Niteo</w:t>
      </w:r>
      <w:proofErr w:type="spell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see instrumental details in Steelman et al. (2022).</w:t>
      </w:r>
    </w:p>
    <w:p w14:paraId="00000014" w14:textId="77777777" w:rsidR="00891B5F" w:rsidRDefault="00891B5F">
      <w:pPr>
        <w:ind w:firstLine="360"/>
        <w:rPr>
          <w:rFonts w:ascii="Times New Roman" w:eastAsia="Times New Roman" w:hAnsi="Times New Roman" w:cs="Times New Roman"/>
          <w:sz w:val="24"/>
          <w:szCs w:val="24"/>
        </w:rPr>
      </w:pPr>
    </w:p>
    <w:p w14:paraId="00000015" w14:textId="77777777" w:rsidR="00891B5F" w:rsidRDefault="007E772C">
      <w:pPr>
        <w:ind w:firstLine="28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Prior to processing a sample, empty sample chambers were cleaned by igniting successive oxygen plasma reactions at 1 </w:t>
      </w:r>
      <w:proofErr w:type="spellStart"/>
      <w:r>
        <w:rPr>
          <w:rFonts w:ascii="Times New Roman" w:eastAsia="Times New Roman" w:hAnsi="Times New Roman" w:cs="Times New Roman"/>
          <w:sz w:val="24"/>
          <w:szCs w:val="24"/>
        </w:rPr>
        <w:t>torr</w:t>
      </w:r>
      <w:proofErr w:type="spellEnd"/>
      <w:r>
        <w:rPr>
          <w:rFonts w:ascii="Times New Roman" w:eastAsia="Times New Roman" w:hAnsi="Times New Roman" w:cs="Times New Roman"/>
          <w:sz w:val="24"/>
          <w:szCs w:val="24"/>
        </w:rPr>
        <w:t xml:space="preserve"> oxygen gas and 100 watts radio frequency power for one-hour each. This continues </w:t>
      </w:r>
      <w:r>
        <w:rPr>
          <w:rFonts w:ascii="Times New Roman" w:eastAsia="Times New Roman" w:hAnsi="Times New Roman" w:cs="Times New Roman"/>
          <w:sz w:val="24"/>
          <w:szCs w:val="24"/>
        </w:rPr>
        <w:t xml:space="preserve">until &lt;1 </w:t>
      </w:r>
      <w:proofErr w:type="spellStart"/>
      <w:r>
        <w:rPr>
          <w:rFonts w:ascii="Times New Roman" w:eastAsia="Times New Roman" w:hAnsi="Times New Roman" w:cs="Times New Roman"/>
          <w:sz w:val="24"/>
          <w:szCs w:val="24"/>
        </w:rPr>
        <w:t>millitorr</w:t>
      </w:r>
      <w:proofErr w:type="spellEnd"/>
      <w:r>
        <w:rPr>
          <w:rFonts w:ascii="Times New Roman" w:eastAsia="Times New Roman" w:hAnsi="Times New Roman" w:cs="Times New Roman"/>
          <w:sz w:val="24"/>
          <w:szCs w:val="24"/>
        </w:rPr>
        <w:t xml:space="preserve"> (corresponding to &lt;0.1 </w:t>
      </w:r>
      <w:proofErr w:type="spellStart"/>
      <w:r>
        <w:rPr>
          <w:rFonts w:ascii="Times New Roman" w:eastAsia="Times New Roman" w:hAnsi="Times New Roman" w:cs="Times New Roman"/>
          <w:sz w:val="24"/>
          <w:szCs w:val="24"/>
        </w:rPr>
        <w:t>μg</w:t>
      </w:r>
      <w:proofErr w:type="spellEnd"/>
      <w:r>
        <w:rPr>
          <w:rFonts w:ascii="Times New Roman" w:eastAsia="Times New Roman" w:hAnsi="Times New Roman" w:cs="Times New Roman"/>
          <w:sz w:val="24"/>
          <w:szCs w:val="24"/>
        </w:rPr>
        <w:t xml:space="preserve"> C as CO</w:t>
      </w:r>
      <w:r>
        <w:rPr>
          <w:rFonts w:ascii="Times New Roman" w:eastAsia="Times New Roman" w:hAnsi="Times New Roman" w:cs="Times New Roman"/>
          <w:sz w:val="24"/>
          <w:szCs w:val="24"/>
          <w:vertAlign w:val="subscript"/>
        </w:rPr>
        <w:t>2</w:t>
      </w:r>
      <w:r>
        <w:rPr>
          <w:rFonts w:ascii="Times New Roman" w:eastAsia="Times New Roman" w:hAnsi="Times New Roman" w:cs="Times New Roman"/>
          <w:sz w:val="24"/>
          <w:szCs w:val="24"/>
        </w:rPr>
        <w:t>) is obtained, indicating the chambers are clean. These cleaning plasma reactions removed organic material on the inside of the sample chambers, which may have been introduced by a previous sample or mod</w:t>
      </w:r>
      <w:r>
        <w:rPr>
          <w:rFonts w:ascii="Times New Roman" w:eastAsia="Times New Roman" w:hAnsi="Times New Roman" w:cs="Times New Roman"/>
          <w:sz w:val="24"/>
          <w:szCs w:val="24"/>
        </w:rPr>
        <w:t>ern contamination from handling.</w:t>
      </w:r>
    </w:p>
    <w:p w14:paraId="00000016" w14:textId="77777777" w:rsidR="00891B5F" w:rsidRDefault="00891B5F">
      <w:pPr>
        <w:rPr>
          <w:rFonts w:ascii="Times New Roman" w:eastAsia="Times New Roman" w:hAnsi="Times New Roman" w:cs="Times New Roman"/>
          <w:sz w:val="24"/>
          <w:szCs w:val="24"/>
        </w:rPr>
      </w:pPr>
    </w:p>
    <w:p w14:paraId="00000017" w14:textId="77777777" w:rsidR="00891B5F" w:rsidRDefault="007E772C">
      <w:pPr>
        <w:tabs>
          <w:tab w:val="left" w:pos="0"/>
        </w:tabs>
        <w:rPr>
          <w:rFonts w:ascii="Times New Roman" w:eastAsia="Times New Roman" w:hAnsi="Times New Roman" w:cs="Times New Roman"/>
          <w:sz w:val="24"/>
          <w:szCs w:val="24"/>
        </w:rPr>
      </w:pPr>
      <w:sdt>
        <w:sdtPr>
          <w:tag w:val="goog_rdk_0"/>
          <w:id w:val="-907988460"/>
        </w:sdtPr>
        <w:sdtEndPr/>
        <w:sdtContent>
          <w:r>
            <w:rPr>
              <w:rFonts w:ascii="Gungsuh" w:eastAsia="Gungsuh" w:hAnsi="Gungsuh" w:cs="Gungsuh"/>
              <w:sz w:val="24"/>
              <w:szCs w:val="24"/>
            </w:rPr>
            <w:tab/>
            <w:t xml:space="preserve">Next, samples were loaded into the glass chambers and evacuated overnight using two </w:t>
          </w:r>
          <w:proofErr w:type="spellStart"/>
          <w:r>
            <w:rPr>
              <w:rFonts w:ascii="Gungsuh" w:eastAsia="Gungsuh" w:hAnsi="Gungsuh" w:cs="Gungsuh"/>
              <w:sz w:val="24"/>
              <w:szCs w:val="24"/>
            </w:rPr>
            <w:t>turbomolecular</w:t>
          </w:r>
          <w:proofErr w:type="spellEnd"/>
          <w:r>
            <w:rPr>
              <w:rFonts w:ascii="Gungsuh" w:eastAsia="Gungsuh" w:hAnsi="Gungsuh" w:cs="Gungsuh"/>
              <w:sz w:val="24"/>
              <w:szCs w:val="24"/>
            </w:rPr>
            <w:t xml:space="preserve"> pumps with diaphragm fore pumps to a pressure of ≤1 X 10</w:t>
          </w:r>
        </w:sdtContent>
      </w:sdt>
      <w:r>
        <w:rPr>
          <w:rFonts w:ascii="Times New Roman" w:eastAsia="Times New Roman" w:hAnsi="Times New Roman" w:cs="Times New Roman"/>
          <w:sz w:val="24"/>
          <w:szCs w:val="24"/>
          <w:vertAlign w:val="superscript"/>
        </w:rPr>
        <w:t xml:space="preserve">-7 </w:t>
      </w:r>
      <w:proofErr w:type="spellStart"/>
      <w:r>
        <w:rPr>
          <w:rFonts w:ascii="Times New Roman" w:eastAsia="Times New Roman" w:hAnsi="Times New Roman" w:cs="Times New Roman"/>
          <w:sz w:val="24"/>
          <w:szCs w:val="24"/>
        </w:rPr>
        <w:t>torr</w:t>
      </w:r>
      <w:proofErr w:type="spellEnd"/>
      <w:r>
        <w:rPr>
          <w:rFonts w:ascii="Times New Roman" w:eastAsia="Times New Roman" w:hAnsi="Times New Roman" w:cs="Times New Roman"/>
          <w:sz w:val="24"/>
          <w:szCs w:val="24"/>
        </w:rPr>
        <w:t xml:space="preserve">. Then, we ignited </w:t>
      </w:r>
      <w:proofErr w:type="gramStart"/>
      <w:r>
        <w:rPr>
          <w:rFonts w:ascii="Times New Roman" w:eastAsia="Times New Roman" w:hAnsi="Times New Roman" w:cs="Times New Roman"/>
          <w:sz w:val="24"/>
          <w:szCs w:val="24"/>
        </w:rPr>
        <w:t>an argon</w:t>
      </w:r>
      <w:proofErr w:type="gramEnd"/>
      <w:r>
        <w:rPr>
          <w:rFonts w:ascii="Times New Roman" w:eastAsia="Times New Roman" w:hAnsi="Times New Roman" w:cs="Times New Roman"/>
          <w:sz w:val="24"/>
          <w:szCs w:val="24"/>
        </w:rPr>
        <w:t xml:space="preserve"> plasma, at 1 </w:t>
      </w:r>
      <w:proofErr w:type="spellStart"/>
      <w:r>
        <w:rPr>
          <w:rFonts w:ascii="Times New Roman" w:eastAsia="Times New Roman" w:hAnsi="Times New Roman" w:cs="Times New Roman"/>
          <w:sz w:val="24"/>
          <w:szCs w:val="24"/>
        </w:rPr>
        <w:t>torr</w:t>
      </w:r>
      <w:proofErr w:type="spellEnd"/>
      <w:r>
        <w:rPr>
          <w:rFonts w:ascii="Times New Roman" w:eastAsia="Times New Roman" w:hAnsi="Times New Roman" w:cs="Times New Roman"/>
          <w:sz w:val="24"/>
          <w:szCs w:val="24"/>
        </w:rPr>
        <w:t xml:space="preserve"> argon and 40 watts radio frequency power for successive one-hour reactions, to remove adsorbed gases by surface ablation. Argon is used because it is an inert gas and will not react with organic material in</w:t>
      </w:r>
      <w:r>
        <w:rPr>
          <w:rFonts w:ascii="Times New Roman" w:eastAsia="Times New Roman" w:hAnsi="Times New Roman" w:cs="Times New Roman"/>
          <w:sz w:val="24"/>
          <w:szCs w:val="24"/>
        </w:rPr>
        <w:t xml:space="preserve"> a sample. This continues until &lt;0.1 </w:t>
      </w:r>
      <w:proofErr w:type="spellStart"/>
      <w:r>
        <w:rPr>
          <w:rFonts w:ascii="Times New Roman" w:eastAsia="Times New Roman" w:hAnsi="Times New Roman" w:cs="Times New Roman"/>
          <w:sz w:val="24"/>
          <w:szCs w:val="24"/>
        </w:rPr>
        <w:t>μg</w:t>
      </w:r>
      <w:proofErr w:type="spellEnd"/>
      <w:r>
        <w:rPr>
          <w:rFonts w:ascii="Times New Roman" w:eastAsia="Times New Roman" w:hAnsi="Times New Roman" w:cs="Times New Roman"/>
          <w:sz w:val="24"/>
          <w:szCs w:val="24"/>
        </w:rPr>
        <w:t xml:space="preserve"> C is obtained, indicating that adsorbed gasses have been removed. Typically, only one argon plasma reaction was conducted as the samples had been under vacuum conditions for over twelve hours and adsorbed gases were </w:t>
      </w:r>
      <w:r>
        <w:rPr>
          <w:rFonts w:ascii="Times New Roman" w:eastAsia="Times New Roman" w:hAnsi="Times New Roman" w:cs="Times New Roman"/>
          <w:sz w:val="24"/>
          <w:szCs w:val="24"/>
        </w:rPr>
        <w:t>minimal.</w:t>
      </w:r>
    </w:p>
    <w:p w14:paraId="00000018" w14:textId="77777777" w:rsidR="00891B5F" w:rsidRDefault="00891B5F">
      <w:pPr>
        <w:tabs>
          <w:tab w:val="left" w:pos="0"/>
        </w:tabs>
        <w:rPr>
          <w:rFonts w:ascii="Times New Roman" w:eastAsia="Times New Roman" w:hAnsi="Times New Roman" w:cs="Times New Roman"/>
          <w:sz w:val="24"/>
          <w:szCs w:val="24"/>
        </w:rPr>
      </w:pPr>
    </w:p>
    <w:p w14:paraId="00000019" w14:textId="77777777" w:rsidR="00891B5F" w:rsidRDefault="007E772C">
      <w:pPr>
        <w:tabs>
          <w:tab w:val="left" w:pos="0"/>
        </w:tabs>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For paint and background samples, we used plasma oxidation to convert organic material to carbon dioxide for AMS radiocarbon dating. Each sample was oxidized with </w:t>
      </w:r>
      <w:proofErr w:type="gramStart"/>
      <w:r>
        <w:rPr>
          <w:rFonts w:ascii="Times New Roman" w:eastAsia="Times New Roman" w:hAnsi="Times New Roman" w:cs="Times New Roman"/>
          <w:sz w:val="24"/>
          <w:szCs w:val="24"/>
        </w:rPr>
        <w:t>an oxygen</w:t>
      </w:r>
      <w:proofErr w:type="gram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 xml:space="preserve">plasma at a pressure of 1 </w:t>
      </w:r>
      <w:proofErr w:type="spellStart"/>
      <w:r>
        <w:rPr>
          <w:rFonts w:ascii="Times New Roman" w:eastAsia="Times New Roman" w:hAnsi="Times New Roman" w:cs="Times New Roman"/>
          <w:sz w:val="24"/>
          <w:szCs w:val="24"/>
        </w:rPr>
        <w:t>torr</w:t>
      </w:r>
      <w:proofErr w:type="spellEnd"/>
      <w:r>
        <w:rPr>
          <w:rFonts w:ascii="Times New Roman" w:eastAsia="Times New Roman" w:hAnsi="Times New Roman" w:cs="Times New Roman"/>
          <w:sz w:val="24"/>
          <w:szCs w:val="24"/>
        </w:rPr>
        <w:t xml:space="preserve"> oxygen and 100 watts radio frequency powe</w:t>
      </w:r>
      <w:r>
        <w:rPr>
          <w:rFonts w:ascii="Times New Roman" w:eastAsia="Times New Roman" w:hAnsi="Times New Roman" w:cs="Times New Roman"/>
          <w:sz w:val="24"/>
          <w:szCs w:val="24"/>
        </w:rPr>
        <w:t>r. This process converted organic material in a sample into carbon dioxide and water during a one-hour exposure. Product carbon dioxide was then flame-sealed into a glass tube cooled to liquid nitrogen temperature (-196°C). Collected carbon dioxide was sen</w:t>
      </w:r>
      <w:r>
        <w:rPr>
          <w:rFonts w:ascii="Times New Roman" w:eastAsia="Times New Roman" w:hAnsi="Times New Roman" w:cs="Times New Roman"/>
          <w:sz w:val="24"/>
          <w:szCs w:val="24"/>
        </w:rPr>
        <w:t>t to the Center for Accelerator Mass Spectrometry (CAMS) at Lawrence Livermore National Laboratory for graphitization and radiocarbon measurement. We processed background samples in a parallel fashion and noted any amounts of organic carbon extracted (Tabl</w:t>
      </w:r>
      <w:r>
        <w:rPr>
          <w:rFonts w:ascii="Times New Roman" w:eastAsia="Times New Roman" w:hAnsi="Times New Roman" w:cs="Times New Roman"/>
          <w:sz w:val="24"/>
          <w:szCs w:val="24"/>
        </w:rPr>
        <w:t xml:space="preserve">e 1).  </w:t>
      </w:r>
    </w:p>
    <w:p w14:paraId="0000001A" w14:textId="77777777" w:rsidR="00891B5F" w:rsidRDefault="00891B5F">
      <w:pPr>
        <w:jc w:val="both"/>
        <w:rPr>
          <w:rFonts w:ascii="Arial" w:eastAsia="Arial" w:hAnsi="Arial" w:cs="Arial"/>
          <w:b/>
          <w:sz w:val="24"/>
          <w:szCs w:val="24"/>
        </w:rPr>
      </w:pPr>
    </w:p>
    <w:p w14:paraId="0000001B" w14:textId="77777777" w:rsidR="00891B5F" w:rsidRDefault="007E772C">
      <w:pPr>
        <w:rPr>
          <w:rFonts w:ascii="Times New Roman" w:eastAsia="Times New Roman" w:hAnsi="Times New Roman" w:cs="Times New Roman"/>
          <w:i/>
          <w:sz w:val="24"/>
          <w:szCs w:val="24"/>
        </w:rPr>
      </w:pPr>
      <w:r>
        <w:rPr>
          <w:rFonts w:ascii="Times New Roman" w:eastAsia="Times New Roman" w:hAnsi="Times New Roman" w:cs="Times New Roman"/>
          <w:i/>
          <w:sz w:val="24"/>
          <w:szCs w:val="24"/>
        </w:rPr>
        <w:t>Oxalate Coatings – Sample Preparation and Spectroscopy</w:t>
      </w:r>
    </w:p>
    <w:p w14:paraId="0000001C" w14:textId="77777777" w:rsidR="00891B5F" w:rsidRDefault="00891B5F">
      <w:pPr>
        <w:rPr>
          <w:rFonts w:ascii="Times New Roman" w:eastAsia="Times New Roman" w:hAnsi="Times New Roman" w:cs="Times New Roman"/>
          <w:i/>
          <w:sz w:val="24"/>
          <w:szCs w:val="24"/>
        </w:rPr>
      </w:pPr>
    </w:p>
    <w:p w14:paraId="0000001D" w14:textId="77777777" w:rsidR="00891B5F" w:rsidRDefault="007E772C">
      <w:pPr>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After plasma oxidation of the organic material in the paint samples, the remaining mineral powder was analyzed with XRD and FTIR to identify the minerals in the samples (Supplemental Figures 6 &amp; 7). Once the presence of oxalate carbon was confirmed, we con</w:t>
      </w:r>
      <w:r>
        <w:rPr>
          <w:rFonts w:ascii="Times New Roman" w:eastAsia="Times New Roman" w:hAnsi="Times New Roman" w:cs="Times New Roman"/>
          <w:sz w:val="24"/>
          <w:szCs w:val="24"/>
        </w:rPr>
        <w:t>ducted four sequential acid washes (3 mL of 1 Molar phosphoric acid) in an ultrasonic water bath at 50°C for one hour each to remove calcite. After each wash, sample tubes were centrifuged and the acid solution decanted before adding the next wash solution</w:t>
      </w:r>
      <w:r>
        <w:rPr>
          <w:rFonts w:ascii="Times New Roman" w:eastAsia="Times New Roman" w:hAnsi="Times New Roman" w:cs="Times New Roman"/>
          <w:sz w:val="24"/>
          <w:szCs w:val="24"/>
        </w:rPr>
        <w:t xml:space="preserve">. Upon addition of the first acid solution, the samples </w:t>
      </w:r>
      <w:proofErr w:type="gramStart"/>
      <w:r>
        <w:rPr>
          <w:rFonts w:ascii="Times New Roman" w:eastAsia="Times New Roman" w:hAnsi="Times New Roman" w:cs="Times New Roman"/>
          <w:sz w:val="24"/>
          <w:szCs w:val="24"/>
        </w:rPr>
        <w:t>bubbled</w:t>
      </w:r>
      <w:proofErr w:type="gramEnd"/>
      <w:r>
        <w:rPr>
          <w:rFonts w:ascii="Times New Roman" w:eastAsia="Times New Roman" w:hAnsi="Times New Roman" w:cs="Times New Roman"/>
          <w:sz w:val="24"/>
          <w:szCs w:val="24"/>
        </w:rPr>
        <w:t xml:space="preserve"> noticeably releasing carbon dioxide from the reaction of the acid with the carbonate minerals. No bubbles were observed for the second, third, or fourth acid wash. After centrifugation and dec</w:t>
      </w:r>
      <w:r>
        <w:rPr>
          <w:rFonts w:ascii="Times New Roman" w:eastAsia="Times New Roman" w:hAnsi="Times New Roman" w:cs="Times New Roman"/>
          <w:sz w:val="24"/>
          <w:szCs w:val="24"/>
        </w:rPr>
        <w:t>anting the fourth acid solution, samples were rinsed with Optima-grade water, filtered onto pre-baked (550°C) quartz-fiber filters, and dried in a 110°C oven prior to plasma oxidation cleaning. After acid treatment, we employed FTIR to confirm the complete</w:t>
      </w:r>
      <w:r>
        <w:rPr>
          <w:rFonts w:ascii="Times New Roman" w:eastAsia="Times New Roman" w:hAnsi="Times New Roman" w:cs="Times New Roman"/>
          <w:sz w:val="24"/>
          <w:szCs w:val="24"/>
        </w:rPr>
        <w:t xml:space="preserve"> removal of the carbonate minerals and the continuing presence of oxalate minerals (Russ et al. 2017; Steelman et al. 2002).</w:t>
      </w:r>
    </w:p>
    <w:p w14:paraId="0000001E" w14:textId="77777777" w:rsidR="00891B5F" w:rsidRDefault="00891B5F">
      <w:pPr>
        <w:rPr>
          <w:rFonts w:ascii="Arial" w:eastAsia="Arial" w:hAnsi="Arial" w:cs="Arial"/>
          <w:i/>
          <w:sz w:val="20"/>
          <w:szCs w:val="20"/>
        </w:rPr>
      </w:pPr>
    </w:p>
    <w:p w14:paraId="00000021" w14:textId="3472BF90" w:rsidR="00891B5F" w:rsidRDefault="007E772C">
      <w:pPr>
        <w:tabs>
          <w:tab w:val="left" w:pos="0"/>
        </w:tabs>
        <w:rPr>
          <w:rFonts w:ascii="Times New Roman" w:eastAsia="Times New Roman" w:hAnsi="Times New Roman" w:cs="Times New Roman"/>
          <w:i/>
          <w:sz w:val="24"/>
          <w:szCs w:val="24"/>
        </w:rPr>
      </w:pPr>
      <w:r>
        <w:rPr>
          <w:rFonts w:ascii="Times New Roman" w:eastAsia="Times New Roman" w:hAnsi="Times New Roman" w:cs="Times New Roman"/>
          <w:i/>
          <w:sz w:val="24"/>
          <w:szCs w:val="24"/>
        </w:rPr>
        <w:t>Plasma Oxidation Cleaning, Combustion, &amp; AMS Measurement</w:t>
      </w:r>
    </w:p>
    <w:p w14:paraId="312BCE28" w14:textId="77777777" w:rsidR="00FB2EE5" w:rsidRDefault="00FB2EE5">
      <w:pPr>
        <w:tabs>
          <w:tab w:val="left" w:pos="0"/>
        </w:tabs>
        <w:rPr>
          <w:rFonts w:ascii="Times New Roman" w:eastAsia="Times New Roman" w:hAnsi="Times New Roman" w:cs="Times New Roman"/>
          <w:i/>
          <w:sz w:val="24"/>
          <w:szCs w:val="24"/>
        </w:rPr>
      </w:pPr>
    </w:p>
    <w:p w14:paraId="78909C02" w14:textId="51AEA1E7" w:rsidR="00FB2EE5" w:rsidRPr="00FB2EE5" w:rsidRDefault="00FB2EE5">
      <w:pPr>
        <w:tabs>
          <w:tab w:val="left" w:pos="0"/>
        </w:tabs>
        <w:rPr>
          <w:rFonts w:ascii="Times New Roman" w:eastAsia="Times New Roman" w:hAnsi="Times New Roman" w:cs="Times New Roman"/>
          <w:sz w:val="24"/>
          <w:szCs w:val="24"/>
        </w:rPr>
      </w:pPr>
      <w:r w:rsidRPr="00FB2EE5">
        <w:rPr>
          <w:rFonts w:ascii="Times New Roman" w:eastAsia="Times New Roman" w:hAnsi="Times New Roman" w:cs="Times New Roman"/>
          <w:sz w:val="24"/>
          <w:szCs w:val="24"/>
        </w:rPr>
        <w:tab/>
        <w:t>We then utilized the plasma oxidation technique to completely remove organic contamination that might have been included in the mineral samples either due to environmental or laboratory handling (Steelman et al. 2021a</w:t>
      </w:r>
      <w:proofErr w:type="gramStart"/>
      <w:r w:rsidRPr="00FB2EE5">
        <w:rPr>
          <w:rFonts w:ascii="Times New Roman" w:eastAsia="Times New Roman" w:hAnsi="Times New Roman" w:cs="Times New Roman"/>
          <w:sz w:val="24"/>
          <w:szCs w:val="24"/>
        </w:rPr>
        <w:t>,b</w:t>
      </w:r>
      <w:proofErr w:type="gramEnd"/>
      <w:r w:rsidRPr="00FB2EE5">
        <w:rPr>
          <w:rFonts w:ascii="Times New Roman" w:eastAsia="Times New Roman" w:hAnsi="Times New Roman" w:cs="Times New Roman"/>
          <w:sz w:val="24"/>
          <w:szCs w:val="24"/>
        </w:rPr>
        <w:t xml:space="preserve">). After successive one-hour oxidations at 1 </w:t>
      </w:r>
      <w:proofErr w:type="spellStart"/>
      <w:r w:rsidRPr="00FB2EE5">
        <w:rPr>
          <w:rFonts w:ascii="Times New Roman" w:eastAsia="Times New Roman" w:hAnsi="Times New Roman" w:cs="Times New Roman"/>
          <w:sz w:val="24"/>
          <w:szCs w:val="24"/>
        </w:rPr>
        <w:t>torr</w:t>
      </w:r>
      <w:proofErr w:type="spellEnd"/>
      <w:r w:rsidRPr="00FB2EE5">
        <w:rPr>
          <w:rFonts w:ascii="Times New Roman" w:eastAsia="Times New Roman" w:hAnsi="Times New Roman" w:cs="Times New Roman"/>
          <w:sz w:val="24"/>
          <w:szCs w:val="24"/>
        </w:rPr>
        <w:t xml:space="preserve"> oxygen and 100 watts radio frequency power, each mineral sample was removed once ≤0.1 </w:t>
      </w:r>
      <w:proofErr w:type="spellStart"/>
      <w:r w:rsidRPr="00FB2EE5">
        <w:rPr>
          <w:rFonts w:ascii="Times New Roman" w:eastAsia="Times New Roman" w:hAnsi="Times New Roman" w:cs="Times New Roman"/>
          <w:sz w:val="24"/>
          <w:szCs w:val="24"/>
        </w:rPr>
        <w:t>μg</w:t>
      </w:r>
      <w:proofErr w:type="spellEnd"/>
      <w:r w:rsidRPr="00FB2EE5">
        <w:rPr>
          <w:rFonts w:ascii="Times New Roman" w:eastAsia="Times New Roman" w:hAnsi="Times New Roman" w:cs="Times New Roman"/>
          <w:sz w:val="24"/>
          <w:szCs w:val="24"/>
        </w:rPr>
        <w:t xml:space="preserve"> carbon was extracted indicating that organic contamination had been eliminated. With both carbonate and organic carbon removed, the purified oxalate sample was sent to CAMS for combustion, graphitization, and radiocarbon measurement. Silver was added during the CAMS combustion procedures to scavenge for sulfur from gypsum as in McFarlane et al. (2013).</w:t>
      </w:r>
    </w:p>
    <w:p w14:paraId="00000022" w14:textId="77777777" w:rsidR="00891B5F" w:rsidRDefault="00891B5F">
      <w:pPr>
        <w:rPr>
          <w:rFonts w:ascii="Times New Roman" w:eastAsia="Times New Roman" w:hAnsi="Times New Roman" w:cs="Times New Roman"/>
          <w:sz w:val="24"/>
          <w:szCs w:val="24"/>
        </w:rPr>
      </w:pPr>
    </w:p>
    <w:p w14:paraId="00000023" w14:textId="77777777" w:rsidR="00891B5F" w:rsidRDefault="007E772C">
      <w:pPr>
        <w:rPr>
          <w:rFonts w:ascii="Times New Roman" w:eastAsia="Times New Roman" w:hAnsi="Times New Roman" w:cs="Times New Roman"/>
          <w:i/>
          <w:sz w:val="24"/>
          <w:szCs w:val="24"/>
        </w:rPr>
      </w:pPr>
      <w:r>
        <w:rPr>
          <w:rFonts w:ascii="Times New Roman" w:eastAsia="Times New Roman" w:hAnsi="Times New Roman" w:cs="Times New Roman"/>
          <w:i/>
          <w:sz w:val="24"/>
          <w:szCs w:val="24"/>
        </w:rPr>
        <w:t>Results &amp; Discussion</w:t>
      </w:r>
    </w:p>
    <w:p w14:paraId="00000024" w14:textId="77777777" w:rsidR="00891B5F" w:rsidRDefault="00891B5F">
      <w:pPr>
        <w:rPr>
          <w:rFonts w:ascii="Times New Roman" w:eastAsia="Times New Roman" w:hAnsi="Times New Roman" w:cs="Times New Roman"/>
          <w:sz w:val="24"/>
          <w:szCs w:val="24"/>
        </w:rPr>
      </w:pPr>
    </w:p>
    <w:p w14:paraId="00000025" w14:textId="77777777" w:rsidR="00891B5F" w:rsidRDefault="007E772C">
      <w:pPr>
        <w:ind w:firstLine="28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Radiocarbon dates are reported in Table 1. Radiocarbon results were calibrated using the </w:t>
      </w:r>
      <w:proofErr w:type="spellStart"/>
      <w:r>
        <w:rPr>
          <w:rFonts w:ascii="Times New Roman" w:eastAsia="Times New Roman" w:hAnsi="Times New Roman" w:cs="Times New Roman"/>
          <w:sz w:val="24"/>
          <w:szCs w:val="24"/>
        </w:rPr>
        <w:t>OxCal</w:t>
      </w:r>
      <w:proofErr w:type="spellEnd"/>
      <w:r>
        <w:rPr>
          <w:rFonts w:ascii="Times New Roman" w:eastAsia="Times New Roman" w:hAnsi="Times New Roman" w:cs="Times New Roman"/>
          <w:sz w:val="24"/>
          <w:szCs w:val="24"/>
        </w:rPr>
        <w:t xml:space="preserve"> comput</w:t>
      </w:r>
      <w:r>
        <w:rPr>
          <w:rFonts w:ascii="Times New Roman" w:eastAsia="Times New Roman" w:hAnsi="Times New Roman" w:cs="Times New Roman"/>
          <w:sz w:val="24"/>
          <w:szCs w:val="24"/>
        </w:rPr>
        <w:t>er program version 4.4.4 (</w:t>
      </w:r>
      <w:proofErr w:type="spellStart"/>
      <w:r>
        <w:rPr>
          <w:rFonts w:ascii="Times New Roman" w:eastAsia="Times New Roman" w:hAnsi="Times New Roman" w:cs="Times New Roman"/>
          <w:sz w:val="24"/>
          <w:szCs w:val="24"/>
        </w:rPr>
        <w:t>Bronk</w:t>
      </w:r>
      <w:proofErr w:type="spellEnd"/>
      <w:r>
        <w:rPr>
          <w:rFonts w:ascii="Times New Roman" w:eastAsia="Times New Roman" w:hAnsi="Times New Roman" w:cs="Times New Roman"/>
          <w:sz w:val="24"/>
          <w:szCs w:val="24"/>
        </w:rPr>
        <w:t xml:space="preserve"> Ramsey 2009, 2022) with IntCal20 curve data from Reimer et al. (2020). </w:t>
      </w:r>
    </w:p>
    <w:p w14:paraId="00000026" w14:textId="77777777" w:rsidR="00891B5F" w:rsidRDefault="00891B5F">
      <w:pPr>
        <w:ind w:firstLine="288"/>
        <w:rPr>
          <w:rFonts w:ascii="Times New Roman" w:eastAsia="Times New Roman" w:hAnsi="Times New Roman" w:cs="Times New Roman"/>
          <w:sz w:val="24"/>
          <w:szCs w:val="24"/>
        </w:rPr>
      </w:pPr>
    </w:p>
    <w:p w14:paraId="00000027" w14:textId="77777777" w:rsidR="00891B5F" w:rsidRDefault="007E772C">
      <w:pPr>
        <w:ind w:firstLine="288"/>
        <w:rPr>
          <w:rFonts w:ascii="Times New Roman" w:eastAsia="Times New Roman" w:hAnsi="Times New Roman" w:cs="Times New Roman"/>
          <w:sz w:val="24"/>
          <w:szCs w:val="24"/>
        </w:rPr>
      </w:pPr>
      <w:r>
        <w:rPr>
          <w:rFonts w:ascii="Times New Roman" w:eastAsia="Times New Roman" w:hAnsi="Times New Roman" w:cs="Times New Roman"/>
          <w:sz w:val="24"/>
          <w:szCs w:val="24"/>
        </w:rPr>
        <w:t>Importantly, the surface of the unpainted rock substrate has negligible organic contamination (Table 1). Control samples of the unpainted rock were pro</w:t>
      </w:r>
      <w:r>
        <w:rPr>
          <w:rFonts w:ascii="Times New Roman" w:eastAsia="Times New Roman" w:hAnsi="Times New Roman" w:cs="Times New Roman"/>
          <w:sz w:val="24"/>
          <w:szCs w:val="24"/>
        </w:rPr>
        <w:t xml:space="preserve">cessed in the same manner as the paint </w:t>
      </w:r>
      <w:r>
        <w:rPr>
          <w:rFonts w:ascii="Times New Roman" w:eastAsia="Times New Roman" w:hAnsi="Times New Roman" w:cs="Times New Roman"/>
          <w:sz w:val="24"/>
          <w:szCs w:val="24"/>
        </w:rPr>
        <w:lastRenderedPageBreak/>
        <w:t xml:space="preserve">samples. They contained less than 0.02 </w:t>
      </w:r>
      <w:proofErr w:type="spellStart"/>
      <w:r>
        <w:rPr>
          <w:rFonts w:ascii="Times New Roman" w:eastAsia="Times New Roman" w:hAnsi="Times New Roman" w:cs="Times New Roman"/>
          <w:sz w:val="24"/>
          <w:szCs w:val="24"/>
        </w:rPr>
        <w:t>μg</w:t>
      </w:r>
      <w:proofErr w:type="spellEnd"/>
      <w:r>
        <w:rPr>
          <w:rFonts w:ascii="Times New Roman" w:eastAsia="Times New Roman" w:hAnsi="Times New Roman" w:cs="Times New Roman"/>
          <w:sz w:val="24"/>
          <w:szCs w:val="24"/>
        </w:rPr>
        <w:t xml:space="preserve"> of carbon per milligram of solid material. This corresponds to less than 0.7% contamination from the rock substrate in the paint samples. We calculated the shift that would be</w:t>
      </w:r>
      <w:r>
        <w:rPr>
          <w:rFonts w:ascii="Times New Roman" w:eastAsia="Times New Roman" w:hAnsi="Times New Roman" w:cs="Times New Roman"/>
          <w:sz w:val="24"/>
          <w:szCs w:val="24"/>
        </w:rPr>
        <w:t xml:space="preserve"> observed in a measured age from a theoretical true age based on 0.7% “dead” and “modern” carbon contamination as extremes.  We used the mass balance equation [A</w:t>
      </w:r>
      <w:r>
        <w:rPr>
          <w:rFonts w:ascii="Times New Roman" w:eastAsia="Times New Roman" w:hAnsi="Times New Roman" w:cs="Times New Roman"/>
          <w:sz w:val="24"/>
          <w:szCs w:val="24"/>
          <w:vertAlign w:val="subscript"/>
        </w:rPr>
        <w:t>m</w:t>
      </w:r>
      <w:r>
        <w:rPr>
          <w:rFonts w:ascii="Times New Roman" w:eastAsia="Times New Roman" w:hAnsi="Times New Roman" w:cs="Times New Roman"/>
          <w:sz w:val="24"/>
          <w:szCs w:val="24"/>
        </w:rPr>
        <w:t>=</w:t>
      </w:r>
      <w:proofErr w:type="spellStart"/>
      <w:r>
        <w:rPr>
          <w:rFonts w:ascii="Times New Roman" w:eastAsia="Times New Roman" w:hAnsi="Times New Roman" w:cs="Times New Roman"/>
          <w:i/>
          <w:sz w:val="24"/>
          <w:szCs w:val="24"/>
        </w:rPr>
        <w:t>f</w:t>
      </w:r>
      <w:r>
        <w:rPr>
          <w:rFonts w:ascii="Times New Roman" w:eastAsia="Times New Roman" w:hAnsi="Times New Roman" w:cs="Times New Roman"/>
          <w:sz w:val="24"/>
          <w:szCs w:val="24"/>
        </w:rPr>
        <w:t>A</w:t>
      </w:r>
      <w:r>
        <w:rPr>
          <w:rFonts w:ascii="Times New Roman" w:eastAsia="Times New Roman" w:hAnsi="Times New Roman" w:cs="Times New Roman"/>
          <w:sz w:val="24"/>
          <w:szCs w:val="24"/>
          <w:vertAlign w:val="subscript"/>
        </w:rPr>
        <w:t>x</w:t>
      </w:r>
      <w:proofErr w:type="spellEnd"/>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1-</w:t>
      </w:r>
      <w:r>
        <w:rPr>
          <w:rFonts w:ascii="Times New Roman" w:eastAsia="Times New Roman" w:hAnsi="Times New Roman" w:cs="Times New Roman"/>
          <w:i/>
          <w:sz w:val="24"/>
          <w:szCs w:val="24"/>
        </w:rPr>
        <w:t>f</w:t>
      </w:r>
      <w:r>
        <w:rPr>
          <w:rFonts w:ascii="Times New Roman" w:eastAsia="Times New Roman" w:hAnsi="Times New Roman" w:cs="Times New Roman"/>
          <w:sz w:val="24"/>
          <w:szCs w:val="24"/>
        </w:rPr>
        <w:t>)A</w:t>
      </w:r>
      <w:r>
        <w:rPr>
          <w:rFonts w:ascii="Times New Roman" w:eastAsia="Times New Roman" w:hAnsi="Times New Roman" w:cs="Times New Roman"/>
          <w:sz w:val="24"/>
          <w:szCs w:val="24"/>
          <w:vertAlign w:val="subscript"/>
        </w:rPr>
        <w:t>t</w:t>
      </w:r>
      <w:r>
        <w:rPr>
          <w:rFonts w:ascii="Times New Roman" w:eastAsia="Times New Roman" w:hAnsi="Times New Roman" w:cs="Times New Roman"/>
          <w:sz w:val="24"/>
          <w:szCs w:val="24"/>
        </w:rPr>
        <w:t>], where A</w:t>
      </w:r>
      <w:r>
        <w:rPr>
          <w:rFonts w:ascii="Times New Roman" w:eastAsia="Times New Roman" w:hAnsi="Times New Roman" w:cs="Times New Roman"/>
          <w:sz w:val="24"/>
          <w:szCs w:val="24"/>
          <w:vertAlign w:val="subscript"/>
        </w:rPr>
        <w:t>m</w:t>
      </w:r>
      <w:r>
        <w:rPr>
          <w:rFonts w:ascii="Times New Roman" w:eastAsia="Times New Roman" w:hAnsi="Times New Roman" w:cs="Times New Roman"/>
          <w:sz w:val="24"/>
          <w:szCs w:val="24"/>
        </w:rPr>
        <w:t xml:space="preserve"> is the measured </w:t>
      </w:r>
      <w:r>
        <w:rPr>
          <w:rFonts w:ascii="Times New Roman" w:eastAsia="Times New Roman" w:hAnsi="Times New Roman" w:cs="Times New Roman"/>
          <w:sz w:val="24"/>
          <w:szCs w:val="24"/>
          <w:vertAlign w:val="superscript"/>
        </w:rPr>
        <w:t>14</w:t>
      </w:r>
      <w:r>
        <w:rPr>
          <w:rFonts w:ascii="Times New Roman" w:eastAsia="Times New Roman" w:hAnsi="Times New Roman" w:cs="Times New Roman"/>
          <w:sz w:val="24"/>
          <w:szCs w:val="24"/>
        </w:rPr>
        <w:t xml:space="preserve">C activity, </w:t>
      </w:r>
      <w:r>
        <w:rPr>
          <w:rFonts w:ascii="Times New Roman" w:eastAsia="Times New Roman" w:hAnsi="Times New Roman" w:cs="Times New Roman"/>
          <w:i/>
          <w:sz w:val="24"/>
          <w:szCs w:val="24"/>
        </w:rPr>
        <w:t>f</w:t>
      </w:r>
      <w:r>
        <w:rPr>
          <w:rFonts w:ascii="Times New Roman" w:eastAsia="Times New Roman" w:hAnsi="Times New Roman" w:cs="Times New Roman"/>
          <w:sz w:val="24"/>
          <w:szCs w:val="24"/>
        </w:rPr>
        <w:t xml:space="preserve"> is the fraction of contamination, A</w:t>
      </w:r>
      <w:r>
        <w:rPr>
          <w:rFonts w:ascii="Times New Roman" w:eastAsia="Times New Roman" w:hAnsi="Times New Roman" w:cs="Times New Roman"/>
          <w:sz w:val="24"/>
          <w:szCs w:val="24"/>
          <w:vertAlign w:val="subscript"/>
        </w:rPr>
        <w:t>x</w:t>
      </w:r>
      <w:r>
        <w:rPr>
          <w:rFonts w:ascii="Times New Roman" w:eastAsia="Times New Roman" w:hAnsi="Times New Roman" w:cs="Times New Roman"/>
          <w:sz w:val="24"/>
          <w:szCs w:val="24"/>
        </w:rPr>
        <w:t xml:space="preserve"> is the contaminant </w:t>
      </w:r>
      <w:r>
        <w:rPr>
          <w:rFonts w:ascii="Times New Roman" w:eastAsia="Times New Roman" w:hAnsi="Times New Roman" w:cs="Times New Roman"/>
          <w:sz w:val="24"/>
          <w:szCs w:val="24"/>
          <w:vertAlign w:val="superscript"/>
        </w:rPr>
        <w:t>14</w:t>
      </w:r>
      <w:r>
        <w:rPr>
          <w:rFonts w:ascii="Times New Roman" w:eastAsia="Times New Roman" w:hAnsi="Times New Roman" w:cs="Times New Roman"/>
          <w:sz w:val="24"/>
          <w:szCs w:val="24"/>
        </w:rPr>
        <w:t>C activity, and A</w:t>
      </w:r>
      <w:r>
        <w:rPr>
          <w:rFonts w:ascii="Times New Roman" w:eastAsia="Times New Roman" w:hAnsi="Times New Roman" w:cs="Times New Roman"/>
          <w:sz w:val="24"/>
          <w:szCs w:val="24"/>
          <w:vertAlign w:val="subscript"/>
        </w:rPr>
        <w:t>t</w:t>
      </w:r>
      <w:r>
        <w:rPr>
          <w:rFonts w:ascii="Times New Roman" w:eastAsia="Times New Roman" w:hAnsi="Times New Roman" w:cs="Times New Roman"/>
          <w:sz w:val="24"/>
          <w:szCs w:val="24"/>
        </w:rPr>
        <w:t xml:space="preserve"> is the ‘true’ sample </w:t>
      </w:r>
      <w:r>
        <w:rPr>
          <w:rFonts w:ascii="Times New Roman" w:eastAsia="Times New Roman" w:hAnsi="Times New Roman" w:cs="Times New Roman"/>
          <w:sz w:val="24"/>
          <w:szCs w:val="24"/>
          <w:vertAlign w:val="superscript"/>
        </w:rPr>
        <w:t>14</w:t>
      </w:r>
      <w:r>
        <w:rPr>
          <w:rFonts w:ascii="Times New Roman" w:eastAsia="Times New Roman" w:hAnsi="Times New Roman" w:cs="Times New Roman"/>
          <w:sz w:val="24"/>
          <w:szCs w:val="24"/>
        </w:rPr>
        <w:t>C activity. We also used the age equation t = -8033 ln (A</w:t>
      </w:r>
      <w:r>
        <w:rPr>
          <w:rFonts w:ascii="Times New Roman" w:eastAsia="Times New Roman" w:hAnsi="Times New Roman" w:cs="Times New Roman"/>
          <w:sz w:val="24"/>
          <w:szCs w:val="24"/>
          <w:vertAlign w:val="subscript"/>
        </w:rPr>
        <w:t>t</w:t>
      </w:r>
      <w:r>
        <w:rPr>
          <w:rFonts w:ascii="Times New Roman" w:eastAsia="Times New Roman" w:hAnsi="Times New Roman" w:cs="Times New Roman"/>
          <w:sz w:val="24"/>
          <w:szCs w:val="24"/>
        </w:rPr>
        <w:t>/A</w:t>
      </w:r>
      <w:r>
        <w:rPr>
          <w:rFonts w:ascii="Times New Roman" w:eastAsia="Times New Roman" w:hAnsi="Times New Roman" w:cs="Times New Roman"/>
          <w:sz w:val="24"/>
          <w:szCs w:val="24"/>
          <w:vertAlign w:val="subscript"/>
        </w:rPr>
        <w:t>0</w:t>
      </w:r>
      <w:r>
        <w:rPr>
          <w:rFonts w:ascii="Times New Roman" w:eastAsia="Times New Roman" w:hAnsi="Times New Roman" w:cs="Times New Roman"/>
          <w:sz w:val="24"/>
          <w:szCs w:val="24"/>
        </w:rPr>
        <w:t xml:space="preserve">) to convert between radiocarbon ages at </w:t>
      </w:r>
      <w:proofErr w:type="gramStart"/>
      <w:r>
        <w:rPr>
          <w:rFonts w:ascii="Times New Roman" w:eastAsia="Times New Roman" w:hAnsi="Times New Roman" w:cs="Times New Roman"/>
          <w:sz w:val="24"/>
          <w:szCs w:val="24"/>
        </w:rPr>
        <w:t>time ‘t’</w:t>
      </w:r>
      <w:proofErr w:type="gramEnd"/>
      <w:r>
        <w:rPr>
          <w:rFonts w:ascii="Times New Roman" w:eastAsia="Times New Roman" w:hAnsi="Times New Roman" w:cs="Times New Roman"/>
          <w:sz w:val="24"/>
          <w:szCs w:val="24"/>
        </w:rPr>
        <w:t xml:space="preserve"> and fraction modern values. </w:t>
      </w:r>
      <w:r>
        <w:rPr>
          <w:rFonts w:ascii="Times New Roman" w:eastAsia="Times New Roman" w:hAnsi="Times New Roman" w:cs="Times New Roman"/>
          <w:i/>
          <w:sz w:val="24"/>
          <w:szCs w:val="24"/>
        </w:rPr>
        <w:t>“Dead” contamination would skew results by 56 RCYBP o</w:t>
      </w:r>
      <w:r>
        <w:rPr>
          <w:rFonts w:ascii="Times New Roman" w:eastAsia="Times New Roman" w:hAnsi="Times New Roman" w:cs="Times New Roman"/>
          <w:i/>
          <w:sz w:val="24"/>
          <w:szCs w:val="24"/>
        </w:rPr>
        <w:t>lder and “modern” contamination would skew results by only 14 RCYBP younger.</w:t>
      </w:r>
      <w:r>
        <w:rPr>
          <w:rFonts w:ascii="Times New Roman" w:eastAsia="Times New Roman" w:hAnsi="Times New Roman" w:cs="Times New Roman"/>
          <w:sz w:val="24"/>
          <w:szCs w:val="24"/>
        </w:rPr>
        <w:t xml:space="preserve">  The value of 0.7% contamination from unpainted rock backgrounds is most likely from trace microbial, plant, or insect contamination that would be incorporated within the rock sub</w:t>
      </w:r>
      <w:r>
        <w:rPr>
          <w:rFonts w:ascii="Times New Roman" w:eastAsia="Times New Roman" w:hAnsi="Times New Roman" w:cs="Times New Roman"/>
          <w:sz w:val="24"/>
          <w:szCs w:val="24"/>
        </w:rPr>
        <w:t xml:space="preserve">strate; this contamination material is likely only a few thousand years old and would shift measured ages </w:t>
      </w:r>
      <w:r>
        <w:rPr>
          <w:rFonts w:ascii="Times New Roman" w:eastAsia="Times New Roman" w:hAnsi="Times New Roman" w:cs="Times New Roman"/>
          <w:i/>
          <w:sz w:val="24"/>
          <w:szCs w:val="24"/>
        </w:rPr>
        <w:t xml:space="preserve">younger </w:t>
      </w:r>
      <w:r>
        <w:rPr>
          <w:rFonts w:ascii="Times New Roman" w:eastAsia="Times New Roman" w:hAnsi="Times New Roman" w:cs="Times New Roman"/>
          <w:sz w:val="24"/>
          <w:szCs w:val="24"/>
        </w:rPr>
        <w:t>by less than 5 RCYBP.  Thus, we have confidence in the reported ages. This is especially important at these sites as tracing on transparent fi</w:t>
      </w:r>
      <w:r>
        <w:rPr>
          <w:rFonts w:ascii="Times New Roman" w:eastAsia="Times New Roman" w:hAnsi="Times New Roman" w:cs="Times New Roman"/>
          <w:sz w:val="24"/>
          <w:szCs w:val="24"/>
        </w:rPr>
        <w:t xml:space="preserve">lm was conducted prior to sampling. This documentation technique did not appear to impact radiocarbon dating of the images. </w:t>
      </w:r>
    </w:p>
    <w:p w14:paraId="00000028" w14:textId="77777777" w:rsidR="00891B5F" w:rsidRDefault="00891B5F">
      <w:pPr>
        <w:ind w:firstLine="288"/>
        <w:rPr>
          <w:rFonts w:ascii="Times New Roman" w:eastAsia="Times New Roman" w:hAnsi="Times New Roman" w:cs="Times New Roman"/>
          <w:sz w:val="24"/>
          <w:szCs w:val="24"/>
        </w:rPr>
      </w:pPr>
    </w:p>
    <w:p w14:paraId="00000029" w14:textId="77777777" w:rsidR="00891B5F" w:rsidRDefault="007E772C">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We did not directly measure the stable carbon isotope values for the dated carbon, due to small sample sizes (Table 1). Oxalate ra</w:t>
      </w:r>
      <w:r>
        <w:rPr>
          <w:rFonts w:ascii="Times New Roman" w:eastAsia="Times New Roman" w:hAnsi="Times New Roman" w:cs="Times New Roman"/>
          <w:sz w:val="24"/>
          <w:szCs w:val="24"/>
        </w:rPr>
        <w:t>diocarbon ages were calculated using a stable carbon isotope value of -11‰, the average value measured for oxalate samples associated with pictograph sites (Russ et al. 2000). For the paint samples, the δ</w:t>
      </w:r>
      <w:r>
        <w:rPr>
          <w:rFonts w:ascii="Times New Roman" w:eastAsia="Times New Roman" w:hAnsi="Times New Roman" w:cs="Times New Roman"/>
          <w:sz w:val="24"/>
          <w:szCs w:val="24"/>
          <w:vertAlign w:val="superscript"/>
        </w:rPr>
        <w:t>13</w:t>
      </w:r>
      <w:r>
        <w:rPr>
          <w:rFonts w:ascii="Times New Roman" w:eastAsia="Times New Roman" w:hAnsi="Times New Roman" w:cs="Times New Roman"/>
          <w:sz w:val="24"/>
          <w:szCs w:val="24"/>
        </w:rPr>
        <w:t xml:space="preserve">C value was assumed to be -25‰, the value assumed </w:t>
      </w:r>
      <w:r>
        <w:rPr>
          <w:rFonts w:ascii="Times New Roman" w:eastAsia="Times New Roman" w:hAnsi="Times New Roman" w:cs="Times New Roman"/>
          <w:sz w:val="24"/>
          <w:szCs w:val="24"/>
        </w:rPr>
        <w:t xml:space="preserve">by AMS radiocarbon laboratories in the absence of a direct stable carbon isotope measurement (Bowman 1990:21). For radiocarbon measurements at CAMS that measures the ratio of </w:t>
      </w:r>
      <w:r>
        <w:rPr>
          <w:rFonts w:ascii="Times New Roman" w:eastAsia="Times New Roman" w:hAnsi="Times New Roman" w:cs="Times New Roman"/>
          <w:sz w:val="24"/>
          <w:szCs w:val="24"/>
          <w:vertAlign w:val="superscript"/>
        </w:rPr>
        <w:t>14</w:t>
      </w:r>
      <w:r>
        <w:rPr>
          <w:rFonts w:ascii="Times New Roman" w:eastAsia="Times New Roman" w:hAnsi="Times New Roman" w:cs="Times New Roman"/>
          <w:sz w:val="24"/>
          <w:szCs w:val="24"/>
        </w:rPr>
        <w:t xml:space="preserve">C to </w:t>
      </w:r>
      <w:r>
        <w:rPr>
          <w:rFonts w:ascii="Times New Roman" w:eastAsia="Times New Roman" w:hAnsi="Times New Roman" w:cs="Times New Roman"/>
          <w:sz w:val="24"/>
          <w:szCs w:val="24"/>
          <w:vertAlign w:val="superscript"/>
        </w:rPr>
        <w:t>13</w:t>
      </w:r>
      <w:r>
        <w:rPr>
          <w:rFonts w:ascii="Times New Roman" w:eastAsia="Times New Roman" w:hAnsi="Times New Roman" w:cs="Times New Roman"/>
          <w:sz w:val="24"/>
          <w:szCs w:val="24"/>
        </w:rPr>
        <w:t>C, there is a shift of 8 years with every per mil change from -25‰ (valu</w:t>
      </w:r>
      <w:r>
        <w:rPr>
          <w:rFonts w:ascii="Times New Roman" w:eastAsia="Times New Roman" w:hAnsi="Times New Roman" w:cs="Times New Roman"/>
          <w:sz w:val="24"/>
          <w:szCs w:val="24"/>
        </w:rPr>
        <w:t>e of wood charcoal). Possible carbon sources of organic binders in the paint are assumed to be animal fat, blood, or egg, with values close to -25‰ and will not overly affect the age of the painting. Russ has observed δ</w:t>
      </w:r>
      <w:r>
        <w:rPr>
          <w:rFonts w:ascii="Times New Roman" w:eastAsia="Times New Roman" w:hAnsi="Times New Roman" w:cs="Times New Roman"/>
          <w:sz w:val="24"/>
          <w:szCs w:val="24"/>
          <w:vertAlign w:val="superscript"/>
        </w:rPr>
        <w:t>13</w:t>
      </w:r>
      <w:r>
        <w:rPr>
          <w:rFonts w:ascii="Times New Roman" w:eastAsia="Times New Roman" w:hAnsi="Times New Roman" w:cs="Times New Roman"/>
          <w:sz w:val="24"/>
          <w:szCs w:val="24"/>
        </w:rPr>
        <w:t>C values of -23‰ for organic materi</w:t>
      </w:r>
      <w:r>
        <w:rPr>
          <w:rFonts w:ascii="Times New Roman" w:eastAsia="Times New Roman" w:hAnsi="Times New Roman" w:cs="Times New Roman"/>
          <w:sz w:val="24"/>
          <w:szCs w:val="24"/>
        </w:rPr>
        <w:t xml:space="preserve">al extracted from Texas pictographs (Russ et al. 2000), which would shift the ages by only 16 RCYBP older.  </w:t>
      </w:r>
    </w:p>
    <w:p w14:paraId="0000002A" w14:textId="77777777" w:rsidR="00891B5F" w:rsidRDefault="00891B5F">
      <w:pPr>
        <w:ind w:firstLine="288"/>
        <w:rPr>
          <w:rFonts w:ascii="Times New Roman" w:eastAsia="Times New Roman" w:hAnsi="Times New Roman" w:cs="Times New Roman"/>
          <w:sz w:val="24"/>
          <w:szCs w:val="24"/>
        </w:rPr>
      </w:pPr>
    </w:p>
    <w:p w14:paraId="0000002B" w14:textId="77777777" w:rsidR="00891B5F" w:rsidRDefault="007E772C">
      <w:pPr>
        <w:ind w:firstLine="28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At Painted Coulee (24JT86), we radiocarbon dated two red pictographs. Results are 1790±50 </w:t>
      </w:r>
      <w:r>
        <w:rPr>
          <w:rFonts w:ascii="Times New Roman" w:eastAsia="Times New Roman" w:hAnsi="Times New Roman" w:cs="Times New Roman"/>
          <w:sz w:val="24"/>
          <w:szCs w:val="24"/>
          <w:vertAlign w:val="superscript"/>
        </w:rPr>
        <w:t>14</w:t>
      </w:r>
      <w:r>
        <w:rPr>
          <w:rFonts w:ascii="Times New Roman" w:eastAsia="Times New Roman" w:hAnsi="Times New Roman" w:cs="Times New Roman"/>
          <w:sz w:val="24"/>
          <w:szCs w:val="24"/>
        </w:rPr>
        <w:t xml:space="preserve">C years BP (120-390 </w:t>
      </w:r>
      <w:proofErr w:type="spellStart"/>
      <w:r>
        <w:rPr>
          <w:rFonts w:ascii="Times New Roman" w:eastAsia="Times New Roman" w:hAnsi="Times New Roman" w:cs="Times New Roman"/>
          <w:sz w:val="24"/>
          <w:szCs w:val="24"/>
        </w:rPr>
        <w:t>cal</w:t>
      </w:r>
      <w:proofErr w:type="spellEnd"/>
      <w:r>
        <w:rPr>
          <w:rFonts w:ascii="Times New Roman" w:eastAsia="Times New Roman" w:hAnsi="Times New Roman" w:cs="Times New Roman"/>
          <w:sz w:val="24"/>
          <w:szCs w:val="24"/>
        </w:rPr>
        <w:t xml:space="preserve"> AD) for sample 1 and 1710±45 </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vertAlign w:val="superscript"/>
        </w:rPr>
        <w:t>4</w:t>
      </w:r>
      <w:r>
        <w:rPr>
          <w:rFonts w:ascii="Times New Roman" w:eastAsia="Times New Roman" w:hAnsi="Times New Roman" w:cs="Times New Roman"/>
          <w:sz w:val="24"/>
          <w:szCs w:val="24"/>
        </w:rPr>
        <w:t xml:space="preserve">C years BP (240-425 </w:t>
      </w:r>
      <w:proofErr w:type="spellStart"/>
      <w:r>
        <w:rPr>
          <w:rFonts w:ascii="Times New Roman" w:eastAsia="Times New Roman" w:hAnsi="Times New Roman" w:cs="Times New Roman"/>
          <w:sz w:val="24"/>
          <w:szCs w:val="24"/>
        </w:rPr>
        <w:t>cal</w:t>
      </w:r>
      <w:proofErr w:type="spellEnd"/>
      <w:r>
        <w:rPr>
          <w:rFonts w:ascii="Times New Roman" w:eastAsia="Times New Roman" w:hAnsi="Times New Roman" w:cs="Times New Roman"/>
          <w:sz w:val="24"/>
          <w:szCs w:val="24"/>
        </w:rPr>
        <w:t xml:space="preserve"> AD) for sample 2. Sample 1 is from the possible atlatl wielding figure that appears to be in a fight with a fleeing person that may hold a bow. Sample 2 is from a figure that may, itself, have a bow. The paintings suggest a time wh</w:t>
      </w:r>
      <w:r>
        <w:rPr>
          <w:rFonts w:ascii="Times New Roman" w:eastAsia="Times New Roman" w:hAnsi="Times New Roman" w:cs="Times New Roman"/>
          <w:sz w:val="24"/>
          <w:szCs w:val="24"/>
        </w:rPr>
        <w:t xml:space="preserve">en both the bow and atlatl were in use. Based on the estimates for projectile points, occupation at the site occurred between 200 BC and AD 600. </w:t>
      </w:r>
    </w:p>
    <w:p w14:paraId="0000002C" w14:textId="77777777" w:rsidR="00891B5F" w:rsidRDefault="00891B5F">
      <w:pPr>
        <w:spacing w:line="240" w:lineRule="auto"/>
        <w:rPr>
          <w:rFonts w:ascii="Times New Roman" w:eastAsia="Times New Roman" w:hAnsi="Times New Roman" w:cs="Times New Roman"/>
          <w:sz w:val="24"/>
          <w:szCs w:val="24"/>
        </w:rPr>
      </w:pPr>
    </w:p>
    <w:p w14:paraId="0000002D" w14:textId="77777777" w:rsidR="00891B5F" w:rsidRDefault="007E772C">
      <w:pPr>
        <w:ind w:firstLine="28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We were also able to obtain maximum ages for the pictographs by dating oxalate minerals that were associated </w:t>
      </w:r>
      <w:r>
        <w:rPr>
          <w:rFonts w:ascii="Times New Roman" w:eastAsia="Times New Roman" w:hAnsi="Times New Roman" w:cs="Times New Roman"/>
          <w:sz w:val="24"/>
          <w:szCs w:val="24"/>
        </w:rPr>
        <w:t>with the pictographs (Steelman et al. 2021b).  Radiocarbon ages of oxalate minerals date the formation of mineral accretions on the rock shelter surface. However, as multiple formation layers could be included, a radiocarbon determination for an oxalate ac</w:t>
      </w:r>
      <w:r>
        <w:rPr>
          <w:rFonts w:ascii="Times New Roman" w:eastAsia="Times New Roman" w:hAnsi="Times New Roman" w:cs="Times New Roman"/>
          <w:sz w:val="24"/>
          <w:szCs w:val="24"/>
        </w:rPr>
        <w:t>cretion is a weighted average of the deposited layers’ ages. Even so, underlying oxalate layers will provide maximum ages for rock paintings as the mixture of the underneath layers is still older than any overlying paint. At these sites, there was negligib</w:t>
      </w:r>
      <w:r>
        <w:rPr>
          <w:rFonts w:ascii="Times New Roman" w:eastAsia="Times New Roman" w:hAnsi="Times New Roman" w:cs="Times New Roman"/>
          <w:sz w:val="24"/>
          <w:szCs w:val="24"/>
        </w:rPr>
        <w:t xml:space="preserve">le accretion formation overlying paintings. Thus, the majority of oxalate minerals in the collected powdered samples would be from underneath the paintings and provide maximum ages for the pictographs.  The variation </w:t>
      </w:r>
      <w:r>
        <w:rPr>
          <w:rFonts w:ascii="Times New Roman" w:eastAsia="Times New Roman" w:hAnsi="Times New Roman" w:cs="Times New Roman"/>
          <w:sz w:val="24"/>
          <w:szCs w:val="24"/>
        </w:rPr>
        <w:lastRenderedPageBreak/>
        <w:t xml:space="preserve">seen in oxalate ages at Painted Canyon </w:t>
      </w:r>
      <w:r>
        <w:rPr>
          <w:rFonts w:ascii="Times New Roman" w:eastAsia="Times New Roman" w:hAnsi="Times New Roman" w:cs="Times New Roman"/>
          <w:sz w:val="24"/>
          <w:szCs w:val="24"/>
        </w:rPr>
        <w:t>is typical of the variation seen in Spain and Texas for oxalates at similar rockshelter sites (Steelman et al. 2021b). Most importantly, these oxalate dates are older than the associated direct paint dates, showing consistent chronology of the underlying m</w:t>
      </w:r>
      <w:r>
        <w:rPr>
          <w:rFonts w:ascii="Times New Roman" w:eastAsia="Times New Roman" w:hAnsi="Times New Roman" w:cs="Times New Roman"/>
          <w:sz w:val="24"/>
          <w:szCs w:val="24"/>
        </w:rPr>
        <w:t xml:space="preserve">inerals and paint layers in the correct stratigraphy order. This is a good check of our laboratory techniques to ensure that we are obtaining accurate and reliable results. </w:t>
      </w:r>
    </w:p>
    <w:p w14:paraId="0000002E" w14:textId="77777777" w:rsidR="00891B5F" w:rsidRDefault="00891B5F">
      <w:pPr>
        <w:rPr>
          <w:rFonts w:ascii="Times New Roman" w:eastAsia="Times New Roman" w:hAnsi="Times New Roman" w:cs="Times New Roman"/>
          <w:b/>
          <w:sz w:val="24"/>
          <w:szCs w:val="24"/>
        </w:rPr>
      </w:pPr>
    </w:p>
    <w:p w14:paraId="0000002F" w14:textId="77777777" w:rsidR="00891B5F" w:rsidRDefault="00891B5F">
      <w:pPr>
        <w:rPr>
          <w:rFonts w:ascii="Times New Roman" w:eastAsia="Times New Roman" w:hAnsi="Times New Roman" w:cs="Times New Roman"/>
          <w:b/>
          <w:sz w:val="24"/>
          <w:szCs w:val="24"/>
        </w:rPr>
      </w:pPr>
    </w:p>
    <w:p w14:paraId="00000030" w14:textId="77777777" w:rsidR="00891B5F" w:rsidRDefault="007E772C">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References</w:t>
      </w:r>
    </w:p>
    <w:p w14:paraId="00000031" w14:textId="77777777" w:rsidR="00891B5F" w:rsidRDefault="00891B5F">
      <w:pPr>
        <w:spacing w:line="240" w:lineRule="auto"/>
        <w:jc w:val="both"/>
        <w:rPr>
          <w:rFonts w:ascii="Times New Roman" w:eastAsia="Times New Roman" w:hAnsi="Times New Roman" w:cs="Times New Roman"/>
          <w:sz w:val="24"/>
          <w:szCs w:val="24"/>
        </w:rPr>
      </w:pPr>
    </w:p>
    <w:p w14:paraId="00000032" w14:textId="77777777" w:rsidR="00891B5F" w:rsidRDefault="007E772C" w:rsidP="00FB2EE5">
      <w:pPr>
        <w:spacing w:line="240" w:lineRule="auto"/>
        <w:ind w:left="360" w:hanging="3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Bednarik RG. </w:t>
      </w:r>
    </w:p>
    <w:p w14:paraId="00000033" w14:textId="78FEE909" w:rsidR="00891B5F" w:rsidRDefault="00FB2EE5" w:rsidP="00FB2EE5">
      <w:pPr>
        <w:spacing w:line="240" w:lineRule="auto"/>
        <w:ind w:left="864" w:hanging="576"/>
        <w:rPr>
          <w:rFonts w:ascii="Times New Roman" w:eastAsia="Times New Roman" w:hAnsi="Times New Roman" w:cs="Times New Roman"/>
          <w:i/>
          <w:sz w:val="24"/>
          <w:szCs w:val="24"/>
        </w:rPr>
      </w:pPr>
      <w:r>
        <w:rPr>
          <w:rFonts w:ascii="Times New Roman" w:eastAsia="Times New Roman" w:hAnsi="Times New Roman" w:cs="Times New Roman"/>
          <w:sz w:val="24"/>
          <w:szCs w:val="24"/>
        </w:rPr>
        <w:t>1994</w:t>
      </w:r>
      <w:r>
        <w:rPr>
          <w:rFonts w:ascii="Times New Roman" w:eastAsia="Times New Roman" w:hAnsi="Times New Roman" w:cs="Times New Roman"/>
          <w:sz w:val="24"/>
          <w:szCs w:val="24"/>
        </w:rPr>
        <w:tab/>
        <w:t xml:space="preserve">    </w:t>
      </w:r>
      <w:r w:rsidR="007E772C">
        <w:rPr>
          <w:rFonts w:ascii="Times New Roman" w:eastAsia="Times New Roman" w:hAnsi="Times New Roman" w:cs="Times New Roman"/>
          <w:sz w:val="24"/>
          <w:szCs w:val="24"/>
        </w:rPr>
        <w:t xml:space="preserve">Conceptual pitfalls in dating of Paleolithic rock art. </w:t>
      </w:r>
      <w:proofErr w:type="spellStart"/>
      <w:r w:rsidR="007E772C">
        <w:rPr>
          <w:rFonts w:ascii="Times New Roman" w:eastAsia="Times New Roman" w:hAnsi="Times New Roman" w:cs="Times New Roman"/>
          <w:i/>
          <w:sz w:val="24"/>
          <w:szCs w:val="24"/>
        </w:rPr>
        <w:t>Préhistoire</w:t>
      </w:r>
      <w:proofErr w:type="spellEnd"/>
      <w:r w:rsidR="007E772C">
        <w:rPr>
          <w:rFonts w:ascii="Times New Roman" w:eastAsia="Times New Roman" w:hAnsi="Times New Roman" w:cs="Times New Roman"/>
          <w:i/>
          <w:sz w:val="24"/>
          <w:szCs w:val="24"/>
        </w:rPr>
        <w:t xml:space="preserve"> Anthropologie </w:t>
      </w:r>
    </w:p>
    <w:p w14:paraId="00000034" w14:textId="77777777" w:rsidR="00891B5F" w:rsidRDefault="007E772C" w:rsidP="00FB2EE5">
      <w:pPr>
        <w:spacing w:line="240" w:lineRule="auto"/>
        <w:ind w:left="864" w:firstLine="288"/>
        <w:rPr>
          <w:rFonts w:ascii="Times New Roman" w:eastAsia="Times New Roman" w:hAnsi="Times New Roman" w:cs="Times New Roman"/>
          <w:sz w:val="24"/>
          <w:szCs w:val="24"/>
        </w:rPr>
      </w:pPr>
      <w:proofErr w:type="spellStart"/>
      <w:r>
        <w:rPr>
          <w:rFonts w:ascii="Times New Roman" w:eastAsia="Times New Roman" w:hAnsi="Times New Roman" w:cs="Times New Roman"/>
          <w:i/>
          <w:sz w:val="24"/>
          <w:szCs w:val="24"/>
        </w:rPr>
        <w:t>Méditerraneéenes</w:t>
      </w:r>
      <w:proofErr w:type="spellEnd"/>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3: 95-102.</w:t>
      </w:r>
    </w:p>
    <w:p w14:paraId="00000035" w14:textId="77777777" w:rsidR="00891B5F" w:rsidRDefault="00891B5F" w:rsidP="00FB2EE5">
      <w:pPr>
        <w:spacing w:line="240" w:lineRule="auto"/>
        <w:ind w:left="360" w:hanging="360"/>
        <w:rPr>
          <w:rFonts w:ascii="Times New Roman" w:eastAsia="Times New Roman" w:hAnsi="Times New Roman" w:cs="Times New Roman"/>
          <w:sz w:val="24"/>
          <w:szCs w:val="24"/>
        </w:rPr>
      </w:pPr>
    </w:p>
    <w:p w14:paraId="00000036" w14:textId="77777777" w:rsidR="00891B5F" w:rsidRDefault="007E772C" w:rsidP="00FB2EE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Bowman, Sheridan</w:t>
      </w:r>
    </w:p>
    <w:p w14:paraId="00000037" w14:textId="746767F2" w:rsidR="00891B5F" w:rsidRDefault="007E772C" w:rsidP="00FB2EE5">
      <w:pPr>
        <w:spacing w:line="240" w:lineRule="auto"/>
        <w:ind w:left="108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1990</w:t>
      </w:r>
      <w:r>
        <w:rPr>
          <w:rFonts w:ascii="Times New Roman" w:eastAsia="Times New Roman" w:hAnsi="Times New Roman" w:cs="Times New Roman"/>
          <w:sz w:val="24"/>
          <w:szCs w:val="24"/>
        </w:rPr>
        <w:tab/>
      </w:r>
      <w:r>
        <w:rPr>
          <w:rFonts w:ascii="Times New Roman" w:eastAsia="Times New Roman" w:hAnsi="Times New Roman" w:cs="Times New Roman"/>
          <w:i/>
          <w:sz w:val="24"/>
          <w:szCs w:val="24"/>
        </w:rPr>
        <w:t xml:space="preserve">Interpreting the Past: Radiocarbon Dating. </w:t>
      </w:r>
      <w:proofErr w:type="gramStart"/>
      <w:r w:rsidR="00FB2EE5">
        <w:rPr>
          <w:rFonts w:ascii="Times New Roman" w:eastAsia="Times New Roman" w:hAnsi="Times New Roman" w:cs="Times New Roman"/>
          <w:sz w:val="24"/>
          <w:szCs w:val="24"/>
        </w:rPr>
        <w:t xml:space="preserve">University </w:t>
      </w:r>
      <w:r>
        <w:rPr>
          <w:rFonts w:ascii="Times New Roman" w:eastAsia="Times New Roman" w:hAnsi="Times New Roman" w:cs="Times New Roman"/>
          <w:sz w:val="24"/>
          <w:szCs w:val="24"/>
        </w:rPr>
        <w:t>of California Press/British Museum, Berkeley, CA.</w:t>
      </w:r>
      <w:proofErr w:type="gramEnd"/>
    </w:p>
    <w:p w14:paraId="00000038" w14:textId="77777777" w:rsidR="00891B5F" w:rsidRDefault="00891B5F" w:rsidP="00FB2EE5">
      <w:pPr>
        <w:spacing w:line="240" w:lineRule="auto"/>
        <w:ind w:left="1080" w:hanging="720"/>
        <w:rPr>
          <w:rFonts w:ascii="Times New Roman" w:eastAsia="Times New Roman" w:hAnsi="Times New Roman" w:cs="Times New Roman"/>
          <w:sz w:val="24"/>
          <w:szCs w:val="24"/>
        </w:rPr>
      </w:pPr>
    </w:p>
    <w:p w14:paraId="00000039" w14:textId="77777777" w:rsidR="00891B5F" w:rsidRDefault="007E772C" w:rsidP="00FB2EE5">
      <w:pPr>
        <w:spacing w:line="240" w:lineRule="auto"/>
        <w:ind w:left="360" w:hanging="36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Bronk</w:t>
      </w:r>
      <w:proofErr w:type="spellEnd"/>
      <w:r>
        <w:rPr>
          <w:rFonts w:ascii="Times New Roman" w:eastAsia="Times New Roman" w:hAnsi="Times New Roman" w:cs="Times New Roman"/>
          <w:sz w:val="24"/>
          <w:szCs w:val="24"/>
        </w:rPr>
        <w:t xml:space="preserve"> Ramsey C. </w:t>
      </w:r>
    </w:p>
    <w:p w14:paraId="0000003A" w14:textId="63BCAE58" w:rsidR="00891B5F" w:rsidRDefault="00FB2EE5" w:rsidP="00FB2EE5">
      <w:pPr>
        <w:spacing w:line="240" w:lineRule="auto"/>
        <w:ind w:left="360" w:hanging="7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2009     </w:t>
      </w:r>
      <w:r w:rsidR="007E772C">
        <w:rPr>
          <w:rFonts w:ascii="Times New Roman" w:eastAsia="Times New Roman" w:hAnsi="Times New Roman" w:cs="Times New Roman"/>
          <w:sz w:val="24"/>
          <w:szCs w:val="24"/>
        </w:rPr>
        <w:t xml:space="preserve">Bayesian analysis of radiocarbon dates. </w:t>
      </w:r>
      <w:r w:rsidR="007E772C">
        <w:rPr>
          <w:rFonts w:ascii="Times New Roman" w:eastAsia="Times New Roman" w:hAnsi="Times New Roman" w:cs="Times New Roman"/>
          <w:i/>
          <w:sz w:val="24"/>
          <w:szCs w:val="24"/>
        </w:rPr>
        <w:t>Radiocarbon</w:t>
      </w:r>
      <w:r w:rsidR="007E772C">
        <w:rPr>
          <w:rFonts w:ascii="Times New Roman" w:eastAsia="Times New Roman" w:hAnsi="Times New Roman" w:cs="Times New Roman"/>
          <w:sz w:val="24"/>
          <w:szCs w:val="24"/>
        </w:rPr>
        <w:t xml:space="preserve"> 51: 337-360.</w:t>
      </w:r>
    </w:p>
    <w:p w14:paraId="0000003B" w14:textId="77777777" w:rsidR="00891B5F" w:rsidRDefault="00891B5F" w:rsidP="00FB2EE5">
      <w:pPr>
        <w:spacing w:line="240" w:lineRule="auto"/>
        <w:ind w:left="360" w:hanging="360"/>
        <w:rPr>
          <w:rFonts w:ascii="Times New Roman" w:eastAsia="Times New Roman" w:hAnsi="Times New Roman" w:cs="Times New Roman"/>
          <w:sz w:val="24"/>
          <w:szCs w:val="24"/>
        </w:rPr>
      </w:pPr>
    </w:p>
    <w:p w14:paraId="0000003C" w14:textId="77777777" w:rsidR="00891B5F" w:rsidRDefault="007E772C" w:rsidP="00FB2EE5">
      <w:pPr>
        <w:spacing w:line="240" w:lineRule="auto"/>
        <w:ind w:left="360" w:hanging="36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Bronk</w:t>
      </w:r>
      <w:proofErr w:type="spellEnd"/>
      <w:r>
        <w:rPr>
          <w:rFonts w:ascii="Times New Roman" w:eastAsia="Times New Roman" w:hAnsi="Times New Roman" w:cs="Times New Roman"/>
          <w:sz w:val="24"/>
          <w:szCs w:val="24"/>
        </w:rPr>
        <w:t xml:space="preserve"> Ramsey C. </w:t>
      </w:r>
    </w:p>
    <w:p w14:paraId="0000003D" w14:textId="64758721" w:rsidR="00891B5F" w:rsidRDefault="00FB2EE5" w:rsidP="00FB2EE5">
      <w:pPr>
        <w:spacing w:line="240" w:lineRule="auto"/>
        <w:ind w:left="864" w:hanging="576"/>
        <w:rPr>
          <w:rFonts w:ascii="Times New Roman" w:eastAsia="Times New Roman" w:hAnsi="Times New Roman" w:cs="Times New Roman"/>
          <w:sz w:val="24"/>
          <w:szCs w:val="24"/>
        </w:rPr>
      </w:pPr>
      <w:r>
        <w:rPr>
          <w:rFonts w:ascii="Times New Roman" w:eastAsia="Times New Roman" w:hAnsi="Times New Roman" w:cs="Times New Roman"/>
          <w:sz w:val="24"/>
          <w:szCs w:val="24"/>
        </w:rPr>
        <w:t>2022</w:t>
      </w:r>
      <w:r>
        <w:rPr>
          <w:rFonts w:ascii="Times New Roman" w:eastAsia="Times New Roman" w:hAnsi="Times New Roman" w:cs="Times New Roman"/>
          <w:sz w:val="24"/>
          <w:szCs w:val="24"/>
        </w:rPr>
        <w:tab/>
        <w:t xml:space="preserve">    </w:t>
      </w:r>
      <w:r w:rsidR="007E772C">
        <w:rPr>
          <w:rFonts w:ascii="Times New Roman" w:eastAsia="Times New Roman" w:hAnsi="Times New Roman" w:cs="Times New Roman"/>
          <w:sz w:val="24"/>
          <w:szCs w:val="24"/>
        </w:rPr>
        <w:t xml:space="preserve">On-line </w:t>
      </w:r>
      <w:proofErr w:type="spellStart"/>
      <w:r w:rsidR="007E772C">
        <w:rPr>
          <w:rFonts w:ascii="Times New Roman" w:eastAsia="Times New Roman" w:hAnsi="Times New Roman" w:cs="Times New Roman"/>
          <w:sz w:val="24"/>
          <w:szCs w:val="24"/>
        </w:rPr>
        <w:t>OxCal</w:t>
      </w:r>
      <w:proofErr w:type="spellEnd"/>
      <w:r w:rsidR="007E772C">
        <w:rPr>
          <w:rFonts w:ascii="Times New Roman" w:eastAsia="Times New Roman" w:hAnsi="Times New Roman" w:cs="Times New Roman"/>
          <w:sz w:val="24"/>
          <w:szCs w:val="24"/>
        </w:rPr>
        <w:t xml:space="preserve"> version 4.4.4 https://c14.arch.ox.ac.uk/oxcal.html (accessed on 10 </w:t>
      </w:r>
    </w:p>
    <w:p w14:paraId="0000003E" w14:textId="77777777" w:rsidR="00891B5F" w:rsidRDefault="007E772C" w:rsidP="00FB2EE5">
      <w:pPr>
        <w:spacing w:line="240" w:lineRule="auto"/>
        <w:ind w:left="864" w:firstLine="288"/>
        <w:rPr>
          <w:rFonts w:ascii="Times New Roman" w:eastAsia="Times New Roman" w:hAnsi="Times New Roman" w:cs="Times New Roman"/>
          <w:sz w:val="24"/>
          <w:szCs w:val="24"/>
        </w:rPr>
      </w:pPr>
      <w:r>
        <w:rPr>
          <w:rFonts w:ascii="Times New Roman" w:eastAsia="Times New Roman" w:hAnsi="Times New Roman" w:cs="Times New Roman"/>
          <w:sz w:val="24"/>
          <w:szCs w:val="24"/>
        </w:rPr>
        <w:t>March 2022).</w:t>
      </w:r>
    </w:p>
    <w:p w14:paraId="0000003F" w14:textId="77777777" w:rsidR="00891B5F" w:rsidRDefault="00891B5F" w:rsidP="00FB2EE5">
      <w:pPr>
        <w:spacing w:line="240" w:lineRule="auto"/>
        <w:ind w:left="360" w:hanging="360"/>
        <w:rPr>
          <w:rFonts w:ascii="Times New Roman" w:eastAsia="Times New Roman" w:hAnsi="Times New Roman" w:cs="Times New Roman"/>
          <w:sz w:val="24"/>
          <w:szCs w:val="24"/>
        </w:rPr>
      </w:pPr>
    </w:p>
    <w:p w14:paraId="73206C6A" w14:textId="77777777" w:rsidR="00FB2EE5" w:rsidRDefault="007E772C" w:rsidP="00FB2EE5">
      <w:pPr>
        <w:spacing w:line="240" w:lineRule="auto"/>
        <w:ind w:left="360" w:hanging="3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McFarlane KJ, Torn MS, Hanson PJ, Porras RC, Swanston CW, </w:t>
      </w:r>
      <w:proofErr w:type="spellStart"/>
      <w:r>
        <w:rPr>
          <w:rFonts w:ascii="Times New Roman" w:eastAsia="Times New Roman" w:hAnsi="Times New Roman" w:cs="Times New Roman"/>
          <w:sz w:val="24"/>
          <w:szCs w:val="24"/>
        </w:rPr>
        <w:t>Callaha</w:t>
      </w:r>
      <w:r>
        <w:rPr>
          <w:rFonts w:ascii="Times New Roman" w:eastAsia="Times New Roman" w:hAnsi="Times New Roman" w:cs="Times New Roman"/>
          <w:sz w:val="24"/>
          <w:szCs w:val="24"/>
        </w:rPr>
        <w:t>m</w:t>
      </w:r>
      <w:proofErr w:type="spellEnd"/>
      <w:r>
        <w:rPr>
          <w:rFonts w:ascii="Times New Roman" w:eastAsia="Times New Roman" w:hAnsi="Times New Roman" w:cs="Times New Roman"/>
          <w:sz w:val="24"/>
          <w:szCs w:val="24"/>
        </w:rPr>
        <w:t xml:space="preserve"> Jr MA, </w:t>
      </w:r>
      <w:proofErr w:type="spellStart"/>
      <w:r>
        <w:rPr>
          <w:rFonts w:ascii="Times New Roman" w:eastAsia="Times New Roman" w:hAnsi="Times New Roman" w:cs="Times New Roman"/>
          <w:sz w:val="24"/>
          <w:szCs w:val="24"/>
        </w:rPr>
        <w:t>Guilderson</w:t>
      </w:r>
      <w:proofErr w:type="spellEnd"/>
      <w:r>
        <w:rPr>
          <w:rFonts w:ascii="Times New Roman" w:eastAsia="Times New Roman" w:hAnsi="Times New Roman" w:cs="Times New Roman"/>
          <w:sz w:val="24"/>
          <w:szCs w:val="24"/>
        </w:rPr>
        <w:t xml:space="preserve"> TP. </w:t>
      </w:r>
    </w:p>
    <w:p w14:paraId="4AD2E114" w14:textId="77777777" w:rsidR="00FB2EE5" w:rsidRDefault="00FB2EE5" w:rsidP="00FB2EE5">
      <w:pPr>
        <w:spacing w:line="240" w:lineRule="auto"/>
        <w:ind w:left="360" w:hanging="3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2013     </w:t>
      </w:r>
      <w:r w:rsidR="007E772C">
        <w:rPr>
          <w:rFonts w:ascii="Times New Roman" w:eastAsia="Times New Roman" w:hAnsi="Times New Roman" w:cs="Times New Roman"/>
          <w:sz w:val="24"/>
          <w:szCs w:val="24"/>
        </w:rPr>
        <w:t xml:space="preserve">Comparison of soil organic matter dynamics at five temperate deciduous forests with </w:t>
      </w:r>
      <w:r>
        <w:rPr>
          <w:rFonts w:ascii="Times New Roman" w:eastAsia="Times New Roman" w:hAnsi="Times New Roman" w:cs="Times New Roman"/>
          <w:sz w:val="24"/>
          <w:szCs w:val="24"/>
        </w:rPr>
        <w:t xml:space="preserve">  </w:t>
      </w:r>
    </w:p>
    <w:p w14:paraId="00000041" w14:textId="19287670" w:rsidR="00891B5F" w:rsidRDefault="00FB2EE5" w:rsidP="00FB2EE5">
      <w:pPr>
        <w:spacing w:line="240" w:lineRule="auto"/>
        <w:ind w:left="360" w:hanging="3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proofErr w:type="gramStart"/>
      <w:r w:rsidR="007E772C">
        <w:rPr>
          <w:rFonts w:ascii="Times New Roman" w:eastAsia="Times New Roman" w:hAnsi="Times New Roman" w:cs="Times New Roman"/>
          <w:sz w:val="24"/>
          <w:szCs w:val="24"/>
        </w:rPr>
        <w:t>physical</w:t>
      </w:r>
      <w:proofErr w:type="gramEnd"/>
      <w:r w:rsidR="007E772C">
        <w:rPr>
          <w:rFonts w:ascii="Times New Roman" w:eastAsia="Times New Roman" w:hAnsi="Times New Roman" w:cs="Times New Roman"/>
          <w:sz w:val="24"/>
          <w:szCs w:val="24"/>
        </w:rPr>
        <w:t xml:space="preserve"> fractionation and radiocarbon measurements. </w:t>
      </w:r>
      <w:r w:rsidR="007E772C">
        <w:rPr>
          <w:rFonts w:ascii="Times New Roman" w:eastAsia="Times New Roman" w:hAnsi="Times New Roman" w:cs="Times New Roman"/>
          <w:i/>
          <w:sz w:val="24"/>
          <w:szCs w:val="24"/>
        </w:rPr>
        <w:t>Biogeochemistry</w:t>
      </w:r>
      <w:r w:rsidR="007E772C">
        <w:rPr>
          <w:rFonts w:ascii="Times New Roman" w:eastAsia="Times New Roman" w:hAnsi="Times New Roman" w:cs="Times New Roman"/>
          <w:sz w:val="24"/>
          <w:szCs w:val="24"/>
        </w:rPr>
        <w:t xml:space="preserve"> 112: 457-476.</w:t>
      </w:r>
    </w:p>
    <w:p w14:paraId="00000042" w14:textId="77777777" w:rsidR="00891B5F" w:rsidRDefault="00891B5F" w:rsidP="00FB2EE5">
      <w:pPr>
        <w:spacing w:line="240" w:lineRule="auto"/>
        <w:ind w:left="360" w:hanging="360"/>
        <w:rPr>
          <w:rFonts w:ascii="Times New Roman" w:eastAsia="Times New Roman" w:hAnsi="Times New Roman" w:cs="Times New Roman"/>
          <w:sz w:val="24"/>
          <w:szCs w:val="24"/>
        </w:rPr>
      </w:pPr>
    </w:p>
    <w:p w14:paraId="00000043" w14:textId="77777777" w:rsidR="00891B5F" w:rsidRDefault="007E772C" w:rsidP="00FB2EE5">
      <w:pPr>
        <w:spacing w:line="240" w:lineRule="auto"/>
        <w:ind w:left="360" w:hanging="3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Reimer P, Austin W, Bard E, </w:t>
      </w:r>
      <w:proofErr w:type="spellStart"/>
      <w:r>
        <w:rPr>
          <w:rFonts w:ascii="Times New Roman" w:eastAsia="Times New Roman" w:hAnsi="Times New Roman" w:cs="Times New Roman"/>
          <w:sz w:val="24"/>
          <w:szCs w:val="24"/>
        </w:rPr>
        <w:t>Bayliss</w:t>
      </w:r>
      <w:proofErr w:type="spellEnd"/>
      <w:r>
        <w:rPr>
          <w:rFonts w:ascii="Times New Roman" w:eastAsia="Times New Roman" w:hAnsi="Times New Roman" w:cs="Times New Roman"/>
          <w:sz w:val="24"/>
          <w:szCs w:val="24"/>
        </w:rPr>
        <w:t xml:space="preserve"> A, Blackwell P, </w:t>
      </w:r>
      <w:proofErr w:type="spellStart"/>
      <w:r>
        <w:rPr>
          <w:rFonts w:ascii="Times New Roman" w:eastAsia="Times New Roman" w:hAnsi="Times New Roman" w:cs="Times New Roman"/>
          <w:sz w:val="24"/>
          <w:szCs w:val="24"/>
        </w:rPr>
        <w:t>Bronk</w:t>
      </w:r>
      <w:proofErr w:type="spellEnd"/>
      <w:r>
        <w:rPr>
          <w:rFonts w:ascii="Times New Roman" w:eastAsia="Times New Roman" w:hAnsi="Times New Roman" w:cs="Times New Roman"/>
          <w:sz w:val="24"/>
          <w:szCs w:val="24"/>
        </w:rPr>
        <w:t xml:space="preserve"> Ramsey C, … , </w:t>
      </w:r>
      <w:proofErr w:type="spellStart"/>
      <w:r>
        <w:rPr>
          <w:rFonts w:ascii="Times New Roman" w:eastAsia="Times New Roman" w:hAnsi="Times New Roman" w:cs="Times New Roman"/>
          <w:sz w:val="24"/>
          <w:szCs w:val="24"/>
        </w:rPr>
        <w:t>Talamo</w:t>
      </w:r>
      <w:proofErr w:type="spellEnd"/>
      <w:r>
        <w:rPr>
          <w:rFonts w:ascii="Times New Roman" w:eastAsia="Times New Roman" w:hAnsi="Times New Roman" w:cs="Times New Roman"/>
          <w:sz w:val="24"/>
          <w:szCs w:val="24"/>
        </w:rPr>
        <w:t xml:space="preserve"> S. </w:t>
      </w:r>
    </w:p>
    <w:p w14:paraId="00000044" w14:textId="55397515" w:rsidR="00891B5F" w:rsidRDefault="00FB2EE5" w:rsidP="00FB2EE5">
      <w:pPr>
        <w:spacing w:line="240" w:lineRule="auto"/>
        <w:ind w:left="864" w:hanging="576"/>
        <w:rPr>
          <w:rFonts w:ascii="Times New Roman" w:eastAsia="Times New Roman" w:hAnsi="Times New Roman" w:cs="Times New Roman"/>
          <w:sz w:val="24"/>
          <w:szCs w:val="24"/>
        </w:rPr>
      </w:pPr>
      <w:r>
        <w:rPr>
          <w:rFonts w:ascii="Times New Roman" w:eastAsia="Times New Roman" w:hAnsi="Times New Roman" w:cs="Times New Roman"/>
          <w:sz w:val="24"/>
          <w:szCs w:val="24"/>
        </w:rPr>
        <w:t>2020</w:t>
      </w:r>
      <w:r>
        <w:rPr>
          <w:rFonts w:ascii="Times New Roman" w:eastAsia="Times New Roman" w:hAnsi="Times New Roman" w:cs="Times New Roman"/>
          <w:sz w:val="24"/>
          <w:szCs w:val="24"/>
        </w:rPr>
        <w:tab/>
        <w:t xml:space="preserve">    </w:t>
      </w:r>
      <w:r w:rsidR="007E772C">
        <w:rPr>
          <w:rFonts w:ascii="Times New Roman" w:eastAsia="Times New Roman" w:hAnsi="Times New Roman" w:cs="Times New Roman"/>
          <w:sz w:val="24"/>
          <w:szCs w:val="24"/>
        </w:rPr>
        <w:t xml:space="preserve">The IntCal20 Northern Hemisphere Radiocarbon Age Calibration Curve (0–55 </w:t>
      </w:r>
      <w:proofErr w:type="spellStart"/>
      <w:r w:rsidR="007E772C">
        <w:rPr>
          <w:rFonts w:ascii="Times New Roman" w:eastAsia="Times New Roman" w:hAnsi="Times New Roman" w:cs="Times New Roman"/>
          <w:sz w:val="24"/>
          <w:szCs w:val="24"/>
        </w:rPr>
        <w:t>cal</w:t>
      </w:r>
      <w:proofErr w:type="spellEnd"/>
      <w:r w:rsidR="007E772C">
        <w:rPr>
          <w:rFonts w:ascii="Times New Roman" w:eastAsia="Times New Roman" w:hAnsi="Times New Roman" w:cs="Times New Roman"/>
          <w:sz w:val="24"/>
          <w:szCs w:val="24"/>
        </w:rPr>
        <w:t xml:space="preserve"> </w:t>
      </w:r>
    </w:p>
    <w:p w14:paraId="00000045" w14:textId="77777777" w:rsidR="00891B5F" w:rsidRDefault="007E772C" w:rsidP="00FB2EE5">
      <w:pPr>
        <w:spacing w:line="240" w:lineRule="auto"/>
        <w:ind w:left="864" w:firstLine="288"/>
        <w:rPr>
          <w:rFonts w:ascii="Times New Roman" w:eastAsia="Times New Roman" w:hAnsi="Times New Roman" w:cs="Times New Roman"/>
          <w:sz w:val="24"/>
          <w:szCs w:val="24"/>
        </w:rPr>
      </w:pPr>
      <w:proofErr w:type="spellStart"/>
      <w:proofErr w:type="gramStart"/>
      <w:r>
        <w:rPr>
          <w:rFonts w:ascii="Times New Roman" w:eastAsia="Times New Roman" w:hAnsi="Times New Roman" w:cs="Times New Roman"/>
          <w:sz w:val="24"/>
          <w:szCs w:val="24"/>
        </w:rPr>
        <w:t>kBP</w:t>
      </w:r>
      <w:proofErr w:type="spellEnd"/>
      <w:proofErr w:type="gramEnd"/>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Radiocarbon</w:t>
      </w:r>
      <w:r>
        <w:rPr>
          <w:rFonts w:ascii="Times New Roman" w:eastAsia="Times New Roman" w:hAnsi="Times New Roman" w:cs="Times New Roman"/>
          <w:sz w:val="24"/>
          <w:szCs w:val="24"/>
        </w:rPr>
        <w:t xml:space="preserve"> 62(4): 725-757.</w:t>
      </w:r>
    </w:p>
    <w:p w14:paraId="00000046" w14:textId="77777777" w:rsidR="00891B5F" w:rsidRDefault="00891B5F" w:rsidP="00FB2EE5">
      <w:pPr>
        <w:spacing w:line="240" w:lineRule="auto"/>
        <w:ind w:left="360" w:hanging="360"/>
        <w:rPr>
          <w:rFonts w:ascii="Times New Roman" w:eastAsia="Times New Roman" w:hAnsi="Times New Roman" w:cs="Times New Roman"/>
          <w:sz w:val="24"/>
          <w:szCs w:val="24"/>
        </w:rPr>
      </w:pPr>
    </w:p>
    <w:p w14:paraId="00000047" w14:textId="77777777" w:rsidR="00891B5F" w:rsidRDefault="007E772C" w:rsidP="00FB2EE5">
      <w:pPr>
        <w:spacing w:line="240" w:lineRule="auto"/>
        <w:ind w:left="360" w:hanging="3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Rowe MW. </w:t>
      </w:r>
    </w:p>
    <w:p w14:paraId="00000048" w14:textId="543DD981" w:rsidR="00891B5F" w:rsidRDefault="00FB2EE5" w:rsidP="00FB2EE5">
      <w:pPr>
        <w:spacing w:line="240" w:lineRule="auto"/>
        <w:ind w:left="360" w:hanging="7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2009      </w:t>
      </w:r>
      <w:r w:rsidR="007E772C">
        <w:rPr>
          <w:rFonts w:ascii="Times New Roman" w:eastAsia="Times New Roman" w:hAnsi="Times New Roman" w:cs="Times New Roman"/>
          <w:sz w:val="24"/>
          <w:szCs w:val="24"/>
        </w:rPr>
        <w:t>Radiocarbon dating of ancient rock pa</w:t>
      </w:r>
      <w:r w:rsidR="007E772C">
        <w:rPr>
          <w:rFonts w:ascii="Times New Roman" w:eastAsia="Times New Roman" w:hAnsi="Times New Roman" w:cs="Times New Roman"/>
          <w:sz w:val="24"/>
          <w:szCs w:val="24"/>
        </w:rPr>
        <w:t xml:space="preserve">intings. </w:t>
      </w:r>
      <w:r w:rsidR="007E772C">
        <w:rPr>
          <w:rFonts w:ascii="Times New Roman" w:eastAsia="Times New Roman" w:hAnsi="Times New Roman" w:cs="Times New Roman"/>
          <w:i/>
          <w:sz w:val="24"/>
          <w:szCs w:val="24"/>
        </w:rPr>
        <w:t>Analytical Chemistry</w:t>
      </w:r>
      <w:r w:rsidR="007E772C">
        <w:rPr>
          <w:rFonts w:ascii="Times New Roman" w:eastAsia="Times New Roman" w:hAnsi="Times New Roman" w:cs="Times New Roman"/>
          <w:sz w:val="24"/>
          <w:szCs w:val="24"/>
        </w:rPr>
        <w:t xml:space="preserve"> 81: 1728-1735.</w:t>
      </w:r>
    </w:p>
    <w:p w14:paraId="00000049" w14:textId="77777777" w:rsidR="00891B5F" w:rsidRDefault="00891B5F" w:rsidP="00FB2EE5">
      <w:pPr>
        <w:spacing w:line="240" w:lineRule="auto"/>
        <w:ind w:left="360" w:hanging="360"/>
        <w:rPr>
          <w:rFonts w:ascii="Times New Roman" w:eastAsia="Times New Roman" w:hAnsi="Times New Roman" w:cs="Times New Roman"/>
          <w:sz w:val="24"/>
          <w:szCs w:val="24"/>
        </w:rPr>
      </w:pPr>
    </w:p>
    <w:p w14:paraId="0000004A" w14:textId="77777777" w:rsidR="00891B5F" w:rsidRDefault="007E772C" w:rsidP="00FB2EE5">
      <w:pPr>
        <w:spacing w:line="240" w:lineRule="auto"/>
        <w:ind w:left="360" w:hanging="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Russ J, </w:t>
      </w:r>
      <w:proofErr w:type="spellStart"/>
      <w:r>
        <w:rPr>
          <w:rFonts w:ascii="Times New Roman" w:eastAsia="Times New Roman" w:hAnsi="Times New Roman" w:cs="Times New Roman"/>
          <w:color w:val="000000"/>
          <w:sz w:val="24"/>
          <w:szCs w:val="24"/>
        </w:rPr>
        <w:t>Loyd</w:t>
      </w:r>
      <w:proofErr w:type="spellEnd"/>
      <w:r>
        <w:rPr>
          <w:rFonts w:ascii="Times New Roman" w:eastAsia="Times New Roman" w:hAnsi="Times New Roman" w:cs="Times New Roman"/>
          <w:color w:val="000000"/>
          <w:sz w:val="24"/>
          <w:szCs w:val="24"/>
        </w:rPr>
        <w:t xml:space="preserve"> DH, </w:t>
      </w:r>
      <w:proofErr w:type="spellStart"/>
      <w:r>
        <w:rPr>
          <w:rFonts w:ascii="Times New Roman" w:eastAsia="Times New Roman" w:hAnsi="Times New Roman" w:cs="Times New Roman"/>
          <w:color w:val="000000"/>
          <w:sz w:val="24"/>
          <w:szCs w:val="24"/>
        </w:rPr>
        <w:t>Boutton</w:t>
      </w:r>
      <w:proofErr w:type="spellEnd"/>
      <w:r>
        <w:rPr>
          <w:rFonts w:ascii="Times New Roman" w:eastAsia="Times New Roman" w:hAnsi="Times New Roman" w:cs="Times New Roman"/>
          <w:color w:val="000000"/>
          <w:sz w:val="24"/>
          <w:szCs w:val="24"/>
        </w:rPr>
        <w:t xml:space="preserve"> TW. </w:t>
      </w:r>
    </w:p>
    <w:p w14:paraId="0000004B" w14:textId="3E9A2D28" w:rsidR="00891B5F" w:rsidRDefault="00FB2EE5" w:rsidP="00FB2EE5">
      <w:pPr>
        <w:spacing w:line="240" w:lineRule="auto"/>
        <w:ind w:left="360" w:hanging="7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2000      </w:t>
      </w:r>
      <w:r w:rsidR="007E772C">
        <w:rPr>
          <w:rFonts w:ascii="Times New Roman" w:eastAsia="Times New Roman" w:hAnsi="Times New Roman" w:cs="Times New Roman"/>
          <w:color w:val="000000"/>
          <w:sz w:val="24"/>
          <w:szCs w:val="24"/>
        </w:rPr>
        <w:t xml:space="preserve">A paleoclimate reconstruction for southwestern Texas using oxalate residue from </w:t>
      </w:r>
    </w:p>
    <w:p w14:paraId="0000004C" w14:textId="77777777" w:rsidR="00891B5F" w:rsidRDefault="007E772C" w:rsidP="00FB2EE5">
      <w:pPr>
        <w:spacing w:line="240" w:lineRule="auto"/>
        <w:ind w:left="936" w:firstLine="215"/>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lichen</w:t>
      </w:r>
      <w:proofErr w:type="gramEnd"/>
      <w:r>
        <w:rPr>
          <w:rFonts w:ascii="Times New Roman" w:eastAsia="Times New Roman" w:hAnsi="Times New Roman" w:cs="Times New Roman"/>
          <w:color w:val="000000"/>
          <w:sz w:val="24"/>
          <w:szCs w:val="24"/>
        </w:rPr>
        <w:t xml:space="preserve"> as a paleoclimate proxy. </w:t>
      </w:r>
      <w:r>
        <w:rPr>
          <w:rFonts w:ascii="Times New Roman" w:eastAsia="Times New Roman" w:hAnsi="Times New Roman" w:cs="Times New Roman"/>
          <w:i/>
          <w:color w:val="000000"/>
          <w:sz w:val="24"/>
          <w:szCs w:val="24"/>
        </w:rPr>
        <w:t>Quaternary International</w:t>
      </w:r>
      <w:r>
        <w:rPr>
          <w:rFonts w:ascii="Times New Roman" w:eastAsia="Times New Roman" w:hAnsi="Times New Roman" w:cs="Times New Roman"/>
          <w:color w:val="000000"/>
          <w:sz w:val="24"/>
          <w:szCs w:val="24"/>
        </w:rPr>
        <w:t xml:space="preserve"> 67: 29-36.</w:t>
      </w:r>
    </w:p>
    <w:p w14:paraId="0000004D" w14:textId="77777777" w:rsidR="00891B5F" w:rsidRDefault="00891B5F" w:rsidP="00FB2EE5">
      <w:pPr>
        <w:spacing w:line="240" w:lineRule="auto"/>
        <w:ind w:left="360" w:hanging="360"/>
        <w:rPr>
          <w:rFonts w:ascii="Times New Roman" w:eastAsia="Times New Roman" w:hAnsi="Times New Roman" w:cs="Times New Roman"/>
          <w:color w:val="000000"/>
          <w:sz w:val="24"/>
          <w:szCs w:val="24"/>
        </w:rPr>
      </w:pPr>
    </w:p>
    <w:p w14:paraId="0000004E" w14:textId="77777777" w:rsidR="00891B5F" w:rsidRDefault="007E772C" w:rsidP="00FB2EE5">
      <w:pPr>
        <w:spacing w:line="240" w:lineRule="auto"/>
        <w:ind w:left="9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Russ J, Pohl MD, von Na</w:t>
      </w:r>
      <w:r>
        <w:rPr>
          <w:rFonts w:ascii="Times New Roman" w:eastAsia="Times New Roman" w:hAnsi="Times New Roman" w:cs="Times New Roman"/>
          <w:color w:val="000000"/>
          <w:sz w:val="24"/>
          <w:szCs w:val="24"/>
        </w:rPr>
        <w:t xml:space="preserve">gy CL, Steelman KL, Hurst H, Ashby L, Schmidt P, Padilla Gutiérrez EF, Rowe MW. </w:t>
      </w:r>
    </w:p>
    <w:p w14:paraId="00000050" w14:textId="67DED88D" w:rsidR="00891B5F" w:rsidRPr="00FB2EE5" w:rsidRDefault="00FB2EE5" w:rsidP="00FB2EE5">
      <w:pPr>
        <w:spacing w:line="240" w:lineRule="auto"/>
        <w:ind w:left="1152" w:hanging="864"/>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2017</w:t>
      </w:r>
      <w:r>
        <w:rPr>
          <w:rFonts w:ascii="Times New Roman" w:eastAsia="Times New Roman" w:hAnsi="Times New Roman" w:cs="Times New Roman"/>
          <w:color w:val="000000"/>
          <w:sz w:val="24"/>
          <w:szCs w:val="24"/>
        </w:rPr>
        <w:tab/>
      </w:r>
      <w:r w:rsidR="007E772C">
        <w:rPr>
          <w:rFonts w:ascii="Times New Roman" w:eastAsia="Times New Roman" w:hAnsi="Times New Roman" w:cs="Times New Roman"/>
          <w:color w:val="000000"/>
          <w:sz w:val="24"/>
          <w:szCs w:val="24"/>
        </w:rPr>
        <w:t xml:space="preserve">Strategies for </w:t>
      </w:r>
      <w:r w:rsidR="007E772C">
        <w:rPr>
          <w:rFonts w:ascii="Times New Roman" w:eastAsia="Times New Roman" w:hAnsi="Times New Roman" w:cs="Times New Roman"/>
          <w:color w:val="000000"/>
          <w:sz w:val="24"/>
          <w:szCs w:val="24"/>
          <w:vertAlign w:val="superscript"/>
        </w:rPr>
        <w:t>14</w:t>
      </w:r>
      <w:r w:rsidR="007E772C">
        <w:rPr>
          <w:rFonts w:ascii="Times New Roman" w:eastAsia="Times New Roman" w:hAnsi="Times New Roman" w:cs="Times New Roman"/>
          <w:color w:val="000000"/>
          <w:sz w:val="24"/>
          <w:szCs w:val="24"/>
        </w:rPr>
        <w:t xml:space="preserve">C Dating the </w:t>
      </w:r>
      <w:proofErr w:type="spellStart"/>
      <w:r w:rsidR="007E772C">
        <w:rPr>
          <w:rFonts w:ascii="Times New Roman" w:eastAsia="Times New Roman" w:hAnsi="Times New Roman" w:cs="Times New Roman"/>
          <w:color w:val="000000"/>
          <w:sz w:val="24"/>
          <w:szCs w:val="24"/>
        </w:rPr>
        <w:t>Oxtotitlán</w:t>
      </w:r>
      <w:proofErr w:type="spellEnd"/>
      <w:r w:rsidR="007E772C">
        <w:rPr>
          <w:rFonts w:ascii="Times New Roman" w:eastAsia="Times New Roman" w:hAnsi="Times New Roman" w:cs="Times New Roman"/>
          <w:color w:val="000000"/>
          <w:sz w:val="24"/>
          <w:szCs w:val="24"/>
        </w:rPr>
        <w:t xml:space="preserve"> Cave Paintings, Guerrero, Mexico. </w:t>
      </w:r>
      <w:r w:rsidR="007E772C">
        <w:rPr>
          <w:rFonts w:ascii="Times New Roman" w:eastAsia="Times New Roman" w:hAnsi="Times New Roman" w:cs="Times New Roman"/>
          <w:i/>
          <w:color w:val="000000"/>
          <w:sz w:val="24"/>
          <w:szCs w:val="24"/>
        </w:rPr>
        <w:t xml:space="preserve">Advances </w:t>
      </w:r>
      <w:r w:rsidR="007E772C">
        <w:rPr>
          <w:rFonts w:ascii="Times New Roman" w:eastAsia="Times New Roman" w:hAnsi="Times New Roman" w:cs="Times New Roman"/>
          <w:i/>
          <w:color w:val="000000"/>
          <w:sz w:val="24"/>
          <w:szCs w:val="24"/>
        </w:rPr>
        <w:t>in Archaeological Practice</w:t>
      </w:r>
      <w:r w:rsidR="007E772C">
        <w:rPr>
          <w:rFonts w:ascii="Times New Roman" w:eastAsia="Times New Roman" w:hAnsi="Times New Roman" w:cs="Times New Roman"/>
          <w:color w:val="000000"/>
          <w:sz w:val="24"/>
          <w:szCs w:val="24"/>
        </w:rPr>
        <w:t xml:space="preserve"> 5(2): 170-183.</w:t>
      </w:r>
    </w:p>
    <w:p w14:paraId="00000051" w14:textId="77777777" w:rsidR="00891B5F" w:rsidRDefault="00891B5F" w:rsidP="00FB2EE5">
      <w:pPr>
        <w:spacing w:line="240" w:lineRule="auto"/>
        <w:ind w:left="360" w:hanging="360"/>
        <w:rPr>
          <w:rFonts w:ascii="Times New Roman" w:eastAsia="Times New Roman" w:hAnsi="Times New Roman" w:cs="Times New Roman"/>
          <w:sz w:val="24"/>
          <w:szCs w:val="24"/>
        </w:rPr>
      </w:pPr>
    </w:p>
    <w:p w14:paraId="3E0BA12E" w14:textId="77777777" w:rsidR="00FB2EE5" w:rsidRDefault="00FB2EE5" w:rsidP="00FB2EE5">
      <w:pPr>
        <w:spacing w:line="240" w:lineRule="auto"/>
        <w:ind w:left="360" w:hanging="360"/>
        <w:rPr>
          <w:rFonts w:ascii="Times New Roman" w:eastAsia="Times New Roman" w:hAnsi="Times New Roman" w:cs="Times New Roman"/>
          <w:sz w:val="24"/>
          <w:szCs w:val="24"/>
        </w:rPr>
      </w:pPr>
    </w:p>
    <w:p w14:paraId="00000052" w14:textId="77777777" w:rsidR="00891B5F" w:rsidRDefault="007E772C" w:rsidP="00FB2EE5">
      <w:pPr>
        <w:spacing w:line="240" w:lineRule="auto"/>
        <w:ind w:left="360" w:hanging="360"/>
        <w:rPr>
          <w:rFonts w:ascii="Times New Roman" w:eastAsia="Times New Roman" w:hAnsi="Times New Roman" w:cs="Times New Roman"/>
          <w:sz w:val="24"/>
          <w:szCs w:val="24"/>
        </w:rPr>
      </w:pPr>
      <w:bookmarkStart w:id="0" w:name="_GoBack"/>
      <w:bookmarkEnd w:id="0"/>
      <w:r>
        <w:rPr>
          <w:rFonts w:ascii="Times New Roman" w:eastAsia="Times New Roman" w:hAnsi="Times New Roman" w:cs="Times New Roman"/>
          <w:sz w:val="24"/>
          <w:szCs w:val="24"/>
        </w:rPr>
        <w:lastRenderedPageBreak/>
        <w:t xml:space="preserve">Schiffer MB. </w:t>
      </w:r>
    </w:p>
    <w:p w14:paraId="00000053" w14:textId="219E05CE" w:rsidR="00891B5F" w:rsidRDefault="00FB2EE5" w:rsidP="00FB2EE5">
      <w:pPr>
        <w:spacing w:line="240" w:lineRule="auto"/>
        <w:ind w:left="864" w:hanging="576"/>
        <w:rPr>
          <w:rFonts w:ascii="Times New Roman" w:eastAsia="Times New Roman" w:hAnsi="Times New Roman" w:cs="Times New Roman"/>
          <w:sz w:val="24"/>
          <w:szCs w:val="24"/>
        </w:rPr>
      </w:pPr>
      <w:r>
        <w:rPr>
          <w:rFonts w:ascii="Times New Roman" w:eastAsia="Times New Roman" w:hAnsi="Times New Roman" w:cs="Times New Roman"/>
          <w:sz w:val="24"/>
          <w:szCs w:val="24"/>
        </w:rPr>
        <w:t>1986</w:t>
      </w:r>
      <w:r>
        <w:rPr>
          <w:rFonts w:ascii="Times New Roman" w:eastAsia="Times New Roman" w:hAnsi="Times New Roman" w:cs="Times New Roman"/>
          <w:sz w:val="24"/>
          <w:szCs w:val="24"/>
        </w:rPr>
        <w:tab/>
        <w:t xml:space="preserve">     </w:t>
      </w:r>
      <w:r w:rsidR="007E772C">
        <w:rPr>
          <w:rFonts w:ascii="Times New Roman" w:eastAsia="Times New Roman" w:hAnsi="Times New Roman" w:cs="Times New Roman"/>
          <w:sz w:val="24"/>
          <w:szCs w:val="24"/>
        </w:rPr>
        <w:t xml:space="preserve">Radiocarbon dating and the “old wood” problem: The case of the Hohokam </w:t>
      </w:r>
    </w:p>
    <w:p w14:paraId="00000054" w14:textId="77777777" w:rsidR="00891B5F" w:rsidRDefault="007E772C" w:rsidP="00FB2EE5">
      <w:pPr>
        <w:spacing w:line="240" w:lineRule="auto"/>
        <w:ind w:left="864" w:firstLine="288"/>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chronology</w:t>
      </w:r>
      <w:proofErr w:type="gramEnd"/>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Journal of Archaeological Science</w:t>
      </w:r>
      <w:r>
        <w:rPr>
          <w:rFonts w:ascii="Times New Roman" w:eastAsia="Times New Roman" w:hAnsi="Times New Roman" w:cs="Times New Roman"/>
          <w:sz w:val="24"/>
          <w:szCs w:val="24"/>
        </w:rPr>
        <w:t xml:space="preserve"> 13: 13-30.</w:t>
      </w:r>
    </w:p>
    <w:p w14:paraId="00000055" w14:textId="77777777" w:rsidR="00891B5F" w:rsidRDefault="00891B5F" w:rsidP="00FB2EE5">
      <w:pPr>
        <w:spacing w:line="240" w:lineRule="auto"/>
        <w:ind w:left="360" w:hanging="360"/>
        <w:rPr>
          <w:rFonts w:ascii="Times New Roman" w:eastAsia="Times New Roman" w:hAnsi="Times New Roman" w:cs="Times New Roman"/>
          <w:sz w:val="24"/>
          <w:szCs w:val="24"/>
        </w:rPr>
      </w:pPr>
    </w:p>
    <w:p w14:paraId="00000056" w14:textId="77777777" w:rsidR="00891B5F" w:rsidRDefault="007E772C" w:rsidP="00FB2EE5">
      <w:pPr>
        <w:spacing w:line="240" w:lineRule="auto"/>
        <w:ind w:left="360" w:hanging="3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Steelman KL, Rickman R, Rowe MW, </w:t>
      </w:r>
      <w:proofErr w:type="spellStart"/>
      <w:r>
        <w:rPr>
          <w:rFonts w:ascii="Times New Roman" w:eastAsia="Times New Roman" w:hAnsi="Times New Roman" w:cs="Times New Roman"/>
          <w:sz w:val="24"/>
          <w:szCs w:val="24"/>
        </w:rPr>
        <w:t>Boutton</w:t>
      </w:r>
      <w:proofErr w:type="spellEnd"/>
      <w:r>
        <w:rPr>
          <w:rFonts w:ascii="Times New Roman" w:eastAsia="Times New Roman" w:hAnsi="Times New Roman" w:cs="Times New Roman"/>
          <w:sz w:val="24"/>
          <w:szCs w:val="24"/>
        </w:rPr>
        <w:t xml:space="preserve"> TW, Russ J, &amp; </w:t>
      </w:r>
      <w:proofErr w:type="spellStart"/>
      <w:r>
        <w:rPr>
          <w:rFonts w:ascii="Times New Roman" w:eastAsia="Times New Roman" w:hAnsi="Times New Roman" w:cs="Times New Roman"/>
          <w:sz w:val="24"/>
          <w:szCs w:val="24"/>
        </w:rPr>
        <w:t>Guidon</w:t>
      </w:r>
      <w:proofErr w:type="spellEnd"/>
      <w:r>
        <w:rPr>
          <w:rFonts w:ascii="Times New Roman" w:eastAsia="Times New Roman" w:hAnsi="Times New Roman" w:cs="Times New Roman"/>
          <w:sz w:val="24"/>
          <w:szCs w:val="24"/>
        </w:rPr>
        <w:t xml:space="preserve"> N. </w:t>
      </w:r>
    </w:p>
    <w:p w14:paraId="00000057" w14:textId="77777777" w:rsidR="00891B5F" w:rsidRDefault="007E772C" w:rsidP="00FB2EE5">
      <w:pPr>
        <w:spacing w:line="240" w:lineRule="auto"/>
        <w:ind w:left="1152" w:hanging="864"/>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2002</w:t>
      </w:r>
      <w:r>
        <w:rPr>
          <w:rFonts w:ascii="Times New Roman" w:eastAsia="Times New Roman" w:hAnsi="Times New Roman" w:cs="Times New Roman"/>
          <w:sz w:val="24"/>
          <w:szCs w:val="24"/>
        </w:rPr>
        <w:tab/>
        <w:t>"</w:t>
      </w:r>
      <w:r>
        <w:rPr>
          <w:rFonts w:ascii="Times New Roman" w:eastAsia="Times New Roman" w:hAnsi="Times New Roman" w:cs="Times New Roman"/>
          <w:sz w:val="24"/>
          <w:szCs w:val="24"/>
        </w:rPr>
        <w:t xml:space="preserve">AMS Radiocarbon Ages of an Oxalate Accretion and Rock Paintings at </w:t>
      </w:r>
      <w:proofErr w:type="spellStart"/>
      <w:r>
        <w:rPr>
          <w:rFonts w:ascii="Times New Roman" w:eastAsia="Times New Roman" w:hAnsi="Times New Roman" w:cs="Times New Roman"/>
          <w:sz w:val="24"/>
          <w:szCs w:val="24"/>
        </w:rPr>
        <w:t>Toca</w:t>
      </w:r>
      <w:proofErr w:type="spellEnd"/>
      <w:r>
        <w:rPr>
          <w:rFonts w:ascii="Times New Roman" w:eastAsia="Times New Roman" w:hAnsi="Times New Roman" w:cs="Times New Roman"/>
          <w:sz w:val="24"/>
          <w:szCs w:val="24"/>
        </w:rPr>
        <w:t xml:space="preserve"> do </w:t>
      </w:r>
      <w:proofErr w:type="spellStart"/>
      <w:r>
        <w:rPr>
          <w:rFonts w:ascii="Times New Roman" w:eastAsia="Times New Roman" w:hAnsi="Times New Roman" w:cs="Times New Roman"/>
          <w:sz w:val="24"/>
          <w:szCs w:val="24"/>
        </w:rPr>
        <w:t>Serrote</w:t>
      </w:r>
      <w:proofErr w:type="spellEnd"/>
      <w:r>
        <w:rPr>
          <w:rFonts w:ascii="Times New Roman" w:eastAsia="Times New Roman" w:hAnsi="Times New Roman" w:cs="Times New Roman"/>
          <w:sz w:val="24"/>
          <w:szCs w:val="24"/>
        </w:rPr>
        <w:t xml:space="preserve"> da </w:t>
      </w:r>
      <w:proofErr w:type="spellStart"/>
      <w:r>
        <w:rPr>
          <w:rFonts w:ascii="Times New Roman" w:eastAsia="Times New Roman" w:hAnsi="Times New Roman" w:cs="Times New Roman"/>
          <w:sz w:val="24"/>
          <w:szCs w:val="24"/>
        </w:rPr>
        <w:t>Bastiana</w:t>
      </w:r>
      <w:proofErr w:type="spellEnd"/>
      <w:r>
        <w:rPr>
          <w:rFonts w:ascii="Times New Roman" w:eastAsia="Times New Roman" w:hAnsi="Times New Roman" w:cs="Times New Roman"/>
          <w:sz w:val="24"/>
          <w:szCs w:val="24"/>
        </w:rPr>
        <w:t>, Brazil."</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 xml:space="preserve">In </w:t>
      </w:r>
      <w:r>
        <w:rPr>
          <w:rFonts w:ascii="Times New Roman" w:eastAsia="Times New Roman" w:hAnsi="Times New Roman" w:cs="Times New Roman"/>
          <w:i/>
          <w:sz w:val="24"/>
          <w:szCs w:val="24"/>
        </w:rPr>
        <w:t>Archaeological Chemistry VI</w:t>
      </w:r>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Edited by K Jakes, pp. 22-35.</w:t>
      </w:r>
      <w:proofErr w:type="gramEnd"/>
      <w:r>
        <w:rPr>
          <w:rFonts w:ascii="Times New Roman" w:eastAsia="Times New Roman" w:hAnsi="Times New Roman" w:cs="Times New Roman"/>
          <w:sz w:val="24"/>
          <w:szCs w:val="24"/>
        </w:rPr>
        <w:t xml:space="preserve"> Washington, DC: ACS Symposium Series.</w:t>
      </w:r>
    </w:p>
    <w:p w14:paraId="00000058" w14:textId="77777777" w:rsidR="00891B5F" w:rsidRDefault="00891B5F" w:rsidP="00FB2EE5">
      <w:pPr>
        <w:spacing w:line="240" w:lineRule="auto"/>
        <w:ind w:left="360" w:hanging="360"/>
        <w:rPr>
          <w:rFonts w:ascii="Times New Roman" w:eastAsia="Times New Roman" w:hAnsi="Times New Roman" w:cs="Times New Roman"/>
          <w:sz w:val="24"/>
          <w:szCs w:val="24"/>
        </w:rPr>
      </w:pPr>
    </w:p>
    <w:p w14:paraId="00000059" w14:textId="77777777" w:rsidR="00891B5F" w:rsidRDefault="007E772C" w:rsidP="00FB2EE5">
      <w:pPr>
        <w:spacing w:line="240" w:lineRule="auto"/>
        <w:ind w:left="360" w:hanging="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Steelman KL, Boyd CE, Bates LN. </w:t>
      </w:r>
    </w:p>
    <w:p w14:paraId="0000005A" w14:textId="77777777" w:rsidR="00891B5F" w:rsidRDefault="007E772C" w:rsidP="00FB2EE5">
      <w:pPr>
        <w:spacing w:line="240" w:lineRule="auto"/>
        <w:ind w:left="1152" w:hanging="86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2021a</w:t>
      </w:r>
      <w:r>
        <w:rPr>
          <w:rFonts w:ascii="Times New Roman" w:eastAsia="Times New Roman" w:hAnsi="Times New Roman" w:cs="Times New Roman"/>
          <w:b/>
          <w:color w:val="000000"/>
          <w:sz w:val="24"/>
          <w:szCs w:val="24"/>
        </w:rPr>
        <w:tab/>
      </w:r>
      <w:r>
        <w:rPr>
          <w:rFonts w:ascii="Times New Roman" w:eastAsia="Times New Roman" w:hAnsi="Times New Roman" w:cs="Times New Roman"/>
          <w:color w:val="000000"/>
          <w:sz w:val="24"/>
          <w:szCs w:val="24"/>
        </w:rPr>
        <w:t>Implication</w:t>
      </w:r>
      <w:r>
        <w:rPr>
          <w:rFonts w:ascii="Times New Roman" w:eastAsia="Times New Roman" w:hAnsi="Times New Roman" w:cs="Times New Roman"/>
          <w:color w:val="000000"/>
          <w:sz w:val="24"/>
          <w:szCs w:val="24"/>
        </w:rPr>
        <w:t xml:space="preserve">s for rock art dating from the Lower Pecos Canyonlands, TX: A review. </w:t>
      </w:r>
      <w:r>
        <w:rPr>
          <w:rFonts w:ascii="Times New Roman" w:eastAsia="Times New Roman" w:hAnsi="Times New Roman" w:cs="Times New Roman"/>
          <w:i/>
          <w:color w:val="000000"/>
          <w:sz w:val="24"/>
          <w:szCs w:val="24"/>
        </w:rPr>
        <w:t>Quaternary Geochronology</w:t>
      </w:r>
      <w:r>
        <w:rPr>
          <w:rFonts w:ascii="Times New Roman" w:eastAsia="Times New Roman" w:hAnsi="Times New Roman" w:cs="Times New Roman"/>
          <w:color w:val="000000"/>
          <w:sz w:val="24"/>
          <w:szCs w:val="24"/>
        </w:rPr>
        <w:t xml:space="preserve"> 63: article 101167.</w:t>
      </w:r>
    </w:p>
    <w:p w14:paraId="0000005B" w14:textId="77777777" w:rsidR="00891B5F" w:rsidRDefault="00891B5F" w:rsidP="00FB2EE5">
      <w:pPr>
        <w:spacing w:line="240" w:lineRule="auto"/>
        <w:ind w:left="360" w:hanging="360"/>
        <w:rPr>
          <w:rFonts w:ascii="Times New Roman" w:eastAsia="Times New Roman" w:hAnsi="Times New Roman" w:cs="Times New Roman"/>
          <w:b/>
          <w:color w:val="000000"/>
          <w:sz w:val="24"/>
          <w:szCs w:val="24"/>
        </w:rPr>
      </w:pPr>
    </w:p>
    <w:p w14:paraId="0000005C" w14:textId="77777777" w:rsidR="00891B5F" w:rsidRDefault="007E772C" w:rsidP="00FB2EE5">
      <w:pPr>
        <w:spacing w:line="240" w:lineRule="auto"/>
        <w:ind w:left="360" w:hanging="360"/>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Steelman KL, Boyd CE, Allen T. </w:t>
      </w:r>
    </w:p>
    <w:p w14:paraId="0000005D" w14:textId="77777777" w:rsidR="00891B5F" w:rsidRDefault="007E772C" w:rsidP="00FB2EE5">
      <w:pPr>
        <w:spacing w:line="240" w:lineRule="auto"/>
        <w:ind w:left="1152" w:hanging="86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2021b</w:t>
      </w:r>
      <w:r>
        <w:rPr>
          <w:rFonts w:ascii="Times New Roman" w:eastAsia="Times New Roman" w:hAnsi="Times New Roman" w:cs="Times New Roman"/>
          <w:color w:val="000000"/>
          <w:sz w:val="24"/>
          <w:szCs w:val="24"/>
        </w:rPr>
        <w:tab/>
      </w:r>
      <w:proofErr w:type="gramStart"/>
      <w:r>
        <w:rPr>
          <w:rFonts w:ascii="Times New Roman" w:eastAsia="Times New Roman" w:hAnsi="Times New Roman" w:cs="Times New Roman"/>
          <w:color w:val="000000"/>
          <w:sz w:val="24"/>
          <w:szCs w:val="24"/>
        </w:rPr>
        <w:t>Two</w:t>
      </w:r>
      <w:proofErr w:type="gramEnd"/>
      <w:r>
        <w:rPr>
          <w:rFonts w:ascii="Times New Roman" w:eastAsia="Times New Roman" w:hAnsi="Times New Roman" w:cs="Times New Roman"/>
          <w:color w:val="000000"/>
          <w:sz w:val="24"/>
          <w:szCs w:val="24"/>
        </w:rPr>
        <w:t xml:space="preserve"> independent methods for dating rock art: Age determination of paint and oxalate layers at Eagle Ca</w:t>
      </w:r>
      <w:r>
        <w:rPr>
          <w:rFonts w:ascii="Times New Roman" w:eastAsia="Times New Roman" w:hAnsi="Times New Roman" w:cs="Times New Roman"/>
          <w:color w:val="000000"/>
          <w:sz w:val="24"/>
          <w:szCs w:val="24"/>
        </w:rPr>
        <w:t xml:space="preserve">ve, TX. </w:t>
      </w:r>
      <w:r>
        <w:rPr>
          <w:rFonts w:ascii="Times New Roman" w:eastAsia="Times New Roman" w:hAnsi="Times New Roman" w:cs="Times New Roman"/>
          <w:i/>
          <w:color w:val="000000"/>
          <w:sz w:val="24"/>
          <w:szCs w:val="24"/>
        </w:rPr>
        <w:t>Journal of Archaeological Science</w:t>
      </w:r>
      <w:r>
        <w:rPr>
          <w:rFonts w:ascii="Times New Roman" w:eastAsia="Times New Roman" w:hAnsi="Times New Roman" w:cs="Times New Roman"/>
          <w:color w:val="000000"/>
          <w:sz w:val="24"/>
          <w:szCs w:val="24"/>
        </w:rPr>
        <w:t xml:space="preserve"> 126: article 105315.</w:t>
      </w:r>
    </w:p>
    <w:p w14:paraId="0000005E" w14:textId="77777777" w:rsidR="00891B5F" w:rsidRDefault="00891B5F" w:rsidP="00FB2EE5">
      <w:pPr>
        <w:spacing w:line="240" w:lineRule="auto"/>
        <w:ind w:left="360" w:hanging="360"/>
        <w:rPr>
          <w:rFonts w:ascii="Times New Roman" w:eastAsia="Times New Roman" w:hAnsi="Times New Roman" w:cs="Times New Roman"/>
          <w:sz w:val="24"/>
          <w:szCs w:val="24"/>
        </w:rPr>
      </w:pPr>
    </w:p>
    <w:p w14:paraId="0000005F" w14:textId="77777777" w:rsidR="00891B5F" w:rsidRDefault="007E772C" w:rsidP="00FB2EE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Steelman KL, </w:t>
      </w:r>
      <w:proofErr w:type="spellStart"/>
      <w:r>
        <w:rPr>
          <w:rFonts w:ascii="Times New Roman" w:eastAsia="Times New Roman" w:hAnsi="Times New Roman" w:cs="Times New Roman"/>
          <w:sz w:val="24"/>
          <w:szCs w:val="24"/>
        </w:rPr>
        <w:t>Banny</w:t>
      </w:r>
      <w:proofErr w:type="spellEnd"/>
      <w:r>
        <w:rPr>
          <w:rFonts w:ascii="Times New Roman" w:eastAsia="Times New Roman" w:hAnsi="Times New Roman" w:cs="Times New Roman"/>
          <w:sz w:val="24"/>
          <w:szCs w:val="24"/>
        </w:rPr>
        <w:t xml:space="preserve"> R, </w:t>
      </w:r>
      <w:proofErr w:type="spellStart"/>
      <w:r>
        <w:rPr>
          <w:rFonts w:ascii="Times New Roman" w:eastAsia="Times New Roman" w:hAnsi="Times New Roman" w:cs="Times New Roman"/>
          <w:sz w:val="24"/>
          <w:szCs w:val="24"/>
        </w:rPr>
        <w:t>Arykbayeva</w:t>
      </w:r>
      <w:proofErr w:type="spellEnd"/>
      <w:r>
        <w:rPr>
          <w:rFonts w:ascii="Times New Roman" w:eastAsia="Times New Roman" w:hAnsi="Times New Roman" w:cs="Times New Roman"/>
          <w:sz w:val="24"/>
          <w:szCs w:val="24"/>
        </w:rPr>
        <w:t xml:space="preserve"> A, </w:t>
      </w:r>
      <w:proofErr w:type="spellStart"/>
      <w:r>
        <w:rPr>
          <w:rFonts w:ascii="Times New Roman" w:eastAsia="Times New Roman" w:hAnsi="Times New Roman" w:cs="Times New Roman"/>
          <w:sz w:val="24"/>
          <w:szCs w:val="24"/>
        </w:rPr>
        <w:t>Barkwill</w:t>
      </w:r>
      <w:proofErr w:type="spellEnd"/>
      <w:r>
        <w:rPr>
          <w:rFonts w:ascii="Times New Roman" w:eastAsia="Times New Roman" w:hAnsi="Times New Roman" w:cs="Times New Roman"/>
          <w:sz w:val="24"/>
          <w:szCs w:val="24"/>
        </w:rPr>
        <w:t xml:space="preserve"> Love L, Greene D, Tellez J, Freres M, Smithson K, Bishop J, Wallace A. </w:t>
      </w:r>
    </w:p>
    <w:p w14:paraId="00000060" w14:textId="1F3265C9" w:rsidR="00891B5F" w:rsidRDefault="00FB2EE5" w:rsidP="00FB2EE5">
      <w:pPr>
        <w:spacing w:line="240" w:lineRule="auto"/>
        <w:ind w:firstLine="27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2022       </w:t>
      </w:r>
      <w:r w:rsidR="007E772C">
        <w:rPr>
          <w:rFonts w:ascii="Times New Roman" w:eastAsia="Times New Roman" w:hAnsi="Times New Roman" w:cs="Times New Roman"/>
          <w:sz w:val="24"/>
          <w:szCs w:val="24"/>
        </w:rPr>
        <w:t xml:space="preserve">New Multi-Sample Plasma Oxidation Instrument. </w:t>
      </w:r>
      <w:proofErr w:type="gramStart"/>
      <w:r w:rsidR="007E772C">
        <w:rPr>
          <w:rFonts w:ascii="Times New Roman" w:eastAsia="Times New Roman" w:hAnsi="Times New Roman" w:cs="Times New Roman"/>
          <w:i/>
          <w:sz w:val="24"/>
          <w:szCs w:val="24"/>
        </w:rPr>
        <w:t>Radiocarbon</w:t>
      </w:r>
      <w:r w:rsidR="007E772C">
        <w:rPr>
          <w:rFonts w:ascii="Times New Roman" w:eastAsia="Times New Roman" w:hAnsi="Times New Roman" w:cs="Times New Roman"/>
          <w:sz w:val="24"/>
          <w:szCs w:val="24"/>
        </w:rPr>
        <w:t>, in preparation.</w:t>
      </w:r>
      <w:proofErr w:type="gramEnd"/>
    </w:p>
    <w:p w14:paraId="00000061" w14:textId="77777777" w:rsidR="00891B5F" w:rsidRDefault="00891B5F">
      <w:pPr>
        <w:rPr>
          <w:rFonts w:ascii="Times New Roman" w:eastAsia="Times New Roman" w:hAnsi="Times New Roman" w:cs="Times New Roman"/>
          <w:sz w:val="24"/>
          <w:szCs w:val="24"/>
        </w:rPr>
      </w:pPr>
    </w:p>
    <w:p w14:paraId="00000062" w14:textId="77777777" w:rsidR="00891B5F" w:rsidRDefault="00891B5F">
      <w:pPr>
        <w:rPr>
          <w:rFonts w:ascii="Times New Roman" w:eastAsia="Times New Roman" w:hAnsi="Times New Roman" w:cs="Times New Roman"/>
          <w:sz w:val="24"/>
          <w:szCs w:val="24"/>
        </w:rPr>
      </w:pPr>
    </w:p>
    <w:sectPr w:rsidR="00891B5F">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C92B8B" w14:textId="77777777" w:rsidR="007E772C" w:rsidRDefault="007E772C">
      <w:pPr>
        <w:spacing w:line="240" w:lineRule="auto"/>
      </w:pPr>
      <w:r>
        <w:separator/>
      </w:r>
    </w:p>
  </w:endnote>
  <w:endnote w:type="continuationSeparator" w:id="0">
    <w:p w14:paraId="6CBC0F56" w14:textId="77777777" w:rsidR="007E772C" w:rsidRDefault="007E77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ungsuh">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63" w14:textId="77777777" w:rsidR="00891B5F" w:rsidRDefault="007E772C">
    <w:pPr>
      <w:pBdr>
        <w:top w:val="nil"/>
        <w:left w:val="nil"/>
        <w:bottom w:val="nil"/>
        <w:right w:val="nil"/>
        <w:between w:val="nil"/>
      </w:pBdr>
      <w:tabs>
        <w:tab w:val="center" w:pos="4680"/>
        <w:tab w:val="right" w:pos="9360"/>
      </w:tabs>
      <w:spacing w:line="240" w:lineRule="auto"/>
      <w:jc w:val="center"/>
      <w:rPr>
        <w:color w:val="000000"/>
      </w:rPr>
    </w:pPr>
    <w:r>
      <w:rPr>
        <w:color w:val="000000"/>
      </w:rPr>
      <w:fldChar w:fldCharType="begin"/>
    </w:r>
    <w:r>
      <w:rPr>
        <w:color w:val="000000"/>
      </w:rPr>
      <w:instrText>PAGE</w:instrText>
    </w:r>
    <w:r w:rsidR="00FB2EE5">
      <w:rPr>
        <w:color w:val="000000"/>
      </w:rPr>
      <w:fldChar w:fldCharType="separate"/>
    </w:r>
    <w:r w:rsidR="00FB2EE5">
      <w:rPr>
        <w:noProof/>
        <w:color w:val="000000"/>
      </w:rPr>
      <w:t>1</w:t>
    </w:r>
    <w:r>
      <w:rPr>
        <w:color w:val="000000"/>
      </w:rPr>
      <w:fldChar w:fldCharType="end"/>
    </w:r>
  </w:p>
  <w:p w14:paraId="00000064" w14:textId="77777777" w:rsidR="00891B5F" w:rsidRDefault="00891B5F">
    <w:pPr>
      <w:pBdr>
        <w:top w:val="nil"/>
        <w:left w:val="nil"/>
        <w:bottom w:val="nil"/>
        <w:right w:val="nil"/>
        <w:between w:val="nil"/>
      </w:pBdr>
      <w:tabs>
        <w:tab w:val="center" w:pos="4680"/>
        <w:tab w:val="right" w:pos="9360"/>
      </w:tabs>
      <w:spacing w:line="240" w:lineRule="auto"/>
      <w:rPr>
        <w:rFonts w:ascii="Arial" w:eastAsia="Arial" w:hAnsi="Arial" w:cs="Arial"/>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309D0D" w14:textId="77777777" w:rsidR="007E772C" w:rsidRDefault="007E772C">
      <w:pPr>
        <w:spacing w:line="240" w:lineRule="auto"/>
      </w:pPr>
      <w:r>
        <w:separator/>
      </w:r>
    </w:p>
  </w:footnote>
  <w:footnote w:type="continuationSeparator" w:id="0">
    <w:p w14:paraId="7E184465" w14:textId="77777777" w:rsidR="007E772C" w:rsidRDefault="007E772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891B5F"/>
    <w:rsid w:val="007E772C"/>
    <w:rsid w:val="00891B5F"/>
    <w:rsid w:val="00FB2E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5AC4"/>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basedOn w:val="TableNormal"/>
    <w:uiPriority w:val="39"/>
    <w:rsid w:val="00115AC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51A7B"/>
    <w:rPr>
      <w:sz w:val="16"/>
      <w:szCs w:val="16"/>
    </w:rPr>
  </w:style>
  <w:style w:type="paragraph" w:styleId="CommentText">
    <w:name w:val="annotation text"/>
    <w:basedOn w:val="Normal"/>
    <w:link w:val="CommentTextChar"/>
    <w:uiPriority w:val="99"/>
    <w:semiHidden/>
    <w:unhideWhenUsed/>
    <w:rsid w:val="00A51A7B"/>
    <w:pPr>
      <w:spacing w:line="240" w:lineRule="auto"/>
    </w:pPr>
    <w:rPr>
      <w:sz w:val="20"/>
      <w:szCs w:val="20"/>
    </w:rPr>
  </w:style>
  <w:style w:type="character" w:customStyle="1" w:styleId="CommentTextChar">
    <w:name w:val="Comment Text Char"/>
    <w:basedOn w:val="DefaultParagraphFont"/>
    <w:link w:val="CommentText"/>
    <w:uiPriority w:val="99"/>
    <w:semiHidden/>
    <w:rsid w:val="00A51A7B"/>
    <w:rPr>
      <w:sz w:val="20"/>
      <w:szCs w:val="20"/>
    </w:rPr>
  </w:style>
  <w:style w:type="paragraph" w:styleId="CommentSubject">
    <w:name w:val="annotation subject"/>
    <w:basedOn w:val="CommentText"/>
    <w:next w:val="CommentText"/>
    <w:link w:val="CommentSubjectChar"/>
    <w:uiPriority w:val="99"/>
    <w:semiHidden/>
    <w:unhideWhenUsed/>
    <w:rsid w:val="00A51A7B"/>
    <w:rPr>
      <w:b/>
      <w:bCs/>
    </w:rPr>
  </w:style>
  <w:style w:type="character" w:customStyle="1" w:styleId="CommentSubjectChar">
    <w:name w:val="Comment Subject Char"/>
    <w:basedOn w:val="CommentTextChar"/>
    <w:link w:val="CommentSubject"/>
    <w:uiPriority w:val="99"/>
    <w:semiHidden/>
    <w:rsid w:val="00A51A7B"/>
    <w:rPr>
      <w:b/>
      <w:bCs/>
      <w:sz w:val="20"/>
      <w:szCs w:val="20"/>
    </w:rPr>
  </w:style>
  <w:style w:type="paragraph" w:styleId="BalloonText">
    <w:name w:val="Balloon Text"/>
    <w:basedOn w:val="Normal"/>
    <w:link w:val="BalloonTextChar"/>
    <w:uiPriority w:val="99"/>
    <w:semiHidden/>
    <w:unhideWhenUsed/>
    <w:rsid w:val="00A51A7B"/>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1A7B"/>
    <w:rPr>
      <w:rFonts w:ascii="Segoe UI" w:hAnsi="Segoe UI" w:cs="Segoe UI"/>
      <w:sz w:val="18"/>
      <w:szCs w:val="18"/>
    </w:rPr>
  </w:style>
  <w:style w:type="paragraph" w:styleId="Header">
    <w:name w:val="header"/>
    <w:basedOn w:val="Normal"/>
    <w:link w:val="HeaderChar"/>
    <w:uiPriority w:val="99"/>
    <w:unhideWhenUsed/>
    <w:rsid w:val="002A50FA"/>
    <w:pPr>
      <w:tabs>
        <w:tab w:val="center" w:pos="4680"/>
        <w:tab w:val="right" w:pos="9360"/>
      </w:tabs>
      <w:spacing w:line="240" w:lineRule="auto"/>
    </w:pPr>
  </w:style>
  <w:style w:type="character" w:customStyle="1" w:styleId="HeaderChar">
    <w:name w:val="Header Char"/>
    <w:basedOn w:val="DefaultParagraphFont"/>
    <w:link w:val="Header"/>
    <w:uiPriority w:val="99"/>
    <w:rsid w:val="002A50FA"/>
  </w:style>
  <w:style w:type="paragraph" w:styleId="Footer">
    <w:name w:val="footer"/>
    <w:basedOn w:val="Normal"/>
    <w:link w:val="FooterChar"/>
    <w:uiPriority w:val="99"/>
    <w:unhideWhenUsed/>
    <w:rsid w:val="002A50FA"/>
    <w:pPr>
      <w:tabs>
        <w:tab w:val="center" w:pos="4680"/>
        <w:tab w:val="right" w:pos="9360"/>
      </w:tabs>
      <w:spacing w:line="240" w:lineRule="auto"/>
    </w:pPr>
  </w:style>
  <w:style w:type="character" w:customStyle="1" w:styleId="FooterChar">
    <w:name w:val="Footer Char"/>
    <w:basedOn w:val="DefaultParagraphFont"/>
    <w:link w:val="Footer"/>
    <w:uiPriority w:val="99"/>
    <w:rsid w:val="002A50FA"/>
  </w:style>
  <w:style w:type="paragraph" w:styleId="EndnoteText">
    <w:name w:val="endnote text"/>
    <w:basedOn w:val="Normal"/>
    <w:link w:val="EndnoteTextChar"/>
    <w:uiPriority w:val="99"/>
    <w:semiHidden/>
    <w:unhideWhenUsed/>
    <w:rsid w:val="006F4B09"/>
    <w:pPr>
      <w:spacing w:line="240" w:lineRule="auto"/>
    </w:pPr>
    <w:rPr>
      <w:sz w:val="20"/>
      <w:szCs w:val="20"/>
    </w:rPr>
  </w:style>
  <w:style w:type="character" w:customStyle="1" w:styleId="EndnoteTextChar">
    <w:name w:val="Endnote Text Char"/>
    <w:basedOn w:val="DefaultParagraphFont"/>
    <w:link w:val="EndnoteText"/>
    <w:uiPriority w:val="99"/>
    <w:semiHidden/>
    <w:rsid w:val="006F4B09"/>
    <w:rPr>
      <w:sz w:val="20"/>
      <w:szCs w:val="20"/>
    </w:rPr>
  </w:style>
  <w:style w:type="character" w:styleId="EndnoteReference">
    <w:name w:val="endnote reference"/>
    <w:basedOn w:val="DefaultParagraphFont"/>
    <w:uiPriority w:val="99"/>
    <w:semiHidden/>
    <w:unhideWhenUsed/>
    <w:rsid w:val="006F4B09"/>
    <w:rPr>
      <w:vertAlign w:val="superscript"/>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5AC4"/>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basedOn w:val="TableNormal"/>
    <w:uiPriority w:val="39"/>
    <w:rsid w:val="00115AC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51A7B"/>
    <w:rPr>
      <w:sz w:val="16"/>
      <w:szCs w:val="16"/>
    </w:rPr>
  </w:style>
  <w:style w:type="paragraph" w:styleId="CommentText">
    <w:name w:val="annotation text"/>
    <w:basedOn w:val="Normal"/>
    <w:link w:val="CommentTextChar"/>
    <w:uiPriority w:val="99"/>
    <w:semiHidden/>
    <w:unhideWhenUsed/>
    <w:rsid w:val="00A51A7B"/>
    <w:pPr>
      <w:spacing w:line="240" w:lineRule="auto"/>
    </w:pPr>
    <w:rPr>
      <w:sz w:val="20"/>
      <w:szCs w:val="20"/>
    </w:rPr>
  </w:style>
  <w:style w:type="character" w:customStyle="1" w:styleId="CommentTextChar">
    <w:name w:val="Comment Text Char"/>
    <w:basedOn w:val="DefaultParagraphFont"/>
    <w:link w:val="CommentText"/>
    <w:uiPriority w:val="99"/>
    <w:semiHidden/>
    <w:rsid w:val="00A51A7B"/>
    <w:rPr>
      <w:sz w:val="20"/>
      <w:szCs w:val="20"/>
    </w:rPr>
  </w:style>
  <w:style w:type="paragraph" w:styleId="CommentSubject">
    <w:name w:val="annotation subject"/>
    <w:basedOn w:val="CommentText"/>
    <w:next w:val="CommentText"/>
    <w:link w:val="CommentSubjectChar"/>
    <w:uiPriority w:val="99"/>
    <w:semiHidden/>
    <w:unhideWhenUsed/>
    <w:rsid w:val="00A51A7B"/>
    <w:rPr>
      <w:b/>
      <w:bCs/>
    </w:rPr>
  </w:style>
  <w:style w:type="character" w:customStyle="1" w:styleId="CommentSubjectChar">
    <w:name w:val="Comment Subject Char"/>
    <w:basedOn w:val="CommentTextChar"/>
    <w:link w:val="CommentSubject"/>
    <w:uiPriority w:val="99"/>
    <w:semiHidden/>
    <w:rsid w:val="00A51A7B"/>
    <w:rPr>
      <w:b/>
      <w:bCs/>
      <w:sz w:val="20"/>
      <w:szCs w:val="20"/>
    </w:rPr>
  </w:style>
  <w:style w:type="paragraph" w:styleId="BalloonText">
    <w:name w:val="Balloon Text"/>
    <w:basedOn w:val="Normal"/>
    <w:link w:val="BalloonTextChar"/>
    <w:uiPriority w:val="99"/>
    <w:semiHidden/>
    <w:unhideWhenUsed/>
    <w:rsid w:val="00A51A7B"/>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1A7B"/>
    <w:rPr>
      <w:rFonts w:ascii="Segoe UI" w:hAnsi="Segoe UI" w:cs="Segoe UI"/>
      <w:sz w:val="18"/>
      <w:szCs w:val="18"/>
    </w:rPr>
  </w:style>
  <w:style w:type="paragraph" w:styleId="Header">
    <w:name w:val="header"/>
    <w:basedOn w:val="Normal"/>
    <w:link w:val="HeaderChar"/>
    <w:uiPriority w:val="99"/>
    <w:unhideWhenUsed/>
    <w:rsid w:val="002A50FA"/>
    <w:pPr>
      <w:tabs>
        <w:tab w:val="center" w:pos="4680"/>
        <w:tab w:val="right" w:pos="9360"/>
      </w:tabs>
      <w:spacing w:line="240" w:lineRule="auto"/>
    </w:pPr>
  </w:style>
  <w:style w:type="character" w:customStyle="1" w:styleId="HeaderChar">
    <w:name w:val="Header Char"/>
    <w:basedOn w:val="DefaultParagraphFont"/>
    <w:link w:val="Header"/>
    <w:uiPriority w:val="99"/>
    <w:rsid w:val="002A50FA"/>
  </w:style>
  <w:style w:type="paragraph" w:styleId="Footer">
    <w:name w:val="footer"/>
    <w:basedOn w:val="Normal"/>
    <w:link w:val="FooterChar"/>
    <w:uiPriority w:val="99"/>
    <w:unhideWhenUsed/>
    <w:rsid w:val="002A50FA"/>
    <w:pPr>
      <w:tabs>
        <w:tab w:val="center" w:pos="4680"/>
        <w:tab w:val="right" w:pos="9360"/>
      </w:tabs>
      <w:spacing w:line="240" w:lineRule="auto"/>
    </w:pPr>
  </w:style>
  <w:style w:type="character" w:customStyle="1" w:styleId="FooterChar">
    <w:name w:val="Footer Char"/>
    <w:basedOn w:val="DefaultParagraphFont"/>
    <w:link w:val="Footer"/>
    <w:uiPriority w:val="99"/>
    <w:rsid w:val="002A50FA"/>
  </w:style>
  <w:style w:type="paragraph" w:styleId="EndnoteText">
    <w:name w:val="endnote text"/>
    <w:basedOn w:val="Normal"/>
    <w:link w:val="EndnoteTextChar"/>
    <w:uiPriority w:val="99"/>
    <w:semiHidden/>
    <w:unhideWhenUsed/>
    <w:rsid w:val="006F4B09"/>
    <w:pPr>
      <w:spacing w:line="240" w:lineRule="auto"/>
    </w:pPr>
    <w:rPr>
      <w:sz w:val="20"/>
      <w:szCs w:val="20"/>
    </w:rPr>
  </w:style>
  <w:style w:type="character" w:customStyle="1" w:styleId="EndnoteTextChar">
    <w:name w:val="Endnote Text Char"/>
    <w:basedOn w:val="DefaultParagraphFont"/>
    <w:link w:val="EndnoteText"/>
    <w:uiPriority w:val="99"/>
    <w:semiHidden/>
    <w:rsid w:val="006F4B09"/>
    <w:rPr>
      <w:sz w:val="20"/>
      <w:szCs w:val="20"/>
    </w:rPr>
  </w:style>
  <w:style w:type="character" w:styleId="EndnoteReference">
    <w:name w:val="endnote reference"/>
    <w:basedOn w:val="DefaultParagraphFont"/>
    <w:uiPriority w:val="99"/>
    <w:semiHidden/>
    <w:unhideWhenUsed/>
    <w:rsid w:val="006F4B09"/>
    <w:rPr>
      <w:vertAlign w:val="superscript"/>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6a1+FfKKysp6l7I6Hg/ECvq9Ohw==">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2384</Words>
  <Characters>13592</Characters>
  <Application>Microsoft Office Word</Application>
  <DocSecurity>0</DocSecurity>
  <Lines>113</Lines>
  <Paragraphs>31</Paragraphs>
  <ScaleCrop>false</ScaleCrop>
  <Company>State Of Wyoming</Company>
  <LinksUpToDate>false</LinksUpToDate>
  <CharactersWithSpaces>15945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ksteelman</dc:creator>
  <cp:lastModifiedBy>Wyoming State Historic Preservation</cp:lastModifiedBy>
  <cp:revision>2</cp:revision>
  <dcterms:created xsi:type="dcterms:W3CDTF">2022-10-02T18:02:00Z</dcterms:created>
  <dcterms:modified xsi:type="dcterms:W3CDTF">2022-10-04T13:43:00Z</dcterms:modified>
</cp:coreProperties>
</file>