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F1E" w:rsidRDefault="00793EC7" w:rsidP="005E3F1E">
      <w:pPr>
        <w:spacing w:after="0" w:line="480" w:lineRule="auto"/>
        <w:jc w:val="center"/>
        <w:rPr>
          <w:rFonts w:ascii="Times New Roman" w:hAnsi="Times New Roman" w:cs="Times New Roman"/>
        </w:rPr>
      </w:pPr>
      <w:r w:rsidRPr="00141C0C">
        <w:rPr>
          <w:rFonts w:ascii="Times New Roman" w:hAnsi="Times New Roman" w:cs="Times New Roman"/>
        </w:rPr>
        <w:t>Supplemental Text 1</w:t>
      </w:r>
      <w:r w:rsidR="00141C0C">
        <w:rPr>
          <w:rFonts w:ascii="Times New Roman" w:hAnsi="Times New Roman" w:cs="Times New Roman"/>
        </w:rPr>
        <w:t>:</w:t>
      </w:r>
      <w:r w:rsidRPr="00141C0C">
        <w:rPr>
          <w:rFonts w:ascii="Times New Roman" w:hAnsi="Times New Roman" w:cs="Times New Roman"/>
        </w:rPr>
        <w:t xml:space="preserve"> </w:t>
      </w:r>
      <w:bookmarkStart w:id="0" w:name="_GoBack"/>
      <w:r w:rsidR="005E3F1E" w:rsidRPr="00141C0C">
        <w:rPr>
          <w:rFonts w:ascii="Times New Roman" w:hAnsi="Times New Roman" w:cs="Times New Roman"/>
        </w:rPr>
        <w:t xml:space="preserve">Blind Poll of </w:t>
      </w:r>
      <w:r w:rsidR="005E3F1E">
        <w:rPr>
          <w:rFonts w:ascii="Times New Roman" w:hAnsi="Times New Roman" w:cs="Times New Roman"/>
        </w:rPr>
        <w:t xml:space="preserve">Ohio Hopewell Scholars </w:t>
      </w:r>
      <w:r w:rsidR="005E3F1E" w:rsidRPr="006239FB">
        <w:rPr>
          <w:rFonts w:ascii="Times New Roman" w:hAnsi="Times New Roman" w:cs="Times New Roman"/>
        </w:rPr>
        <w:t>on Temporal Span and Placement.</w:t>
      </w:r>
      <w:bookmarkEnd w:id="0"/>
    </w:p>
    <w:p w:rsidR="00B64A9A" w:rsidRPr="00263DCE" w:rsidRDefault="00F3709C" w:rsidP="005E3F1E">
      <w:pPr>
        <w:spacing w:after="0" w:line="480" w:lineRule="auto"/>
        <w:jc w:val="center"/>
        <w:rPr>
          <w:rFonts w:ascii="Times New Roman" w:hAnsi="Times New Roman" w:cs="Times New Roman"/>
        </w:rPr>
      </w:pPr>
      <w:r w:rsidRPr="00263DCE">
        <w:rPr>
          <w:rFonts w:ascii="Times New Roman" w:hAnsi="Times New Roman" w:cs="Times New Roman"/>
        </w:rPr>
        <w:tab/>
        <w:t xml:space="preserve">The estimated duration of the Ohio Hopewell episode has varied considerably over the past seven decades. In order to gain </w:t>
      </w:r>
      <w:r w:rsidR="00793EC7" w:rsidRPr="00263DCE">
        <w:rPr>
          <w:rFonts w:ascii="Times New Roman" w:hAnsi="Times New Roman" w:cs="Times New Roman"/>
        </w:rPr>
        <w:t xml:space="preserve">a </w:t>
      </w:r>
      <w:r w:rsidRPr="00263DCE">
        <w:rPr>
          <w:rFonts w:ascii="Times New Roman" w:hAnsi="Times New Roman" w:cs="Times New Roman"/>
        </w:rPr>
        <w:t>reasonable contemporary estimate</w:t>
      </w:r>
      <w:r w:rsidR="00793EC7" w:rsidRPr="00263DCE">
        <w:rPr>
          <w:rFonts w:ascii="Times New Roman" w:hAnsi="Times New Roman" w:cs="Times New Roman"/>
        </w:rPr>
        <w:t>,</w:t>
      </w:r>
      <w:r w:rsidRPr="00263DCE">
        <w:rPr>
          <w:rFonts w:ascii="Times New Roman" w:hAnsi="Times New Roman" w:cs="Times New Roman"/>
        </w:rPr>
        <w:t xml:space="preserve"> a </w:t>
      </w:r>
      <w:r w:rsidR="007622BB" w:rsidRPr="00263DCE">
        <w:rPr>
          <w:rFonts w:ascii="Times New Roman" w:hAnsi="Times New Roman" w:cs="Times New Roman"/>
        </w:rPr>
        <w:t xml:space="preserve">blind </w:t>
      </w:r>
      <w:r w:rsidRPr="00263DCE">
        <w:rPr>
          <w:rFonts w:ascii="Times New Roman" w:hAnsi="Times New Roman" w:cs="Times New Roman"/>
        </w:rPr>
        <w:t xml:space="preserve">poll </w:t>
      </w:r>
      <w:r w:rsidR="007622BB" w:rsidRPr="00263DCE">
        <w:rPr>
          <w:rFonts w:ascii="Times New Roman" w:hAnsi="Times New Roman" w:cs="Times New Roman"/>
        </w:rPr>
        <w:t xml:space="preserve">using the Qualtrics survey program </w:t>
      </w:r>
      <w:r w:rsidRPr="00263DCE">
        <w:rPr>
          <w:rFonts w:ascii="Times New Roman" w:hAnsi="Times New Roman" w:cs="Times New Roman"/>
        </w:rPr>
        <w:t>was administered to Ohio Hopewell scholars</w:t>
      </w:r>
      <w:r w:rsidR="00793EC7" w:rsidRPr="00263DCE">
        <w:rPr>
          <w:rFonts w:ascii="Times New Roman" w:hAnsi="Times New Roman" w:cs="Times New Roman"/>
        </w:rPr>
        <w:t xml:space="preserve"> in 2021. </w:t>
      </w:r>
      <w:r w:rsidRPr="00263DCE">
        <w:rPr>
          <w:rFonts w:ascii="Times New Roman" w:hAnsi="Times New Roman" w:cs="Times New Roman"/>
        </w:rPr>
        <w:t xml:space="preserve">We were interested </w:t>
      </w:r>
      <w:r w:rsidR="00041F0C" w:rsidRPr="00263DCE">
        <w:rPr>
          <w:rFonts w:ascii="Times New Roman" w:hAnsi="Times New Roman" w:cs="Times New Roman"/>
        </w:rPr>
        <w:t xml:space="preserve">in </w:t>
      </w:r>
      <w:r w:rsidRPr="00263DCE">
        <w:rPr>
          <w:rFonts w:ascii="Times New Roman" w:hAnsi="Times New Roman" w:cs="Times New Roman"/>
        </w:rPr>
        <w:t>the degree of consensus and the range of potential responses</w:t>
      </w:r>
      <w:r w:rsidR="00B64A9A" w:rsidRPr="00263DCE">
        <w:rPr>
          <w:rFonts w:ascii="Times New Roman" w:hAnsi="Times New Roman" w:cs="Times New Roman"/>
        </w:rPr>
        <w:t xml:space="preserve">, and further, how these responses would cohere with the results of our </w:t>
      </w:r>
      <w:r w:rsidR="001F1278" w:rsidRPr="00263DCE">
        <w:rPr>
          <w:rFonts w:ascii="Times New Roman" w:hAnsi="Times New Roman" w:cs="Times New Roman"/>
          <w:vertAlign w:val="superscript"/>
        </w:rPr>
        <w:t>14</w:t>
      </w:r>
      <w:r w:rsidR="001F1278" w:rsidRPr="00263DCE">
        <w:rPr>
          <w:rFonts w:ascii="Times New Roman" w:hAnsi="Times New Roman" w:cs="Times New Roman"/>
        </w:rPr>
        <w:t xml:space="preserve">C </w:t>
      </w:r>
      <w:r w:rsidR="00B64A9A" w:rsidRPr="00263DCE">
        <w:rPr>
          <w:rFonts w:ascii="Times New Roman" w:hAnsi="Times New Roman" w:cs="Times New Roman"/>
        </w:rPr>
        <w:t>chronology constructed with hygienic concerns in mind. The sole criterion for in</w:t>
      </w:r>
      <w:r w:rsidRPr="00263DCE">
        <w:rPr>
          <w:rFonts w:ascii="Times New Roman" w:hAnsi="Times New Roman" w:cs="Times New Roman"/>
        </w:rPr>
        <w:t xml:space="preserve">clusion </w:t>
      </w:r>
      <w:r w:rsidR="00B64A9A" w:rsidRPr="00263DCE">
        <w:rPr>
          <w:rFonts w:ascii="Times New Roman" w:hAnsi="Times New Roman" w:cs="Times New Roman"/>
        </w:rPr>
        <w:t xml:space="preserve">in the survey </w:t>
      </w:r>
      <w:r w:rsidR="00A11859" w:rsidRPr="00263DCE">
        <w:rPr>
          <w:rFonts w:ascii="Times New Roman" w:hAnsi="Times New Roman" w:cs="Times New Roman"/>
        </w:rPr>
        <w:t xml:space="preserve">was that the individual had published </w:t>
      </w:r>
      <w:r w:rsidRPr="00263DCE">
        <w:rPr>
          <w:rFonts w:ascii="Times New Roman" w:hAnsi="Times New Roman" w:cs="Times New Roman"/>
        </w:rPr>
        <w:t>two or more articles</w:t>
      </w:r>
      <w:r w:rsidR="00457138" w:rsidRPr="00263DCE">
        <w:rPr>
          <w:rFonts w:ascii="Times New Roman" w:hAnsi="Times New Roman" w:cs="Times New Roman"/>
        </w:rPr>
        <w:t xml:space="preserve"> or their equivalent </w:t>
      </w:r>
      <w:r w:rsidRPr="00263DCE">
        <w:rPr>
          <w:rFonts w:ascii="Times New Roman" w:hAnsi="Times New Roman" w:cs="Times New Roman"/>
        </w:rPr>
        <w:t xml:space="preserve">on some aspect of </w:t>
      </w:r>
      <w:r w:rsidR="00A11859" w:rsidRPr="00263DCE">
        <w:rPr>
          <w:rFonts w:ascii="Times New Roman" w:hAnsi="Times New Roman" w:cs="Times New Roman"/>
        </w:rPr>
        <w:t xml:space="preserve">Ohio </w:t>
      </w:r>
      <w:r w:rsidRPr="00263DCE">
        <w:rPr>
          <w:rFonts w:ascii="Times New Roman" w:hAnsi="Times New Roman" w:cs="Times New Roman"/>
        </w:rPr>
        <w:t xml:space="preserve">Hopewell archaeology. </w:t>
      </w:r>
      <w:r w:rsidR="00F64C69" w:rsidRPr="00263DCE">
        <w:rPr>
          <w:rFonts w:ascii="Times New Roman" w:hAnsi="Times New Roman" w:cs="Times New Roman"/>
        </w:rPr>
        <w:t>T</w:t>
      </w:r>
      <w:r w:rsidR="007622BB" w:rsidRPr="00263DCE">
        <w:rPr>
          <w:rFonts w:ascii="Times New Roman" w:hAnsi="Times New Roman" w:cs="Times New Roman"/>
        </w:rPr>
        <w:t xml:space="preserve">hirty-two </w:t>
      </w:r>
      <w:r w:rsidR="004C2C4D">
        <w:rPr>
          <w:rFonts w:ascii="Times New Roman" w:hAnsi="Times New Roman" w:cs="Times New Roman"/>
        </w:rPr>
        <w:t xml:space="preserve">Ohio Hopewell experts </w:t>
      </w:r>
      <w:r w:rsidR="00F64C69" w:rsidRPr="00263DCE">
        <w:rPr>
          <w:rFonts w:ascii="Times New Roman" w:hAnsi="Times New Roman" w:cs="Times New Roman"/>
        </w:rPr>
        <w:t xml:space="preserve">were </w:t>
      </w:r>
      <w:r w:rsidR="004C2C4D">
        <w:rPr>
          <w:rFonts w:ascii="Times New Roman" w:hAnsi="Times New Roman" w:cs="Times New Roman"/>
        </w:rPr>
        <w:t xml:space="preserve">invited to participate by </w:t>
      </w:r>
      <w:r w:rsidR="00A11859" w:rsidRPr="00263DCE">
        <w:rPr>
          <w:rFonts w:ascii="Times New Roman" w:hAnsi="Times New Roman" w:cs="Times New Roman"/>
        </w:rPr>
        <w:t xml:space="preserve">email and </w:t>
      </w:r>
      <w:r w:rsidR="00F64C69" w:rsidRPr="00263DCE">
        <w:rPr>
          <w:rFonts w:ascii="Times New Roman" w:hAnsi="Times New Roman" w:cs="Times New Roman"/>
        </w:rPr>
        <w:t xml:space="preserve">we </w:t>
      </w:r>
      <w:r w:rsidR="00041F0C" w:rsidRPr="00263DCE">
        <w:rPr>
          <w:rFonts w:ascii="Times New Roman" w:hAnsi="Times New Roman" w:cs="Times New Roman"/>
        </w:rPr>
        <w:t>r</w:t>
      </w:r>
      <w:r w:rsidRPr="00263DCE">
        <w:rPr>
          <w:rFonts w:ascii="Times New Roman" w:hAnsi="Times New Roman" w:cs="Times New Roman"/>
        </w:rPr>
        <w:t>eceived 20 responses</w:t>
      </w:r>
      <w:r w:rsidR="00A11859" w:rsidRPr="00263DCE">
        <w:rPr>
          <w:rFonts w:ascii="Times New Roman" w:hAnsi="Times New Roman" w:cs="Times New Roman"/>
        </w:rPr>
        <w:t xml:space="preserve">. </w:t>
      </w:r>
      <w:r w:rsidRPr="00263DCE">
        <w:rPr>
          <w:rFonts w:ascii="Times New Roman" w:hAnsi="Times New Roman" w:cs="Times New Roman"/>
        </w:rPr>
        <w:t>Nineteen respondents indicated they would participate</w:t>
      </w:r>
      <w:r w:rsidR="00885384" w:rsidRPr="00263DCE">
        <w:rPr>
          <w:rFonts w:ascii="Times New Roman" w:hAnsi="Times New Roman" w:cs="Times New Roman"/>
        </w:rPr>
        <w:t>,</w:t>
      </w:r>
      <w:r w:rsidRPr="00263DCE">
        <w:rPr>
          <w:rFonts w:ascii="Times New Roman" w:hAnsi="Times New Roman" w:cs="Times New Roman"/>
        </w:rPr>
        <w:t xml:space="preserve"> while one refused. </w:t>
      </w:r>
    </w:p>
    <w:p w:rsidR="00885384" w:rsidRPr="00263DCE" w:rsidRDefault="0034143E" w:rsidP="005E3F1E">
      <w:pPr>
        <w:spacing w:after="0" w:line="480" w:lineRule="auto"/>
        <w:rPr>
          <w:rFonts w:ascii="Times New Roman" w:hAnsi="Times New Roman" w:cs="Times New Roman"/>
        </w:rPr>
      </w:pPr>
      <w:r w:rsidRPr="00263DCE">
        <w:rPr>
          <w:rFonts w:ascii="Times New Roman" w:hAnsi="Times New Roman" w:cs="Times New Roman"/>
        </w:rPr>
        <w:tab/>
        <w:t xml:space="preserve">Poll-takers </w:t>
      </w:r>
      <w:r w:rsidR="00313A0E" w:rsidRPr="00263DCE">
        <w:rPr>
          <w:rFonts w:ascii="Times New Roman" w:hAnsi="Times New Roman" w:cs="Times New Roman"/>
        </w:rPr>
        <w:t>were given 26</w:t>
      </w:r>
      <w:r w:rsidRPr="00263DCE">
        <w:rPr>
          <w:rFonts w:ascii="Times New Roman" w:hAnsi="Times New Roman" w:cs="Times New Roman"/>
        </w:rPr>
        <w:t xml:space="preserve"> </w:t>
      </w:r>
      <w:r w:rsidR="00795BC1" w:rsidRPr="00263DCE">
        <w:rPr>
          <w:rFonts w:ascii="Times New Roman" w:hAnsi="Times New Roman" w:cs="Times New Roman"/>
        </w:rPr>
        <w:t xml:space="preserve">consecutive </w:t>
      </w:r>
      <w:r w:rsidRPr="00263DCE">
        <w:rPr>
          <w:rFonts w:ascii="Times New Roman" w:hAnsi="Times New Roman" w:cs="Times New Roman"/>
        </w:rPr>
        <w:t xml:space="preserve">50-year intervals </w:t>
      </w:r>
      <w:r w:rsidR="0030468A" w:rsidRPr="00263DCE">
        <w:rPr>
          <w:rFonts w:ascii="Times New Roman" w:hAnsi="Times New Roman" w:cs="Times New Roman"/>
        </w:rPr>
        <w:t xml:space="preserve">and asked to </w:t>
      </w:r>
      <w:r w:rsidR="004C2C4D">
        <w:rPr>
          <w:rFonts w:ascii="Times New Roman" w:hAnsi="Times New Roman" w:cs="Times New Roman"/>
        </w:rPr>
        <w:t xml:space="preserve">select each </w:t>
      </w:r>
      <w:r w:rsidR="0030468A" w:rsidRPr="00263DCE">
        <w:rPr>
          <w:rFonts w:ascii="Times New Roman" w:hAnsi="Times New Roman" w:cs="Times New Roman"/>
        </w:rPr>
        <w:t xml:space="preserve">interval that pertained to the Ohio Hopewell temporal </w:t>
      </w:r>
      <w:r w:rsidR="00EA79EB" w:rsidRPr="00263DCE">
        <w:rPr>
          <w:rFonts w:ascii="Times New Roman" w:hAnsi="Times New Roman" w:cs="Times New Roman"/>
        </w:rPr>
        <w:t>span</w:t>
      </w:r>
      <w:r w:rsidR="004C2C4D">
        <w:rPr>
          <w:rFonts w:ascii="Times New Roman" w:hAnsi="Times New Roman" w:cs="Times New Roman"/>
        </w:rPr>
        <w:t>, inclusive</w:t>
      </w:r>
      <w:r w:rsidR="0030468A" w:rsidRPr="00263DCE">
        <w:rPr>
          <w:rFonts w:ascii="Times New Roman" w:hAnsi="Times New Roman" w:cs="Times New Roman"/>
        </w:rPr>
        <w:t xml:space="preserve">. Seventeen </w:t>
      </w:r>
      <w:r w:rsidR="006C2718">
        <w:rPr>
          <w:rFonts w:ascii="Times New Roman" w:hAnsi="Times New Roman" w:cs="Times New Roman"/>
        </w:rPr>
        <w:t xml:space="preserve">of these </w:t>
      </w:r>
      <w:r w:rsidR="0030468A" w:rsidRPr="00263DCE">
        <w:rPr>
          <w:rFonts w:ascii="Times New Roman" w:hAnsi="Times New Roman" w:cs="Times New Roman"/>
        </w:rPr>
        <w:t xml:space="preserve">intervals were selected by one or more respondents. </w:t>
      </w:r>
      <w:r w:rsidR="007622BB" w:rsidRPr="00263DCE">
        <w:rPr>
          <w:rFonts w:ascii="Times New Roman" w:hAnsi="Times New Roman" w:cs="Times New Roman"/>
        </w:rPr>
        <w:t xml:space="preserve">One respondent checked only </w:t>
      </w:r>
      <w:r w:rsidR="0030468A" w:rsidRPr="00263DCE">
        <w:rPr>
          <w:rFonts w:ascii="Times New Roman" w:hAnsi="Times New Roman" w:cs="Times New Roman"/>
        </w:rPr>
        <w:t xml:space="preserve">the 400- 351 BC interval </w:t>
      </w:r>
      <w:r w:rsidR="007622BB" w:rsidRPr="00263DCE">
        <w:rPr>
          <w:rFonts w:ascii="Times New Roman" w:hAnsi="Times New Roman" w:cs="Times New Roman"/>
        </w:rPr>
        <w:t xml:space="preserve">and another only the 100- 51 BC interval. </w:t>
      </w:r>
      <w:r w:rsidR="00F64C69" w:rsidRPr="00263DCE">
        <w:rPr>
          <w:rFonts w:ascii="Times New Roman" w:hAnsi="Times New Roman" w:cs="Times New Roman"/>
        </w:rPr>
        <w:t xml:space="preserve">These were judged to be mistakes and not considered in further analysis. </w:t>
      </w:r>
      <w:r w:rsidR="0030468A" w:rsidRPr="00263DCE">
        <w:rPr>
          <w:rFonts w:ascii="Times New Roman" w:hAnsi="Times New Roman" w:cs="Times New Roman"/>
        </w:rPr>
        <w:t xml:space="preserve">The </w:t>
      </w:r>
      <w:r w:rsidR="007B5981" w:rsidRPr="00263DCE">
        <w:rPr>
          <w:rFonts w:ascii="Times New Roman" w:hAnsi="Times New Roman" w:cs="Times New Roman"/>
        </w:rPr>
        <w:t xml:space="preserve">remaining seventeen individuals polled </w:t>
      </w:r>
      <w:r w:rsidR="005021BD">
        <w:rPr>
          <w:rFonts w:ascii="Times New Roman" w:hAnsi="Times New Roman" w:cs="Times New Roman"/>
        </w:rPr>
        <w:t>produced the following results:</w:t>
      </w:r>
      <w:r w:rsidR="007B5981" w:rsidRPr="00263DCE">
        <w:rPr>
          <w:rFonts w:ascii="Times New Roman" w:hAnsi="Times New Roman" w:cs="Times New Roman"/>
        </w:rPr>
        <w:t xml:space="preserve"> </w:t>
      </w:r>
      <w:r w:rsidR="00795BC1" w:rsidRPr="00263DCE">
        <w:rPr>
          <w:rFonts w:ascii="Times New Roman" w:hAnsi="Times New Roman" w:cs="Times New Roman"/>
        </w:rPr>
        <w:t>pre-500 BC</w:t>
      </w:r>
      <w:r w:rsidR="001846BA" w:rsidRPr="00263DCE">
        <w:rPr>
          <w:rFonts w:ascii="Times New Roman" w:hAnsi="Times New Roman" w:cs="Times New Roman"/>
        </w:rPr>
        <w:t xml:space="preserve"> (0); </w:t>
      </w:r>
      <w:r w:rsidR="00795BC1" w:rsidRPr="00263DCE">
        <w:rPr>
          <w:rFonts w:ascii="Times New Roman" w:hAnsi="Times New Roman" w:cs="Times New Roman"/>
        </w:rPr>
        <w:t>500- 451 BC</w:t>
      </w:r>
      <w:r w:rsidR="001846BA" w:rsidRPr="00263DCE">
        <w:rPr>
          <w:rFonts w:ascii="Times New Roman" w:hAnsi="Times New Roman" w:cs="Times New Roman"/>
        </w:rPr>
        <w:t xml:space="preserve"> (</w:t>
      </w:r>
      <w:r w:rsidR="00795BC1" w:rsidRPr="00263DCE">
        <w:rPr>
          <w:rFonts w:ascii="Times New Roman" w:hAnsi="Times New Roman" w:cs="Times New Roman"/>
        </w:rPr>
        <w:t>0</w:t>
      </w:r>
      <w:r w:rsidR="001846BA" w:rsidRPr="00263DCE">
        <w:rPr>
          <w:rFonts w:ascii="Times New Roman" w:hAnsi="Times New Roman" w:cs="Times New Roman"/>
        </w:rPr>
        <w:t xml:space="preserve">); </w:t>
      </w:r>
      <w:r w:rsidR="00795BC1" w:rsidRPr="00263DCE">
        <w:rPr>
          <w:rFonts w:ascii="Times New Roman" w:hAnsi="Times New Roman" w:cs="Times New Roman"/>
        </w:rPr>
        <w:t>450-</w:t>
      </w:r>
      <w:r w:rsidR="0095627E">
        <w:rPr>
          <w:rFonts w:ascii="Times New Roman" w:hAnsi="Times New Roman" w:cs="Times New Roman"/>
        </w:rPr>
        <w:t xml:space="preserve"> </w:t>
      </w:r>
      <w:r w:rsidR="00264B1F" w:rsidRPr="00263DCE">
        <w:rPr>
          <w:rFonts w:ascii="Times New Roman" w:hAnsi="Times New Roman" w:cs="Times New Roman"/>
        </w:rPr>
        <w:t>401 BC</w:t>
      </w:r>
      <w:r w:rsidR="001846BA" w:rsidRPr="00263DCE">
        <w:rPr>
          <w:rFonts w:ascii="Times New Roman" w:hAnsi="Times New Roman" w:cs="Times New Roman"/>
        </w:rPr>
        <w:t xml:space="preserve"> (</w:t>
      </w:r>
      <w:r w:rsidR="00264B1F" w:rsidRPr="00263DCE">
        <w:rPr>
          <w:rFonts w:ascii="Times New Roman" w:hAnsi="Times New Roman" w:cs="Times New Roman"/>
        </w:rPr>
        <w:t>0</w:t>
      </w:r>
      <w:r w:rsidR="001846BA" w:rsidRPr="00263DCE">
        <w:rPr>
          <w:rFonts w:ascii="Times New Roman" w:hAnsi="Times New Roman" w:cs="Times New Roman"/>
        </w:rPr>
        <w:t xml:space="preserve">); </w:t>
      </w:r>
      <w:r w:rsidR="00814D3E" w:rsidRPr="00263DCE">
        <w:rPr>
          <w:rFonts w:ascii="Times New Roman" w:hAnsi="Times New Roman" w:cs="Times New Roman"/>
        </w:rPr>
        <w:t>4</w:t>
      </w:r>
      <w:r w:rsidR="00264B1F" w:rsidRPr="00263DCE">
        <w:rPr>
          <w:rFonts w:ascii="Times New Roman" w:hAnsi="Times New Roman" w:cs="Times New Roman"/>
        </w:rPr>
        <w:t>00- 351 BC</w:t>
      </w:r>
      <w:r w:rsidR="001846BA" w:rsidRPr="00263DCE">
        <w:rPr>
          <w:rFonts w:ascii="Times New Roman" w:hAnsi="Times New Roman" w:cs="Times New Roman"/>
        </w:rPr>
        <w:t xml:space="preserve"> (</w:t>
      </w:r>
      <w:r w:rsidR="007B5981" w:rsidRPr="00263DCE">
        <w:rPr>
          <w:rFonts w:ascii="Times New Roman" w:hAnsi="Times New Roman" w:cs="Times New Roman"/>
        </w:rPr>
        <w:t>0</w:t>
      </w:r>
      <w:r w:rsidR="001846BA" w:rsidRPr="00263DCE">
        <w:rPr>
          <w:rFonts w:ascii="Times New Roman" w:hAnsi="Times New Roman" w:cs="Times New Roman"/>
        </w:rPr>
        <w:t xml:space="preserve">); </w:t>
      </w:r>
      <w:r w:rsidR="00264B1F" w:rsidRPr="00263DCE">
        <w:rPr>
          <w:rFonts w:ascii="Times New Roman" w:hAnsi="Times New Roman" w:cs="Times New Roman"/>
        </w:rPr>
        <w:t>350- 301 BC</w:t>
      </w:r>
      <w:r w:rsidR="001846BA" w:rsidRPr="00263DCE">
        <w:rPr>
          <w:rFonts w:ascii="Times New Roman" w:hAnsi="Times New Roman" w:cs="Times New Roman"/>
        </w:rPr>
        <w:t xml:space="preserve"> (</w:t>
      </w:r>
      <w:r w:rsidR="00264B1F" w:rsidRPr="00263DCE">
        <w:rPr>
          <w:rFonts w:ascii="Times New Roman" w:hAnsi="Times New Roman" w:cs="Times New Roman"/>
        </w:rPr>
        <w:t>0</w:t>
      </w:r>
      <w:r w:rsidR="001846BA" w:rsidRPr="00263DCE">
        <w:rPr>
          <w:rFonts w:ascii="Times New Roman" w:hAnsi="Times New Roman" w:cs="Times New Roman"/>
        </w:rPr>
        <w:t xml:space="preserve">); </w:t>
      </w:r>
      <w:r w:rsidR="00264B1F" w:rsidRPr="00263DCE">
        <w:rPr>
          <w:rFonts w:ascii="Times New Roman" w:hAnsi="Times New Roman" w:cs="Times New Roman"/>
        </w:rPr>
        <w:t>300- 251 BC</w:t>
      </w:r>
      <w:r w:rsidR="001846BA" w:rsidRPr="00263DCE">
        <w:rPr>
          <w:rFonts w:ascii="Times New Roman" w:hAnsi="Times New Roman" w:cs="Times New Roman"/>
        </w:rPr>
        <w:t xml:space="preserve"> (</w:t>
      </w:r>
      <w:r w:rsidR="00264B1F" w:rsidRPr="00263DCE">
        <w:rPr>
          <w:rFonts w:ascii="Times New Roman" w:hAnsi="Times New Roman" w:cs="Times New Roman"/>
        </w:rPr>
        <w:t>0</w:t>
      </w:r>
      <w:r w:rsidR="001846BA" w:rsidRPr="00263DCE">
        <w:rPr>
          <w:rFonts w:ascii="Times New Roman" w:hAnsi="Times New Roman" w:cs="Times New Roman"/>
        </w:rPr>
        <w:t xml:space="preserve">): </w:t>
      </w:r>
      <w:r w:rsidR="00264B1F" w:rsidRPr="00263DCE">
        <w:rPr>
          <w:rFonts w:ascii="Times New Roman" w:hAnsi="Times New Roman" w:cs="Times New Roman"/>
        </w:rPr>
        <w:t>250- 201 BC</w:t>
      </w:r>
      <w:r w:rsidR="001846BA" w:rsidRPr="00263DCE">
        <w:rPr>
          <w:rFonts w:ascii="Times New Roman" w:hAnsi="Times New Roman" w:cs="Times New Roman"/>
        </w:rPr>
        <w:t xml:space="preserve"> (</w:t>
      </w:r>
      <w:r w:rsidR="00264B1F" w:rsidRPr="00263DCE">
        <w:rPr>
          <w:rFonts w:ascii="Times New Roman" w:hAnsi="Times New Roman" w:cs="Times New Roman"/>
        </w:rPr>
        <w:t>0</w:t>
      </w:r>
      <w:r w:rsidR="001846BA" w:rsidRPr="00263DCE">
        <w:rPr>
          <w:rFonts w:ascii="Times New Roman" w:hAnsi="Times New Roman" w:cs="Times New Roman"/>
        </w:rPr>
        <w:t xml:space="preserve">); </w:t>
      </w:r>
      <w:r w:rsidR="00264B1F" w:rsidRPr="00263DCE">
        <w:rPr>
          <w:rFonts w:ascii="Times New Roman" w:hAnsi="Times New Roman" w:cs="Times New Roman"/>
        </w:rPr>
        <w:t>200- 151 BC</w:t>
      </w:r>
      <w:r w:rsidR="001846BA" w:rsidRPr="00263DCE">
        <w:rPr>
          <w:rFonts w:ascii="Times New Roman" w:hAnsi="Times New Roman" w:cs="Times New Roman"/>
        </w:rPr>
        <w:t xml:space="preserve"> (</w:t>
      </w:r>
      <w:r w:rsidR="00264B1F" w:rsidRPr="00263DCE">
        <w:rPr>
          <w:rFonts w:ascii="Times New Roman" w:hAnsi="Times New Roman" w:cs="Times New Roman"/>
        </w:rPr>
        <w:t>3</w:t>
      </w:r>
      <w:r w:rsidR="001846BA" w:rsidRPr="00263DCE">
        <w:rPr>
          <w:rFonts w:ascii="Times New Roman" w:hAnsi="Times New Roman" w:cs="Times New Roman"/>
        </w:rPr>
        <w:t xml:space="preserve">); </w:t>
      </w:r>
      <w:r w:rsidR="00264B1F" w:rsidRPr="00263DCE">
        <w:rPr>
          <w:rFonts w:ascii="Times New Roman" w:hAnsi="Times New Roman" w:cs="Times New Roman"/>
        </w:rPr>
        <w:t xml:space="preserve">150- 101 BC </w:t>
      </w:r>
      <w:r w:rsidR="001846BA" w:rsidRPr="00263DCE">
        <w:rPr>
          <w:rFonts w:ascii="Times New Roman" w:hAnsi="Times New Roman" w:cs="Times New Roman"/>
        </w:rPr>
        <w:t>(</w:t>
      </w:r>
      <w:r w:rsidR="00264B1F" w:rsidRPr="00263DCE">
        <w:rPr>
          <w:rFonts w:ascii="Times New Roman" w:hAnsi="Times New Roman" w:cs="Times New Roman"/>
        </w:rPr>
        <w:t>4</w:t>
      </w:r>
      <w:r w:rsidR="001846BA" w:rsidRPr="00263DCE">
        <w:rPr>
          <w:rFonts w:ascii="Times New Roman" w:hAnsi="Times New Roman" w:cs="Times New Roman"/>
        </w:rPr>
        <w:t xml:space="preserve">); </w:t>
      </w:r>
      <w:r w:rsidR="007C772B" w:rsidRPr="00263DCE">
        <w:rPr>
          <w:rFonts w:ascii="Times New Roman" w:hAnsi="Times New Roman" w:cs="Times New Roman"/>
        </w:rPr>
        <w:t>100-</w:t>
      </w:r>
      <w:r w:rsidR="00CE72FD">
        <w:rPr>
          <w:rFonts w:ascii="Times New Roman" w:hAnsi="Times New Roman" w:cs="Times New Roman"/>
        </w:rPr>
        <w:t xml:space="preserve"> </w:t>
      </w:r>
      <w:r w:rsidR="007C772B" w:rsidRPr="00263DCE">
        <w:rPr>
          <w:rFonts w:ascii="Times New Roman" w:hAnsi="Times New Roman" w:cs="Times New Roman"/>
        </w:rPr>
        <w:t>51 BC</w:t>
      </w:r>
      <w:r w:rsidR="001846BA" w:rsidRPr="00263DCE">
        <w:rPr>
          <w:rFonts w:ascii="Times New Roman" w:hAnsi="Times New Roman" w:cs="Times New Roman"/>
        </w:rPr>
        <w:t xml:space="preserve"> (</w:t>
      </w:r>
      <w:r w:rsidR="007B5981" w:rsidRPr="00263DCE">
        <w:rPr>
          <w:rFonts w:ascii="Times New Roman" w:hAnsi="Times New Roman" w:cs="Times New Roman"/>
        </w:rPr>
        <w:t>7</w:t>
      </w:r>
      <w:r w:rsidR="001846BA" w:rsidRPr="00263DCE">
        <w:rPr>
          <w:rFonts w:ascii="Times New Roman" w:hAnsi="Times New Roman" w:cs="Times New Roman"/>
        </w:rPr>
        <w:t xml:space="preserve">); </w:t>
      </w:r>
      <w:r w:rsidR="0010123F" w:rsidRPr="00263DCE">
        <w:rPr>
          <w:rFonts w:ascii="Times New Roman" w:hAnsi="Times New Roman" w:cs="Times New Roman"/>
        </w:rPr>
        <w:t>50- 1 BC</w:t>
      </w:r>
      <w:r w:rsidR="001846BA" w:rsidRPr="00263DCE">
        <w:rPr>
          <w:rFonts w:ascii="Times New Roman" w:hAnsi="Times New Roman" w:cs="Times New Roman"/>
        </w:rPr>
        <w:t xml:space="preserve"> (</w:t>
      </w:r>
      <w:r w:rsidR="0010123F" w:rsidRPr="00263DCE">
        <w:rPr>
          <w:rFonts w:ascii="Times New Roman" w:hAnsi="Times New Roman" w:cs="Times New Roman"/>
        </w:rPr>
        <w:t>11</w:t>
      </w:r>
      <w:r w:rsidR="001846BA" w:rsidRPr="00263DCE">
        <w:rPr>
          <w:rFonts w:ascii="Times New Roman" w:hAnsi="Times New Roman" w:cs="Times New Roman"/>
        </w:rPr>
        <w:t xml:space="preserve">); </w:t>
      </w:r>
      <w:r w:rsidR="0010123F" w:rsidRPr="00263DCE">
        <w:rPr>
          <w:rFonts w:ascii="Times New Roman" w:hAnsi="Times New Roman" w:cs="Times New Roman"/>
        </w:rPr>
        <w:t>AD 1- 50</w:t>
      </w:r>
      <w:r w:rsidR="001846BA" w:rsidRPr="00263DCE">
        <w:rPr>
          <w:rFonts w:ascii="Times New Roman" w:hAnsi="Times New Roman" w:cs="Times New Roman"/>
        </w:rPr>
        <w:t xml:space="preserve"> (</w:t>
      </w:r>
      <w:r w:rsidR="0010123F" w:rsidRPr="00263DCE">
        <w:rPr>
          <w:rFonts w:ascii="Times New Roman" w:hAnsi="Times New Roman" w:cs="Times New Roman"/>
        </w:rPr>
        <w:t>15</w:t>
      </w:r>
      <w:r w:rsidR="001846BA" w:rsidRPr="00263DCE">
        <w:rPr>
          <w:rFonts w:ascii="Times New Roman" w:hAnsi="Times New Roman" w:cs="Times New Roman"/>
        </w:rPr>
        <w:t xml:space="preserve">); </w:t>
      </w:r>
      <w:r w:rsidR="0010123F" w:rsidRPr="00263DCE">
        <w:rPr>
          <w:rFonts w:ascii="Times New Roman" w:hAnsi="Times New Roman" w:cs="Times New Roman"/>
        </w:rPr>
        <w:t>AD 51- 100</w:t>
      </w:r>
      <w:r w:rsidR="001846BA" w:rsidRPr="00263DCE">
        <w:rPr>
          <w:rFonts w:ascii="Times New Roman" w:hAnsi="Times New Roman" w:cs="Times New Roman"/>
        </w:rPr>
        <w:t xml:space="preserve"> (</w:t>
      </w:r>
      <w:r w:rsidR="0010123F" w:rsidRPr="00263DCE">
        <w:rPr>
          <w:rFonts w:ascii="Times New Roman" w:hAnsi="Times New Roman" w:cs="Times New Roman"/>
        </w:rPr>
        <w:t>15</w:t>
      </w:r>
      <w:r w:rsidR="001846BA" w:rsidRPr="00263DCE">
        <w:rPr>
          <w:rFonts w:ascii="Times New Roman" w:hAnsi="Times New Roman" w:cs="Times New Roman"/>
        </w:rPr>
        <w:t>)</w:t>
      </w:r>
      <w:r w:rsidR="00902CD2" w:rsidRPr="00263DCE">
        <w:rPr>
          <w:rFonts w:ascii="Times New Roman" w:hAnsi="Times New Roman" w:cs="Times New Roman"/>
        </w:rPr>
        <w:t>;</w:t>
      </w:r>
      <w:r w:rsidR="001846BA" w:rsidRPr="00263DCE">
        <w:rPr>
          <w:rFonts w:ascii="Times New Roman" w:hAnsi="Times New Roman" w:cs="Times New Roman"/>
        </w:rPr>
        <w:t xml:space="preserve"> </w:t>
      </w:r>
      <w:r w:rsidR="0010123F" w:rsidRPr="00263DCE">
        <w:rPr>
          <w:rFonts w:ascii="Times New Roman" w:hAnsi="Times New Roman" w:cs="Times New Roman"/>
        </w:rPr>
        <w:t>AD 101- 150</w:t>
      </w:r>
      <w:r w:rsidR="001846BA" w:rsidRPr="00263DCE">
        <w:rPr>
          <w:rFonts w:ascii="Times New Roman" w:hAnsi="Times New Roman" w:cs="Times New Roman"/>
        </w:rPr>
        <w:t xml:space="preserve"> (</w:t>
      </w:r>
      <w:r w:rsidR="0010123F" w:rsidRPr="00263DCE">
        <w:rPr>
          <w:rFonts w:ascii="Times New Roman" w:hAnsi="Times New Roman" w:cs="Times New Roman"/>
        </w:rPr>
        <w:t>16</w:t>
      </w:r>
      <w:r w:rsidR="001846BA" w:rsidRPr="00263DCE">
        <w:rPr>
          <w:rFonts w:ascii="Times New Roman" w:hAnsi="Times New Roman" w:cs="Times New Roman"/>
        </w:rPr>
        <w:t xml:space="preserve">); </w:t>
      </w:r>
      <w:r w:rsidR="0010123F" w:rsidRPr="00263DCE">
        <w:rPr>
          <w:rFonts w:ascii="Times New Roman" w:hAnsi="Times New Roman" w:cs="Times New Roman"/>
        </w:rPr>
        <w:t>AD 151- 200</w:t>
      </w:r>
      <w:r w:rsidR="001846BA" w:rsidRPr="00263DCE">
        <w:rPr>
          <w:rFonts w:ascii="Times New Roman" w:hAnsi="Times New Roman" w:cs="Times New Roman"/>
        </w:rPr>
        <w:t xml:space="preserve"> (</w:t>
      </w:r>
      <w:r w:rsidR="0010123F" w:rsidRPr="00263DCE">
        <w:rPr>
          <w:rFonts w:ascii="Times New Roman" w:hAnsi="Times New Roman" w:cs="Times New Roman"/>
        </w:rPr>
        <w:t>16</w:t>
      </w:r>
      <w:r w:rsidR="001846BA" w:rsidRPr="00263DCE">
        <w:rPr>
          <w:rFonts w:ascii="Times New Roman" w:hAnsi="Times New Roman" w:cs="Times New Roman"/>
        </w:rPr>
        <w:t xml:space="preserve">); </w:t>
      </w:r>
      <w:r w:rsidR="0010123F" w:rsidRPr="00263DCE">
        <w:rPr>
          <w:rFonts w:ascii="Times New Roman" w:hAnsi="Times New Roman" w:cs="Times New Roman"/>
        </w:rPr>
        <w:t>AD 201-</w:t>
      </w:r>
      <w:r w:rsidR="00E84BBC">
        <w:rPr>
          <w:rFonts w:ascii="Times New Roman" w:hAnsi="Times New Roman" w:cs="Times New Roman"/>
        </w:rPr>
        <w:t xml:space="preserve"> </w:t>
      </w:r>
      <w:r w:rsidR="0010123F" w:rsidRPr="00263DCE">
        <w:rPr>
          <w:rFonts w:ascii="Times New Roman" w:hAnsi="Times New Roman" w:cs="Times New Roman"/>
        </w:rPr>
        <w:t>250</w:t>
      </w:r>
      <w:r w:rsidR="00847C60" w:rsidRPr="00263DCE">
        <w:rPr>
          <w:rFonts w:ascii="Times New Roman" w:hAnsi="Times New Roman" w:cs="Times New Roman"/>
        </w:rPr>
        <w:t xml:space="preserve"> (</w:t>
      </w:r>
      <w:r w:rsidR="0010123F" w:rsidRPr="00263DCE">
        <w:rPr>
          <w:rFonts w:ascii="Times New Roman" w:hAnsi="Times New Roman" w:cs="Times New Roman"/>
        </w:rPr>
        <w:t>16</w:t>
      </w:r>
      <w:r w:rsidR="00847C60" w:rsidRPr="00263DCE">
        <w:rPr>
          <w:rFonts w:ascii="Times New Roman" w:hAnsi="Times New Roman" w:cs="Times New Roman"/>
        </w:rPr>
        <w:t xml:space="preserve">); </w:t>
      </w:r>
      <w:r w:rsidR="0010123F" w:rsidRPr="00263DCE">
        <w:rPr>
          <w:rFonts w:ascii="Times New Roman" w:hAnsi="Times New Roman" w:cs="Times New Roman"/>
        </w:rPr>
        <w:t>AD 251- 300</w:t>
      </w:r>
      <w:r w:rsidR="00847C60" w:rsidRPr="00263DCE">
        <w:rPr>
          <w:rFonts w:ascii="Times New Roman" w:hAnsi="Times New Roman" w:cs="Times New Roman"/>
        </w:rPr>
        <w:t xml:space="preserve"> (1</w:t>
      </w:r>
      <w:r w:rsidR="0010123F" w:rsidRPr="00263DCE">
        <w:rPr>
          <w:rFonts w:ascii="Times New Roman" w:hAnsi="Times New Roman" w:cs="Times New Roman"/>
        </w:rPr>
        <w:t>7</w:t>
      </w:r>
      <w:r w:rsidR="00847C60" w:rsidRPr="00263DCE">
        <w:rPr>
          <w:rFonts w:ascii="Times New Roman" w:hAnsi="Times New Roman" w:cs="Times New Roman"/>
        </w:rPr>
        <w:t xml:space="preserve">); </w:t>
      </w:r>
      <w:r w:rsidR="0010123F" w:rsidRPr="00263DCE">
        <w:rPr>
          <w:rFonts w:ascii="Times New Roman" w:hAnsi="Times New Roman" w:cs="Times New Roman"/>
        </w:rPr>
        <w:t>AD 301- 350</w:t>
      </w:r>
      <w:r w:rsidR="00847C60" w:rsidRPr="00263DCE">
        <w:rPr>
          <w:rFonts w:ascii="Times New Roman" w:hAnsi="Times New Roman" w:cs="Times New Roman"/>
        </w:rPr>
        <w:t xml:space="preserve"> (</w:t>
      </w:r>
      <w:r w:rsidR="0010123F" w:rsidRPr="00263DCE">
        <w:rPr>
          <w:rFonts w:ascii="Times New Roman" w:hAnsi="Times New Roman" w:cs="Times New Roman"/>
        </w:rPr>
        <w:t>15</w:t>
      </w:r>
      <w:r w:rsidR="00847C60" w:rsidRPr="00263DCE">
        <w:rPr>
          <w:rFonts w:ascii="Times New Roman" w:hAnsi="Times New Roman" w:cs="Times New Roman"/>
        </w:rPr>
        <w:t xml:space="preserve">); </w:t>
      </w:r>
      <w:r w:rsidR="00C457C9" w:rsidRPr="00263DCE">
        <w:rPr>
          <w:rFonts w:ascii="Times New Roman" w:hAnsi="Times New Roman" w:cs="Times New Roman"/>
        </w:rPr>
        <w:t>AD 351- 400</w:t>
      </w:r>
      <w:r w:rsidR="00847C60" w:rsidRPr="00263DCE">
        <w:rPr>
          <w:rFonts w:ascii="Times New Roman" w:hAnsi="Times New Roman" w:cs="Times New Roman"/>
        </w:rPr>
        <w:t xml:space="preserve"> (</w:t>
      </w:r>
      <w:r w:rsidR="00C457C9" w:rsidRPr="00263DCE">
        <w:rPr>
          <w:rFonts w:ascii="Times New Roman" w:hAnsi="Times New Roman" w:cs="Times New Roman"/>
        </w:rPr>
        <w:t>10</w:t>
      </w:r>
      <w:r w:rsidR="00847C60" w:rsidRPr="00263DCE">
        <w:rPr>
          <w:rFonts w:ascii="Times New Roman" w:hAnsi="Times New Roman" w:cs="Times New Roman"/>
        </w:rPr>
        <w:t xml:space="preserve">); </w:t>
      </w:r>
      <w:r w:rsidR="00C457C9" w:rsidRPr="00263DCE">
        <w:rPr>
          <w:rFonts w:ascii="Times New Roman" w:hAnsi="Times New Roman" w:cs="Times New Roman"/>
        </w:rPr>
        <w:t>AD 401- 450</w:t>
      </w:r>
      <w:r w:rsidR="00847C60" w:rsidRPr="00263DCE">
        <w:rPr>
          <w:rFonts w:ascii="Times New Roman" w:hAnsi="Times New Roman" w:cs="Times New Roman"/>
        </w:rPr>
        <w:t xml:space="preserve"> (</w:t>
      </w:r>
      <w:r w:rsidR="00C457C9" w:rsidRPr="00263DCE">
        <w:rPr>
          <w:rFonts w:ascii="Times New Roman" w:hAnsi="Times New Roman" w:cs="Times New Roman"/>
        </w:rPr>
        <w:t>5</w:t>
      </w:r>
      <w:r w:rsidR="00847C60" w:rsidRPr="00263DCE">
        <w:rPr>
          <w:rFonts w:ascii="Times New Roman" w:hAnsi="Times New Roman" w:cs="Times New Roman"/>
        </w:rPr>
        <w:t xml:space="preserve">); </w:t>
      </w:r>
      <w:r w:rsidR="00C457C9" w:rsidRPr="00263DCE">
        <w:rPr>
          <w:rFonts w:ascii="Times New Roman" w:hAnsi="Times New Roman" w:cs="Times New Roman"/>
        </w:rPr>
        <w:t>AD 451- 500</w:t>
      </w:r>
      <w:r w:rsidR="00847C60" w:rsidRPr="00263DCE">
        <w:rPr>
          <w:rFonts w:ascii="Times New Roman" w:hAnsi="Times New Roman" w:cs="Times New Roman"/>
        </w:rPr>
        <w:t xml:space="preserve"> (</w:t>
      </w:r>
      <w:r w:rsidR="00C457C9" w:rsidRPr="00263DCE">
        <w:rPr>
          <w:rFonts w:ascii="Times New Roman" w:hAnsi="Times New Roman" w:cs="Times New Roman"/>
        </w:rPr>
        <w:t>3</w:t>
      </w:r>
      <w:r w:rsidR="00847C60" w:rsidRPr="00263DCE">
        <w:rPr>
          <w:rFonts w:ascii="Times New Roman" w:hAnsi="Times New Roman" w:cs="Times New Roman"/>
        </w:rPr>
        <w:t>);</w:t>
      </w:r>
      <w:r w:rsidR="00913A7A" w:rsidRPr="00263DCE">
        <w:rPr>
          <w:rFonts w:ascii="Times New Roman" w:hAnsi="Times New Roman" w:cs="Times New Roman"/>
        </w:rPr>
        <w:t xml:space="preserve"> </w:t>
      </w:r>
      <w:r w:rsidR="00C457C9" w:rsidRPr="00263DCE">
        <w:rPr>
          <w:rFonts w:ascii="Times New Roman" w:hAnsi="Times New Roman" w:cs="Times New Roman"/>
        </w:rPr>
        <w:t>AD 501- 550</w:t>
      </w:r>
      <w:r w:rsidR="00913A7A" w:rsidRPr="00263DCE">
        <w:rPr>
          <w:rFonts w:ascii="Times New Roman" w:hAnsi="Times New Roman" w:cs="Times New Roman"/>
        </w:rPr>
        <w:t xml:space="preserve"> (</w:t>
      </w:r>
      <w:r w:rsidR="00C457C9" w:rsidRPr="00263DCE">
        <w:rPr>
          <w:rFonts w:ascii="Times New Roman" w:hAnsi="Times New Roman" w:cs="Times New Roman"/>
        </w:rPr>
        <w:t>1</w:t>
      </w:r>
      <w:r w:rsidR="00913A7A" w:rsidRPr="00263DCE">
        <w:rPr>
          <w:rFonts w:ascii="Times New Roman" w:hAnsi="Times New Roman" w:cs="Times New Roman"/>
        </w:rPr>
        <w:t xml:space="preserve">); </w:t>
      </w:r>
      <w:r w:rsidR="00A11859" w:rsidRPr="00263DCE">
        <w:rPr>
          <w:rFonts w:ascii="Times New Roman" w:hAnsi="Times New Roman" w:cs="Times New Roman"/>
        </w:rPr>
        <w:t>AD 551-600</w:t>
      </w:r>
      <w:r w:rsidR="00913A7A" w:rsidRPr="00263DCE">
        <w:rPr>
          <w:rFonts w:ascii="Times New Roman" w:hAnsi="Times New Roman" w:cs="Times New Roman"/>
        </w:rPr>
        <w:t xml:space="preserve"> (</w:t>
      </w:r>
      <w:r w:rsidR="00A11859" w:rsidRPr="00263DCE">
        <w:rPr>
          <w:rFonts w:ascii="Times New Roman" w:hAnsi="Times New Roman" w:cs="Times New Roman"/>
        </w:rPr>
        <w:t>1</w:t>
      </w:r>
      <w:r w:rsidR="00913A7A" w:rsidRPr="00263DCE">
        <w:rPr>
          <w:rFonts w:ascii="Times New Roman" w:hAnsi="Times New Roman" w:cs="Times New Roman"/>
        </w:rPr>
        <w:t xml:space="preserve">); </w:t>
      </w:r>
      <w:r w:rsidR="00A11859" w:rsidRPr="00263DCE">
        <w:rPr>
          <w:rFonts w:ascii="Times New Roman" w:hAnsi="Times New Roman" w:cs="Times New Roman"/>
        </w:rPr>
        <w:t>AD 601- 650</w:t>
      </w:r>
      <w:r w:rsidR="00913A7A" w:rsidRPr="00263DCE">
        <w:rPr>
          <w:rFonts w:ascii="Times New Roman" w:hAnsi="Times New Roman" w:cs="Times New Roman"/>
        </w:rPr>
        <w:t xml:space="preserve"> (</w:t>
      </w:r>
      <w:r w:rsidR="00A11859" w:rsidRPr="00263DCE">
        <w:rPr>
          <w:rFonts w:ascii="Times New Roman" w:hAnsi="Times New Roman" w:cs="Times New Roman"/>
        </w:rPr>
        <w:t>0</w:t>
      </w:r>
      <w:r w:rsidR="00913A7A" w:rsidRPr="00263DCE">
        <w:rPr>
          <w:rFonts w:ascii="Times New Roman" w:hAnsi="Times New Roman" w:cs="Times New Roman"/>
        </w:rPr>
        <w:t xml:space="preserve">): </w:t>
      </w:r>
      <w:r w:rsidR="00A11859" w:rsidRPr="00263DCE">
        <w:rPr>
          <w:rFonts w:ascii="Times New Roman" w:hAnsi="Times New Roman" w:cs="Times New Roman"/>
        </w:rPr>
        <w:t>AD 651- 700</w:t>
      </w:r>
      <w:r w:rsidR="00913A7A" w:rsidRPr="00263DCE">
        <w:rPr>
          <w:rFonts w:ascii="Times New Roman" w:hAnsi="Times New Roman" w:cs="Times New Roman"/>
        </w:rPr>
        <w:t xml:space="preserve"> (</w:t>
      </w:r>
      <w:r w:rsidR="00A11859" w:rsidRPr="00263DCE">
        <w:rPr>
          <w:rFonts w:ascii="Times New Roman" w:hAnsi="Times New Roman" w:cs="Times New Roman"/>
        </w:rPr>
        <w:t>0</w:t>
      </w:r>
      <w:r w:rsidR="00913A7A" w:rsidRPr="00263DCE">
        <w:rPr>
          <w:rFonts w:ascii="Times New Roman" w:hAnsi="Times New Roman" w:cs="Times New Roman"/>
        </w:rPr>
        <w:t xml:space="preserve">); </w:t>
      </w:r>
      <w:r w:rsidR="00A11859" w:rsidRPr="00263DCE">
        <w:rPr>
          <w:rFonts w:ascii="Times New Roman" w:hAnsi="Times New Roman" w:cs="Times New Roman"/>
        </w:rPr>
        <w:t>After  AD 700</w:t>
      </w:r>
      <w:r w:rsidR="00913A7A" w:rsidRPr="00263DCE">
        <w:rPr>
          <w:rFonts w:ascii="Times New Roman" w:hAnsi="Times New Roman" w:cs="Times New Roman"/>
        </w:rPr>
        <w:t xml:space="preserve"> (</w:t>
      </w:r>
      <w:r w:rsidR="00A11859" w:rsidRPr="00263DCE">
        <w:rPr>
          <w:rFonts w:ascii="Times New Roman" w:hAnsi="Times New Roman" w:cs="Times New Roman"/>
        </w:rPr>
        <w:t>0</w:t>
      </w:r>
      <w:r w:rsidR="00913A7A" w:rsidRPr="00263DCE">
        <w:rPr>
          <w:rFonts w:ascii="Times New Roman" w:hAnsi="Times New Roman" w:cs="Times New Roman"/>
        </w:rPr>
        <w:t>).</w:t>
      </w:r>
      <w:r w:rsidR="00A11859" w:rsidRPr="00263DCE">
        <w:rPr>
          <w:rFonts w:ascii="Times New Roman" w:hAnsi="Times New Roman" w:cs="Times New Roman"/>
        </w:rPr>
        <w:tab/>
      </w:r>
    </w:p>
    <w:p w:rsidR="00A11859" w:rsidRPr="00263DCE" w:rsidRDefault="00913A7A" w:rsidP="005E3F1E">
      <w:pPr>
        <w:spacing w:after="0" w:line="480" w:lineRule="auto"/>
        <w:rPr>
          <w:rFonts w:ascii="Times New Roman" w:hAnsi="Times New Roman" w:cs="Times New Roman"/>
        </w:rPr>
      </w:pPr>
      <w:r w:rsidRPr="00263DCE">
        <w:rPr>
          <w:rFonts w:ascii="Times New Roman" w:hAnsi="Times New Roman" w:cs="Times New Roman"/>
        </w:rPr>
        <w:tab/>
      </w:r>
      <w:r w:rsidR="003A689F" w:rsidRPr="00263DCE">
        <w:rPr>
          <w:rFonts w:ascii="Times New Roman" w:hAnsi="Times New Roman" w:cs="Times New Roman"/>
        </w:rPr>
        <w:t>Results show a unimodal, non-normal distribution</w:t>
      </w:r>
      <w:r w:rsidR="004C2C4D">
        <w:rPr>
          <w:rFonts w:ascii="Times New Roman" w:hAnsi="Times New Roman" w:cs="Times New Roman"/>
        </w:rPr>
        <w:t xml:space="preserve">, indicating </w:t>
      </w:r>
      <w:r w:rsidR="00323389" w:rsidRPr="00263DCE">
        <w:rPr>
          <w:rFonts w:ascii="Times New Roman" w:hAnsi="Times New Roman" w:cs="Times New Roman"/>
        </w:rPr>
        <w:t xml:space="preserve">very strong agreement among </w:t>
      </w:r>
      <w:r w:rsidR="004C2C4D">
        <w:rPr>
          <w:rFonts w:ascii="Times New Roman" w:hAnsi="Times New Roman" w:cs="Times New Roman"/>
        </w:rPr>
        <w:t xml:space="preserve">experts that the </w:t>
      </w:r>
      <w:r w:rsidR="00323389" w:rsidRPr="00263DCE">
        <w:rPr>
          <w:rFonts w:ascii="Times New Roman" w:hAnsi="Times New Roman" w:cs="Times New Roman"/>
        </w:rPr>
        <w:t xml:space="preserve">Ohio Hopewell spans the intervals AD-1-AD-50 to AD 301-350. </w:t>
      </w:r>
      <w:r w:rsidR="003A689F" w:rsidRPr="00263DCE">
        <w:rPr>
          <w:rFonts w:ascii="Times New Roman" w:hAnsi="Times New Roman" w:cs="Times New Roman"/>
        </w:rPr>
        <w:t xml:space="preserve">A slim majority of </w:t>
      </w:r>
      <w:r w:rsidR="002A11E1" w:rsidRPr="00263DCE">
        <w:rPr>
          <w:rFonts w:ascii="Times New Roman" w:hAnsi="Times New Roman" w:cs="Times New Roman"/>
        </w:rPr>
        <w:t>respondents</w:t>
      </w:r>
      <w:r w:rsidR="005C77CC" w:rsidRPr="00263DCE">
        <w:rPr>
          <w:rFonts w:ascii="Times New Roman" w:hAnsi="Times New Roman" w:cs="Times New Roman"/>
        </w:rPr>
        <w:t xml:space="preserve"> would extend this </w:t>
      </w:r>
      <w:r w:rsidR="00EF5FC9">
        <w:rPr>
          <w:rFonts w:ascii="Times New Roman" w:hAnsi="Times New Roman" w:cs="Times New Roman"/>
        </w:rPr>
        <w:t xml:space="preserve">span </w:t>
      </w:r>
      <w:r w:rsidR="005C77CC" w:rsidRPr="00263DCE">
        <w:rPr>
          <w:rFonts w:ascii="Times New Roman" w:hAnsi="Times New Roman" w:cs="Times New Roman"/>
        </w:rPr>
        <w:t xml:space="preserve">another 50 and/or 100 years to a </w:t>
      </w:r>
      <w:r w:rsidR="002A11E1" w:rsidRPr="00263DCE">
        <w:rPr>
          <w:rFonts w:ascii="Times New Roman" w:hAnsi="Times New Roman" w:cs="Times New Roman"/>
        </w:rPr>
        <w:t>maximum</w:t>
      </w:r>
      <w:r w:rsidR="005C77CC" w:rsidRPr="00263DCE">
        <w:rPr>
          <w:rFonts w:ascii="Times New Roman" w:hAnsi="Times New Roman" w:cs="Times New Roman"/>
        </w:rPr>
        <w:t xml:space="preserve"> span of 50 BC-1 BC to AD 351-400. </w:t>
      </w:r>
      <w:r w:rsidR="003A689F" w:rsidRPr="00263DCE">
        <w:rPr>
          <w:rFonts w:ascii="Times New Roman" w:hAnsi="Times New Roman" w:cs="Times New Roman"/>
        </w:rPr>
        <w:t xml:space="preserve">Overall, there is more agreement regarding the beginning of Ohio Hopewell than the ending, with the latter showing a prolonged extinction or skew. </w:t>
      </w:r>
      <w:r w:rsidR="005C77CC" w:rsidRPr="00263DCE">
        <w:rPr>
          <w:rFonts w:ascii="Times New Roman" w:hAnsi="Times New Roman" w:cs="Times New Roman"/>
        </w:rPr>
        <w:t xml:space="preserve">Based </w:t>
      </w:r>
      <w:r w:rsidR="003A689F" w:rsidRPr="00263DCE">
        <w:rPr>
          <w:rFonts w:ascii="Times New Roman" w:hAnsi="Times New Roman" w:cs="Times New Roman"/>
        </w:rPr>
        <w:t xml:space="preserve">on poll results, </w:t>
      </w:r>
      <w:r w:rsidR="005C77CC" w:rsidRPr="00263DCE">
        <w:rPr>
          <w:rFonts w:ascii="Times New Roman" w:hAnsi="Times New Roman" w:cs="Times New Roman"/>
        </w:rPr>
        <w:t xml:space="preserve">we </w:t>
      </w:r>
      <w:r w:rsidR="002A11E1" w:rsidRPr="00263DCE">
        <w:rPr>
          <w:rFonts w:ascii="Times New Roman" w:hAnsi="Times New Roman" w:cs="Times New Roman"/>
        </w:rPr>
        <w:t>conclude</w:t>
      </w:r>
      <w:r w:rsidR="008B3998" w:rsidRPr="00263DCE">
        <w:rPr>
          <w:rFonts w:ascii="Times New Roman" w:hAnsi="Times New Roman" w:cs="Times New Roman"/>
        </w:rPr>
        <w:t xml:space="preserve"> that the duration of Ohio Hopewell using high-quality </w:t>
      </w:r>
      <w:r w:rsidR="008B3998" w:rsidRPr="00263DCE">
        <w:rPr>
          <w:rFonts w:ascii="Times New Roman" w:hAnsi="Times New Roman" w:cs="Times New Roman"/>
          <w:vertAlign w:val="superscript"/>
        </w:rPr>
        <w:t>14</w:t>
      </w:r>
      <w:r w:rsidR="008B3998" w:rsidRPr="00263DCE">
        <w:rPr>
          <w:rFonts w:ascii="Times New Roman" w:hAnsi="Times New Roman" w:cs="Times New Roman"/>
        </w:rPr>
        <w:t xml:space="preserve">C determinations should fit </w:t>
      </w:r>
      <w:r w:rsidR="00457138" w:rsidRPr="00263DCE">
        <w:rPr>
          <w:rFonts w:ascii="Times New Roman" w:hAnsi="Times New Roman" w:cs="Times New Roman"/>
        </w:rPr>
        <w:t xml:space="preserve">somewhere </w:t>
      </w:r>
      <w:r w:rsidR="008B3998" w:rsidRPr="00263DCE">
        <w:rPr>
          <w:rFonts w:ascii="Times New Roman" w:hAnsi="Times New Roman" w:cs="Times New Roman"/>
        </w:rPr>
        <w:t xml:space="preserve">within </w:t>
      </w:r>
      <w:r w:rsidR="00D264F8">
        <w:rPr>
          <w:rFonts w:ascii="Times New Roman" w:hAnsi="Times New Roman" w:cs="Times New Roman"/>
        </w:rPr>
        <w:t xml:space="preserve">the </w:t>
      </w:r>
      <w:r w:rsidR="003570DC">
        <w:rPr>
          <w:rFonts w:ascii="Times New Roman" w:hAnsi="Times New Roman" w:cs="Times New Roman"/>
        </w:rPr>
        <w:t xml:space="preserve">range of </w:t>
      </w:r>
      <w:r w:rsidR="004C2C4D">
        <w:rPr>
          <w:rFonts w:ascii="Times New Roman" w:hAnsi="Times New Roman" w:cs="Times New Roman"/>
        </w:rPr>
        <w:t xml:space="preserve">50 BC-AD 400. </w:t>
      </w:r>
      <w:r w:rsidR="003570DC">
        <w:rPr>
          <w:rFonts w:ascii="Times New Roman" w:hAnsi="Times New Roman" w:cs="Times New Roman"/>
        </w:rPr>
        <w:t xml:space="preserve">Although BC/AD dates are </w:t>
      </w:r>
      <w:r w:rsidR="008630CC">
        <w:rPr>
          <w:rFonts w:ascii="Times New Roman" w:hAnsi="Times New Roman" w:cs="Times New Roman"/>
        </w:rPr>
        <w:t xml:space="preserve">not </w:t>
      </w:r>
      <w:r w:rsidR="003570DC">
        <w:rPr>
          <w:rFonts w:ascii="Times New Roman" w:hAnsi="Times New Roman" w:cs="Times New Roman"/>
        </w:rPr>
        <w:t xml:space="preserve">easily or directly translatable back to specific </w:t>
      </w:r>
      <w:r w:rsidR="003570DC">
        <w:rPr>
          <w:rFonts w:ascii="Times New Roman" w:hAnsi="Times New Roman" w:cs="Times New Roman"/>
        </w:rPr>
        <w:lastRenderedPageBreak/>
        <w:t xml:space="preserve">radiocarbon years, we use </w:t>
      </w:r>
      <w:r w:rsidR="00A67104">
        <w:rPr>
          <w:rFonts w:ascii="Times New Roman" w:hAnsi="Times New Roman" w:cs="Times New Roman"/>
        </w:rPr>
        <w:t xml:space="preserve">the poll </w:t>
      </w:r>
      <w:r w:rsidR="003570DC">
        <w:rPr>
          <w:rFonts w:ascii="Times New Roman" w:hAnsi="Times New Roman" w:cs="Times New Roman"/>
        </w:rPr>
        <w:t xml:space="preserve">to establish a reasonable “window” of expectations for the Ohio Hopewell episode of 2050-1500 </w:t>
      </w:r>
      <w:r w:rsidR="003570DC" w:rsidRPr="003570DC">
        <w:rPr>
          <w:rFonts w:ascii="Times New Roman" w:hAnsi="Times New Roman" w:cs="Times New Roman"/>
          <w:vertAlign w:val="superscript"/>
        </w:rPr>
        <w:t>14</w:t>
      </w:r>
      <w:r w:rsidR="003570DC">
        <w:rPr>
          <w:rFonts w:ascii="Times New Roman" w:hAnsi="Times New Roman" w:cs="Times New Roman"/>
        </w:rPr>
        <w:t xml:space="preserve">C years BP. </w:t>
      </w:r>
      <w:r w:rsidR="00901B55" w:rsidRPr="00263DCE">
        <w:rPr>
          <w:rFonts w:ascii="Times New Roman" w:hAnsi="Times New Roman" w:cs="Times New Roman"/>
        </w:rPr>
        <w:t xml:space="preserve">Consequently, all dates outside of this range </w:t>
      </w:r>
      <w:r w:rsidR="00457138" w:rsidRPr="00263DCE">
        <w:rPr>
          <w:rFonts w:ascii="Times New Roman" w:hAnsi="Times New Roman" w:cs="Times New Roman"/>
        </w:rPr>
        <w:t xml:space="preserve">were </w:t>
      </w:r>
      <w:r w:rsidR="00901B55" w:rsidRPr="00263DCE">
        <w:rPr>
          <w:rFonts w:ascii="Times New Roman" w:hAnsi="Times New Roman" w:cs="Times New Roman"/>
        </w:rPr>
        <w:t>relegated to Class 6</w:t>
      </w:r>
      <w:r w:rsidR="00F64C69" w:rsidRPr="00263DCE">
        <w:rPr>
          <w:rFonts w:ascii="Times New Roman" w:hAnsi="Times New Roman" w:cs="Times New Roman"/>
        </w:rPr>
        <w:t xml:space="preserve"> in the </w:t>
      </w:r>
      <w:r w:rsidR="00633BFF">
        <w:rPr>
          <w:rFonts w:ascii="Times New Roman" w:hAnsi="Times New Roman" w:cs="Times New Roman"/>
        </w:rPr>
        <w:t xml:space="preserve">present </w:t>
      </w:r>
      <w:r w:rsidR="00F64C69" w:rsidRPr="00263DCE">
        <w:rPr>
          <w:rFonts w:ascii="Times New Roman" w:hAnsi="Times New Roman" w:cs="Times New Roman"/>
        </w:rPr>
        <w:t>study.</w:t>
      </w:r>
      <w:r w:rsidR="00901B55" w:rsidRPr="00263DCE">
        <w:rPr>
          <w:rFonts w:ascii="Times New Roman" w:hAnsi="Times New Roman" w:cs="Times New Roman"/>
        </w:rPr>
        <w:t xml:space="preserve"> </w:t>
      </w:r>
    </w:p>
    <w:p w:rsidR="007622BB" w:rsidRDefault="007622BB" w:rsidP="007622BB">
      <w:pPr>
        <w:spacing w:after="0" w:line="480" w:lineRule="auto"/>
        <w:rPr>
          <w:rFonts w:ascii="Times New Roman" w:hAnsi="Times New Roman" w:cs="Times New Roman"/>
        </w:rPr>
      </w:pPr>
      <w:r w:rsidRPr="00263DCE">
        <w:rPr>
          <w:rFonts w:ascii="Times New Roman" w:hAnsi="Times New Roman" w:cs="Times New Roman"/>
        </w:rPr>
        <w:tab/>
        <w:t xml:space="preserve">We </w:t>
      </w:r>
      <w:r w:rsidR="003A689F" w:rsidRPr="00263DCE">
        <w:rPr>
          <w:rFonts w:ascii="Times New Roman" w:hAnsi="Times New Roman" w:cs="Times New Roman"/>
        </w:rPr>
        <w:t xml:space="preserve">thank all nineteen archaeologists that participated, </w:t>
      </w:r>
      <w:r w:rsidR="0027361F" w:rsidRPr="00263DCE">
        <w:rPr>
          <w:rFonts w:ascii="Times New Roman" w:hAnsi="Times New Roman" w:cs="Times New Roman"/>
        </w:rPr>
        <w:t xml:space="preserve">Ten indicated they wished to remain </w:t>
      </w:r>
      <w:r w:rsidRPr="00263DCE">
        <w:rPr>
          <w:rFonts w:ascii="Times New Roman" w:hAnsi="Times New Roman" w:cs="Times New Roman"/>
        </w:rPr>
        <w:t>anonymous</w:t>
      </w:r>
      <w:r w:rsidR="003A689F" w:rsidRPr="00263DCE">
        <w:rPr>
          <w:rFonts w:ascii="Times New Roman" w:hAnsi="Times New Roman" w:cs="Times New Roman"/>
        </w:rPr>
        <w:t>,</w:t>
      </w:r>
      <w:r w:rsidRPr="00263DCE">
        <w:rPr>
          <w:rFonts w:ascii="Times New Roman" w:hAnsi="Times New Roman" w:cs="Times New Roman"/>
        </w:rPr>
        <w:t xml:space="preserve"> while </w:t>
      </w:r>
      <w:r w:rsidR="003A689F" w:rsidRPr="00263DCE">
        <w:rPr>
          <w:rFonts w:ascii="Times New Roman" w:hAnsi="Times New Roman" w:cs="Times New Roman"/>
        </w:rPr>
        <w:t xml:space="preserve">the </w:t>
      </w:r>
      <w:r w:rsidR="0027361F" w:rsidRPr="00263DCE">
        <w:rPr>
          <w:rFonts w:ascii="Times New Roman" w:hAnsi="Times New Roman" w:cs="Times New Roman"/>
        </w:rPr>
        <w:t xml:space="preserve">following wished to be identified as participants: </w:t>
      </w:r>
      <w:r w:rsidRPr="00263DCE">
        <w:rPr>
          <w:rFonts w:ascii="Times New Roman" w:hAnsi="Times New Roman" w:cs="Times New Roman"/>
        </w:rPr>
        <w:t>Elliot M. Abrams, Wesley Bernardini,  James A. Brown, A. Martin Byers, Jeff Carskadden, Timothy D. Everhart, Paul J. Pacheco, Robert V. Riordan, and Bret J. Ruby. We thank all participants for their help.</w:t>
      </w:r>
    </w:p>
    <w:p w:rsidR="0094642A" w:rsidRDefault="0094642A" w:rsidP="007622BB">
      <w:pPr>
        <w:spacing w:after="0" w:line="480" w:lineRule="auto"/>
        <w:rPr>
          <w:rFonts w:ascii="Times New Roman" w:hAnsi="Times New Roman" w:cs="Times New Roman"/>
        </w:rPr>
      </w:pPr>
    </w:p>
    <w:p w:rsidR="0094642A" w:rsidRPr="00263DCE" w:rsidRDefault="0094642A" w:rsidP="0094642A">
      <w:pPr>
        <w:spacing w:after="0" w:line="480" w:lineRule="auto"/>
        <w:jc w:val="center"/>
        <w:rPr>
          <w:rFonts w:ascii="Times New Roman" w:hAnsi="Times New Roman" w:cs="Times New Roman"/>
        </w:rPr>
      </w:pPr>
      <w:r>
        <w:rPr>
          <w:noProof/>
        </w:rPr>
        <w:drawing>
          <wp:inline distT="0" distB="0" distL="0" distR="0" wp14:anchorId="160F1AE2" wp14:editId="46E2856C">
            <wp:extent cx="4584589" cy="2755631"/>
            <wp:effectExtent l="0" t="0" r="6985" b="698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7"/>
                    <a:stretch>
                      <a:fillRect/>
                    </a:stretch>
                  </pic:blipFill>
                  <pic:spPr>
                    <a:xfrm>
                      <a:off x="0" y="0"/>
                      <a:ext cx="4584589" cy="2755631"/>
                    </a:xfrm>
                    <a:prstGeom prst="rect">
                      <a:avLst/>
                    </a:prstGeom>
                  </pic:spPr>
                </pic:pic>
              </a:graphicData>
            </a:graphic>
          </wp:inline>
        </w:drawing>
      </w:r>
    </w:p>
    <w:p w:rsidR="007622BB" w:rsidRPr="00263DCE" w:rsidRDefault="007622BB" w:rsidP="0030468A">
      <w:pPr>
        <w:spacing w:after="0" w:line="480" w:lineRule="auto"/>
        <w:rPr>
          <w:rFonts w:ascii="Times New Roman" w:hAnsi="Times New Roman" w:cs="Times New Roman"/>
        </w:rPr>
      </w:pPr>
    </w:p>
    <w:p w:rsidR="00913A7A" w:rsidRDefault="00913A7A" w:rsidP="0030468A">
      <w:pPr>
        <w:spacing w:after="0" w:line="480" w:lineRule="auto"/>
      </w:pPr>
    </w:p>
    <w:p w:rsidR="00323389" w:rsidRDefault="00323389" w:rsidP="0030468A">
      <w:pPr>
        <w:spacing w:after="0" w:line="480" w:lineRule="auto"/>
      </w:pPr>
    </w:p>
    <w:p w:rsidR="00795BC1" w:rsidRDefault="00795BC1" w:rsidP="0030468A">
      <w:pPr>
        <w:spacing w:after="0" w:line="480" w:lineRule="auto"/>
      </w:pPr>
      <w:r>
        <w:tab/>
      </w:r>
    </w:p>
    <w:p w:rsidR="0030468A" w:rsidRPr="0030468A" w:rsidRDefault="0030468A" w:rsidP="0030468A">
      <w:pPr>
        <w:spacing w:after="0" w:line="480" w:lineRule="auto"/>
      </w:pPr>
      <w:r>
        <w:tab/>
      </w:r>
    </w:p>
    <w:p w:rsidR="0034143E" w:rsidRPr="00B64A9A" w:rsidRDefault="0034143E" w:rsidP="00B64A9A">
      <w:pPr>
        <w:spacing w:after="0" w:line="480" w:lineRule="auto"/>
      </w:pPr>
    </w:p>
    <w:p w:rsidR="00B64A9A" w:rsidRPr="00B64A9A" w:rsidRDefault="00B64A9A" w:rsidP="00B64A9A">
      <w:pPr>
        <w:spacing w:after="0" w:line="480" w:lineRule="auto"/>
      </w:pPr>
    </w:p>
    <w:p w:rsidR="00B64A9A" w:rsidRPr="00B64A9A" w:rsidRDefault="00B64A9A" w:rsidP="00B64A9A">
      <w:pPr>
        <w:spacing w:after="0" w:line="480" w:lineRule="auto"/>
      </w:pPr>
    </w:p>
    <w:p w:rsidR="00F3709C" w:rsidRDefault="00F3709C" w:rsidP="00F3709C">
      <w:pPr>
        <w:spacing w:after="0" w:line="480" w:lineRule="auto"/>
      </w:pPr>
    </w:p>
    <w:sectPr w:rsidR="00F3709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D7C" w:rsidRDefault="00345D7C" w:rsidP="0027361F">
      <w:pPr>
        <w:spacing w:after="0" w:line="240" w:lineRule="auto"/>
      </w:pPr>
      <w:r>
        <w:separator/>
      </w:r>
    </w:p>
  </w:endnote>
  <w:endnote w:type="continuationSeparator" w:id="0">
    <w:p w:rsidR="00345D7C" w:rsidRDefault="00345D7C" w:rsidP="00273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661687"/>
      <w:docPartObj>
        <w:docPartGallery w:val="Page Numbers (Bottom of Page)"/>
        <w:docPartUnique/>
      </w:docPartObj>
    </w:sdtPr>
    <w:sdtEndPr>
      <w:rPr>
        <w:noProof/>
      </w:rPr>
    </w:sdtEndPr>
    <w:sdtContent>
      <w:p w:rsidR="0027361F" w:rsidRDefault="0027361F">
        <w:pPr>
          <w:pStyle w:val="Footer"/>
          <w:jc w:val="right"/>
        </w:pPr>
        <w:r>
          <w:fldChar w:fldCharType="begin"/>
        </w:r>
        <w:r>
          <w:instrText xml:space="preserve"> PAGE   \* MERGEFORMAT </w:instrText>
        </w:r>
        <w:r>
          <w:fldChar w:fldCharType="separate"/>
        </w:r>
        <w:r w:rsidR="005E3F1E">
          <w:rPr>
            <w:noProof/>
          </w:rPr>
          <w:t>2</w:t>
        </w:r>
        <w:r>
          <w:rPr>
            <w:noProof/>
          </w:rPr>
          <w:fldChar w:fldCharType="end"/>
        </w:r>
      </w:p>
    </w:sdtContent>
  </w:sdt>
  <w:p w:rsidR="0027361F" w:rsidRDefault="002736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D7C" w:rsidRDefault="00345D7C" w:rsidP="0027361F">
      <w:pPr>
        <w:spacing w:after="0" w:line="240" w:lineRule="auto"/>
      </w:pPr>
      <w:r>
        <w:separator/>
      </w:r>
    </w:p>
  </w:footnote>
  <w:footnote w:type="continuationSeparator" w:id="0">
    <w:p w:rsidR="00345D7C" w:rsidRDefault="00345D7C" w:rsidP="002736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09C"/>
    <w:rsid w:val="00041F0C"/>
    <w:rsid w:val="0010123F"/>
    <w:rsid w:val="001013CA"/>
    <w:rsid w:val="00141C0C"/>
    <w:rsid w:val="00146863"/>
    <w:rsid w:val="001846BA"/>
    <w:rsid w:val="001E3E3C"/>
    <w:rsid w:val="001F1278"/>
    <w:rsid w:val="00263DCE"/>
    <w:rsid w:val="00264B1F"/>
    <w:rsid w:val="0027361F"/>
    <w:rsid w:val="002A11E1"/>
    <w:rsid w:val="002C17B4"/>
    <w:rsid w:val="0030468A"/>
    <w:rsid w:val="00313A0E"/>
    <w:rsid w:val="00323389"/>
    <w:rsid w:val="0034143E"/>
    <w:rsid w:val="00345D7C"/>
    <w:rsid w:val="003570DC"/>
    <w:rsid w:val="003A689F"/>
    <w:rsid w:val="00457138"/>
    <w:rsid w:val="004C2C4D"/>
    <w:rsid w:val="005021BD"/>
    <w:rsid w:val="00582EFD"/>
    <w:rsid w:val="00590253"/>
    <w:rsid w:val="005B08EF"/>
    <w:rsid w:val="005C77CC"/>
    <w:rsid w:val="005E3F1E"/>
    <w:rsid w:val="00633BFF"/>
    <w:rsid w:val="006C2718"/>
    <w:rsid w:val="00722136"/>
    <w:rsid w:val="007622BB"/>
    <w:rsid w:val="00793EC7"/>
    <w:rsid w:val="00795BC1"/>
    <w:rsid w:val="007A1719"/>
    <w:rsid w:val="007B5981"/>
    <w:rsid w:val="007C772B"/>
    <w:rsid w:val="007F0CC8"/>
    <w:rsid w:val="00814D3E"/>
    <w:rsid w:val="00847C60"/>
    <w:rsid w:val="008630CC"/>
    <w:rsid w:val="00885384"/>
    <w:rsid w:val="008B3998"/>
    <w:rsid w:val="00901B55"/>
    <w:rsid w:val="00902CD2"/>
    <w:rsid w:val="00913A7A"/>
    <w:rsid w:val="0094642A"/>
    <w:rsid w:val="0095627E"/>
    <w:rsid w:val="009E1F4B"/>
    <w:rsid w:val="00A11859"/>
    <w:rsid w:val="00A67104"/>
    <w:rsid w:val="00A70496"/>
    <w:rsid w:val="00A70704"/>
    <w:rsid w:val="00B16E5A"/>
    <w:rsid w:val="00B64A9A"/>
    <w:rsid w:val="00BE3F02"/>
    <w:rsid w:val="00C07ABA"/>
    <w:rsid w:val="00C457C9"/>
    <w:rsid w:val="00CA7E32"/>
    <w:rsid w:val="00CD2AFA"/>
    <w:rsid w:val="00CE72FD"/>
    <w:rsid w:val="00D264F8"/>
    <w:rsid w:val="00E76E3C"/>
    <w:rsid w:val="00E84BBC"/>
    <w:rsid w:val="00EA79EB"/>
    <w:rsid w:val="00EF5FC9"/>
    <w:rsid w:val="00F3709C"/>
    <w:rsid w:val="00F64C69"/>
    <w:rsid w:val="00FD4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389"/>
    <w:rPr>
      <w:rFonts w:ascii="Tahoma" w:hAnsi="Tahoma" w:cs="Tahoma"/>
      <w:sz w:val="16"/>
      <w:szCs w:val="16"/>
    </w:rPr>
  </w:style>
  <w:style w:type="paragraph" w:styleId="Header">
    <w:name w:val="header"/>
    <w:basedOn w:val="Normal"/>
    <w:link w:val="HeaderChar"/>
    <w:uiPriority w:val="99"/>
    <w:unhideWhenUsed/>
    <w:rsid w:val="002736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61F"/>
  </w:style>
  <w:style w:type="paragraph" w:styleId="Footer">
    <w:name w:val="footer"/>
    <w:basedOn w:val="Normal"/>
    <w:link w:val="FooterChar"/>
    <w:uiPriority w:val="99"/>
    <w:unhideWhenUsed/>
    <w:rsid w:val="002736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6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389"/>
    <w:rPr>
      <w:rFonts w:ascii="Tahoma" w:hAnsi="Tahoma" w:cs="Tahoma"/>
      <w:sz w:val="16"/>
      <w:szCs w:val="16"/>
    </w:rPr>
  </w:style>
  <w:style w:type="paragraph" w:styleId="Header">
    <w:name w:val="header"/>
    <w:basedOn w:val="Normal"/>
    <w:link w:val="HeaderChar"/>
    <w:uiPriority w:val="99"/>
    <w:unhideWhenUsed/>
    <w:rsid w:val="002736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61F"/>
  </w:style>
  <w:style w:type="paragraph" w:styleId="Footer">
    <w:name w:val="footer"/>
    <w:basedOn w:val="Normal"/>
    <w:link w:val="FooterChar"/>
    <w:uiPriority w:val="99"/>
    <w:unhideWhenUsed/>
    <w:rsid w:val="002736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83831">
      <w:bodyDiv w:val="1"/>
      <w:marLeft w:val="0"/>
      <w:marRight w:val="0"/>
      <w:marTop w:val="0"/>
      <w:marBottom w:val="0"/>
      <w:divBdr>
        <w:top w:val="none" w:sz="0" w:space="0" w:color="auto"/>
        <w:left w:val="none" w:sz="0" w:space="0" w:color="auto"/>
        <w:bottom w:val="none" w:sz="0" w:space="0" w:color="auto"/>
        <w:right w:val="none" w:sz="0" w:space="0" w:color="auto"/>
      </w:divBdr>
    </w:div>
    <w:div w:id="288820192">
      <w:bodyDiv w:val="1"/>
      <w:marLeft w:val="0"/>
      <w:marRight w:val="0"/>
      <w:marTop w:val="0"/>
      <w:marBottom w:val="0"/>
      <w:divBdr>
        <w:top w:val="none" w:sz="0" w:space="0" w:color="auto"/>
        <w:left w:val="none" w:sz="0" w:space="0" w:color="auto"/>
        <w:bottom w:val="none" w:sz="0" w:space="0" w:color="auto"/>
        <w:right w:val="none" w:sz="0" w:space="0" w:color="auto"/>
      </w:divBdr>
    </w:div>
    <w:div w:id="1031682776">
      <w:bodyDiv w:val="1"/>
      <w:marLeft w:val="0"/>
      <w:marRight w:val="0"/>
      <w:marTop w:val="0"/>
      <w:marBottom w:val="0"/>
      <w:divBdr>
        <w:top w:val="none" w:sz="0" w:space="0" w:color="auto"/>
        <w:left w:val="none" w:sz="0" w:space="0" w:color="auto"/>
        <w:bottom w:val="none" w:sz="0" w:space="0" w:color="auto"/>
        <w:right w:val="none" w:sz="0" w:space="0" w:color="auto"/>
      </w:divBdr>
    </w:div>
    <w:div w:id="175932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3</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Seeman</dc:creator>
  <cp:lastModifiedBy>Mark Seeman</cp:lastModifiedBy>
  <cp:revision>43</cp:revision>
  <cp:lastPrinted>2022-06-10T17:32:00Z</cp:lastPrinted>
  <dcterms:created xsi:type="dcterms:W3CDTF">2022-06-06T18:46:00Z</dcterms:created>
  <dcterms:modified xsi:type="dcterms:W3CDTF">2022-07-22T15:10:00Z</dcterms:modified>
</cp:coreProperties>
</file>