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44F5A" w14:textId="0D17982F" w:rsidR="006B5B12" w:rsidRPr="008A026E" w:rsidRDefault="00EE424E" w:rsidP="00080405">
      <w:pPr>
        <w:spacing w:after="0" w:line="240" w:lineRule="auto"/>
        <w:jc w:val="center"/>
        <w:rPr>
          <w:rFonts w:ascii="Times New Roman" w:hAnsi="Times New Roman" w:cs="Times New Roman"/>
          <w:b/>
          <w:bCs/>
          <w:sz w:val="24"/>
          <w:szCs w:val="24"/>
        </w:rPr>
      </w:pPr>
      <w:r w:rsidRPr="008A026E">
        <w:rPr>
          <w:rFonts w:ascii="Times New Roman" w:hAnsi="Times New Roman" w:cs="Times New Roman"/>
          <w:b/>
          <w:bCs/>
          <w:sz w:val="24"/>
          <w:szCs w:val="24"/>
        </w:rPr>
        <w:t xml:space="preserve">BENEVOLENT POLICIES </w:t>
      </w:r>
    </w:p>
    <w:p w14:paraId="49D40AE9" w14:textId="22DDF673" w:rsidR="00712747" w:rsidRPr="008A026E" w:rsidRDefault="006B5B12" w:rsidP="00C2589A">
      <w:pPr>
        <w:spacing w:after="0" w:line="240" w:lineRule="auto"/>
        <w:jc w:val="center"/>
        <w:rPr>
          <w:rFonts w:ascii="Times New Roman" w:hAnsi="Times New Roman" w:cs="Times New Roman"/>
          <w:b/>
          <w:bCs/>
          <w:sz w:val="24"/>
          <w:szCs w:val="24"/>
        </w:rPr>
      </w:pPr>
      <w:r w:rsidRPr="008A026E">
        <w:rPr>
          <w:rFonts w:ascii="Times New Roman" w:hAnsi="Times New Roman" w:cs="Times New Roman"/>
          <w:b/>
          <w:bCs/>
          <w:sz w:val="24"/>
          <w:szCs w:val="24"/>
        </w:rPr>
        <w:t>Carmen Jacqueline Ho</w:t>
      </w:r>
    </w:p>
    <w:p w14:paraId="70D86345" w14:textId="77777777" w:rsidR="00315020" w:rsidRPr="008A026E" w:rsidRDefault="00315020" w:rsidP="00315020">
      <w:pPr>
        <w:spacing w:after="0" w:line="240" w:lineRule="auto"/>
        <w:rPr>
          <w:rFonts w:ascii="Times New Roman" w:hAnsi="Times New Roman" w:cs="Times New Roman"/>
          <w:b/>
          <w:bCs/>
          <w:sz w:val="24"/>
          <w:szCs w:val="24"/>
        </w:rPr>
      </w:pPr>
    </w:p>
    <w:p w14:paraId="11F46B5C" w14:textId="718BA31C" w:rsidR="00080405" w:rsidRPr="008A026E" w:rsidRDefault="00080405" w:rsidP="00B63297">
      <w:pPr>
        <w:spacing w:after="0" w:line="240" w:lineRule="auto"/>
        <w:jc w:val="center"/>
        <w:rPr>
          <w:rFonts w:ascii="Times New Roman" w:hAnsi="Times New Roman" w:cs="Times New Roman"/>
          <w:b/>
          <w:bCs/>
          <w:sz w:val="24"/>
          <w:szCs w:val="24"/>
        </w:rPr>
      </w:pPr>
      <w:r w:rsidRPr="008A026E">
        <w:rPr>
          <w:rFonts w:ascii="Times New Roman" w:hAnsi="Times New Roman" w:cs="Times New Roman"/>
          <w:b/>
          <w:bCs/>
          <w:sz w:val="24"/>
          <w:szCs w:val="24"/>
        </w:rPr>
        <w:t>APPENDIX</w:t>
      </w:r>
    </w:p>
    <w:p w14:paraId="423D2250" w14:textId="0D7E63DE" w:rsidR="00080405" w:rsidRPr="008A026E" w:rsidRDefault="00080405" w:rsidP="00C2589A">
      <w:pPr>
        <w:pStyle w:val="NoSpacing"/>
        <w:contextualSpacing/>
        <w:rPr>
          <w:rFonts w:ascii="Times New Roman" w:hAnsi="Times New Roman" w:cs="Times New Roman"/>
          <w:sz w:val="24"/>
          <w:szCs w:val="24"/>
        </w:rPr>
      </w:pPr>
    </w:p>
    <w:p w14:paraId="44C9F3FF" w14:textId="77777777" w:rsidR="00B63297" w:rsidRPr="008A026E" w:rsidRDefault="00B63297" w:rsidP="00C2589A">
      <w:pPr>
        <w:pStyle w:val="NoSpacing"/>
        <w:contextualSpacing/>
        <w:rPr>
          <w:rFonts w:ascii="Times New Roman" w:hAnsi="Times New Roman" w:cs="Times New Roman"/>
          <w:sz w:val="24"/>
          <w:szCs w:val="24"/>
        </w:rPr>
      </w:pPr>
    </w:p>
    <w:p w14:paraId="28716AA5" w14:textId="68C7560D" w:rsidR="00586242" w:rsidRPr="008A026E" w:rsidRDefault="00586242" w:rsidP="00315020">
      <w:pPr>
        <w:pStyle w:val="NoSpacing"/>
        <w:spacing w:line="360" w:lineRule="auto"/>
        <w:contextualSpacing/>
        <w:rPr>
          <w:rFonts w:ascii="Times New Roman" w:hAnsi="Times New Roman" w:cs="Times New Roman"/>
          <w:sz w:val="24"/>
          <w:szCs w:val="24"/>
          <w:lang w:val="en-US"/>
        </w:rPr>
      </w:pPr>
      <w:r w:rsidRPr="008A026E">
        <w:rPr>
          <w:rFonts w:ascii="Times New Roman" w:hAnsi="Times New Roman" w:cs="Times New Roman"/>
          <w:sz w:val="24"/>
          <w:szCs w:val="24"/>
        </w:rPr>
        <w:t xml:space="preserve">This project was conducted with Research Ethics Board (REB) approval from the University of Toronto under Protocol Reference </w:t>
      </w:r>
      <w:r w:rsidRPr="008A026E">
        <w:rPr>
          <w:rFonts w:ascii="Times New Roman" w:hAnsi="Times New Roman" w:cs="Times New Roman"/>
          <w:sz w:val="24"/>
          <w:szCs w:val="24"/>
          <w:lang w:val="en-US"/>
        </w:rPr>
        <w:t xml:space="preserve">#30696. </w:t>
      </w:r>
      <w:r w:rsidR="006734F2" w:rsidRPr="008A026E">
        <w:rPr>
          <w:rFonts w:ascii="Times New Roman" w:hAnsi="Times New Roman" w:cs="Times New Roman"/>
          <w:sz w:val="24"/>
          <w:szCs w:val="24"/>
          <w:lang w:val="en-US"/>
        </w:rPr>
        <w:t xml:space="preserve">For this project, </w:t>
      </w:r>
      <w:r w:rsidRPr="008A026E">
        <w:rPr>
          <w:rFonts w:ascii="Times New Roman" w:hAnsi="Times New Roman" w:cs="Times New Roman"/>
          <w:sz w:val="24"/>
          <w:szCs w:val="24"/>
        </w:rPr>
        <w:t xml:space="preserve">I carried out fieldwork in Indonesia, as well as several other countries in Southeast Asia including Cambodia, Laos, Thailand, and the Philippines. In this appendix, I provide transparency on my broader research project and the methodological approach I used, explicitly detailing my research practices. I begin by providing a background on the overarching research project, as this article is one </w:t>
      </w:r>
      <w:r w:rsidR="001F54BC" w:rsidRPr="008A026E">
        <w:rPr>
          <w:rFonts w:ascii="Times New Roman" w:hAnsi="Times New Roman" w:cs="Times New Roman"/>
          <w:sz w:val="24"/>
          <w:szCs w:val="24"/>
        </w:rPr>
        <w:t xml:space="preserve">part </w:t>
      </w:r>
      <w:r w:rsidRPr="008A026E">
        <w:rPr>
          <w:rFonts w:ascii="Times New Roman" w:hAnsi="Times New Roman" w:cs="Times New Roman"/>
          <w:sz w:val="24"/>
          <w:szCs w:val="24"/>
        </w:rPr>
        <w:t xml:space="preserve">of a </w:t>
      </w:r>
      <w:r w:rsidR="005A38FC" w:rsidRPr="008A026E">
        <w:rPr>
          <w:rFonts w:ascii="Times New Roman" w:hAnsi="Times New Roman" w:cs="Times New Roman"/>
          <w:sz w:val="24"/>
          <w:szCs w:val="24"/>
        </w:rPr>
        <w:t xml:space="preserve">broader </w:t>
      </w:r>
      <w:r w:rsidRPr="008A026E">
        <w:rPr>
          <w:rFonts w:ascii="Times New Roman" w:hAnsi="Times New Roman" w:cs="Times New Roman"/>
          <w:sz w:val="24"/>
          <w:szCs w:val="24"/>
        </w:rPr>
        <w:t>study on welfare politics in Southeast Asia. I then discuss this project in the context of studies on public health and health politics to situate decisions I made as they relate to research ethics. In the following section I explain why the case study method</w:t>
      </w:r>
      <w:r w:rsidR="00BC57FB" w:rsidRPr="008A026E">
        <w:rPr>
          <w:rFonts w:ascii="Times New Roman" w:hAnsi="Times New Roman" w:cs="Times New Roman"/>
          <w:sz w:val="24"/>
          <w:szCs w:val="24"/>
        </w:rPr>
        <w:t>, accompanied by careful process tracing</w:t>
      </w:r>
      <w:r w:rsidR="008D4F1C" w:rsidRPr="008A026E">
        <w:rPr>
          <w:rFonts w:ascii="Times New Roman" w:hAnsi="Times New Roman" w:cs="Times New Roman"/>
          <w:sz w:val="24"/>
          <w:szCs w:val="24"/>
        </w:rPr>
        <w:t>,</w:t>
      </w:r>
      <w:r w:rsidR="00B72B5B" w:rsidRPr="008A026E">
        <w:rPr>
          <w:rFonts w:ascii="Times New Roman" w:hAnsi="Times New Roman" w:cs="Times New Roman"/>
          <w:sz w:val="24"/>
          <w:szCs w:val="24"/>
        </w:rPr>
        <w:t xml:space="preserve"> was selected </w:t>
      </w:r>
      <w:r w:rsidR="006734F2" w:rsidRPr="008A026E">
        <w:rPr>
          <w:rFonts w:ascii="Times New Roman" w:hAnsi="Times New Roman" w:cs="Times New Roman"/>
          <w:sz w:val="24"/>
          <w:szCs w:val="24"/>
        </w:rPr>
        <w:t>for investigating policy change</w:t>
      </w:r>
      <w:r w:rsidR="00BC57FB" w:rsidRPr="008A026E">
        <w:rPr>
          <w:rFonts w:ascii="Times New Roman" w:hAnsi="Times New Roman" w:cs="Times New Roman"/>
          <w:sz w:val="24"/>
          <w:szCs w:val="24"/>
        </w:rPr>
        <w:t>. I then describe the fieldwork I conducted</w:t>
      </w:r>
      <w:r w:rsidR="00AC5146" w:rsidRPr="008A026E">
        <w:rPr>
          <w:rFonts w:ascii="Times New Roman" w:hAnsi="Times New Roman" w:cs="Times New Roman"/>
          <w:sz w:val="24"/>
          <w:szCs w:val="24"/>
        </w:rPr>
        <w:t xml:space="preserve">, providing information on the participant observations and in-depth, semi-structured interviews I carried out. Finally, I describe </w:t>
      </w:r>
      <w:r w:rsidR="00BC57FB" w:rsidRPr="008A026E">
        <w:rPr>
          <w:rFonts w:ascii="Times New Roman" w:hAnsi="Times New Roman" w:cs="Times New Roman"/>
          <w:sz w:val="24"/>
          <w:szCs w:val="24"/>
        </w:rPr>
        <w:t>the data I collected</w:t>
      </w:r>
      <w:r w:rsidR="00363EE4" w:rsidRPr="008A026E">
        <w:rPr>
          <w:rFonts w:ascii="Times New Roman" w:hAnsi="Times New Roman" w:cs="Times New Roman"/>
          <w:sz w:val="24"/>
          <w:szCs w:val="24"/>
        </w:rPr>
        <w:t xml:space="preserve"> and </w:t>
      </w:r>
      <w:r w:rsidR="00AC5146" w:rsidRPr="008A026E">
        <w:rPr>
          <w:rFonts w:ascii="Times New Roman" w:hAnsi="Times New Roman" w:cs="Times New Roman"/>
          <w:sz w:val="24"/>
          <w:szCs w:val="24"/>
        </w:rPr>
        <w:t>discuss data protection, analysis, and triangulation</w:t>
      </w:r>
      <w:r w:rsidR="00BC57FB" w:rsidRPr="008A026E">
        <w:rPr>
          <w:rFonts w:ascii="Times New Roman" w:hAnsi="Times New Roman" w:cs="Times New Roman"/>
          <w:sz w:val="24"/>
          <w:szCs w:val="24"/>
        </w:rPr>
        <w:t xml:space="preserve">.   </w:t>
      </w:r>
    </w:p>
    <w:p w14:paraId="52966572" w14:textId="77777777" w:rsidR="009922F8" w:rsidRPr="008A026E" w:rsidRDefault="009922F8" w:rsidP="00315020">
      <w:pPr>
        <w:spacing w:after="0" w:line="360" w:lineRule="auto"/>
        <w:rPr>
          <w:rFonts w:ascii="Times New Roman" w:hAnsi="Times New Roman" w:cs="Times New Roman"/>
          <w:b/>
          <w:bCs/>
          <w:sz w:val="24"/>
          <w:szCs w:val="24"/>
          <w:lang w:val="en-US"/>
        </w:rPr>
      </w:pPr>
    </w:p>
    <w:p w14:paraId="3CF2A0DD" w14:textId="6EBE990F" w:rsidR="00586242" w:rsidRPr="008A026E" w:rsidRDefault="000A670F" w:rsidP="00315020">
      <w:pPr>
        <w:spacing w:after="0" w:line="360" w:lineRule="auto"/>
        <w:rPr>
          <w:rFonts w:ascii="Times New Roman" w:hAnsi="Times New Roman" w:cs="Times New Roman"/>
          <w:b/>
          <w:bCs/>
          <w:sz w:val="24"/>
          <w:szCs w:val="24"/>
        </w:rPr>
      </w:pPr>
      <w:r w:rsidRPr="008A026E">
        <w:rPr>
          <w:rFonts w:ascii="Times New Roman" w:hAnsi="Times New Roman" w:cs="Times New Roman"/>
          <w:b/>
          <w:bCs/>
          <w:sz w:val="24"/>
          <w:szCs w:val="24"/>
        </w:rPr>
        <w:t xml:space="preserve">BACKGROUND </w:t>
      </w:r>
    </w:p>
    <w:p w14:paraId="5CB348EF" w14:textId="435D73C8" w:rsidR="00084DC0" w:rsidRPr="008A026E" w:rsidRDefault="000A670F" w:rsidP="00315020">
      <w:pPr>
        <w:pStyle w:val="NoSpacing"/>
        <w:spacing w:line="360" w:lineRule="auto"/>
        <w:rPr>
          <w:rFonts w:ascii="Times New Roman" w:hAnsi="Times New Roman" w:cs="Times New Roman"/>
          <w:sz w:val="24"/>
          <w:szCs w:val="24"/>
        </w:rPr>
      </w:pPr>
      <w:r w:rsidRPr="008A026E">
        <w:rPr>
          <w:rFonts w:ascii="Times New Roman" w:hAnsi="Times New Roman" w:cs="Times New Roman"/>
          <w:sz w:val="24"/>
          <w:szCs w:val="24"/>
        </w:rPr>
        <w:t>The overarching research project investigates variation in the expansion of “benevolent policies” in Southeast Asia</w:t>
      </w:r>
      <w:r w:rsidR="000208F8" w:rsidRPr="008A026E">
        <w:rPr>
          <w:rFonts w:ascii="Times New Roman" w:hAnsi="Times New Roman" w:cs="Times New Roman"/>
          <w:sz w:val="24"/>
          <w:szCs w:val="24"/>
        </w:rPr>
        <w:t xml:space="preserve"> by focusing on nutrition policies</w:t>
      </w:r>
      <w:r w:rsidRPr="008A026E">
        <w:rPr>
          <w:rFonts w:ascii="Times New Roman" w:hAnsi="Times New Roman" w:cs="Times New Roman"/>
          <w:sz w:val="24"/>
          <w:szCs w:val="24"/>
        </w:rPr>
        <w:t>.</w:t>
      </w:r>
      <w:r w:rsidR="00B72B5B" w:rsidRPr="008A026E">
        <w:rPr>
          <w:rStyle w:val="FootnoteReference"/>
          <w:rFonts w:ascii="Times New Roman" w:hAnsi="Times New Roman" w:cs="Times New Roman"/>
          <w:sz w:val="24"/>
          <w:szCs w:val="24"/>
        </w:rPr>
        <w:footnoteReference w:id="1"/>
      </w:r>
      <w:r w:rsidRPr="008A026E">
        <w:rPr>
          <w:rFonts w:ascii="Times New Roman" w:hAnsi="Times New Roman" w:cs="Times New Roman"/>
          <w:sz w:val="24"/>
          <w:szCs w:val="24"/>
        </w:rPr>
        <w:t xml:space="preserve"> </w:t>
      </w:r>
      <w:r w:rsidR="00B2391A" w:rsidRPr="008A026E">
        <w:rPr>
          <w:rFonts w:ascii="Times New Roman" w:hAnsi="Times New Roman" w:cs="Times New Roman"/>
          <w:sz w:val="24"/>
          <w:szCs w:val="24"/>
        </w:rPr>
        <w:t xml:space="preserve">The region </w:t>
      </w:r>
      <w:r w:rsidR="00B147F8" w:rsidRPr="008A026E">
        <w:rPr>
          <w:rFonts w:ascii="Times New Roman" w:hAnsi="Times New Roman" w:cs="Times New Roman"/>
          <w:sz w:val="24"/>
          <w:szCs w:val="24"/>
        </w:rPr>
        <w:t xml:space="preserve">was selected as it </w:t>
      </w:r>
      <w:r w:rsidR="00084DC0" w:rsidRPr="008A026E">
        <w:rPr>
          <w:rFonts w:ascii="Times New Roman" w:hAnsi="Times New Roman" w:cs="Times New Roman"/>
          <w:sz w:val="24"/>
          <w:szCs w:val="24"/>
        </w:rPr>
        <w:t xml:space="preserve">lends itself to studying national nutrition policies. In </w:t>
      </w:r>
      <w:r w:rsidR="00B2391A" w:rsidRPr="008A026E">
        <w:rPr>
          <w:rFonts w:ascii="Times New Roman" w:hAnsi="Times New Roman" w:cs="Times New Roman"/>
          <w:sz w:val="24"/>
          <w:szCs w:val="24"/>
        </w:rPr>
        <w:t>Southeast Asia</w:t>
      </w:r>
      <w:r w:rsidR="00084DC0" w:rsidRPr="008A026E">
        <w:rPr>
          <w:rFonts w:ascii="Times New Roman" w:hAnsi="Times New Roman" w:cs="Times New Roman"/>
          <w:sz w:val="24"/>
          <w:szCs w:val="24"/>
        </w:rPr>
        <w:t xml:space="preserve">, chronic malnutrition affects 25 percent of children under five </w:t>
      </w:r>
      <w:r w:rsidR="00084DC0" w:rsidRPr="008A026E">
        <w:rPr>
          <w:rFonts w:ascii="Times New Roman" w:hAnsi="Times New Roman" w:cs="Times New Roman"/>
          <w:sz w:val="24"/>
          <w:szCs w:val="24"/>
        </w:rPr>
        <w:fldChar w:fldCharType="begin"/>
      </w:r>
      <w:r w:rsidR="00C21DEF" w:rsidRPr="008A026E">
        <w:rPr>
          <w:rFonts w:ascii="Times New Roman" w:hAnsi="Times New Roman" w:cs="Times New Roman"/>
          <w:sz w:val="24"/>
          <w:szCs w:val="24"/>
        </w:rPr>
        <w:instrText xml:space="preserve"> ADDIN ZOTERO_ITEM CSL_CITATION {"citationID":"QNsxUgzW","properties":{"formattedCitation":"(UNICEF, WHO, and World Bank 2019)","plainCitation":"(UNICEF, WHO, and World Bank 2019)","noteIndex":0},"citationItems":[{"id":3131,"uris":["http://zotero.org/users/307033/items/YBF36RP3"],"uri":["http://zotero.org/users/307033/items/YBF36RP3"],"itemData":{"id":3131,"type":"report","title":"Levels and trends in child malnutrition: UNICEF / WHO / World Bank Group Joint Child Malnutrition Estimates Key findings of the 2019 edition","author":[{"family":"UNICEF","given":""},{"family":"WHO","given":""},{"family":"World Bank","given":""}],"issued":{"date-parts":[["2019"]]}}}],"schema":"https://github.com/citation-style-language/schema/raw/master/csl-citation.json"} </w:instrText>
      </w:r>
      <w:r w:rsidR="00084DC0" w:rsidRPr="008A026E">
        <w:rPr>
          <w:rFonts w:ascii="Times New Roman" w:hAnsi="Times New Roman" w:cs="Times New Roman"/>
          <w:sz w:val="24"/>
          <w:szCs w:val="24"/>
        </w:rPr>
        <w:fldChar w:fldCharType="separate"/>
      </w:r>
      <w:r w:rsidR="00084DC0" w:rsidRPr="008A026E">
        <w:rPr>
          <w:rFonts w:ascii="Times New Roman" w:hAnsi="Times New Roman" w:cs="Times New Roman"/>
          <w:sz w:val="24"/>
          <w:szCs w:val="24"/>
        </w:rPr>
        <w:t>(UNICEF, WHO, and World Bank 2019)</w:t>
      </w:r>
      <w:r w:rsidR="00084DC0" w:rsidRPr="008A026E">
        <w:rPr>
          <w:rFonts w:ascii="Times New Roman" w:hAnsi="Times New Roman" w:cs="Times New Roman"/>
          <w:sz w:val="24"/>
          <w:szCs w:val="24"/>
        </w:rPr>
        <w:fldChar w:fldCharType="end"/>
      </w:r>
      <w:r w:rsidR="00084DC0" w:rsidRPr="008A026E">
        <w:rPr>
          <w:rFonts w:ascii="Times New Roman" w:hAnsi="Times New Roman" w:cs="Times New Roman"/>
          <w:sz w:val="24"/>
          <w:szCs w:val="24"/>
        </w:rPr>
        <w:t xml:space="preserve">. This closely approximates the global average, which is 22 percent </w:t>
      </w:r>
      <w:r w:rsidR="00084DC0" w:rsidRPr="008A026E">
        <w:rPr>
          <w:rFonts w:ascii="Times New Roman" w:hAnsi="Times New Roman" w:cs="Times New Roman"/>
          <w:sz w:val="24"/>
          <w:szCs w:val="24"/>
        </w:rPr>
        <w:fldChar w:fldCharType="begin"/>
      </w:r>
      <w:r w:rsidR="00C21DEF" w:rsidRPr="008A026E">
        <w:rPr>
          <w:rFonts w:ascii="Times New Roman" w:hAnsi="Times New Roman" w:cs="Times New Roman"/>
          <w:sz w:val="24"/>
          <w:szCs w:val="24"/>
        </w:rPr>
        <w:instrText xml:space="preserve"> ADDIN ZOTERO_ITEM CSL_CITATION {"citationID":"dLZeWm94","properties":{"formattedCitation":"(UNICEF, WHO, and World Bank 2019)","plainCitation":"(UNICEF, WHO, and World Bank 2019)","noteIndex":0},"citationItems":[{"id":3131,"uris":["http://zotero.org/users/307033/items/YBF36RP3"],"uri":["http://zotero.org/users/307033/items/YBF36RP3"],"itemData":{"id":3131,"type":"report","title":"Levels and trends in child malnutrition: UNICEF / WHO / World Bank Group Joint Child Malnutrition Estimates Key findings of the 2019 edition","author":[{"family":"UNICEF","given":""},{"family":"WHO","given":""},{"family":"World Bank","given":""}],"issued":{"date-parts":[["2019"]]}}}],"schema":"https://github.com/citation-style-language/schema/raw/master/csl-citation.json"} </w:instrText>
      </w:r>
      <w:r w:rsidR="00084DC0" w:rsidRPr="008A026E">
        <w:rPr>
          <w:rFonts w:ascii="Times New Roman" w:hAnsi="Times New Roman" w:cs="Times New Roman"/>
          <w:sz w:val="24"/>
          <w:szCs w:val="24"/>
        </w:rPr>
        <w:fldChar w:fldCharType="separate"/>
      </w:r>
      <w:r w:rsidR="00084DC0" w:rsidRPr="008A026E">
        <w:rPr>
          <w:rFonts w:ascii="Times New Roman" w:hAnsi="Times New Roman" w:cs="Times New Roman"/>
          <w:sz w:val="24"/>
          <w:szCs w:val="24"/>
        </w:rPr>
        <w:t>(UNICEF, WHO, and World Bank 2019)</w:t>
      </w:r>
      <w:r w:rsidR="00084DC0" w:rsidRPr="008A026E">
        <w:rPr>
          <w:rFonts w:ascii="Times New Roman" w:hAnsi="Times New Roman" w:cs="Times New Roman"/>
          <w:sz w:val="24"/>
          <w:szCs w:val="24"/>
        </w:rPr>
        <w:fldChar w:fldCharType="end"/>
      </w:r>
      <w:r w:rsidR="00084DC0" w:rsidRPr="008A026E">
        <w:rPr>
          <w:rFonts w:ascii="Times New Roman" w:hAnsi="Times New Roman" w:cs="Times New Roman"/>
          <w:sz w:val="24"/>
          <w:szCs w:val="24"/>
        </w:rPr>
        <w:t xml:space="preserve">, suggesting that governments in the region are not outliers in their responses to malnutrition. </w:t>
      </w:r>
      <w:r w:rsidR="00084DC0" w:rsidRPr="008A026E">
        <w:rPr>
          <w:rFonts w:ascii="Times New Roman" w:eastAsia="Times New Roman" w:hAnsi="Times New Roman" w:cs="Times New Roman"/>
          <w:sz w:val="24"/>
          <w:szCs w:val="24"/>
        </w:rPr>
        <w:t xml:space="preserve">In addition, countries in Southeast Asia – including Brunei, Cambodia, Indonesia, Laos, Malaysia, Myanmar, the Philippines, Singapore, Thailand and Vietnam – are all part of the Association of Southeast </w:t>
      </w:r>
      <w:r w:rsidR="00084DC0" w:rsidRPr="008A026E">
        <w:rPr>
          <w:rFonts w:ascii="Times New Roman" w:eastAsia="Times New Roman" w:hAnsi="Times New Roman" w:cs="Times New Roman"/>
          <w:sz w:val="24"/>
          <w:szCs w:val="24"/>
        </w:rPr>
        <w:lastRenderedPageBreak/>
        <w:t xml:space="preserve">Asian Nations (ASEAN), a regional intergovernmental organization. </w:t>
      </w:r>
      <w:r w:rsidR="00B147F8" w:rsidRPr="008A026E">
        <w:rPr>
          <w:rFonts w:ascii="Times New Roman" w:eastAsia="Times New Roman" w:hAnsi="Times New Roman" w:cs="Times New Roman"/>
          <w:sz w:val="24"/>
          <w:szCs w:val="24"/>
        </w:rPr>
        <w:t xml:space="preserve">For the purposes of a comparative study, </w:t>
      </w:r>
      <w:r w:rsidR="00B147F8" w:rsidRPr="008A026E">
        <w:rPr>
          <w:rFonts w:ascii="Times New Roman" w:hAnsi="Times New Roman" w:cs="Times New Roman"/>
          <w:sz w:val="24"/>
          <w:szCs w:val="24"/>
        </w:rPr>
        <w:t xml:space="preserve">this allows for </w:t>
      </w:r>
      <w:r w:rsidR="00084DC0" w:rsidRPr="008A026E">
        <w:rPr>
          <w:rFonts w:ascii="Times New Roman" w:hAnsi="Times New Roman" w:cs="Times New Roman"/>
          <w:sz w:val="24"/>
          <w:szCs w:val="24"/>
        </w:rPr>
        <w:t xml:space="preserve">regional influence </w:t>
      </w:r>
      <w:r w:rsidR="00B147F8" w:rsidRPr="008A026E">
        <w:rPr>
          <w:rFonts w:ascii="Times New Roman" w:hAnsi="Times New Roman" w:cs="Times New Roman"/>
          <w:sz w:val="24"/>
          <w:szCs w:val="24"/>
        </w:rPr>
        <w:t xml:space="preserve">to be held </w:t>
      </w:r>
      <w:r w:rsidR="00084DC0" w:rsidRPr="008A026E">
        <w:rPr>
          <w:rFonts w:ascii="Times New Roman" w:hAnsi="Times New Roman" w:cs="Times New Roman"/>
          <w:sz w:val="24"/>
          <w:szCs w:val="24"/>
        </w:rPr>
        <w:t xml:space="preserve">relatively constant. </w:t>
      </w:r>
    </w:p>
    <w:p w14:paraId="6501D1B0" w14:textId="77777777" w:rsidR="00084DC0" w:rsidRPr="008A026E" w:rsidRDefault="00084DC0" w:rsidP="00315020">
      <w:pPr>
        <w:pStyle w:val="NoSpacing"/>
        <w:spacing w:line="360" w:lineRule="auto"/>
        <w:rPr>
          <w:rFonts w:ascii="Times New Roman" w:hAnsi="Times New Roman" w:cs="Times New Roman"/>
          <w:sz w:val="24"/>
          <w:szCs w:val="24"/>
        </w:rPr>
      </w:pPr>
    </w:p>
    <w:p w14:paraId="11D6371D" w14:textId="7F4D4EDC" w:rsidR="00084DC0" w:rsidRPr="008A026E" w:rsidRDefault="00084DC0" w:rsidP="00315020">
      <w:pPr>
        <w:pStyle w:val="NoSpacing"/>
        <w:spacing w:line="360" w:lineRule="auto"/>
        <w:rPr>
          <w:rFonts w:ascii="Times New Roman" w:hAnsi="Times New Roman" w:cs="Times New Roman"/>
          <w:sz w:val="24"/>
          <w:szCs w:val="24"/>
        </w:rPr>
      </w:pPr>
      <w:r w:rsidRPr="008A026E">
        <w:rPr>
          <w:rFonts w:ascii="Times New Roman" w:eastAsia="Times New Roman" w:hAnsi="Times New Roman" w:cs="Times New Roman"/>
          <w:sz w:val="24"/>
          <w:szCs w:val="24"/>
        </w:rPr>
        <w:t>Recently, remarkable changes have swept through ASEAN countries. Rapid economic growth has been accompanied by reductions in poverty. In 2017</w:t>
      </w:r>
      <w:r w:rsidR="00EF254C" w:rsidRPr="008A026E">
        <w:rPr>
          <w:rFonts w:ascii="Times New Roman" w:eastAsia="Times New Roman" w:hAnsi="Times New Roman" w:cs="Times New Roman"/>
          <w:sz w:val="24"/>
          <w:szCs w:val="24"/>
        </w:rPr>
        <w:t>, ASEAN’s</w:t>
      </w:r>
      <w:r w:rsidRPr="008A026E">
        <w:rPr>
          <w:rFonts w:ascii="Times New Roman" w:eastAsia="Times New Roman" w:hAnsi="Times New Roman" w:cs="Times New Roman"/>
          <w:sz w:val="24"/>
          <w:szCs w:val="24"/>
        </w:rPr>
        <w:t xml:space="preserve"> combined gross domestic products (GDP)</w:t>
      </w:r>
      <w:r w:rsidR="00EF254C" w:rsidRPr="008A026E">
        <w:rPr>
          <w:rFonts w:ascii="Times New Roman" w:eastAsia="Times New Roman" w:hAnsi="Times New Roman" w:cs="Times New Roman"/>
          <w:sz w:val="24"/>
          <w:szCs w:val="24"/>
        </w:rPr>
        <w:t xml:space="preserve"> of</w:t>
      </w:r>
      <w:r w:rsidRPr="008A026E">
        <w:rPr>
          <w:rFonts w:ascii="Times New Roman" w:eastAsia="Times New Roman" w:hAnsi="Times New Roman" w:cs="Times New Roman"/>
          <w:sz w:val="24"/>
          <w:szCs w:val="24"/>
        </w:rPr>
        <w:t xml:space="preserve"> nearly US$2.8 trillion made </w:t>
      </w:r>
      <w:r w:rsidR="00EF254C" w:rsidRPr="008A026E">
        <w:rPr>
          <w:rFonts w:ascii="Times New Roman" w:eastAsia="Times New Roman" w:hAnsi="Times New Roman" w:cs="Times New Roman"/>
          <w:sz w:val="24"/>
          <w:szCs w:val="24"/>
        </w:rPr>
        <w:t xml:space="preserve">it </w:t>
      </w:r>
      <w:r w:rsidRPr="008A026E">
        <w:rPr>
          <w:rFonts w:ascii="Times New Roman" w:eastAsia="Times New Roman" w:hAnsi="Times New Roman" w:cs="Times New Roman"/>
          <w:sz w:val="24"/>
          <w:szCs w:val="24"/>
        </w:rPr>
        <w:t>the 5</w:t>
      </w:r>
      <w:r w:rsidRPr="008A026E">
        <w:rPr>
          <w:rFonts w:ascii="Times New Roman" w:eastAsia="Times New Roman" w:hAnsi="Times New Roman" w:cs="Times New Roman"/>
          <w:sz w:val="24"/>
          <w:szCs w:val="24"/>
          <w:vertAlign w:val="superscript"/>
        </w:rPr>
        <w:t>th</w:t>
      </w:r>
      <w:r w:rsidRPr="008A026E">
        <w:rPr>
          <w:rFonts w:ascii="Times New Roman" w:eastAsia="Times New Roman" w:hAnsi="Times New Roman" w:cs="Times New Roman"/>
          <w:sz w:val="24"/>
          <w:szCs w:val="24"/>
        </w:rPr>
        <w:t xml:space="preserve"> largest economy in the world </w:t>
      </w:r>
      <w:r w:rsidRPr="008A026E">
        <w:rPr>
          <w:rFonts w:ascii="Times New Roman" w:eastAsia="Times New Roman" w:hAnsi="Times New Roman" w:cs="Times New Roman"/>
          <w:sz w:val="24"/>
          <w:szCs w:val="24"/>
        </w:rPr>
        <w:fldChar w:fldCharType="begin"/>
      </w:r>
      <w:r w:rsidR="00C21DEF" w:rsidRPr="008A026E">
        <w:rPr>
          <w:rFonts w:ascii="Times New Roman" w:eastAsia="Times New Roman" w:hAnsi="Times New Roman" w:cs="Times New Roman"/>
          <w:sz w:val="24"/>
          <w:szCs w:val="24"/>
        </w:rPr>
        <w:instrText xml:space="preserve"> ADDIN ZOTERO_ITEM CSL_CITATION {"citationID":"HDjyX3gU","properties":{"formattedCitation":"(ASEAN Secretariat 2018)","plainCitation":"(ASEAN Secretariat 2018)","noteIndex":0},"citationItems":[{"id":2905,"uris":["http://zotero.org/users/307033/items/8H94XRRE"],"uri":["http://zotero.org/users/307033/items/8H94XRRE"],"itemData":{"id":2905,"type":"report","event-place":"Jakarta, Indonesia","genre":"ASEANstats","publisher-place":"Jakarta, Indonesia","title":"ASEAN Key Figures 2018","URL":"https://www.aseanstats.org/wp-content/uploads/2018/12/ASEAN-Key-Figures-2018.pdf","author":[{"family":"ASEAN Secretariat","given":""}],"issued":{"date-parts":[["2018"]]}}}],"schema":"https://github.com/citation-style-language/schema/raw/master/csl-citation.json"} </w:instrText>
      </w:r>
      <w:r w:rsidRPr="008A026E">
        <w:rPr>
          <w:rFonts w:ascii="Times New Roman" w:eastAsia="Times New Roman" w:hAnsi="Times New Roman" w:cs="Times New Roman"/>
          <w:sz w:val="24"/>
          <w:szCs w:val="24"/>
        </w:rPr>
        <w:fldChar w:fldCharType="separate"/>
      </w:r>
      <w:r w:rsidRPr="008A026E">
        <w:rPr>
          <w:rFonts w:ascii="Times New Roman" w:hAnsi="Times New Roman" w:cs="Times New Roman"/>
          <w:sz w:val="24"/>
          <w:szCs w:val="24"/>
        </w:rPr>
        <w:t>(ASEAN Secretariat 2018)</w:t>
      </w:r>
      <w:r w:rsidRPr="008A026E">
        <w:rPr>
          <w:rFonts w:ascii="Times New Roman" w:eastAsia="Times New Roman" w:hAnsi="Times New Roman" w:cs="Times New Roman"/>
          <w:sz w:val="24"/>
          <w:szCs w:val="24"/>
        </w:rPr>
        <w:fldChar w:fldCharType="end"/>
      </w:r>
      <w:r w:rsidRPr="008A026E">
        <w:rPr>
          <w:rFonts w:ascii="Times New Roman" w:eastAsia="Times New Roman" w:hAnsi="Times New Roman" w:cs="Times New Roman"/>
          <w:sz w:val="24"/>
          <w:szCs w:val="24"/>
        </w:rPr>
        <w:t xml:space="preserve">. In addition, the proportion of the population living below the global poverty line ($1.25 PPP per day) declined from 47 percent in 1990 to 14 percent in 2015 </w:t>
      </w:r>
      <w:r w:rsidRPr="008A026E">
        <w:rPr>
          <w:rFonts w:ascii="Times New Roman" w:eastAsia="Times New Roman" w:hAnsi="Times New Roman" w:cs="Times New Roman"/>
          <w:sz w:val="24"/>
          <w:szCs w:val="24"/>
        </w:rPr>
        <w:fldChar w:fldCharType="begin"/>
      </w:r>
      <w:r w:rsidR="00C21DEF" w:rsidRPr="008A026E">
        <w:rPr>
          <w:rFonts w:ascii="Times New Roman" w:eastAsia="Times New Roman" w:hAnsi="Times New Roman" w:cs="Times New Roman"/>
          <w:sz w:val="24"/>
          <w:szCs w:val="24"/>
        </w:rPr>
        <w:instrText xml:space="preserve"> ADDIN ZOTERO_ITEM CSL_CITATION {"citationID":"LmBQYEDL","properties":{"formattedCitation":"(ASEAN Secretariat 2018)","plainCitation":"(ASEAN Secretariat 2018)","noteIndex":0},"citationItems":[{"id":2905,"uris":["http://zotero.org/users/307033/items/8H94XRRE"],"uri":["http://zotero.org/users/307033/items/8H94XRRE"],"itemData":{"id":2905,"type":"report","event-place":"Jakarta, Indonesia","genre":"ASEANstats","publisher-place":"Jakarta, Indonesia","title":"ASEAN Key Figures 2018","URL":"https://www.aseanstats.org/wp-content/uploads/2018/12/ASEAN-Key-Figures-2018.pdf","author":[{"family":"ASEAN Secretariat","given":""}],"issued":{"date-parts":[["2018"]]}}}],"schema":"https://github.com/citation-style-language/schema/raw/master/csl-citation.json"} </w:instrText>
      </w:r>
      <w:r w:rsidRPr="008A026E">
        <w:rPr>
          <w:rFonts w:ascii="Times New Roman" w:eastAsia="Times New Roman" w:hAnsi="Times New Roman" w:cs="Times New Roman"/>
          <w:sz w:val="24"/>
          <w:szCs w:val="24"/>
        </w:rPr>
        <w:fldChar w:fldCharType="separate"/>
      </w:r>
      <w:r w:rsidRPr="008A026E">
        <w:rPr>
          <w:rFonts w:ascii="Times New Roman" w:hAnsi="Times New Roman" w:cs="Times New Roman"/>
          <w:sz w:val="24"/>
          <w:szCs w:val="24"/>
        </w:rPr>
        <w:t>(ASEAN Secretariat 2018)</w:t>
      </w:r>
      <w:r w:rsidRPr="008A026E">
        <w:rPr>
          <w:rFonts w:ascii="Times New Roman" w:eastAsia="Times New Roman" w:hAnsi="Times New Roman" w:cs="Times New Roman"/>
          <w:sz w:val="24"/>
          <w:szCs w:val="24"/>
        </w:rPr>
        <w:fldChar w:fldCharType="end"/>
      </w:r>
      <w:r w:rsidRPr="008A026E">
        <w:rPr>
          <w:rFonts w:ascii="Times New Roman" w:eastAsia="Times New Roman" w:hAnsi="Times New Roman" w:cs="Times New Roman"/>
          <w:sz w:val="24"/>
          <w:szCs w:val="24"/>
        </w:rPr>
        <w:t xml:space="preserve">. </w:t>
      </w:r>
      <w:r w:rsidRPr="008A026E">
        <w:rPr>
          <w:rFonts w:ascii="Times New Roman" w:hAnsi="Times New Roman" w:cs="Times New Roman"/>
          <w:sz w:val="24"/>
          <w:szCs w:val="24"/>
        </w:rPr>
        <w:t xml:space="preserve">In spite of these advances, </w:t>
      </w:r>
      <w:r w:rsidR="00B147F8" w:rsidRPr="008A026E">
        <w:rPr>
          <w:rFonts w:ascii="Times New Roman" w:hAnsi="Times New Roman" w:cs="Times New Roman"/>
          <w:sz w:val="24"/>
          <w:szCs w:val="24"/>
        </w:rPr>
        <w:t xml:space="preserve">however, </w:t>
      </w:r>
      <w:r w:rsidRPr="008A026E">
        <w:rPr>
          <w:rFonts w:ascii="Times New Roman" w:hAnsi="Times New Roman" w:cs="Times New Roman"/>
          <w:sz w:val="24"/>
          <w:szCs w:val="24"/>
        </w:rPr>
        <w:t>chronic malnutrition remains a persistent issue, affecting an estimated 17.9 million children, primarily among</w:t>
      </w:r>
      <w:r w:rsidR="000F46E0" w:rsidRPr="008A026E">
        <w:rPr>
          <w:rFonts w:ascii="Times New Roman" w:hAnsi="Times New Roman" w:cs="Times New Roman"/>
          <w:sz w:val="24"/>
          <w:szCs w:val="24"/>
        </w:rPr>
        <w:t>st</w:t>
      </w:r>
      <w:r w:rsidRPr="008A026E">
        <w:rPr>
          <w:rFonts w:ascii="Times New Roman" w:hAnsi="Times New Roman" w:cs="Times New Roman"/>
          <w:sz w:val="24"/>
          <w:szCs w:val="24"/>
        </w:rPr>
        <w:t xml:space="preserve"> </w:t>
      </w:r>
      <w:r w:rsidR="00C63730" w:rsidRPr="008A026E">
        <w:rPr>
          <w:rFonts w:ascii="Times New Roman" w:hAnsi="Times New Roman" w:cs="Times New Roman"/>
          <w:sz w:val="24"/>
          <w:szCs w:val="24"/>
        </w:rPr>
        <w:t xml:space="preserve">the </w:t>
      </w:r>
      <w:r w:rsidRPr="008A026E">
        <w:rPr>
          <w:rFonts w:ascii="Times New Roman" w:hAnsi="Times New Roman" w:cs="Times New Roman"/>
          <w:sz w:val="24"/>
          <w:szCs w:val="24"/>
        </w:rPr>
        <w:t xml:space="preserve">poor </w:t>
      </w:r>
      <w:r w:rsidRPr="008A026E">
        <w:rPr>
          <w:rFonts w:ascii="Times New Roman" w:hAnsi="Times New Roman" w:cs="Times New Roman"/>
          <w:sz w:val="24"/>
          <w:szCs w:val="24"/>
        </w:rPr>
        <w:fldChar w:fldCharType="begin"/>
      </w:r>
      <w:r w:rsidR="00C21DEF" w:rsidRPr="008A026E">
        <w:rPr>
          <w:rFonts w:ascii="Times New Roman" w:hAnsi="Times New Roman" w:cs="Times New Roman"/>
          <w:sz w:val="24"/>
          <w:szCs w:val="24"/>
        </w:rPr>
        <w:instrText xml:space="preserve"> ADDIN ZOTERO_ITEM CSL_CITATION {"citationID":"VKdqb91e","properties":{"formattedCitation":"(ASEAN, UNICEF, WHO 2016)","plainCitation":"(ASEAN, UNICEF, WHO 2016)","noteIndex":0},"citationItems":[{"id":1353,"uris":["http://zotero.org/users/307033/items/FMLETLWD"],"uri":["http://zotero.org/users/307033/items/FMLETLWD"],"itemData":{"id":1353,"type":"article","title":"Regional Report on Nutrition Security in ASEAN, Volume 2","URL":"https://www.unicef.org/eapro/Regional_Report_on_Nutrition_Security_in_ASEAN_%28Volume_2%29.pdf","author":[{"family":"ASEAN, UNICEF, WHO","given":""}],"issued":{"date-parts":[["2016"]]}}}],"schema":"https://github.com/citation-style-language/schema/raw/master/csl-citation.json"} </w:instrText>
      </w:r>
      <w:r w:rsidRPr="008A026E">
        <w:rPr>
          <w:rFonts w:ascii="Times New Roman" w:hAnsi="Times New Roman" w:cs="Times New Roman"/>
          <w:sz w:val="24"/>
          <w:szCs w:val="24"/>
        </w:rPr>
        <w:fldChar w:fldCharType="separate"/>
      </w:r>
      <w:r w:rsidRPr="008A026E">
        <w:rPr>
          <w:rFonts w:ascii="Times New Roman" w:hAnsi="Times New Roman" w:cs="Times New Roman"/>
          <w:sz w:val="24"/>
          <w:szCs w:val="24"/>
        </w:rPr>
        <w:t>(ASEAN, UNICEF, WHO 2016)</w:t>
      </w:r>
      <w:r w:rsidRPr="008A026E">
        <w:rPr>
          <w:rFonts w:ascii="Times New Roman" w:hAnsi="Times New Roman" w:cs="Times New Roman"/>
          <w:sz w:val="24"/>
          <w:szCs w:val="24"/>
        </w:rPr>
        <w:fldChar w:fldCharType="end"/>
      </w:r>
      <w:r w:rsidRPr="008A026E">
        <w:rPr>
          <w:rFonts w:ascii="Times New Roman" w:hAnsi="Times New Roman" w:cs="Times New Roman"/>
          <w:sz w:val="24"/>
          <w:szCs w:val="24"/>
        </w:rPr>
        <w:t xml:space="preserve">. </w:t>
      </w:r>
    </w:p>
    <w:p w14:paraId="273928A9" w14:textId="56D99E74" w:rsidR="00084DC0" w:rsidRPr="008A026E" w:rsidRDefault="00084DC0" w:rsidP="00315020">
      <w:pPr>
        <w:pStyle w:val="NoSpacing"/>
        <w:spacing w:line="360" w:lineRule="auto"/>
        <w:rPr>
          <w:rFonts w:ascii="Times New Roman" w:hAnsi="Times New Roman" w:cs="Times New Roman"/>
          <w:sz w:val="24"/>
          <w:szCs w:val="24"/>
        </w:rPr>
      </w:pPr>
    </w:p>
    <w:p w14:paraId="20C4972E" w14:textId="6DC6B191" w:rsidR="000A670F" w:rsidRPr="008A026E" w:rsidRDefault="00084DC0" w:rsidP="00315020">
      <w:pPr>
        <w:pStyle w:val="NoSpacing"/>
        <w:spacing w:line="360" w:lineRule="auto"/>
        <w:rPr>
          <w:rFonts w:ascii="Times New Roman" w:hAnsi="Times New Roman" w:cs="Times New Roman"/>
          <w:sz w:val="24"/>
          <w:szCs w:val="24"/>
        </w:rPr>
      </w:pPr>
      <w:r w:rsidRPr="008A026E">
        <w:rPr>
          <w:rFonts w:ascii="Times New Roman" w:hAnsi="Times New Roman" w:cs="Times New Roman"/>
          <w:sz w:val="24"/>
          <w:szCs w:val="24"/>
        </w:rPr>
        <w:t xml:space="preserve">The broader research project investigates </w:t>
      </w:r>
      <w:r w:rsidR="005273F3" w:rsidRPr="008A026E">
        <w:rPr>
          <w:rFonts w:ascii="Times New Roman" w:hAnsi="Times New Roman" w:cs="Times New Roman"/>
          <w:sz w:val="24"/>
          <w:szCs w:val="24"/>
        </w:rPr>
        <w:t xml:space="preserve">nutrition </w:t>
      </w:r>
      <w:r w:rsidRPr="008A026E">
        <w:rPr>
          <w:rFonts w:ascii="Times New Roman" w:hAnsi="Times New Roman" w:cs="Times New Roman"/>
          <w:sz w:val="24"/>
          <w:szCs w:val="24"/>
        </w:rPr>
        <w:t>policy reform using two paired case comparisons</w:t>
      </w:r>
      <w:r w:rsidR="00B2391A" w:rsidRPr="008A026E">
        <w:rPr>
          <w:rFonts w:ascii="Times New Roman" w:hAnsi="Times New Roman" w:cs="Times New Roman"/>
          <w:sz w:val="24"/>
          <w:szCs w:val="24"/>
        </w:rPr>
        <w:t>: Indonesia and the Philippines, and Laos and Cambodia. These countries were selected as Indonesia and Laos</w:t>
      </w:r>
      <w:r w:rsidRPr="008A026E">
        <w:rPr>
          <w:rFonts w:ascii="Times New Roman" w:hAnsi="Times New Roman" w:cs="Times New Roman"/>
          <w:sz w:val="24"/>
          <w:szCs w:val="24"/>
        </w:rPr>
        <w:t xml:space="preserve"> joined the</w:t>
      </w:r>
      <w:r w:rsidR="006C1E79" w:rsidRPr="008A026E">
        <w:rPr>
          <w:rFonts w:ascii="Times New Roman" w:hAnsi="Times New Roman" w:cs="Times New Roman"/>
          <w:sz w:val="24"/>
          <w:szCs w:val="24"/>
        </w:rPr>
        <w:t xml:space="preserve"> </w:t>
      </w:r>
      <w:r w:rsidRPr="008A026E">
        <w:rPr>
          <w:rFonts w:ascii="Times New Roman" w:hAnsi="Times New Roman" w:cs="Times New Roman"/>
          <w:sz w:val="24"/>
          <w:szCs w:val="24"/>
        </w:rPr>
        <w:t xml:space="preserve">SUN </w:t>
      </w:r>
      <w:r w:rsidR="006C1E79" w:rsidRPr="008A026E">
        <w:rPr>
          <w:rFonts w:ascii="Times New Roman" w:hAnsi="Times New Roman" w:cs="Times New Roman"/>
          <w:sz w:val="24"/>
          <w:szCs w:val="24"/>
        </w:rPr>
        <w:t xml:space="preserve">Movement </w:t>
      </w:r>
      <w:r w:rsidRPr="008A026E">
        <w:rPr>
          <w:rFonts w:ascii="Times New Roman" w:hAnsi="Times New Roman" w:cs="Times New Roman"/>
          <w:sz w:val="24"/>
          <w:szCs w:val="24"/>
        </w:rPr>
        <w:t>in 2011</w:t>
      </w:r>
      <w:r w:rsidR="00B2391A" w:rsidRPr="008A026E">
        <w:rPr>
          <w:rFonts w:ascii="Times New Roman" w:hAnsi="Times New Roman" w:cs="Times New Roman"/>
          <w:sz w:val="24"/>
          <w:szCs w:val="24"/>
        </w:rPr>
        <w:t>,</w:t>
      </w:r>
      <w:r w:rsidR="006C1E79" w:rsidRPr="008A026E">
        <w:rPr>
          <w:rFonts w:ascii="Times New Roman" w:hAnsi="Times New Roman" w:cs="Times New Roman"/>
          <w:sz w:val="24"/>
          <w:szCs w:val="24"/>
        </w:rPr>
        <w:t xml:space="preserve"> however</w:t>
      </w:r>
      <w:r w:rsidR="00EF254C" w:rsidRPr="008A026E">
        <w:rPr>
          <w:rFonts w:ascii="Times New Roman" w:hAnsi="Times New Roman" w:cs="Times New Roman"/>
          <w:sz w:val="24"/>
          <w:szCs w:val="24"/>
        </w:rPr>
        <w:t>,</w:t>
      </w:r>
      <w:r w:rsidR="006C1E79" w:rsidRPr="008A026E">
        <w:rPr>
          <w:rFonts w:ascii="Times New Roman" w:hAnsi="Times New Roman" w:cs="Times New Roman"/>
          <w:sz w:val="24"/>
          <w:szCs w:val="24"/>
        </w:rPr>
        <w:t xml:space="preserve"> comparable countries, the Philippines and Cambodia, did not join until 2014. This present</w:t>
      </w:r>
      <w:r w:rsidR="002573DA" w:rsidRPr="008A026E">
        <w:rPr>
          <w:rFonts w:ascii="Times New Roman" w:hAnsi="Times New Roman" w:cs="Times New Roman"/>
          <w:sz w:val="24"/>
          <w:szCs w:val="24"/>
        </w:rPr>
        <w:t>s</w:t>
      </w:r>
      <w:r w:rsidR="006C1E79" w:rsidRPr="008A026E">
        <w:rPr>
          <w:rFonts w:ascii="Times New Roman" w:hAnsi="Times New Roman" w:cs="Times New Roman"/>
          <w:sz w:val="24"/>
          <w:szCs w:val="24"/>
        </w:rPr>
        <w:t xml:space="preserve"> an opportunity to “look outside” and examine the impact of the SUN movement. I compared Indonesia, a SUN country, to the Philippines, a non-SUN country; and Laos, a SUN country, to Cambodia, a non-SUN country to discern the impact of the SUN Movement. In addition, Indonesia and Laos </w:t>
      </w:r>
      <w:r w:rsidRPr="008A026E">
        <w:rPr>
          <w:rFonts w:ascii="Times New Roman" w:hAnsi="Times New Roman" w:cs="Times New Roman"/>
          <w:sz w:val="24"/>
          <w:szCs w:val="24"/>
        </w:rPr>
        <w:t>vary in their bureaucratic capacity</w:t>
      </w:r>
      <w:r w:rsidR="002573DA" w:rsidRPr="008A026E">
        <w:rPr>
          <w:rFonts w:ascii="Times New Roman" w:hAnsi="Times New Roman" w:cs="Times New Roman"/>
          <w:sz w:val="24"/>
          <w:szCs w:val="24"/>
        </w:rPr>
        <w:t xml:space="preserve">, providing an opportunity to “look inside” and examine the role of bureaucratic capacity on policy reform. </w:t>
      </w:r>
      <w:r w:rsidR="000A670F" w:rsidRPr="008A026E">
        <w:rPr>
          <w:rFonts w:ascii="Times New Roman" w:hAnsi="Times New Roman" w:cs="Times New Roman"/>
          <w:sz w:val="24"/>
          <w:szCs w:val="24"/>
        </w:rPr>
        <w:t>This article focuses on Indonesia, one of the four country case studies</w:t>
      </w:r>
      <w:r w:rsidR="002573DA" w:rsidRPr="008A026E">
        <w:rPr>
          <w:rFonts w:ascii="Times New Roman" w:hAnsi="Times New Roman" w:cs="Times New Roman"/>
          <w:sz w:val="24"/>
          <w:szCs w:val="24"/>
        </w:rPr>
        <w:t xml:space="preserve">, however, the core arguments are informed by a broader study of four country case studies. </w:t>
      </w:r>
    </w:p>
    <w:p w14:paraId="4A0E00DF" w14:textId="77777777" w:rsidR="000A670F" w:rsidRPr="008A026E" w:rsidRDefault="000A670F" w:rsidP="00315020">
      <w:pPr>
        <w:spacing w:after="0" w:line="360" w:lineRule="auto"/>
        <w:rPr>
          <w:rFonts w:ascii="Times New Roman" w:hAnsi="Times New Roman" w:cs="Times New Roman"/>
          <w:sz w:val="24"/>
          <w:szCs w:val="24"/>
        </w:rPr>
      </w:pPr>
    </w:p>
    <w:p w14:paraId="1F4B85B3" w14:textId="5213D125" w:rsidR="00586242" w:rsidRPr="008A026E" w:rsidRDefault="000A670F" w:rsidP="00315020">
      <w:pPr>
        <w:spacing w:after="0" w:line="360" w:lineRule="auto"/>
        <w:rPr>
          <w:rFonts w:ascii="Times New Roman" w:hAnsi="Times New Roman" w:cs="Times New Roman"/>
          <w:b/>
          <w:bCs/>
          <w:sz w:val="24"/>
          <w:szCs w:val="24"/>
        </w:rPr>
      </w:pPr>
      <w:r w:rsidRPr="008A026E">
        <w:rPr>
          <w:rFonts w:ascii="Times New Roman" w:hAnsi="Times New Roman" w:cs="Times New Roman"/>
          <w:b/>
          <w:bCs/>
          <w:sz w:val="24"/>
          <w:szCs w:val="24"/>
        </w:rPr>
        <w:t xml:space="preserve">RESEARCH ETHICS   </w:t>
      </w:r>
    </w:p>
    <w:p w14:paraId="11E733DC" w14:textId="57956667" w:rsidR="000A670F" w:rsidRPr="008A026E" w:rsidRDefault="00FF7939" w:rsidP="00315020">
      <w:pPr>
        <w:pStyle w:val="NoSpacing"/>
        <w:spacing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The empirical nature of m</w:t>
      </w:r>
      <w:r w:rsidR="000A670F" w:rsidRPr="008A026E">
        <w:rPr>
          <w:rFonts w:ascii="Times New Roman" w:hAnsi="Times New Roman" w:cs="Times New Roman"/>
          <w:sz w:val="24"/>
          <w:szCs w:val="24"/>
        </w:rPr>
        <w:t xml:space="preserve">y research </w:t>
      </w:r>
      <w:r w:rsidRPr="008A026E">
        <w:rPr>
          <w:rFonts w:ascii="Times New Roman" w:hAnsi="Times New Roman" w:cs="Times New Roman"/>
          <w:sz w:val="24"/>
          <w:szCs w:val="24"/>
        </w:rPr>
        <w:t xml:space="preserve">falls </w:t>
      </w:r>
      <w:r w:rsidR="007A31ED" w:rsidRPr="008A026E">
        <w:rPr>
          <w:rFonts w:ascii="Times New Roman" w:hAnsi="Times New Roman" w:cs="Times New Roman"/>
          <w:sz w:val="24"/>
          <w:szCs w:val="24"/>
        </w:rPr>
        <w:t xml:space="preserve">in the field of public </w:t>
      </w:r>
      <w:r w:rsidR="000A670F" w:rsidRPr="008A026E">
        <w:rPr>
          <w:rFonts w:ascii="Times New Roman" w:hAnsi="Times New Roman" w:cs="Times New Roman"/>
          <w:sz w:val="24"/>
          <w:szCs w:val="24"/>
        </w:rPr>
        <w:t>health</w:t>
      </w:r>
      <w:r w:rsidR="00A05351" w:rsidRPr="008A026E">
        <w:rPr>
          <w:rFonts w:ascii="Times New Roman" w:hAnsi="Times New Roman" w:cs="Times New Roman"/>
          <w:sz w:val="24"/>
          <w:szCs w:val="24"/>
        </w:rPr>
        <w:t>,</w:t>
      </w:r>
      <w:r w:rsidR="000A670F" w:rsidRPr="008A026E">
        <w:rPr>
          <w:rFonts w:ascii="Times New Roman" w:hAnsi="Times New Roman" w:cs="Times New Roman"/>
          <w:sz w:val="24"/>
          <w:szCs w:val="24"/>
        </w:rPr>
        <w:t xml:space="preserve"> </w:t>
      </w:r>
      <w:r w:rsidR="006734F2" w:rsidRPr="008A026E">
        <w:rPr>
          <w:rFonts w:ascii="Times New Roman" w:hAnsi="Times New Roman" w:cs="Times New Roman"/>
          <w:sz w:val="24"/>
          <w:szCs w:val="24"/>
        </w:rPr>
        <w:t xml:space="preserve">focusing specifically on the health of </w:t>
      </w:r>
      <w:r w:rsidR="000A670F" w:rsidRPr="008A026E">
        <w:rPr>
          <w:rFonts w:ascii="Times New Roman" w:hAnsi="Times New Roman" w:cs="Times New Roman"/>
          <w:sz w:val="24"/>
          <w:szCs w:val="24"/>
        </w:rPr>
        <w:t>marginalized population</w:t>
      </w:r>
      <w:r w:rsidR="007A31ED" w:rsidRPr="008A026E">
        <w:rPr>
          <w:rFonts w:ascii="Times New Roman" w:hAnsi="Times New Roman" w:cs="Times New Roman"/>
          <w:sz w:val="24"/>
          <w:szCs w:val="24"/>
        </w:rPr>
        <w:t>s</w:t>
      </w:r>
      <w:r w:rsidR="000A670F" w:rsidRPr="008A026E">
        <w:rPr>
          <w:rFonts w:ascii="Times New Roman" w:hAnsi="Times New Roman" w:cs="Times New Roman"/>
          <w:sz w:val="24"/>
          <w:szCs w:val="24"/>
        </w:rPr>
        <w:t xml:space="preserve">. While the medical profession purports to “do no harm,” and the notion is </w:t>
      </w:r>
      <w:r w:rsidRPr="008A026E">
        <w:rPr>
          <w:rFonts w:ascii="Times New Roman" w:hAnsi="Times New Roman" w:cs="Times New Roman"/>
          <w:sz w:val="24"/>
          <w:szCs w:val="24"/>
        </w:rPr>
        <w:t xml:space="preserve">generally </w:t>
      </w:r>
      <w:r w:rsidR="000A670F" w:rsidRPr="008A026E">
        <w:rPr>
          <w:rFonts w:ascii="Times New Roman" w:hAnsi="Times New Roman" w:cs="Times New Roman"/>
          <w:sz w:val="24"/>
          <w:szCs w:val="24"/>
        </w:rPr>
        <w:t>uncontested in the broader field of health, there have been notable incidences of health researchers violating ethical princip</w:t>
      </w:r>
      <w:r w:rsidR="001D04AD" w:rsidRPr="008A026E">
        <w:rPr>
          <w:rFonts w:ascii="Times New Roman" w:hAnsi="Times New Roman" w:cs="Times New Roman"/>
          <w:sz w:val="24"/>
          <w:szCs w:val="24"/>
        </w:rPr>
        <w:t>le</w:t>
      </w:r>
      <w:r w:rsidR="000A670F" w:rsidRPr="008A026E">
        <w:rPr>
          <w:rFonts w:ascii="Times New Roman" w:hAnsi="Times New Roman" w:cs="Times New Roman"/>
          <w:sz w:val="24"/>
          <w:szCs w:val="24"/>
        </w:rPr>
        <w:t xml:space="preserve">s. Perhaps most infamous is the Tuskegee Syphilis Study, a clinical study where </w:t>
      </w:r>
      <w:r w:rsidR="007A31ED" w:rsidRPr="008A026E">
        <w:rPr>
          <w:rFonts w:ascii="Times New Roman" w:hAnsi="Times New Roman" w:cs="Times New Roman"/>
          <w:sz w:val="24"/>
          <w:szCs w:val="24"/>
        </w:rPr>
        <w:t xml:space="preserve">health </w:t>
      </w:r>
      <w:r w:rsidR="000A670F" w:rsidRPr="008A026E">
        <w:rPr>
          <w:rFonts w:ascii="Times New Roman" w:hAnsi="Times New Roman" w:cs="Times New Roman"/>
          <w:sz w:val="24"/>
          <w:szCs w:val="24"/>
        </w:rPr>
        <w:t xml:space="preserve">researchers from the United States Public Health Service deceived Black participants and withheld medical treatment so as to document </w:t>
      </w:r>
      <w:r w:rsidR="000A670F" w:rsidRPr="008A026E">
        <w:rPr>
          <w:rFonts w:ascii="Times New Roman" w:hAnsi="Times New Roman" w:cs="Times New Roman"/>
          <w:sz w:val="24"/>
          <w:szCs w:val="24"/>
        </w:rPr>
        <w:lastRenderedPageBreak/>
        <w:t xml:space="preserve">the effects of syphilis </w:t>
      </w:r>
      <w:r w:rsidR="000A670F" w:rsidRPr="008A026E">
        <w:rPr>
          <w:rFonts w:ascii="Times New Roman" w:hAnsi="Times New Roman" w:cs="Times New Roman"/>
          <w:sz w:val="24"/>
          <w:szCs w:val="24"/>
        </w:rPr>
        <w:fldChar w:fldCharType="begin"/>
      </w:r>
      <w:r w:rsidRPr="008A026E">
        <w:rPr>
          <w:rFonts w:ascii="Times New Roman" w:hAnsi="Times New Roman" w:cs="Times New Roman"/>
          <w:sz w:val="24"/>
          <w:szCs w:val="24"/>
        </w:rPr>
        <w:instrText xml:space="preserve"> ADDIN ZOTERO_ITEM CSL_CITATION {"citationID":"Us8BnOAT","properties":{"formattedCitation":"(Brandt 1978)","plainCitation":"(Brandt 1978)","noteIndex":0},"citationItems":[{"id":3847,"uris":["http://zotero.org/users/307033/items/74Y3LNME"],"uri":["http://zotero.org/users/307033/items/74Y3LNME"],"itemData":{"id":3847,"type":"article-journal","container-title":"The Hastings Center Report","DOI":"10.2307/3561468","ISSN":"00930334","issue":"6","journalAbbreviation":"The Hastings Center Report","language":"en","page":"21","source":"DOI.org (Crossref)","title":"Racism and Research: The Case of the Tuskegee Syphilis Study","title-short":"Racism and Research","volume":"8","author":[{"family":"Brandt","given":"Allan M."}],"issued":{"date-parts":[["1978"]]}}}],"schema":"https://github.com/citation-style-language/schema/raw/master/csl-citation.json"} </w:instrText>
      </w:r>
      <w:r w:rsidR="000A670F" w:rsidRPr="008A026E">
        <w:rPr>
          <w:rFonts w:ascii="Times New Roman" w:hAnsi="Times New Roman" w:cs="Times New Roman"/>
          <w:sz w:val="24"/>
          <w:szCs w:val="24"/>
        </w:rPr>
        <w:fldChar w:fldCharType="separate"/>
      </w:r>
      <w:r w:rsidR="000A670F" w:rsidRPr="008A026E">
        <w:rPr>
          <w:rFonts w:ascii="Times New Roman" w:hAnsi="Times New Roman" w:cs="Times New Roman"/>
          <w:sz w:val="24"/>
          <w:szCs w:val="24"/>
        </w:rPr>
        <w:t>(Brandt 1978)</w:t>
      </w:r>
      <w:r w:rsidR="000A670F" w:rsidRPr="008A026E">
        <w:rPr>
          <w:rFonts w:ascii="Times New Roman" w:hAnsi="Times New Roman" w:cs="Times New Roman"/>
          <w:sz w:val="24"/>
          <w:szCs w:val="24"/>
        </w:rPr>
        <w:fldChar w:fldCharType="end"/>
      </w:r>
      <w:r w:rsidR="000A670F" w:rsidRPr="008A026E">
        <w:rPr>
          <w:rFonts w:ascii="Times New Roman" w:hAnsi="Times New Roman" w:cs="Times New Roman"/>
          <w:sz w:val="24"/>
          <w:szCs w:val="24"/>
        </w:rPr>
        <w:t>. The existence of such practices suggests that while studies might meet institutional requirements, they can still be unethical.</w:t>
      </w:r>
    </w:p>
    <w:p w14:paraId="74A9E533" w14:textId="4F32215B" w:rsidR="000A670F" w:rsidRPr="008A026E" w:rsidRDefault="000A670F" w:rsidP="00315020">
      <w:pPr>
        <w:spacing w:after="0" w:line="360" w:lineRule="auto"/>
        <w:rPr>
          <w:rFonts w:ascii="Times New Roman" w:hAnsi="Times New Roman" w:cs="Times New Roman"/>
          <w:b/>
          <w:bCs/>
          <w:sz w:val="24"/>
          <w:szCs w:val="24"/>
        </w:rPr>
      </w:pPr>
    </w:p>
    <w:p w14:paraId="07E74DCA" w14:textId="484229D9" w:rsidR="00FF7939" w:rsidRPr="008A026E" w:rsidRDefault="007A31ED" w:rsidP="00315020">
      <w:pPr>
        <w:pStyle w:val="NoSpacing"/>
        <w:spacing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I recognize that I operate in the milieu of health research and while I did not conduct medica</w:t>
      </w:r>
      <w:r w:rsidR="00894B27" w:rsidRPr="008A026E">
        <w:rPr>
          <w:rFonts w:ascii="Times New Roman" w:hAnsi="Times New Roman" w:cs="Times New Roman"/>
          <w:sz w:val="24"/>
          <w:szCs w:val="24"/>
        </w:rPr>
        <w:t>l</w:t>
      </w:r>
      <w:r w:rsidRPr="008A026E">
        <w:rPr>
          <w:rFonts w:ascii="Times New Roman" w:hAnsi="Times New Roman" w:cs="Times New Roman"/>
          <w:sz w:val="24"/>
          <w:szCs w:val="24"/>
        </w:rPr>
        <w:t xml:space="preserve"> experiments, or interact with low-income women or children affected by malnutrition, I still carried out </w:t>
      </w:r>
      <w:r w:rsidR="00894B27" w:rsidRPr="008A026E">
        <w:rPr>
          <w:rFonts w:ascii="Times New Roman" w:hAnsi="Times New Roman" w:cs="Times New Roman"/>
          <w:sz w:val="24"/>
          <w:szCs w:val="24"/>
        </w:rPr>
        <w:t xml:space="preserve">data collection </w:t>
      </w:r>
      <w:r w:rsidRPr="008A026E">
        <w:rPr>
          <w:rFonts w:ascii="Times New Roman" w:hAnsi="Times New Roman" w:cs="Times New Roman"/>
          <w:sz w:val="24"/>
          <w:szCs w:val="24"/>
        </w:rPr>
        <w:t xml:space="preserve">in </w:t>
      </w:r>
      <w:r w:rsidR="00ED403D" w:rsidRPr="008A026E">
        <w:rPr>
          <w:rFonts w:ascii="Times New Roman" w:hAnsi="Times New Roman" w:cs="Times New Roman"/>
          <w:sz w:val="24"/>
          <w:szCs w:val="24"/>
        </w:rPr>
        <w:t xml:space="preserve">low and middle-income </w:t>
      </w:r>
      <w:r w:rsidR="00E97F1D" w:rsidRPr="008A026E">
        <w:rPr>
          <w:rFonts w:ascii="Times New Roman" w:hAnsi="Times New Roman" w:cs="Times New Roman"/>
          <w:sz w:val="24"/>
          <w:szCs w:val="24"/>
        </w:rPr>
        <w:t>countries</w:t>
      </w:r>
      <w:r w:rsidR="00ED403D" w:rsidRPr="008A026E">
        <w:rPr>
          <w:rFonts w:ascii="Times New Roman" w:hAnsi="Times New Roman" w:cs="Times New Roman"/>
          <w:sz w:val="24"/>
          <w:szCs w:val="24"/>
        </w:rPr>
        <w:t xml:space="preserve"> (LMICs)</w:t>
      </w:r>
      <w:r w:rsidRPr="008A026E">
        <w:rPr>
          <w:rFonts w:ascii="Times New Roman" w:hAnsi="Times New Roman" w:cs="Times New Roman"/>
          <w:sz w:val="24"/>
          <w:szCs w:val="24"/>
        </w:rPr>
        <w:t xml:space="preserve">. </w:t>
      </w:r>
      <w:r w:rsidR="006734F2" w:rsidRPr="008A026E">
        <w:rPr>
          <w:rFonts w:ascii="Times New Roman" w:hAnsi="Times New Roman" w:cs="Times New Roman"/>
          <w:sz w:val="24"/>
          <w:szCs w:val="24"/>
        </w:rPr>
        <w:t>C</w:t>
      </w:r>
      <w:r w:rsidRPr="008A026E">
        <w:rPr>
          <w:rFonts w:ascii="Times New Roman" w:hAnsi="Times New Roman" w:cs="Times New Roman"/>
          <w:sz w:val="24"/>
          <w:szCs w:val="24"/>
        </w:rPr>
        <w:t xml:space="preserve">itizens of high-income countries, such as myself, </w:t>
      </w:r>
      <w:r w:rsidR="00894B27" w:rsidRPr="008A026E">
        <w:rPr>
          <w:rFonts w:ascii="Times New Roman" w:hAnsi="Times New Roman" w:cs="Times New Roman"/>
          <w:sz w:val="24"/>
          <w:szCs w:val="24"/>
        </w:rPr>
        <w:t xml:space="preserve">often </w:t>
      </w:r>
      <w:r w:rsidRPr="008A026E">
        <w:rPr>
          <w:rFonts w:ascii="Times New Roman" w:hAnsi="Times New Roman" w:cs="Times New Roman"/>
          <w:sz w:val="24"/>
          <w:szCs w:val="24"/>
        </w:rPr>
        <w:t xml:space="preserve">have </w:t>
      </w:r>
      <w:r w:rsidR="00894B27" w:rsidRPr="008A026E">
        <w:rPr>
          <w:rFonts w:ascii="Times New Roman" w:hAnsi="Times New Roman" w:cs="Times New Roman"/>
          <w:sz w:val="24"/>
          <w:szCs w:val="24"/>
        </w:rPr>
        <w:t xml:space="preserve">access to </w:t>
      </w:r>
      <w:r w:rsidRPr="008A026E">
        <w:rPr>
          <w:rFonts w:ascii="Times New Roman" w:hAnsi="Times New Roman" w:cs="Times New Roman"/>
          <w:sz w:val="24"/>
          <w:szCs w:val="24"/>
        </w:rPr>
        <w:t>research funds and passports which permit greater mobility</w:t>
      </w:r>
      <w:r w:rsidR="00894B27" w:rsidRPr="008A026E">
        <w:rPr>
          <w:rFonts w:ascii="Times New Roman" w:hAnsi="Times New Roman" w:cs="Times New Roman"/>
          <w:sz w:val="24"/>
          <w:szCs w:val="24"/>
        </w:rPr>
        <w:t xml:space="preserve">. In addition, researchers from high-income countries, by virtue of their citizenship status, are often granted greater access to international meetings or individuals to interviews. This </w:t>
      </w:r>
      <w:r w:rsidR="00F533C8" w:rsidRPr="008A026E">
        <w:rPr>
          <w:rFonts w:ascii="Times New Roman" w:hAnsi="Times New Roman" w:cs="Times New Roman"/>
          <w:sz w:val="24"/>
          <w:szCs w:val="24"/>
        </w:rPr>
        <w:t xml:space="preserve">privilege </w:t>
      </w:r>
      <w:r w:rsidRPr="008A026E">
        <w:rPr>
          <w:rFonts w:ascii="Times New Roman" w:hAnsi="Times New Roman" w:cs="Times New Roman"/>
          <w:sz w:val="24"/>
          <w:szCs w:val="24"/>
        </w:rPr>
        <w:t>creat</w:t>
      </w:r>
      <w:r w:rsidR="00894B27" w:rsidRPr="008A026E">
        <w:rPr>
          <w:rFonts w:ascii="Times New Roman" w:hAnsi="Times New Roman" w:cs="Times New Roman"/>
          <w:sz w:val="24"/>
          <w:szCs w:val="24"/>
        </w:rPr>
        <w:t xml:space="preserve">es </w:t>
      </w:r>
      <w:r w:rsidRPr="008A026E">
        <w:rPr>
          <w:rFonts w:ascii="Times New Roman" w:hAnsi="Times New Roman" w:cs="Times New Roman"/>
          <w:sz w:val="24"/>
          <w:szCs w:val="24"/>
        </w:rPr>
        <w:t>a power imbalance</w:t>
      </w:r>
      <w:r w:rsidR="00E97F1D" w:rsidRPr="008A026E">
        <w:rPr>
          <w:rFonts w:ascii="Times New Roman" w:hAnsi="Times New Roman" w:cs="Times New Roman"/>
          <w:sz w:val="24"/>
          <w:szCs w:val="24"/>
        </w:rPr>
        <w:t>,</w:t>
      </w:r>
      <w:r w:rsidR="00894B27" w:rsidRPr="008A026E">
        <w:rPr>
          <w:rFonts w:ascii="Times New Roman" w:hAnsi="Times New Roman" w:cs="Times New Roman"/>
          <w:sz w:val="24"/>
          <w:szCs w:val="24"/>
        </w:rPr>
        <w:t xml:space="preserve"> which</w:t>
      </w:r>
      <w:r w:rsidR="006734F2" w:rsidRPr="008A026E">
        <w:rPr>
          <w:rFonts w:ascii="Times New Roman" w:hAnsi="Times New Roman" w:cs="Times New Roman"/>
          <w:sz w:val="24"/>
          <w:szCs w:val="24"/>
        </w:rPr>
        <w:t xml:space="preserve"> I take seriously in my work and practices</w:t>
      </w:r>
      <w:r w:rsidR="00894B27" w:rsidRPr="008A026E">
        <w:rPr>
          <w:rFonts w:ascii="Times New Roman" w:hAnsi="Times New Roman" w:cs="Times New Roman"/>
          <w:sz w:val="24"/>
          <w:szCs w:val="24"/>
        </w:rPr>
        <w:t xml:space="preserve">. As Lee Ann Fujii </w:t>
      </w:r>
      <w:r w:rsidR="00894B27" w:rsidRPr="008A026E">
        <w:rPr>
          <w:rFonts w:ascii="Times New Roman" w:hAnsi="Times New Roman" w:cs="Times New Roman"/>
          <w:sz w:val="24"/>
          <w:szCs w:val="24"/>
        </w:rPr>
        <w:fldChar w:fldCharType="begin"/>
      </w:r>
      <w:r w:rsidR="00FF7939" w:rsidRPr="008A026E">
        <w:rPr>
          <w:rFonts w:ascii="Times New Roman" w:hAnsi="Times New Roman" w:cs="Times New Roman"/>
          <w:sz w:val="24"/>
          <w:szCs w:val="24"/>
        </w:rPr>
        <w:instrText xml:space="preserve"> ADDIN ZOTERO_ITEM CSL_CITATION {"citationID":"6eJxnrAE","properties":{"formattedCitation":"(Fujii 2012)","plainCitation":"(Fujii 2012)","dontUpdate":true,"noteIndex":0},"citationItems":[{"id":3849,"uris":["http://zotero.org/users/307033/items/ID37KVDY"],"uri":["http://zotero.org/users/307033/items/ID37KVDY"],"itemData":{"id":3849,"type":"article-journal","abstract":"The emphasis in political science on procedural ethics has led to a neglect of how researchers should consider and treat study participants, from design to publication stage. This article corrects this oversight and calls for a sustained discussion of research ethics across the discipline. The article’s core argument is twofold: that ethics should matter to everyone, not just those who spend extended time in the ﬁeld; and that ethics is an ongoing responsibility, not a discrete task to be checked oﬀ a “to do” list. Ethics matter in all types of political science research because most political science involves “human subjects.” Producers and consumers of political science research need to contemplate the ambiguous and oftentimes uncomfortable dimensions of research ethics, lest we create a discipline that is “nonethical,” or worse, unethical.","container-title":"PS: Political Science &amp; Politics","DOI":"10.1017/S1049096512000819","ISSN":"1049-0965, 1537-5935","issue":"04","journalAbbreviation":"APSC","language":"en","page":"717-723","source":"DOI.org (Crossref)","title":"Research Ethics 101: Dilemmas and Responsibilities","title-short":"Research Ethics 101","volume":"45","author":[{"family":"Fujii","given":"Lee Ann"}],"issued":{"date-parts":[["2012"]]}}}],"schema":"https://github.com/citation-style-language/schema/raw/master/csl-citation.json"} </w:instrText>
      </w:r>
      <w:r w:rsidR="00894B27" w:rsidRPr="008A026E">
        <w:rPr>
          <w:rFonts w:ascii="Times New Roman" w:hAnsi="Times New Roman" w:cs="Times New Roman"/>
          <w:sz w:val="24"/>
          <w:szCs w:val="24"/>
        </w:rPr>
        <w:fldChar w:fldCharType="separate"/>
      </w:r>
      <w:r w:rsidR="00894B27" w:rsidRPr="008A026E">
        <w:rPr>
          <w:rFonts w:ascii="Times New Roman" w:hAnsi="Times New Roman" w:cs="Times New Roman"/>
          <w:sz w:val="24"/>
          <w:szCs w:val="24"/>
        </w:rPr>
        <w:t>(2012)</w:t>
      </w:r>
      <w:r w:rsidR="00894B27" w:rsidRPr="008A026E">
        <w:rPr>
          <w:rFonts w:ascii="Times New Roman" w:hAnsi="Times New Roman" w:cs="Times New Roman"/>
          <w:sz w:val="24"/>
          <w:szCs w:val="24"/>
        </w:rPr>
        <w:fldChar w:fldCharType="end"/>
      </w:r>
      <w:r w:rsidR="00894B27" w:rsidRPr="008A026E">
        <w:rPr>
          <w:rFonts w:ascii="Times New Roman" w:hAnsi="Times New Roman" w:cs="Times New Roman"/>
          <w:sz w:val="24"/>
          <w:szCs w:val="24"/>
        </w:rPr>
        <w:t xml:space="preserve"> advised, I took it upon myself to develop my own ethics standards, beyond institutional requirements. </w:t>
      </w:r>
    </w:p>
    <w:p w14:paraId="486FBB2D" w14:textId="77777777" w:rsidR="00FF7939" w:rsidRPr="008A026E" w:rsidRDefault="00FF7939" w:rsidP="00315020">
      <w:pPr>
        <w:pStyle w:val="NoSpacing"/>
        <w:spacing w:line="360" w:lineRule="auto"/>
        <w:contextualSpacing/>
        <w:rPr>
          <w:rFonts w:ascii="Times New Roman" w:hAnsi="Times New Roman" w:cs="Times New Roman"/>
          <w:sz w:val="24"/>
          <w:szCs w:val="24"/>
        </w:rPr>
      </w:pPr>
    </w:p>
    <w:p w14:paraId="53607982" w14:textId="70E7D4DF" w:rsidR="002A67D9" w:rsidRPr="008A026E" w:rsidRDefault="008F1413" w:rsidP="00315020">
      <w:pPr>
        <w:pStyle w:val="NoSpacing"/>
        <w:spacing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Before departing for fieldwork, </w:t>
      </w:r>
      <w:r w:rsidR="006734F2" w:rsidRPr="008A026E">
        <w:rPr>
          <w:rFonts w:ascii="Times New Roman" w:hAnsi="Times New Roman" w:cs="Times New Roman"/>
          <w:sz w:val="24"/>
          <w:szCs w:val="24"/>
        </w:rPr>
        <w:t xml:space="preserve">I </w:t>
      </w:r>
      <w:r w:rsidR="00CB352C" w:rsidRPr="008A026E">
        <w:rPr>
          <w:rFonts w:ascii="Times New Roman" w:hAnsi="Times New Roman" w:cs="Times New Roman"/>
          <w:sz w:val="24"/>
          <w:szCs w:val="24"/>
        </w:rPr>
        <w:t xml:space="preserve">completed courses in research methods, </w:t>
      </w:r>
      <w:r w:rsidR="006734F2" w:rsidRPr="008A026E">
        <w:rPr>
          <w:rFonts w:ascii="Times New Roman" w:hAnsi="Times New Roman" w:cs="Times New Roman"/>
          <w:sz w:val="24"/>
          <w:szCs w:val="24"/>
        </w:rPr>
        <w:t xml:space="preserve">engaged with colleagues with the goal of learning best practices, then carried out additional readings on research ethics. </w:t>
      </w:r>
      <w:r w:rsidR="00CB352C" w:rsidRPr="008A026E">
        <w:rPr>
          <w:rFonts w:ascii="Times New Roman" w:hAnsi="Times New Roman" w:cs="Times New Roman"/>
          <w:sz w:val="24"/>
          <w:szCs w:val="24"/>
        </w:rPr>
        <w:t xml:space="preserve">After completing exploratory fieldwork in 2013 and my first fieldtrip in 2014, </w:t>
      </w:r>
      <w:r w:rsidR="006734F2" w:rsidRPr="008A026E">
        <w:rPr>
          <w:rFonts w:ascii="Times New Roman" w:hAnsi="Times New Roman" w:cs="Times New Roman"/>
          <w:sz w:val="24"/>
          <w:szCs w:val="24"/>
        </w:rPr>
        <w:t xml:space="preserve">I complemented </w:t>
      </w:r>
      <w:r w:rsidR="00CB352C" w:rsidRPr="008A026E">
        <w:rPr>
          <w:rFonts w:ascii="Times New Roman" w:hAnsi="Times New Roman" w:cs="Times New Roman"/>
          <w:sz w:val="24"/>
          <w:szCs w:val="24"/>
        </w:rPr>
        <w:t xml:space="preserve">my theoretical and practical knowledge </w:t>
      </w:r>
      <w:r w:rsidR="006734F2" w:rsidRPr="008A026E">
        <w:rPr>
          <w:rFonts w:ascii="Times New Roman" w:hAnsi="Times New Roman" w:cs="Times New Roman"/>
          <w:sz w:val="24"/>
          <w:szCs w:val="24"/>
        </w:rPr>
        <w:t xml:space="preserve">with further training </w:t>
      </w:r>
      <w:r w:rsidR="00CB352C" w:rsidRPr="008A026E">
        <w:rPr>
          <w:rFonts w:ascii="Times New Roman" w:hAnsi="Times New Roman" w:cs="Times New Roman"/>
          <w:sz w:val="24"/>
          <w:szCs w:val="24"/>
        </w:rPr>
        <w:t xml:space="preserve">in 2015 </w:t>
      </w:r>
      <w:r w:rsidR="006734F2" w:rsidRPr="008A026E">
        <w:rPr>
          <w:rFonts w:ascii="Times New Roman" w:hAnsi="Times New Roman" w:cs="Times New Roman"/>
          <w:sz w:val="24"/>
          <w:szCs w:val="24"/>
        </w:rPr>
        <w:t xml:space="preserve">at the Institute for Qualitative and Multi-Method Research (IQMR) at Syracuse University. </w:t>
      </w:r>
      <w:r w:rsidR="00CB352C" w:rsidRPr="008A026E">
        <w:rPr>
          <w:rFonts w:ascii="Times New Roman" w:hAnsi="Times New Roman" w:cs="Times New Roman"/>
          <w:sz w:val="24"/>
          <w:szCs w:val="24"/>
        </w:rPr>
        <w:t>Drawing upon these different sources of knowledge, I implemented additional steps</w:t>
      </w:r>
      <w:r w:rsidR="002A67D9" w:rsidRPr="008A026E">
        <w:rPr>
          <w:rFonts w:ascii="Times New Roman" w:hAnsi="Times New Roman" w:cs="Times New Roman"/>
          <w:sz w:val="24"/>
          <w:szCs w:val="24"/>
        </w:rPr>
        <w:t xml:space="preserve"> in my following two rounds of fieldwork in 2015 and 2016</w:t>
      </w:r>
      <w:r w:rsidR="00CB352C" w:rsidRPr="008A026E">
        <w:rPr>
          <w:rFonts w:ascii="Times New Roman" w:hAnsi="Times New Roman" w:cs="Times New Roman"/>
          <w:sz w:val="24"/>
          <w:szCs w:val="24"/>
        </w:rPr>
        <w:t>, beyond what was required by my institution</w:t>
      </w:r>
      <w:r w:rsidR="002A67D9" w:rsidRPr="008A026E">
        <w:rPr>
          <w:rFonts w:ascii="Times New Roman" w:hAnsi="Times New Roman" w:cs="Times New Roman"/>
          <w:sz w:val="24"/>
          <w:szCs w:val="24"/>
        </w:rPr>
        <w:t xml:space="preserve">. My goal was </w:t>
      </w:r>
      <w:r w:rsidR="00CB352C" w:rsidRPr="008A026E">
        <w:rPr>
          <w:rFonts w:ascii="Times New Roman" w:hAnsi="Times New Roman" w:cs="Times New Roman"/>
          <w:sz w:val="24"/>
          <w:szCs w:val="24"/>
        </w:rPr>
        <w:t>to ensure that I minimized the chance for harm to the communities I studied.</w:t>
      </w:r>
      <w:r w:rsidR="002A67D9" w:rsidRPr="008A026E">
        <w:rPr>
          <w:rFonts w:ascii="Times New Roman" w:hAnsi="Times New Roman" w:cs="Times New Roman"/>
          <w:sz w:val="24"/>
          <w:szCs w:val="24"/>
        </w:rPr>
        <w:t xml:space="preserve"> This entailed anonymizing and deidentifying all participants. </w:t>
      </w:r>
      <w:r w:rsidR="00CB352C" w:rsidRPr="008A026E">
        <w:rPr>
          <w:rFonts w:ascii="Times New Roman" w:hAnsi="Times New Roman" w:cs="Times New Roman"/>
          <w:sz w:val="24"/>
          <w:szCs w:val="24"/>
        </w:rPr>
        <w:t xml:space="preserve"> </w:t>
      </w:r>
    </w:p>
    <w:p w14:paraId="38440E13" w14:textId="77777777" w:rsidR="002A67D9" w:rsidRPr="008A026E" w:rsidRDefault="002A67D9" w:rsidP="00315020">
      <w:pPr>
        <w:pStyle w:val="NoSpacing"/>
        <w:spacing w:line="360" w:lineRule="auto"/>
        <w:contextualSpacing/>
        <w:rPr>
          <w:rFonts w:ascii="Times New Roman" w:hAnsi="Times New Roman" w:cs="Times New Roman"/>
          <w:sz w:val="24"/>
          <w:szCs w:val="24"/>
        </w:rPr>
      </w:pPr>
    </w:p>
    <w:p w14:paraId="3DC6933C" w14:textId="1288F9BC" w:rsidR="00C21DEF" w:rsidRPr="008A026E" w:rsidRDefault="00FD4E09" w:rsidP="00315020">
      <w:pPr>
        <w:pStyle w:val="NoSpacing"/>
        <w:spacing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When I began fieldwork, I primarily interview</w:t>
      </w:r>
      <w:r w:rsidR="00672A90" w:rsidRPr="008A026E">
        <w:rPr>
          <w:rFonts w:ascii="Times New Roman" w:hAnsi="Times New Roman" w:cs="Times New Roman"/>
          <w:sz w:val="24"/>
          <w:szCs w:val="24"/>
        </w:rPr>
        <w:t>ed</w:t>
      </w:r>
      <w:r w:rsidRPr="008A026E">
        <w:rPr>
          <w:rFonts w:ascii="Times New Roman" w:hAnsi="Times New Roman" w:cs="Times New Roman"/>
          <w:sz w:val="24"/>
          <w:szCs w:val="24"/>
        </w:rPr>
        <w:t xml:space="preserve"> individuals working </w:t>
      </w:r>
      <w:r w:rsidR="00396F28" w:rsidRPr="008A026E">
        <w:rPr>
          <w:rFonts w:ascii="Times New Roman" w:hAnsi="Times New Roman" w:cs="Times New Roman"/>
          <w:sz w:val="24"/>
          <w:szCs w:val="24"/>
        </w:rPr>
        <w:t>in international organizations</w:t>
      </w:r>
      <w:r w:rsidR="00CE208D" w:rsidRPr="008A026E">
        <w:rPr>
          <w:rFonts w:ascii="Times New Roman" w:hAnsi="Times New Roman" w:cs="Times New Roman"/>
          <w:sz w:val="24"/>
          <w:szCs w:val="24"/>
        </w:rPr>
        <w:t xml:space="preserve"> (IO)</w:t>
      </w:r>
      <w:r w:rsidR="00495C39" w:rsidRPr="008A026E">
        <w:rPr>
          <w:rFonts w:ascii="Times New Roman" w:hAnsi="Times New Roman" w:cs="Times New Roman"/>
          <w:sz w:val="24"/>
          <w:szCs w:val="24"/>
        </w:rPr>
        <w:t xml:space="preserve"> and </w:t>
      </w:r>
      <w:r w:rsidRPr="008A026E">
        <w:rPr>
          <w:rFonts w:ascii="Times New Roman" w:hAnsi="Times New Roman" w:cs="Times New Roman"/>
          <w:sz w:val="24"/>
          <w:szCs w:val="24"/>
        </w:rPr>
        <w:t xml:space="preserve">I did not request anonymity. However, as I started conducting interviews with individuals </w:t>
      </w:r>
      <w:r w:rsidR="006734F2" w:rsidRPr="008A026E">
        <w:rPr>
          <w:rFonts w:ascii="Times New Roman" w:hAnsi="Times New Roman" w:cs="Times New Roman"/>
          <w:sz w:val="24"/>
          <w:szCs w:val="24"/>
        </w:rPr>
        <w:t xml:space="preserve">in LMICs </w:t>
      </w:r>
      <w:r w:rsidRPr="008A026E">
        <w:rPr>
          <w:rFonts w:ascii="Times New Roman" w:hAnsi="Times New Roman" w:cs="Times New Roman"/>
          <w:sz w:val="24"/>
          <w:szCs w:val="24"/>
        </w:rPr>
        <w:t>working for governments and civil society organizations</w:t>
      </w:r>
      <w:r w:rsidR="00CD1B91" w:rsidRPr="008A026E">
        <w:rPr>
          <w:rFonts w:ascii="Times New Roman" w:hAnsi="Times New Roman" w:cs="Times New Roman"/>
          <w:sz w:val="24"/>
          <w:szCs w:val="24"/>
        </w:rPr>
        <w:t xml:space="preserve"> (CSO</w:t>
      </w:r>
      <w:r w:rsidR="00F44CEF" w:rsidRPr="008A026E">
        <w:rPr>
          <w:rFonts w:ascii="Times New Roman" w:hAnsi="Times New Roman" w:cs="Times New Roman"/>
          <w:sz w:val="24"/>
          <w:szCs w:val="24"/>
        </w:rPr>
        <w:t>s</w:t>
      </w:r>
      <w:r w:rsidR="00CD1B91" w:rsidRPr="008A026E">
        <w:rPr>
          <w:rFonts w:ascii="Times New Roman" w:hAnsi="Times New Roman" w:cs="Times New Roman"/>
          <w:sz w:val="24"/>
          <w:szCs w:val="24"/>
        </w:rPr>
        <w:t>)</w:t>
      </w:r>
      <w:r w:rsidRPr="008A026E">
        <w:rPr>
          <w:rFonts w:ascii="Times New Roman" w:hAnsi="Times New Roman" w:cs="Times New Roman"/>
          <w:sz w:val="24"/>
          <w:szCs w:val="24"/>
        </w:rPr>
        <w:t xml:space="preserve">, my perspective </w:t>
      </w:r>
      <w:r w:rsidR="00396F28" w:rsidRPr="008A026E">
        <w:rPr>
          <w:rFonts w:ascii="Times New Roman" w:hAnsi="Times New Roman" w:cs="Times New Roman"/>
          <w:sz w:val="24"/>
          <w:szCs w:val="24"/>
        </w:rPr>
        <w:t xml:space="preserve">on anonymizing interviews shifted. </w:t>
      </w:r>
      <w:r w:rsidR="00495C39" w:rsidRPr="008A026E">
        <w:rPr>
          <w:rFonts w:ascii="Times New Roman" w:hAnsi="Times New Roman" w:cs="Times New Roman"/>
          <w:sz w:val="24"/>
          <w:szCs w:val="24"/>
        </w:rPr>
        <w:t xml:space="preserve">On the one hand, potential benefits for participants included shaping recommendations which could affect the ways in which agenda setting relating to maternal and child nutrition occurs. However, </w:t>
      </w:r>
      <w:r w:rsidR="00396F28" w:rsidRPr="008A026E">
        <w:rPr>
          <w:rFonts w:ascii="Times New Roman" w:hAnsi="Times New Roman" w:cs="Times New Roman"/>
          <w:sz w:val="24"/>
          <w:szCs w:val="24"/>
        </w:rPr>
        <w:t xml:space="preserve">I believe that the data I gathered </w:t>
      </w:r>
      <w:r w:rsidR="00495C39" w:rsidRPr="008A026E">
        <w:rPr>
          <w:rFonts w:ascii="Times New Roman" w:hAnsi="Times New Roman" w:cs="Times New Roman"/>
          <w:sz w:val="24"/>
          <w:szCs w:val="24"/>
        </w:rPr>
        <w:t xml:space="preserve">were </w:t>
      </w:r>
      <w:r w:rsidR="00396F28" w:rsidRPr="008A026E">
        <w:rPr>
          <w:rFonts w:ascii="Times New Roman" w:hAnsi="Times New Roman" w:cs="Times New Roman"/>
          <w:sz w:val="24"/>
          <w:szCs w:val="24"/>
        </w:rPr>
        <w:t>sensitive as they could affect the interview participant</w:t>
      </w:r>
      <w:r w:rsidR="006734F2" w:rsidRPr="008A026E">
        <w:rPr>
          <w:rFonts w:ascii="Times New Roman" w:hAnsi="Times New Roman" w:cs="Times New Roman"/>
          <w:sz w:val="24"/>
          <w:szCs w:val="24"/>
        </w:rPr>
        <w:t>s</w:t>
      </w:r>
      <w:r w:rsidR="00396F28" w:rsidRPr="008A026E">
        <w:rPr>
          <w:rFonts w:ascii="Times New Roman" w:hAnsi="Times New Roman" w:cs="Times New Roman"/>
          <w:sz w:val="24"/>
          <w:szCs w:val="24"/>
        </w:rPr>
        <w:t>’ livelihood</w:t>
      </w:r>
      <w:r w:rsidR="006734F2" w:rsidRPr="008A026E">
        <w:rPr>
          <w:rFonts w:ascii="Times New Roman" w:hAnsi="Times New Roman" w:cs="Times New Roman"/>
          <w:sz w:val="24"/>
          <w:szCs w:val="24"/>
        </w:rPr>
        <w:t>s</w:t>
      </w:r>
      <w:r w:rsidR="00396F28" w:rsidRPr="008A026E">
        <w:rPr>
          <w:rFonts w:ascii="Times New Roman" w:hAnsi="Times New Roman" w:cs="Times New Roman"/>
          <w:sz w:val="24"/>
          <w:szCs w:val="24"/>
        </w:rPr>
        <w:t xml:space="preserve">. </w:t>
      </w:r>
    </w:p>
    <w:p w14:paraId="76E216BB" w14:textId="77777777" w:rsidR="00C21DEF" w:rsidRPr="008A026E" w:rsidRDefault="00C21DEF" w:rsidP="00315020">
      <w:pPr>
        <w:pStyle w:val="NoSpacing"/>
        <w:spacing w:line="360" w:lineRule="auto"/>
        <w:contextualSpacing/>
        <w:rPr>
          <w:rFonts w:ascii="Times New Roman" w:hAnsi="Times New Roman" w:cs="Times New Roman"/>
          <w:sz w:val="24"/>
          <w:szCs w:val="24"/>
        </w:rPr>
      </w:pPr>
    </w:p>
    <w:p w14:paraId="2C938668" w14:textId="05BD21EB" w:rsidR="002A67D9" w:rsidRPr="008A026E" w:rsidRDefault="00396F28" w:rsidP="00315020">
      <w:pPr>
        <w:pStyle w:val="NoSpacing"/>
        <w:spacing w:line="360" w:lineRule="auto"/>
        <w:contextualSpacing/>
        <w:rPr>
          <w:rFonts w:ascii="Times New Roman" w:hAnsi="Times New Roman" w:cs="Times New Roman"/>
          <w:sz w:val="24"/>
          <w:szCs w:val="24"/>
        </w:rPr>
      </w:pPr>
      <w:r w:rsidRPr="008A026E">
        <w:rPr>
          <w:rFonts w:ascii="Times New Roman" w:hAnsi="Times New Roman" w:cs="Times New Roman"/>
          <w:sz w:val="24"/>
          <w:szCs w:val="24"/>
        </w:rPr>
        <w:lastRenderedPageBreak/>
        <w:t xml:space="preserve">While there are no direct threats, the maternal and child nutrition community is relatively small and there is a distinct power imbalance between a researcher from a high-income country and participants from </w:t>
      </w:r>
      <w:r w:rsidR="006734F2" w:rsidRPr="008A026E">
        <w:rPr>
          <w:rFonts w:ascii="Times New Roman" w:hAnsi="Times New Roman" w:cs="Times New Roman"/>
          <w:sz w:val="24"/>
          <w:szCs w:val="24"/>
        </w:rPr>
        <w:t>LMICs</w:t>
      </w:r>
      <w:r w:rsidRPr="008A026E">
        <w:rPr>
          <w:rFonts w:ascii="Times New Roman" w:hAnsi="Times New Roman" w:cs="Times New Roman"/>
          <w:sz w:val="24"/>
          <w:szCs w:val="24"/>
        </w:rPr>
        <w:t xml:space="preserve">, even if the individuals </w:t>
      </w:r>
      <w:r w:rsidR="009C3097" w:rsidRPr="008A026E">
        <w:rPr>
          <w:rFonts w:ascii="Times New Roman" w:hAnsi="Times New Roman" w:cs="Times New Roman"/>
          <w:sz w:val="24"/>
          <w:szCs w:val="24"/>
        </w:rPr>
        <w:t xml:space="preserve">I interviewed </w:t>
      </w:r>
      <w:r w:rsidR="00014776" w:rsidRPr="008A026E">
        <w:rPr>
          <w:rFonts w:ascii="Times New Roman" w:hAnsi="Times New Roman" w:cs="Times New Roman"/>
          <w:sz w:val="24"/>
          <w:szCs w:val="24"/>
        </w:rPr>
        <w:t xml:space="preserve">are senior to me and </w:t>
      </w:r>
      <w:r w:rsidRPr="008A026E">
        <w:rPr>
          <w:rFonts w:ascii="Times New Roman" w:hAnsi="Times New Roman" w:cs="Times New Roman"/>
          <w:sz w:val="24"/>
          <w:szCs w:val="24"/>
        </w:rPr>
        <w:t xml:space="preserve">hold powerful positions in government or </w:t>
      </w:r>
      <w:r w:rsidR="009C3097" w:rsidRPr="008A026E">
        <w:rPr>
          <w:rFonts w:ascii="Times New Roman" w:hAnsi="Times New Roman" w:cs="Times New Roman"/>
          <w:sz w:val="24"/>
          <w:szCs w:val="24"/>
        </w:rPr>
        <w:t xml:space="preserve">influential positions in </w:t>
      </w:r>
      <w:r w:rsidRPr="008A026E">
        <w:rPr>
          <w:rFonts w:ascii="Times New Roman" w:hAnsi="Times New Roman" w:cs="Times New Roman"/>
          <w:sz w:val="24"/>
          <w:szCs w:val="24"/>
        </w:rPr>
        <w:t>civil society organization</w:t>
      </w:r>
      <w:r w:rsidR="009C3097" w:rsidRPr="008A026E">
        <w:rPr>
          <w:rFonts w:ascii="Times New Roman" w:hAnsi="Times New Roman" w:cs="Times New Roman"/>
          <w:sz w:val="24"/>
          <w:szCs w:val="24"/>
        </w:rPr>
        <w:t>s</w:t>
      </w:r>
      <w:r w:rsidRPr="008A026E">
        <w:rPr>
          <w:rFonts w:ascii="Times New Roman" w:hAnsi="Times New Roman" w:cs="Times New Roman"/>
          <w:sz w:val="24"/>
          <w:szCs w:val="24"/>
        </w:rPr>
        <w:t xml:space="preserve">. </w:t>
      </w:r>
      <w:r w:rsidR="00BD5C0C" w:rsidRPr="008A026E">
        <w:rPr>
          <w:rFonts w:ascii="Times New Roman" w:hAnsi="Times New Roman" w:cs="Times New Roman"/>
          <w:sz w:val="24"/>
          <w:szCs w:val="24"/>
        </w:rPr>
        <w:t xml:space="preserve">The information </w:t>
      </w:r>
      <w:r w:rsidR="00014776" w:rsidRPr="008A026E">
        <w:rPr>
          <w:rFonts w:ascii="Times New Roman" w:hAnsi="Times New Roman" w:cs="Times New Roman"/>
          <w:sz w:val="24"/>
          <w:szCs w:val="24"/>
        </w:rPr>
        <w:t xml:space="preserve">they </w:t>
      </w:r>
      <w:r w:rsidR="00BD5C0C" w:rsidRPr="008A026E">
        <w:rPr>
          <w:rFonts w:ascii="Times New Roman" w:hAnsi="Times New Roman" w:cs="Times New Roman"/>
          <w:sz w:val="24"/>
          <w:szCs w:val="24"/>
        </w:rPr>
        <w:t xml:space="preserve">shared could have negative career consequences, if attributed to specific individuals. At the same time, nutrition shades into food security and land use which is, in certain contexts, a contentious area. </w:t>
      </w:r>
      <w:r w:rsidRPr="008A026E">
        <w:rPr>
          <w:rFonts w:ascii="Times New Roman" w:hAnsi="Times New Roman" w:cs="Times New Roman"/>
          <w:sz w:val="24"/>
          <w:szCs w:val="24"/>
        </w:rPr>
        <w:t xml:space="preserve">As such, I shifted my approach </w:t>
      </w:r>
      <w:r w:rsidR="00570A5A" w:rsidRPr="008A026E">
        <w:rPr>
          <w:rFonts w:ascii="Times New Roman" w:hAnsi="Times New Roman" w:cs="Times New Roman"/>
          <w:sz w:val="24"/>
          <w:szCs w:val="24"/>
        </w:rPr>
        <w:t xml:space="preserve">in my two rounds of fieldwork in 2015 and 2016 </w:t>
      </w:r>
      <w:r w:rsidRPr="008A026E">
        <w:rPr>
          <w:rFonts w:ascii="Times New Roman" w:hAnsi="Times New Roman" w:cs="Times New Roman"/>
          <w:sz w:val="24"/>
          <w:szCs w:val="24"/>
        </w:rPr>
        <w:t>and anonymize</w:t>
      </w:r>
      <w:r w:rsidR="009C3097" w:rsidRPr="008A026E">
        <w:rPr>
          <w:rFonts w:ascii="Times New Roman" w:hAnsi="Times New Roman" w:cs="Times New Roman"/>
          <w:sz w:val="24"/>
          <w:szCs w:val="24"/>
        </w:rPr>
        <w:t>d</w:t>
      </w:r>
      <w:r w:rsidRPr="008A026E">
        <w:rPr>
          <w:rFonts w:ascii="Times New Roman" w:hAnsi="Times New Roman" w:cs="Times New Roman"/>
          <w:sz w:val="24"/>
          <w:szCs w:val="24"/>
        </w:rPr>
        <w:t xml:space="preserve"> all interview participants </w:t>
      </w:r>
      <w:r w:rsidR="009C3097" w:rsidRPr="008A026E">
        <w:rPr>
          <w:rFonts w:ascii="Times New Roman" w:hAnsi="Times New Roman" w:cs="Times New Roman"/>
          <w:sz w:val="24"/>
          <w:szCs w:val="24"/>
        </w:rPr>
        <w:t xml:space="preserve">in the transcription of data and write up of findings </w:t>
      </w:r>
      <w:r w:rsidRPr="008A026E">
        <w:rPr>
          <w:rFonts w:ascii="Times New Roman" w:hAnsi="Times New Roman" w:cs="Times New Roman"/>
          <w:sz w:val="24"/>
          <w:szCs w:val="24"/>
        </w:rPr>
        <w:t xml:space="preserve">to minimize their potential exposure to harm. I do not make my transcribed materials and fieldnotes available and I remove identifiers from my interview data. While I obtained REB approval without indicating that I would anonymize these data, I still chose to do so. </w:t>
      </w:r>
      <w:r w:rsidR="002A67D9" w:rsidRPr="008A026E">
        <w:rPr>
          <w:rFonts w:ascii="Times New Roman" w:hAnsi="Times New Roman" w:cs="Times New Roman"/>
          <w:sz w:val="24"/>
          <w:szCs w:val="24"/>
        </w:rPr>
        <w:t xml:space="preserve">Scholars in the political science discipline have been deeply engaged in conversations on ethics and research methods </w:t>
      </w:r>
      <w:r w:rsidR="002A67D9" w:rsidRPr="008A026E">
        <w:rPr>
          <w:rFonts w:ascii="Times New Roman" w:hAnsi="Times New Roman" w:cs="Times New Roman"/>
          <w:sz w:val="24"/>
          <w:szCs w:val="24"/>
        </w:rPr>
        <w:fldChar w:fldCharType="begin"/>
      </w:r>
      <w:r w:rsidR="00C21DEF" w:rsidRPr="008A026E">
        <w:rPr>
          <w:rFonts w:ascii="Times New Roman" w:hAnsi="Times New Roman" w:cs="Times New Roman"/>
          <w:sz w:val="24"/>
          <w:szCs w:val="24"/>
        </w:rPr>
        <w:instrText xml:space="preserve"> ADDIN ZOTERO_ITEM CSL_CITATION {"citationID":"WknHd8RY","properties":{"formattedCitation":"(Gade 2020; Shesterinina 2016; Soedirgo and Glas 2020)","plainCitation":"(Gade 2020; Shesterinina 2016; Soedirgo and Glas 2020)","noteIndex":0},"citationItems":[{"id":3509,"uris":["http://zotero.org/users/307033/items/2MTQ3B2F"],"uri":["http://zotero.org/users/307033/items/2MTQ3B2F"],"itemData":{"id":3509,"type":"article-journal","abstract":"Checkpoints in the West Bank’s Hebron Governorate represent Israel’s ever-present power over Palestinian civilians. Drawing on 71 interviews conducted during the Intifada of Individuals (2015), this article inductively builds theory about the relationship between social isolation and different modalities of resistance. Rather than forcing civilians to comply with the state, checkpoint apparatus instead change the nature and texture of resistance. I suggest that checkpoints structure social connections for civilians on the ground. Checkpoint apparatus which inhibit social connection engender a feeling of hopelessness and foster support for individual, often violent, resistance. Where checkpoints isolate a community as a whole but did not disrupt within-community social connections, citizens maintain hope for the possibility of change, which facilitates a preference for collective resistance. This article identifies troubling consequences checkpoints have on civilians and highlights how oppressive state power can limit some modalities of resistance only to engender support for others.","container-title":"American Political Science Review","DOI":"10.1017/S0003055420000015","ISSN":"0003-0554, 1537-5943","journalAbbreviation":"Am Polit Sci Rev","language":"en","page":"1-17","source":"DOI.org (Crossref)","title":"Social Isolation and Repertoires of Resistance","author":[{"family":"Gade","given":"Emily Kalah"}],"issued":{"date-parts":[["2020",3,9]]}}},{"id":67,"uris":["http://zotero.org/users/307033/items/992U34F8"],"uri":["http://zotero.org/users/307033/items/992U34F8"],"itemData":{"id":67,"type":"article-journal","container-title":"American Political Science Review","DOI":"10.1017/S0003055416000277","ISSN":"0003-0554, 1537-5943","issue":"03","language":"en","page":"411-427","source":"CrossRef","title":"Collective Threat Framing and Mobilization in Civil War","volume":"110","author":[{"family":"Shesterinina","given":"Anastasia"}],"issued":{"date-parts":[["2016",8]]}}},{"id":3844,"uris":["http://zotero.org/users/307033/items/XNKMYT3Z"],"uri":["http://zotero.org/users/307033/items/XNKMYT3Z"],"itemData":{"id":3844,"type":"article-journal","abstract":"ABSTRACT\n            How should scholars recognize and respond to the complexities of positionality during the research process? Although there has been much theorizing on the intersectional and context-dependent nature of positionality, there remains a disjuncture between how positionality is understood theoretically and how it is applied. Ignoring the dynamism of positionality in practice has implications for the research process. This article theorizes one means of recognizing and responding to positionality in practice: a posture of “active reflexivity.” It outlines how we can become actively reflexive by adopting a disposition toward both ongoing reflection about our own social location and ongoing reflection on our assumptions regarding others’ perceptions. We then articulate four strategies for doing active reflexivity: recording assumptions around positionality; routinizing and systemizing reflexivity; bringing other actors into the process; and “showing our work” in the publication process.","container-title":"PS: Political Science &amp; Politics","DOI":"10.1017/S1049096519002233","ISSN":"1049-0965, 1537-5935","issue":"3","journalAbbreviation":"APSC","language":"en","page":"527-531","source":"DOI.org (Crossref)","title":"Toward Active Reflexivity: Positionality and Practice in the Production of Knowledge","title-short":"Toward Active Reflexivity","volume":"53","author":[{"family":"Soedirgo","given":"Jessica"},{"family":"Glas","given":"Aarie"}],"issued":{"date-parts":[["2020",7]]}}}],"schema":"https://github.com/citation-style-language/schema/raw/master/csl-citation.json"} </w:instrText>
      </w:r>
      <w:r w:rsidR="002A67D9" w:rsidRPr="008A026E">
        <w:rPr>
          <w:rFonts w:ascii="Times New Roman" w:hAnsi="Times New Roman" w:cs="Times New Roman"/>
          <w:sz w:val="24"/>
          <w:szCs w:val="24"/>
        </w:rPr>
        <w:fldChar w:fldCharType="separate"/>
      </w:r>
      <w:r w:rsidR="00C21DEF" w:rsidRPr="008A026E">
        <w:rPr>
          <w:rFonts w:ascii="Times New Roman" w:hAnsi="Times New Roman" w:cs="Times New Roman"/>
          <w:sz w:val="24"/>
          <w:szCs w:val="24"/>
        </w:rPr>
        <w:t>(Gade 2020; Shesterinina 2016; Soedirgo and Glas 2020)</w:t>
      </w:r>
      <w:r w:rsidR="002A67D9" w:rsidRPr="008A026E">
        <w:rPr>
          <w:rFonts w:ascii="Times New Roman" w:hAnsi="Times New Roman" w:cs="Times New Roman"/>
          <w:sz w:val="24"/>
          <w:szCs w:val="24"/>
        </w:rPr>
        <w:fldChar w:fldCharType="end"/>
      </w:r>
      <w:r w:rsidR="002A67D9" w:rsidRPr="008A026E">
        <w:rPr>
          <w:rFonts w:ascii="Times New Roman" w:hAnsi="Times New Roman" w:cs="Times New Roman"/>
          <w:sz w:val="24"/>
          <w:szCs w:val="24"/>
        </w:rPr>
        <w:t xml:space="preserve"> and I have continued to refine my thinking on research ethics.</w:t>
      </w:r>
      <w:r w:rsidR="00C254D1" w:rsidRPr="008A026E">
        <w:rPr>
          <w:rFonts w:ascii="Times New Roman" w:hAnsi="Times New Roman" w:cs="Times New Roman"/>
          <w:sz w:val="24"/>
          <w:szCs w:val="24"/>
        </w:rPr>
        <w:t xml:space="preserve"> </w:t>
      </w:r>
      <w:r w:rsidR="002A67D9" w:rsidRPr="008A026E">
        <w:rPr>
          <w:rFonts w:ascii="Times New Roman" w:hAnsi="Times New Roman" w:cs="Times New Roman"/>
          <w:sz w:val="24"/>
          <w:szCs w:val="24"/>
        </w:rPr>
        <w:t>This has been a dynamic and ongoing process. I have constantly been evaluating the ethics of my work, then adjusting as needed.</w:t>
      </w:r>
    </w:p>
    <w:p w14:paraId="43CAF795" w14:textId="77777777" w:rsidR="00EE5D2D" w:rsidRPr="008A026E" w:rsidRDefault="00EE5D2D" w:rsidP="00315020">
      <w:pPr>
        <w:pStyle w:val="NoSpacing"/>
        <w:spacing w:line="360" w:lineRule="auto"/>
        <w:contextualSpacing/>
        <w:rPr>
          <w:rFonts w:ascii="Times New Roman" w:hAnsi="Times New Roman" w:cs="Times New Roman"/>
          <w:sz w:val="24"/>
          <w:szCs w:val="24"/>
        </w:rPr>
      </w:pPr>
    </w:p>
    <w:p w14:paraId="4FDC4F4F" w14:textId="10A7DE08" w:rsidR="009922F8" w:rsidRPr="008A026E" w:rsidRDefault="0072421A" w:rsidP="00315020">
      <w:pPr>
        <w:pStyle w:val="NoSpacing"/>
        <w:spacing w:line="360" w:lineRule="auto"/>
        <w:contextualSpacing/>
        <w:rPr>
          <w:rFonts w:ascii="Times New Roman" w:hAnsi="Times New Roman" w:cs="Times New Roman"/>
          <w:b/>
          <w:bCs/>
          <w:sz w:val="24"/>
          <w:szCs w:val="24"/>
        </w:rPr>
      </w:pPr>
      <w:r w:rsidRPr="008A026E">
        <w:rPr>
          <w:rFonts w:ascii="Times New Roman" w:hAnsi="Times New Roman" w:cs="Times New Roman"/>
          <w:b/>
          <w:bCs/>
          <w:sz w:val="24"/>
          <w:szCs w:val="24"/>
        </w:rPr>
        <w:t xml:space="preserve">WITHIN-CASE STUDY </w:t>
      </w:r>
      <w:r w:rsidR="007402CD" w:rsidRPr="008A026E">
        <w:rPr>
          <w:rFonts w:ascii="Times New Roman" w:hAnsi="Times New Roman" w:cs="Times New Roman"/>
          <w:b/>
          <w:bCs/>
          <w:sz w:val="24"/>
          <w:szCs w:val="24"/>
        </w:rPr>
        <w:t xml:space="preserve">AND PROCESS TRACING </w:t>
      </w:r>
    </w:p>
    <w:p w14:paraId="79B44CC7" w14:textId="0522C6E8" w:rsidR="000B2BA2" w:rsidRPr="008A026E" w:rsidRDefault="00A05351" w:rsidP="00315020">
      <w:pPr>
        <w:pStyle w:val="NoSpacing"/>
        <w:spacing w:line="360" w:lineRule="auto"/>
        <w:rPr>
          <w:rFonts w:ascii="Times New Roman" w:hAnsi="Times New Roman" w:cs="Times New Roman"/>
          <w:sz w:val="24"/>
          <w:szCs w:val="24"/>
          <w:lang w:val="en-US"/>
        </w:rPr>
      </w:pPr>
      <w:r w:rsidRPr="008A026E">
        <w:rPr>
          <w:rFonts w:ascii="Times New Roman" w:hAnsi="Times New Roman" w:cs="Times New Roman"/>
          <w:sz w:val="24"/>
          <w:szCs w:val="24"/>
          <w:lang w:val="en-US"/>
        </w:rPr>
        <w:t xml:space="preserve">As Alexander George and Andrew Bennett </w:t>
      </w:r>
      <w:r w:rsidRPr="008A026E">
        <w:rPr>
          <w:rFonts w:ascii="Times New Roman" w:hAnsi="Times New Roman" w:cs="Times New Roman"/>
          <w:sz w:val="24"/>
          <w:szCs w:val="24"/>
          <w:lang w:val="en-US"/>
        </w:rPr>
        <w:fldChar w:fldCharType="begin"/>
      </w:r>
      <w:r w:rsidR="001E5552" w:rsidRPr="008A026E">
        <w:rPr>
          <w:rFonts w:ascii="Times New Roman" w:hAnsi="Times New Roman" w:cs="Times New Roman"/>
          <w:sz w:val="24"/>
          <w:szCs w:val="24"/>
          <w:lang w:val="en-US"/>
        </w:rPr>
        <w:instrText xml:space="preserve"> ADDIN ZOTERO_ITEM CSL_CITATION {"citationID":"ErlWOjsQ","properties":{"formattedCitation":"(George and Bennett 2005)","plainCitation":"(George and Bennett 2005)","dontUpdate":true,"noteIndex":0},"citationItems":[{"id":3861,"uris":["http://zotero.org/users/307033/items/9ACL8YZI"],"uri":["http://zotero.org/users/307033/items/9ACL8YZI"],"itemData":{"id":3861,"type":"book","event-place":"Cambridge","publisher":"MIT Ppress","publisher-place":"Cambridge","title":"Case Studies and Theory Development in the Social Sciences","author":[{"family":"George","given":"Alexander"},{"family":"Bennett","given":"Andrew"}],"issued":{"date-parts":[["2005"]]}}}],"schema":"https://github.com/citation-style-language/schema/raw/master/csl-citation.json"} </w:instrText>
      </w:r>
      <w:r w:rsidRPr="008A026E">
        <w:rPr>
          <w:rFonts w:ascii="Times New Roman" w:hAnsi="Times New Roman" w:cs="Times New Roman"/>
          <w:sz w:val="24"/>
          <w:szCs w:val="24"/>
          <w:lang w:val="en-US"/>
        </w:rPr>
        <w:fldChar w:fldCharType="separate"/>
      </w:r>
      <w:r w:rsidRPr="008A026E">
        <w:rPr>
          <w:rFonts w:ascii="Times New Roman" w:hAnsi="Times New Roman" w:cs="Times New Roman"/>
          <w:sz w:val="24"/>
          <w:szCs w:val="24"/>
        </w:rPr>
        <w:t>(2005)</w:t>
      </w:r>
      <w:r w:rsidRPr="008A026E">
        <w:rPr>
          <w:rFonts w:ascii="Times New Roman" w:hAnsi="Times New Roman" w:cs="Times New Roman"/>
          <w:sz w:val="24"/>
          <w:szCs w:val="24"/>
          <w:lang w:val="en-US"/>
        </w:rPr>
        <w:fldChar w:fldCharType="end"/>
      </w:r>
      <w:r w:rsidRPr="008A026E">
        <w:rPr>
          <w:rFonts w:ascii="Times New Roman" w:hAnsi="Times New Roman" w:cs="Times New Roman"/>
          <w:sz w:val="24"/>
          <w:szCs w:val="24"/>
          <w:lang w:val="en-US"/>
        </w:rPr>
        <w:t xml:space="preserve"> established in their classic text, </w:t>
      </w:r>
      <w:r w:rsidRPr="008A026E">
        <w:rPr>
          <w:rFonts w:ascii="Times New Roman" w:hAnsi="Times New Roman" w:cs="Times New Roman"/>
          <w:i/>
          <w:iCs/>
          <w:sz w:val="24"/>
          <w:szCs w:val="24"/>
          <w:lang w:val="en-US"/>
        </w:rPr>
        <w:t>Case Studies and Theory Development in the Social Sciences</w:t>
      </w:r>
      <w:r w:rsidRPr="008A026E">
        <w:rPr>
          <w:rFonts w:ascii="Times New Roman" w:hAnsi="Times New Roman" w:cs="Times New Roman"/>
          <w:sz w:val="24"/>
          <w:szCs w:val="24"/>
          <w:lang w:val="en-US"/>
        </w:rPr>
        <w:t xml:space="preserve">, within-case analysis can be used to carry out robust causal analysis. Indeed, within-case analysis is one of the best methods for uncovering the mechanisms central to causal explanations </w:t>
      </w:r>
      <w:r w:rsidRPr="008A026E">
        <w:rPr>
          <w:rFonts w:ascii="Times New Roman" w:hAnsi="Times New Roman" w:cs="Times New Roman"/>
          <w:sz w:val="24"/>
          <w:szCs w:val="24"/>
          <w:lang w:val="en-US"/>
        </w:rPr>
        <w:fldChar w:fldCharType="begin"/>
      </w:r>
      <w:r w:rsidR="001E5552" w:rsidRPr="008A026E">
        <w:rPr>
          <w:rFonts w:ascii="Times New Roman" w:hAnsi="Times New Roman" w:cs="Times New Roman"/>
          <w:sz w:val="24"/>
          <w:szCs w:val="24"/>
          <w:lang w:val="en-US"/>
        </w:rPr>
        <w:instrText xml:space="preserve"> ADDIN ZOTERO_ITEM CSL_CITATION {"citationID":"cljdAv4I","properties":{"formattedCitation":"(George and Bennett 2005)","plainCitation":"(George and Bennett 2005)","noteIndex":0},"citationItems":[{"id":3861,"uris":["http://zotero.org/users/307033/items/9ACL8YZI"],"uri":["http://zotero.org/users/307033/items/9ACL8YZI"],"itemData":{"id":3861,"type":"book","event-place":"Cambridge","publisher":"MIT Ppress","publisher-place":"Cambridge","title":"Case Studies and Theory Development in the Social Sciences","author":[{"family":"George","given":"Alexander"},{"family":"Bennett","given":"Andrew"}],"issued":{"date-parts":[["2005"]]}}}],"schema":"https://github.com/citation-style-language/schema/raw/master/csl-citation.json"} </w:instrText>
      </w:r>
      <w:r w:rsidRPr="008A026E">
        <w:rPr>
          <w:rFonts w:ascii="Times New Roman" w:hAnsi="Times New Roman" w:cs="Times New Roman"/>
          <w:sz w:val="24"/>
          <w:szCs w:val="24"/>
          <w:lang w:val="en-US"/>
        </w:rPr>
        <w:fldChar w:fldCharType="separate"/>
      </w:r>
      <w:r w:rsidRPr="008A026E">
        <w:rPr>
          <w:rFonts w:ascii="Times New Roman" w:hAnsi="Times New Roman" w:cs="Times New Roman"/>
          <w:sz w:val="24"/>
          <w:szCs w:val="24"/>
        </w:rPr>
        <w:t>(George and Bennett 2005)</w:t>
      </w:r>
      <w:r w:rsidRPr="008A026E">
        <w:rPr>
          <w:rFonts w:ascii="Times New Roman" w:hAnsi="Times New Roman" w:cs="Times New Roman"/>
          <w:sz w:val="24"/>
          <w:szCs w:val="24"/>
          <w:lang w:val="en-US"/>
        </w:rPr>
        <w:fldChar w:fldCharType="end"/>
      </w:r>
      <w:r w:rsidRPr="008A026E">
        <w:rPr>
          <w:rFonts w:ascii="Times New Roman" w:hAnsi="Times New Roman" w:cs="Times New Roman"/>
          <w:sz w:val="24"/>
          <w:szCs w:val="24"/>
          <w:lang w:val="en-US"/>
        </w:rPr>
        <w:t xml:space="preserve">. </w:t>
      </w:r>
      <w:r w:rsidR="006734F2" w:rsidRPr="008A026E">
        <w:rPr>
          <w:rFonts w:ascii="Times New Roman" w:hAnsi="Times New Roman" w:cs="Times New Roman"/>
          <w:sz w:val="24"/>
          <w:szCs w:val="24"/>
          <w:lang w:val="en-US"/>
        </w:rPr>
        <w:t>In my article, I used within-case analysis to compare benevolent policies in Indonesia</w:t>
      </w:r>
      <w:r w:rsidR="009B59C3" w:rsidRPr="008A026E">
        <w:rPr>
          <w:rFonts w:ascii="Times New Roman" w:hAnsi="Times New Roman" w:cs="Times New Roman"/>
          <w:sz w:val="24"/>
          <w:szCs w:val="24"/>
          <w:lang w:val="en-US"/>
        </w:rPr>
        <w:t xml:space="preserve"> over three periods of time: the 1970s, 2000s, and 2012</w:t>
      </w:r>
      <w:r w:rsidR="006734F2" w:rsidRPr="008A026E">
        <w:rPr>
          <w:rFonts w:ascii="Times New Roman" w:hAnsi="Times New Roman" w:cs="Times New Roman"/>
          <w:sz w:val="24"/>
          <w:szCs w:val="24"/>
          <w:lang w:val="en-US"/>
        </w:rPr>
        <w:t xml:space="preserve">. </w:t>
      </w:r>
      <w:r w:rsidRPr="008A026E">
        <w:rPr>
          <w:rFonts w:ascii="Times New Roman" w:hAnsi="Times New Roman" w:cs="Times New Roman"/>
          <w:sz w:val="24"/>
          <w:szCs w:val="24"/>
          <w:lang w:val="en-US"/>
        </w:rPr>
        <w:t xml:space="preserve">I used process tracing to </w:t>
      </w:r>
      <w:r w:rsidR="006734F2" w:rsidRPr="008A026E">
        <w:rPr>
          <w:rFonts w:ascii="Times New Roman" w:hAnsi="Times New Roman" w:cs="Times New Roman"/>
          <w:sz w:val="24"/>
          <w:szCs w:val="24"/>
          <w:lang w:val="en-US"/>
        </w:rPr>
        <w:t xml:space="preserve">uncover </w:t>
      </w:r>
      <w:r w:rsidRPr="008A026E">
        <w:rPr>
          <w:rFonts w:ascii="Times New Roman" w:hAnsi="Times New Roman" w:cs="Times New Roman"/>
          <w:sz w:val="24"/>
          <w:szCs w:val="24"/>
          <w:lang w:val="en-US"/>
        </w:rPr>
        <w:t xml:space="preserve">causal processes and analyze complex decision making within a case. To this end, I </w:t>
      </w:r>
      <w:r w:rsidR="00220A9D" w:rsidRPr="008A026E">
        <w:rPr>
          <w:rFonts w:ascii="Times New Roman" w:hAnsi="Times New Roman" w:cs="Times New Roman"/>
          <w:sz w:val="24"/>
          <w:szCs w:val="24"/>
          <w:lang w:val="en-US"/>
        </w:rPr>
        <w:t xml:space="preserve">collected </w:t>
      </w:r>
      <w:r w:rsidRPr="008A026E">
        <w:rPr>
          <w:rFonts w:ascii="Times New Roman" w:hAnsi="Times New Roman" w:cs="Times New Roman"/>
          <w:sz w:val="24"/>
          <w:szCs w:val="24"/>
          <w:lang w:val="en-US"/>
        </w:rPr>
        <w:t xml:space="preserve">information about the events and </w:t>
      </w:r>
      <w:r w:rsidR="000B2BA2" w:rsidRPr="008A026E">
        <w:rPr>
          <w:rFonts w:ascii="Times New Roman" w:hAnsi="Times New Roman" w:cs="Times New Roman"/>
          <w:sz w:val="24"/>
          <w:szCs w:val="24"/>
          <w:lang w:val="en-US"/>
        </w:rPr>
        <w:t xml:space="preserve">the sequential </w:t>
      </w:r>
      <w:r w:rsidRPr="008A026E">
        <w:rPr>
          <w:rFonts w:ascii="Times New Roman" w:hAnsi="Times New Roman" w:cs="Times New Roman"/>
          <w:sz w:val="24"/>
          <w:szCs w:val="24"/>
          <w:lang w:val="en-US"/>
        </w:rPr>
        <w:t>processes leading up to policy change</w:t>
      </w:r>
      <w:r w:rsidR="00220A9D" w:rsidRPr="008A026E">
        <w:rPr>
          <w:rFonts w:ascii="Times New Roman" w:hAnsi="Times New Roman" w:cs="Times New Roman"/>
          <w:sz w:val="24"/>
          <w:szCs w:val="24"/>
          <w:lang w:val="en-US"/>
        </w:rPr>
        <w:t xml:space="preserve"> in my fieldwork</w:t>
      </w:r>
      <w:r w:rsidR="006734F2" w:rsidRPr="008A026E">
        <w:rPr>
          <w:rFonts w:ascii="Times New Roman" w:hAnsi="Times New Roman" w:cs="Times New Roman"/>
          <w:sz w:val="24"/>
          <w:szCs w:val="24"/>
          <w:lang w:val="en-US"/>
        </w:rPr>
        <w:t xml:space="preserve">, paying </w:t>
      </w:r>
      <w:r w:rsidR="000B2BA2" w:rsidRPr="008A026E">
        <w:rPr>
          <w:rFonts w:ascii="Times New Roman" w:hAnsi="Times New Roman" w:cs="Times New Roman"/>
          <w:sz w:val="24"/>
          <w:szCs w:val="24"/>
          <w:lang w:val="en-US"/>
        </w:rPr>
        <w:t>careful attention to who was involved in reform, what actions these individuals took, what results these actions had</w:t>
      </w:r>
      <w:r w:rsidR="005B0616" w:rsidRPr="008A026E">
        <w:rPr>
          <w:rFonts w:ascii="Times New Roman" w:hAnsi="Times New Roman" w:cs="Times New Roman"/>
          <w:sz w:val="24"/>
          <w:szCs w:val="24"/>
          <w:lang w:val="en-US"/>
        </w:rPr>
        <w:t xml:space="preserve">, and the broader context in which this was carried out. </w:t>
      </w:r>
    </w:p>
    <w:p w14:paraId="47BA2C92" w14:textId="015BC954" w:rsidR="000B2BA2" w:rsidRPr="008A026E" w:rsidRDefault="000B2BA2" w:rsidP="00315020">
      <w:pPr>
        <w:pStyle w:val="NoSpacing"/>
        <w:spacing w:line="360" w:lineRule="auto"/>
        <w:rPr>
          <w:rFonts w:ascii="Times New Roman" w:hAnsi="Times New Roman" w:cs="Times New Roman"/>
          <w:sz w:val="24"/>
          <w:szCs w:val="24"/>
          <w:lang w:val="en-US"/>
        </w:rPr>
      </w:pPr>
    </w:p>
    <w:p w14:paraId="3742346A" w14:textId="77777777" w:rsidR="008A026E" w:rsidRDefault="008A026E" w:rsidP="00315020">
      <w:pPr>
        <w:pStyle w:val="NoSpacing"/>
        <w:spacing w:line="360" w:lineRule="auto"/>
        <w:contextualSpacing/>
        <w:rPr>
          <w:rFonts w:ascii="Times New Roman" w:hAnsi="Times New Roman" w:cs="Times New Roman"/>
          <w:b/>
          <w:bCs/>
          <w:sz w:val="24"/>
          <w:szCs w:val="24"/>
        </w:rPr>
      </w:pPr>
    </w:p>
    <w:p w14:paraId="496975A4" w14:textId="77777777" w:rsidR="008A026E" w:rsidRDefault="008A026E" w:rsidP="00315020">
      <w:pPr>
        <w:pStyle w:val="NoSpacing"/>
        <w:spacing w:line="360" w:lineRule="auto"/>
        <w:contextualSpacing/>
        <w:rPr>
          <w:rFonts w:ascii="Times New Roman" w:hAnsi="Times New Roman" w:cs="Times New Roman"/>
          <w:b/>
          <w:bCs/>
          <w:sz w:val="24"/>
          <w:szCs w:val="24"/>
        </w:rPr>
      </w:pPr>
    </w:p>
    <w:p w14:paraId="7ECBC036" w14:textId="01E1AAFE" w:rsidR="009922F8" w:rsidRPr="008A026E" w:rsidRDefault="00D41AAB" w:rsidP="00315020">
      <w:pPr>
        <w:pStyle w:val="NoSpacing"/>
        <w:spacing w:line="360" w:lineRule="auto"/>
        <w:contextualSpacing/>
        <w:rPr>
          <w:rFonts w:ascii="Times New Roman" w:hAnsi="Times New Roman" w:cs="Times New Roman"/>
          <w:b/>
          <w:bCs/>
          <w:sz w:val="24"/>
          <w:szCs w:val="24"/>
        </w:rPr>
      </w:pPr>
      <w:r w:rsidRPr="008A026E">
        <w:rPr>
          <w:rFonts w:ascii="Times New Roman" w:hAnsi="Times New Roman" w:cs="Times New Roman"/>
          <w:b/>
          <w:bCs/>
          <w:sz w:val="24"/>
          <w:szCs w:val="24"/>
        </w:rPr>
        <w:lastRenderedPageBreak/>
        <w:t>Fieldwork</w:t>
      </w:r>
    </w:p>
    <w:p w14:paraId="67ACF8B8" w14:textId="2541A7C9" w:rsidR="00BD5C0C" w:rsidRPr="008A026E" w:rsidRDefault="007402CD"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I conducted fieldwork in the United States, Thailand, Indonesia, the Philippines, Laos, and Cambodia</w:t>
      </w:r>
      <w:r w:rsidR="000E72CE" w:rsidRPr="008A026E">
        <w:rPr>
          <w:rFonts w:ascii="Times New Roman" w:hAnsi="Times New Roman" w:cs="Times New Roman"/>
          <w:sz w:val="24"/>
          <w:szCs w:val="24"/>
        </w:rPr>
        <w:t xml:space="preserve"> between 2014-16</w:t>
      </w:r>
      <w:r w:rsidRPr="008A026E">
        <w:rPr>
          <w:rFonts w:ascii="Times New Roman" w:hAnsi="Times New Roman" w:cs="Times New Roman"/>
          <w:sz w:val="24"/>
          <w:szCs w:val="24"/>
        </w:rPr>
        <w:t xml:space="preserve">. </w:t>
      </w:r>
      <w:r w:rsidR="00F469B3" w:rsidRPr="008A026E">
        <w:rPr>
          <w:rFonts w:ascii="Times New Roman" w:hAnsi="Times New Roman" w:cs="Times New Roman"/>
          <w:sz w:val="24"/>
          <w:szCs w:val="24"/>
        </w:rPr>
        <w:t xml:space="preserve">This </w:t>
      </w:r>
      <w:r w:rsidR="00CE208D" w:rsidRPr="008A026E">
        <w:rPr>
          <w:rFonts w:ascii="Times New Roman" w:hAnsi="Times New Roman" w:cs="Times New Roman"/>
          <w:sz w:val="24"/>
          <w:szCs w:val="24"/>
        </w:rPr>
        <w:t>began with an exploratory field trip, which I combined with an internship with an IO in New York City, United States in 201</w:t>
      </w:r>
      <w:r w:rsidR="00D9569B" w:rsidRPr="008A026E">
        <w:rPr>
          <w:rFonts w:ascii="Times New Roman" w:hAnsi="Times New Roman" w:cs="Times New Roman"/>
          <w:sz w:val="24"/>
          <w:szCs w:val="24"/>
        </w:rPr>
        <w:t>3</w:t>
      </w:r>
      <w:r w:rsidR="00CE208D" w:rsidRPr="008A026E">
        <w:rPr>
          <w:rFonts w:ascii="Times New Roman" w:hAnsi="Times New Roman" w:cs="Times New Roman"/>
          <w:sz w:val="24"/>
          <w:szCs w:val="24"/>
        </w:rPr>
        <w:t xml:space="preserve">. </w:t>
      </w:r>
      <w:r w:rsidR="00BD5C0C" w:rsidRPr="008A026E">
        <w:rPr>
          <w:rFonts w:ascii="Times New Roman" w:hAnsi="Times New Roman" w:cs="Times New Roman"/>
          <w:sz w:val="24"/>
          <w:szCs w:val="24"/>
          <w:lang w:val="en-US"/>
        </w:rPr>
        <w:t>This IO has a variety of nutrition programs and play</w:t>
      </w:r>
      <w:r w:rsidR="005B0616" w:rsidRPr="008A026E">
        <w:rPr>
          <w:rFonts w:ascii="Times New Roman" w:hAnsi="Times New Roman" w:cs="Times New Roman"/>
          <w:sz w:val="24"/>
          <w:szCs w:val="24"/>
          <w:lang w:val="en-US"/>
        </w:rPr>
        <w:t>s</w:t>
      </w:r>
      <w:r w:rsidR="00BD5C0C" w:rsidRPr="008A026E">
        <w:rPr>
          <w:rFonts w:ascii="Times New Roman" w:hAnsi="Times New Roman" w:cs="Times New Roman"/>
          <w:sz w:val="24"/>
          <w:szCs w:val="24"/>
          <w:lang w:val="en-US"/>
        </w:rPr>
        <w:t xml:space="preserve"> a</w:t>
      </w:r>
      <w:r w:rsidR="005B0616" w:rsidRPr="008A026E">
        <w:rPr>
          <w:rFonts w:ascii="Times New Roman" w:hAnsi="Times New Roman" w:cs="Times New Roman"/>
          <w:sz w:val="24"/>
          <w:szCs w:val="24"/>
          <w:lang w:val="en-US"/>
        </w:rPr>
        <w:t>n</w:t>
      </w:r>
      <w:r w:rsidR="00BD5C0C" w:rsidRPr="008A026E">
        <w:rPr>
          <w:rFonts w:ascii="Times New Roman" w:hAnsi="Times New Roman" w:cs="Times New Roman"/>
          <w:sz w:val="24"/>
          <w:szCs w:val="24"/>
          <w:lang w:val="en-US"/>
        </w:rPr>
        <w:t xml:space="preserve"> </w:t>
      </w:r>
      <w:r w:rsidR="005B0616" w:rsidRPr="008A026E">
        <w:rPr>
          <w:rFonts w:ascii="Times New Roman" w:hAnsi="Times New Roman" w:cs="Times New Roman"/>
          <w:sz w:val="24"/>
          <w:szCs w:val="24"/>
          <w:lang w:val="en-US"/>
        </w:rPr>
        <w:t xml:space="preserve">important </w:t>
      </w:r>
      <w:r w:rsidR="00BD5C0C" w:rsidRPr="008A026E">
        <w:rPr>
          <w:rFonts w:ascii="Times New Roman" w:hAnsi="Times New Roman" w:cs="Times New Roman"/>
          <w:sz w:val="24"/>
          <w:szCs w:val="24"/>
          <w:lang w:val="en-US"/>
        </w:rPr>
        <w:t xml:space="preserve">role in providing technical advice </w:t>
      </w:r>
      <w:r w:rsidR="00ED632F" w:rsidRPr="008A026E">
        <w:rPr>
          <w:rFonts w:ascii="Times New Roman" w:hAnsi="Times New Roman" w:cs="Times New Roman"/>
          <w:sz w:val="24"/>
          <w:szCs w:val="24"/>
          <w:lang w:val="en-US"/>
        </w:rPr>
        <w:t>o</w:t>
      </w:r>
      <w:r w:rsidR="00BD5C0C" w:rsidRPr="008A026E">
        <w:rPr>
          <w:rFonts w:ascii="Times New Roman" w:hAnsi="Times New Roman" w:cs="Times New Roman"/>
          <w:sz w:val="24"/>
          <w:szCs w:val="24"/>
          <w:lang w:val="en-US"/>
        </w:rPr>
        <w:t>n nutrition</w:t>
      </w:r>
      <w:r w:rsidR="00ED632F" w:rsidRPr="008A026E">
        <w:rPr>
          <w:rFonts w:ascii="Times New Roman" w:hAnsi="Times New Roman" w:cs="Times New Roman"/>
          <w:sz w:val="24"/>
          <w:szCs w:val="24"/>
          <w:lang w:val="en-US"/>
        </w:rPr>
        <w:t xml:space="preserve"> to governments</w:t>
      </w:r>
      <w:r w:rsidR="00BD5C0C" w:rsidRPr="008A026E">
        <w:rPr>
          <w:rFonts w:ascii="Times New Roman" w:hAnsi="Times New Roman" w:cs="Times New Roman"/>
          <w:sz w:val="24"/>
          <w:szCs w:val="24"/>
          <w:lang w:val="en-US"/>
        </w:rPr>
        <w:t xml:space="preserve">. </w:t>
      </w:r>
      <w:r w:rsidR="00555CE9" w:rsidRPr="008A026E">
        <w:rPr>
          <w:rFonts w:ascii="Times New Roman" w:hAnsi="Times New Roman" w:cs="Times New Roman"/>
          <w:sz w:val="24"/>
          <w:szCs w:val="24"/>
          <w:lang w:val="en-US"/>
        </w:rPr>
        <w:t>I</w:t>
      </w:r>
      <w:r w:rsidR="00BD5C0C" w:rsidRPr="008A026E">
        <w:rPr>
          <w:rFonts w:ascii="Times New Roman" w:hAnsi="Times New Roman" w:cs="Times New Roman"/>
          <w:sz w:val="24"/>
          <w:szCs w:val="24"/>
          <w:lang w:val="en-US"/>
        </w:rPr>
        <w:t xml:space="preserve">t has a </w:t>
      </w:r>
      <w:r w:rsidR="005B0616" w:rsidRPr="008A026E">
        <w:rPr>
          <w:rFonts w:ascii="Times New Roman" w:hAnsi="Times New Roman" w:cs="Times New Roman"/>
          <w:sz w:val="24"/>
          <w:szCs w:val="24"/>
          <w:lang w:val="en-US"/>
        </w:rPr>
        <w:t xml:space="preserve">long </w:t>
      </w:r>
      <w:r w:rsidR="00C7778F" w:rsidRPr="008A026E">
        <w:rPr>
          <w:rFonts w:ascii="Times New Roman" w:hAnsi="Times New Roman" w:cs="Times New Roman"/>
          <w:sz w:val="24"/>
          <w:szCs w:val="24"/>
          <w:lang w:val="en-US"/>
        </w:rPr>
        <w:t xml:space="preserve">history of working </w:t>
      </w:r>
      <w:r w:rsidR="00BD5C0C" w:rsidRPr="008A026E">
        <w:rPr>
          <w:rFonts w:ascii="Times New Roman" w:hAnsi="Times New Roman" w:cs="Times New Roman"/>
          <w:sz w:val="24"/>
          <w:szCs w:val="24"/>
          <w:lang w:val="en-US"/>
        </w:rPr>
        <w:t>in nutrition</w:t>
      </w:r>
      <w:r w:rsidR="00555CE9" w:rsidRPr="008A026E">
        <w:rPr>
          <w:rFonts w:ascii="Times New Roman" w:hAnsi="Times New Roman" w:cs="Times New Roman"/>
          <w:sz w:val="24"/>
          <w:szCs w:val="24"/>
          <w:lang w:val="en-US"/>
        </w:rPr>
        <w:t xml:space="preserve"> and is respected, though it is not the largest funder of nutrition projects</w:t>
      </w:r>
      <w:r w:rsidR="00BD5C0C" w:rsidRPr="008A026E">
        <w:rPr>
          <w:rFonts w:ascii="Times New Roman" w:hAnsi="Times New Roman" w:cs="Times New Roman"/>
          <w:sz w:val="24"/>
          <w:szCs w:val="24"/>
          <w:lang w:val="en-US"/>
        </w:rPr>
        <w:t xml:space="preserve">. </w:t>
      </w:r>
      <w:r w:rsidR="00ED632F" w:rsidRPr="008A026E">
        <w:rPr>
          <w:rFonts w:ascii="Times New Roman" w:hAnsi="Times New Roman" w:cs="Times New Roman"/>
          <w:sz w:val="24"/>
          <w:szCs w:val="24"/>
          <w:lang w:val="en-US"/>
        </w:rPr>
        <w:t>In the Indonesian context, i</w:t>
      </w:r>
      <w:r w:rsidR="00BD5C0C" w:rsidRPr="008A026E">
        <w:rPr>
          <w:rFonts w:ascii="Times New Roman" w:hAnsi="Times New Roman" w:cs="Times New Roman"/>
          <w:sz w:val="24"/>
          <w:szCs w:val="24"/>
          <w:lang w:val="en-US"/>
        </w:rPr>
        <w:t xml:space="preserve">t </w:t>
      </w:r>
      <w:r w:rsidR="00C7778F" w:rsidRPr="008A026E">
        <w:rPr>
          <w:rFonts w:ascii="Times New Roman" w:hAnsi="Times New Roman" w:cs="Times New Roman"/>
          <w:sz w:val="24"/>
          <w:szCs w:val="24"/>
          <w:lang w:val="en-US"/>
        </w:rPr>
        <w:t xml:space="preserve">works closely </w:t>
      </w:r>
      <w:r w:rsidR="00BD5C0C" w:rsidRPr="008A026E">
        <w:rPr>
          <w:rFonts w:ascii="Times New Roman" w:hAnsi="Times New Roman" w:cs="Times New Roman"/>
          <w:sz w:val="24"/>
          <w:szCs w:val="24"/>
          <w:lang w:val="en-US"/>
        </w:rPr>
        <w:t xml:space="preserve">with </w:t>
      </w:r>
      <w:r w:rsidR="00C7778F" w:rsidRPr="008A026E">
        <w:rPr>
          <w:rFonts w:ascii="Times New Roman" w:hAnsi="Times New Roman" w:cs="Times New Roman"/>
          <w:sz w:val="24"/>
          <w:szCs w:val="24"/>
          <w:lang w:val="en-US"/>
        </w:rPr>
        <w:t xml:space="preserve">the </w:t>
      </w:r>
      <w:r w:rsidR="00BD5C0C" w:rsidRPr="008A026E">
        <w:rPr>
          <w:rFonts w:ascii="Times New Roman" w:hAnsi="Times New Roman" w:cs="Times New Roman"/>
          <w:sz w:val="24"/>
          <w:szCs w:val="24"/>
          <w:lang w:val="en-US"/>
        </w:rPr>
        <w:t xml:space="preserve">government and has relationships with country-level counterparts in health and nutrition. </w:t>
      </w:r>
    </w:p>
    <w:p w14:paraId="6C34E2DC" w14:textId="77777777" w:rsidR="00BD5C0C" w:rsidRPr="008A026E" w:rsidRDefault="00BD5C0C" w:rsidP="00315020">
      <w:pPr>
        <w:spacing w:after="0" w:line="360" w:lineRule="auto"/>
        <w:contextualSpacing/>
        <w:rPr>
          <w:rFonts w:ascii="Times New Roman" w:hAnsi="Times New Roman" w:cs="Times New Roman"/>
          <w:sz w:val="24"/>
          <w:szCs w:val="24"/>
        </w:rPr>
      </w:pPr>
    </w:p>
    <w:p w14:paraId="18D4B2E3" w14:textId="2FE8F368" w:rsidR="00CE208D" w:rsidRPr="008A026E" w:rsidRDefault="00CE208D"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At the IO, I joined the nutrition section. </w:t>
      </w:r>
      <w:r w:rsidR="00555CE9" w:rsidRPr="008A026E">
        <w:rPr>
          <w:rFonts w:ascii="Times New Roman" w:hAnsi="Times New Roman" w:cs="Times New Roman"/>
          <w:sz w:val="24"/>
          <w:szCs w:val="24"/>
        </w:rPr>
        <w:t xml:space="preserve">I reported to a senior manager in the nutrition section, who </w:t>
      </w:r>
      <w:r w:rsidRPr="008A026E">
        <w:rPr>
          <w:rFonts w:ascii="Times New Roman" w:hAnsi="Times New Roman" w:cs="Times New Roman"/>
          <w:sz w:val="24"/>
          <w:szCs w:val="24"/>
        </w:rPr>
        <w:t xml:space="preserve">was aware that I </w:t>
      </w:r>
      <w:r w:rsidR="00215FBA" w:rsidRPr="008A026E">
        <w:rPr>
          <w:rFonts w:ascii="Times New Roman" w:hAnsi="Times New Roman" w:cs="Times New Roman"/>
          <w:sz w:val="24"/>
          <w:szCs w:val="24"/>
        </w:rPr>
        <w:t xml:space="preserve">would </w:t>
      </w:r>
      <w:r w:rsidRPr="008A026E">
        <w:rPr>
          <w:rFonts w:ascii="Times New Roman" w:hAnsi="Times New Roman" w:cs="Times New Roman"/>
          <w:sz w:val="24"/>
          <w:szCs w:val="24"/>
        </w:rPr>
        <w:t xml:space="preserve">develop </w:t>
      </w:r>
      <w:r w:rsidR="00215FBA" w:rsidRPr="008A026E">
        <w:rPr>
          <w:rFonts w:ascii="Times New Roman" w:hAnsi="Times New Roman" w:cs="Times New Roman"/>
          <w:sz w:val="24"/>
          <w:szCs w:val="24"/>
        </w:rPr>
        <w:t xml:space="preserve">a </w:t>
      </w:r>
      <w:r w:rsidR="008878F8" w:rsidRPr="008A026E">
        <w:rPr>
          <w:rFonts w:ascii="Times New Roman" w:hAnsi="Times New Roman" w:cs="Times New Roman"/>
          <w:sz w:val="24"/>
          <w:szCs w:val="24"/>
        </w:rPr>
        <w:t xml:space="preserve">doctoral </w:t>
      </w:r>
      <w:r w:rsidRPr="008A026E">
        <w:rPr>
          <w:rFonts w:ascii="Times New Roman" w:hAnsi="Times New Roman" w:cs="Times New Roman"/>
          <w:sz w:val="24"/>
          <w:szCs w:val="24"/>
        </w:rPr>
        <w:t>research project</w:t>
      </w:r>
      <w:r w:rsidR="008878F8" w:rsidRPr="008A026E">
        <w:rPr>
          <w:rFonts w:ascii="Times New Roman" w:hAnsi="Times New Roman" w:cs="Times New Roman"/>
          <w:sz w:val="24"/>
          <w:szCs w:val="24"/>
        </w:rPr>
        <w:t xml:space="preserve"> based on what I learned during my time with the IO</w:t>
      </w:r>
      <w:r w:rsidR="00555CE9" w:rsidRPr="008A026E">
        <w:rPr>
          <w:rFonts w:ascii="Times New Roman" w:hAnsi="Times New Roman" w:cs="Times New Roman"/>
          <w:sz w:val="24"/>
          <w:szCs w:val="24"/>
        </w:rPr>
        <w:t xml:space="preserve">. </w:t>
      </w:r>
      <w:r w:rsidRPr="008A026E">
        <w:rPr>
          <w:rFonts w:ascii="Times New Roman" w:hAnsi="Times New Roman" w:cs="Times New Roman"/>
          <w:sz w:val="24"/>
          <w:szCs w:val="24"/>
        </w:rPr>
        <w:t>I was given permission to observe meetings and ask employees questions about the role of the IO in nutrition and nutrition policies in various countries. I attended training sessions and workshops</w:t>
      </w:r>
      <w:r w:rsidR="00D9569B" w:rsidRPr="008A026E">
        <w:rPr>
          <w:rFonts w:ascii="Times New Roman" w:hAnsi="Times New Roman" w:cs="Times New Roman"/>
          <w:sz w:val="24"/>
          <w:szCs w:val="24"/>
        </w:rPr>
        <w:t xml:space="preserve">, </w:t>
      </w:r>
      <w:r w:rsidR="008878F8" w:rsidRPr="008A026E">
        <w:rPr>
          <w:rFonts w:ascii="Times New Roman" w:hAnsi="Times New Roman" w:cs="Times New Roman"/>
          <w:sz w:val="24"/>
          <w:szCs w:val="24"/>
        </w:rPr>
        <w:t xml:space="preserve">in addition to </w:t>
      </w:r>
      <w:r w:rsidR="00D9569B" w:rsidRPr="008A026E">
        <w:rPr>
          <w:rFonts w:ascii="Times New Roman" w:hAnsi="Times New Roman" w:cs="Times New Roman"/>
          <w:sz w:val="24"/>
          <w:szCs w:val="24"/>
        </w:rPr>
        <w:t>presentation</w:t>
      </w:r>
      <w:r w:rsidR="008878F8" w:rsidRPr="008A026E">
        <w:rPr>
          <w:rFonts w:ascii="Times New Roman" w:hAnsi="Times New Roman" w:cs="Times New Roman"/>
          <w:sz w:val="24"/>
          <w:szCs w:val="24"/>
        </w:rPr>
        <w:t>s</w:t>
      </w:r>
      <w:r w:rsidRPr="008A026E">
        <w:rPr>
          <w:rFonts w:ascii="Times New Roman" w:hAnsi="Times New Roman" w:cs="Times New Roman"/>
          <w:sz w:val="24"/>
          <w:szCs w:val="24"/>
        </w:rPr>
        <w:t xml:space="preserve"> organized by the IO</w:t>
      </w:r>
      <w:r w:rsidR="00D9569B" w:rsidRPr="008A026E">
        <w:rPr>
          <w:rFonts w:ascii="Times New Roman" w:hAnsi="Times New Roman" w:cs="Times New Roman"/>
          <w:sz w:val="24"/>
          <w:szCs w:val="24"/>
        </w:rPr>
        <w:t xml:space="preserve"> on relevant topics</w:t>
      </w:r>
      <w:r w:rsidRPr="008A026E">
        <w:rPr>
          <w:rFonts w:ascii="Times New Roman" w:hAnsi="Times New Roman" w:cs="Times New Roman"/>
          <w:sz w:val="24"/>
          <w:szCs w:val="24"/>
        </w:rPr>
        <w:t xml:space="preserve">. I believe that this exploratory trip </w:t>
      </w:r>
      <w:r w:rsidR="007A1174" w:rsidRPr="008A026E">
        <w:rPr>
          <w:rFonts w:ascii="Times New Roman" w:hAnsi="Times New Roman" w:cs="Times New Roman"/>
          <w:sz w:val="24"/>
          <w:szCs w:val="24"/>
        </w:rPr>
        <w:t>provid</w:t>
      </w:r>
      <w:r w:rsidR="00DE55E9" w:rsidRPr="008A026E">
        <w:rPr>
          <w:rFonts w:ascii="Times New Roman" w:hAnsi="Times New Roman" w:cs="Times New Roman"/>
          <w:sz w:val="24"/>
          <w:szCs w:val="24"/>
        </w:rPr>
        <w:t>ed</w:t>
      </w:r>
      <w:r w:rsidR="007A1174" w:rsidRPr="008A026E">
        <w:rPr>
          <w:rFonts w:ascii="Times New Roman" w:hAnsi="Times New Roman" w:cs="Times New Roman"/>
          <w:sz w:val="24"/>
          <w:szCs w:val="24"/>
        </w:rPr>
        <w:t xml:space="preserve"> </w:t>
      </w:r>
      <w:r w:rsidRPr="008A026E">
        <w:rPr>
          <w:rFonts w:ascii="Times New Roman" w:hAnsi="Times New Roman" w:cs="Times New Roman"/>
          <w:sz w:val="24"/>
          <w:szCs w:val="24"/>
        </w:rPr>
        <w:t xml:space="preserve">important access to meetings and conversations other researchers would not </w:t>
      </w:r>
      <w:r w:rsidR="00DE55E9" w:rsidRPr="008A026E">
        <w:rPr>
          <w:rFonts w:ascii="Times New Roman" w:hAnsi="Times New Roman" w:cs="Times New Roman"/>
          <w:sz w:val="24"/>
          <w:szCs w:val="24"/>
        </w:rPr>
        <w:t xml:space="preserve">have had </w:t>
      </w:r>
      <w:r w:rsidRPr="008A026E">
        <w:rPr>
          <w:rFonts w:ascii="Times New Roman" w:hAnsi="Times New Roman" w:cs="Times New Roman"/>
          <w:sz w:val="24"/>
          <w:szCs w:val="24"/>
        </w:rPr>
        <w:t xml:space="preserve">the opportunity to observe firsthand. This trip became essential for refining my assumptions about how IOs operated and </w:t>
      </w:r>
      <w:r w:rsidR="007E39F7" w:rsidRPr="008A026E">
        <w:rPr>
          <w:rFonts w:ascii="Times New Roman" w:hAnsi="Times New Roman" w:cs="Times New Roman"/>
          <w:sz w:val="24"/>
          <w:szCs w:val="24"/>
        </w:rPr>
        <w:t xml:space="preserve">my </w:t>
      </w:r>
      <w:r w:rsidRPr="008A026E">
        <w:rPr>
          <w:rFonts w:ascii="Times New Roman" w:hAnsi="Times New Roman" w:cs="Times New Roman"/>
          <w:sz w:val="24"/>
          <w:szCs w:val="24"/>
        </w:rPr>
        <w:t>understanding IO</w:t>
      </w:r>
      <w:r w:rsidR="00D9569B" w:rsidRPr="008A026E">
        <w:rPr>
          <w:rFonts w:ascii="Times New Roman" w:hAnsi="Times New Roman" w:cs="Times New Roman"/>
          <w:sz w:val="24"/>
          <w:szCs w:val="24"/>
        </w:rPr>
        <w:t xml:space="preserve"> </w:t>
      </w:r>
      <w:r w:rsidRPr="008A026E">
        <w:rPr>
          <w:rFonts w:ascii="Times New Roman" w:hAnsi="Times New Roman" w:cs="Times New Roman"/>
          <w:sz w:val="24"/>
          <w:szCs w:val="24"/>
        </w:rPr>
        <w:t>involvement in domestic policymaking</w:t>
      </w:r>
      <w:r w:rsidR="00D9569B" w:rsidRPr="008A026E">
        <w:rPr>
          <w:rFonts w:ascii="Times New Roman" w:hAnsi="Times New Roman" w:cs="Times New Roman"/>
          <w:sz w:val="24"/>
          <w:szCs w:val="24"/>
        </w:rPr>
        <w:t xml:space="preserve">. </w:t>
      </w:r>
    </w:p>
    <w:p w14:paraId="32DF6BAF" w14:textId="77777777" w:rsidR="00CE208D" w:rsidRPr="008A026E" w:rsidRDefault="00CE208D" w:rsidP="00315020">
      <w:pPr>
        <w:spacing w:after="0" w:line="360" w:lineRule="auto"/>
        <w:contextualSpacing/>
        <w:rPr>
          <w:rFonts w:ascii="Times New Roman" w:hAnsi="Times New Roman" w:cs="Times New Roman"/>
          <w:sz w:val="24"/>
          <w:szCs w:val="24"/>
        </w:rPr>
      </w:pPr>
    </w:p>
    <w:p w14:paraId="237942F8" w14:textId="6E93CC83" w:rsidR="00450BA3" w:rsidRPr="008A026E" w:rsidRDefault="00CE208D"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In addition, </w:t>
      </w:r>
      <w:r w:rsidR="00D9569B" w:rsidRPr="008A026E">
        <w:rPr>
          <w:rFonts w:ascii="Times New Roman" w:hAnsi="Times New Roman" w:cs="Times New Roman"/>
          <w:sz w:val="24"/>
          <w:szCs w:val="24"/>
        </w:rPr>
        <w:t xml:space="preserve">the exploratory </w:t>
      </w:r>
      <w:r w:rsidR="000E72CE" w:rsidRPr="008A026E">
        <w:rPr>
          <w:rFonts w:ascii="Times New Roman" w:hAnsi="Times New Roman" w:cs="Times New Roman"/>
          <w:sz w:val="24"/>
          <w:szCs w:val="24"/>
        </w:rPr>
        <w:t>field</w:t>
      </w:r>
      <w:r w:rsidRPr="008A026E">
        <w:rPr>
          <w:rFonts w:ascii="Times New Roman" w:hAnsi="Times New Roman" w:cs="Times New Roman"/>
          <w:sz w:val="24"/>
          <w:szCs w:val="24"/>
        </w:rPr>
        <w:t xml:space="preserve">trip </w:t>
      </w:r>
      <w:r w:rsidR="008878F8" w:rsidRPr="008A026E">
        <w:rPr>
          <w:rFonts w:ascii="Times New Roman" w:hAnsi="Times New Roman" w:cs="Times New Roman"/>
          <w:sz w:val="24"/>
          <w:szCs w:val="24"/>
        </w:rPr>
        <w:t xml:space="preserve">in 2013 </w:t>
      </w:r>
      <w:r w:rsidR="00CC042B" w:rsidRPr="008A026E">
        <w:rPr>
          <w:rFonts w:ascii="Times New Roman" w:hAnsi="Times New Roman" w:cs="Times New Roman"/>
          <w:sz w:val="24"/>
          <w:szCs w:val="24"/>
        </w:rPr>
        <w:t xml:space="preserve">was the first step in </w:t>
      </w:r>
      <w:r w:rsidRPr="008A026E">
        <w:rPr>
          <w:rFonts w:ascii="Times New Roman" w:hAnsi="Times New Roman" w:cs="Times New Roman"/>
          <w:sz w:val="24"/>
          <w:szCs w:val="24"/>
        </w:rPr>
        <w:t>building networks for my fieldwork in Southeast Asia</w:t>
      </w:r>
      <w:r w:rsidR="00D9569B" w:rsidRPr="008A026E">
        <w:rPr>
          <w:rFonts w:ascii="Times New Roman" w:hAnsi="Times New Roman" w:cs="Times New Roman"/>
          <w:sz w:val="24"/>
          <w:szCs w:val="24"/>
        </w:rPr>
        <w:t xml:space="preserve">. </w:t>
      </w:r>
      <w:r w:rsidR="00CC042B" w:rsidRPr="008A026E">
        <w:rPr>
          <w:rFonts w:ascii="Times New Roman" w:hAnsi="Times New Roman" w:cs="Times New Roman"/>
          <w:sz w:val="24"/>
          <w:szCs w:val="24"/>
        </w:rPr>
        <w:t xml:space="preserve">Leveraging the relationships I developed, and reputation I had established, I set up a visiting research position with </w:t>
      </w:r>
      <w:r w:rsidR="00215FBA" w:rsidRPr="008A026E">
        <w:rPr>
          <w:rFonts w:ascii="Times New Roman" w:hAnsi="Times New Roman" w:cs="Times New Roman"/>
          <w:sz w:val="24"/>
          <w:szCs w:val="24"/>
        </w:rPr>
        <w:t xml:space="preserve">an </w:t>
      </w:r>
      <w:r w:rsidR="00CC042B" w:rsidRPr="008A026E">
        <w:rPr>
          <w:rFonts w:ascii="Times New Roman" w:hAnsi="Times New Roman" w:cs="Times New Roman"/>
          <w:sz w:val="24"/>
          <w:szCs w:val="24"/>
        </w:rPr>
        <w:t xml:space="preserve">IO’s regional office in </w:t>
      </w:r>
      <w:r w:rsidRPr="008A026E">
        <w:rPr>
          <w:rFonts w:ascii="Times New Roman" w:hAnsi="Times New Roman" w:cs="Times New Roman"/>
          <w:sz w:val="24"/>
          <w:szCs w:val="24"/>
        </w:rPr>
        <w:t>Bangkok, Thailand</w:t>
      </w:r>
      <w:r w:rsidR="00CC042B" w:rsidRPr="008A026E">
        <w:rPr>
          <w:rFonts w:ascii="Times New Roman" w:hAnsi="Times New Roman" w:cs="Times New Roman"/>
          <w:sz w:val="24"/>
          <w:szCs w:val="24"/>
        </w:rPr>
        <w:t xml:space="preserve"> in 2014</w:t>
      </w:r>
      <w:r w:rsidR="00D9569B" w:rsidRPr="008A026E">
        <w:rPr>
          <w:rFonts w:ascii="Times New Roman" w:hAnsi="Times New Roman" w:cs="Times New Roman"/>
          <w:sz w:val="24"/>
          <w:szCs w:val="24"/>
        </w:rPr>
        <w:t xml:space="preserve">. </w:t>
      </w:r>
      <w:r w:rsidR="00CC042B" w:rsidRPr="008A026E">
        <w:rPr>
          <w:rFonts w:ascii="Times New Roman" w:hAnsi="Times New Roman" w:cs="Times New Roman"/>
          <w:sz w:val="24"/>
          <w:szCs w:val="24"/>
        </w:rPr>
        <w:t xml:space="preserve">The regional office was actively involved in coordinating country-level nutrition support in Indonesia and the Philippines, and Laos and Cambodia. There, </w:t>
      </w:r>
      <w:r w:rsidRPr="008A026E">
        <w:rPr>
          <w:rFonts w:ascii="Times New Roman" w:hAnsi="Times New Roman" w:cs="Times New Roman"/>
          <w:sz w:val="24"/>
          <w:szCs w:val="24"/>
        </w:rPr>
        <w:t>I spent two days a week on my doctoral research project collecting data</w:t>
      </w:r>
      <w:r w:rsidR="00D9569B" w:rsidRPr="008A026E">
        <w:rPr>
          <w:rFonts w:ascii="Times New Roman" w:hAnsi="Times New Roman" w:cs="Times New Roman"/>
          <w:sz w:val="24"/>
          <w:szCs w:val="24"/>
        </w:rPr>
        <w:t xml:space="preserve">. </w:t>
      </w:r>
      <w:r w:rsidRPr="008A026E">
        <w:rPr>
          <w:rFonts w:ascii="Times New Roman" w:hAnsi="Times New Roman" w:cs="Times New Roman"/>
          <w:sz w:val="24"/>
          <w:szCs w:val="24"/>
        </w:rPr>
        <w:t xml:space="preserve">This involved </w:t>
      </w:r>
      <w:r w:rsidR="00D9569B" w:rsidRPr="008A026E">
        <w:rPr>
          <w:rFonts w:ascii="Times New Roman" w:hAnsi="Times New Roman" w:cs="Times New Roman"/>
          <w:sz w:val="24"/>
          <w:szCs w:val="24"/>
        </w:rPr>
        <w:t xml:space="preserve">participant observations and in-depth, semi-structured interviews, which I will discuss in greater detail in the following section. In the remaining three days a week, I supported the IO’s nutrition section, contributing to the development of nutrition reports, assisting in meeting preparations, and attending relevant meetings. There were benefits and drawbacks to this approach. </w:t>
      </w:r>
    </w:p>
    <w:p w14:paraId="05F3548E" w14:textId="77777777" w:rsidR="00450BA3" w:rsidRPr="008A026E" w:rsidRDefault="00450BA3" w:rsidP="00315020">
      <w:pPr>
        <w:spacing w:after="0" w:line="360" w:lineRule="auto"/>
        <w:contextualSpacing/>
        <w:rPr>
          <w:rFonts w:ascii="Times New Roman" w:hAnsi="Times New Roman" w:cs="Times New Roman"/>
          <w:sz w:val="24"/>
          <w:szCs w:val="24"/>
        </w:rPr>
      </w:pPr>
    </w:p>
    <w:p w14:paraId="57860A94" w14:textId="3CAE7067" w:rsidR="00D9569B" w:rsidRPr="008A026E" w:rsidRDefault="00D9569B"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lastRenderedPageBreak/>
        <w:t>On the one hand,</w:t>
      </w:r>
      <w:r w:rsidR="008878F8" w:rsidRPr="008A026E">
        <w:rPr>
          <w:rFonts w:ascii="Times New Roman" w:hAnsi="Times New Roman" w:cs="Times New Roman"/>
          <w:sz w:val="24"/>
          <w:szCs w:val="24"/>
        </w:rPr>
        <w:t xml:space="preserve"> I had privileged access to information other researchers would not be able to collect. </w:t>
      </w:r>
      <w:r w:rsidRPr="008A026E">
        <w:rPr>
          <w:rFonts w:ascii="Times New Roman" w:hAnsi="Times New Roman" w:cs="Times New Roman"/>
          <w:sz w:val="24"/>
          <w:szCs w:val="24"/>
        </w:rPr>
        <w:t xml:space="preserve">I was able to observe critical meetings and informal interactions. My “insider” status allowed me gain important glimpses into the inner workings of an IO. </w:t>
      </w:r>
      <w:r w:rsidR="008878F8" w:rsidRPr="008A026E">
        <w:rPr>
          <w:rFonts w:ascii="Times New Roman" w:hAnsi="Times New Roman" w:cs="Times New Roman"/>
          <w:sz w:val="24"/>
          <w:szCs w:val="24"/>
        </w:rPr>
        <w:t>In addition, contributing to nutrition reports and assisting with nutrition programming improved my technical expertise. While I do not claim to have the same knowledge of someone with a formal education in nutrition, my knowledge of nutrition policies and programs expanded significantly. Indeed, I have since presented my research findings to health and nutrition audience</w:t>
      </w:r>
      <w:r w:rsidR="000012A3" w:rsidRPr="008A026E">
        <w:rPr>
          <w:rFonts w:ascii="Times New Roman" w:hAnsi="Times New Roman" w:cs="Times New Roman"/>
          <w:sz w:val="24"/>
          <w:szCs w:val="24"/>
        </w:rPr>
        <w:t>s</w:t>
      </w:r>
      <w:r w:rsidR="008878F8" w:rsidRPr="008A026E">
        <w:rPr>
          <w:rFonts w:ascii="Times New Roman" w:hAnsi="Times New Roman" w:cs="Times New Roman"/>
          <w:sz w:val="24"/>
          <w:szCs w:val="24"/>
        </w:rPr>
        <w:t xml:space="preserve">. </w:t>
      </w:r>
      <w:r w:rsidRPr="008A026E">
        <w:rPr>
          <w:rFonts w:ascii="Times New Roman" w:hAnsi="Times New Roman" w:cs="Times New Roman"/>
          <w:sz w:val="24"/>
          <w:szCs w:val="24"/>
        </w:rPr>
        <w:t>On the other hand, however, my affiliation shaped my networks</w:t>
      </w:r>
      <w:r w:rsidR="00CC042B" w:rsidRPr="008A026E">
        <w:rPr>
          <w:rFonts w:ascii="Times New Roman" w:hAnsi="Times New Roman" w:cs="Times New Roman"/>
          <w:sz w:val="24"/>
          <w:szCs w:val="24"/>
        </w:rPr>
        <w:t xml:space="preserve"> and the individuals I spoke with in my </w:t>
      </w:r>
      <w:r w:rsidRPr="008A026E">
        <w:rPr>
          <w:rFonts w:ascii="Times New Roman" w:hAnsi="Times New Roman" w:cs="Times New Roman"/>
          <w:sz w:val="24"/>
          <w:szCs w:val="24"/>
        </w:rPr>
        <w:t>initial interviews</w:t>
      </w:r>
      <w:r w:rsidR="00CC042B" w:rsidRPr="008A026E">
        <w:rPr>
          <w:rFonts w:ascii="Times New Roman" w:hAnsi="Times New Roman" w:cs="Times New Roman"/>
          <w:sz w:val="24"/>
          <w:szCs w:val="24"/>
        </w:rPr>
        <w:t xml:space="preserve">. I therefore actively sought to interview individuals outside </w:t>
      </w:r>
      <w:r w:rsidRPr="008A026E">
        <w:rPr>
          <w:rFonts w:ascii="Times New Roman" w:hAnsi="Times New Roman" w:cs="Times New Roman"/>
          <w:sz w:val="24"/>
          <w:szCs w:val="24"/>
        </w:rPr>
        <w:t>these networks</w:t>
      </w:r>
      <w:r w:rsidR="00CC042B" w:rsidRPr="008A026E">
        <w:rPr>
          <w:rFonts w:ascii="Times New Roman" w:hAnsi="Times New Roman" w:cs="Times New Roman"/>
          <w:sz w:val="24"/>
          <w:szCs w:val="24"/>
        </w:rPr>
        <w:t>, to ensure this did not bias the data I collected</w:t>
      </w:r>
      <w:r w:rsidRPr="008A026E">
        <w:rPr>
          <w:rFonts w:ascii="Times New Roman" w:hAnsi="Times New Roman" w:cs="Times New Roman"/>
          <w:sz w:val="24"/>
          <w:szCs w:val="24"/>
        </w:rPr>
        <w:t xml:space="preserve">. In addition, I </w:t>
      </w:r>
      <w:r w:rsidR="00DA60A8" w:rsidRPr="008A026E">
        <w:rPr>
          <w:rFonts w:ascii="Times New Roman" w:hAnsi="Times New Roman" w:cs="Times New Roman"/>
          <w:sz w:val="24"/>
          <w:szCs w:val="24"/>
        </w:rPr>
        <w:t xml:space="preserve">reflected on </w:t>
      </w:r>
      <w:r w:rsidRPr="008A026E">
        <w:rPr>
          <w:rFonts w:ascii="Times New Roman" w:hAnsi="Times New Roman" w:cs="Times New Roman"/>
          <w:sz w:val="24"/>
          <w:szCs w:val="24"/>
        </w:rPr>
        <w:t xml:space="preserve">the ways in which my IO affiliation </w:t>
      </w:r>
      <w:r w:rsidR="00DA60A8" w:rsidRPr="008A026E">
        <w:rPr>
          <w:rFonts w:ascii="Times New Roman" w:hAnsi="Times New Roman" w:cs="Times New Roman"/>
          <w:sz w:val="24"/>
          <w:szCs w:val="24"/>
        </w:rPr>
        <w:t xml:space="preserve">in 2013 and 2014 </w:t>
      </w:r>
      <w:r w:rsidRPr="008A026E">
        <w:rPr>
          <w:rFonts w:ascii="Times New Roman" w:hAnsi="Times New Roman" w:cs="Times New Roman"/>
          <w:sz w:val="24"/>
          <w:szCs w:val="24"/>
        </w:rPr>
        <w:t>could influence the data my interview participants provided</w:t>
      </w:r>
      <w:r w:rsidR="00450BA3" w:rsidRPr="008A026E">
        <w:rPr>
          <w:rFonts w:ascii="Times New Roman" w:hAnsi="Times New Roman" w:cs="Times New Roman"/>
          <w:sz w:val="24"/>
          <w:szCs w:val="24"/>
        </w:rPr>
        <w:t xml:space="preserve"> and sought to triangulate data accordingly. I discuss this in a separate section on data analysis. </w:t>
      </w:r>
      <w:r w:rsidRPr="008A026E">
        <w:rPr>
          <w:rFonts w:ascii="Times New Roman" w:hAnsi="Times New Roman" w:cs="Times New Roman"/>
          <w:sz w:val="24"/>
          <w:szCs w:val="24"/>
        </w:rPr>
        <w:t xml:space="preserve"> </w:t>
      </w:r>
    </w:p>
    <w:p w14:paraId="2B3D2221" w14:textId="5073F446" w:rsidR="00D9569B" w:rsidRPr="008A026E" w:rsidRDefault="00D9569B" w:rsidP="00315020">
      <w:pPr>
        <w:spacing w:after="0" w:line="360" w:lineRule="auto"/>
        <w:contextualSpacing/>
        <w:rPr>
          <w:rFonts w:ascii="Times New Roman" w:hAnsi="Times New Roman" w:cs="Times New Roman"/>
          <w:sz w:val="24"/>
          <w:szCs w:val="24"/>
        </w:rPr>
      </w:pPr>
    </w:p>
    <w:p w14:paraId="1EF14D49" w14:textId="4CD6ED33" w:rsidR="00D9569B" w:rsidRPr="008A026E" w:rsidRDefault="00D9569B"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In 2015, I returned to Southeast Asia to carry out fieldwork in Jakarta, Indonesia and Manila, Philippines. The following year, in 2016, I carried out fieldwork in Vientiane, Laos and Phnom Penh, Cambodia.  In both of these fieldtrips, I was not affiliated with the headquarters or regional office of the IO. I introduced myself as a doctoral student carrying out a research project for my PhD at the University of Toronto</w:t>
      </w:r>
      <w:r w:rsidR="00450BA3" w:rsidRPr="008A026E">
        <w:rPr>
          <w:rFonts w:ascii="Times New Roman" w:hAnsi="Times New Roman" w:cs="Times New Roman"/>
          <w:sz w:val="24"/>
          <w:szCs w:val="24"/>
        </w:rPr>
        <w:t xml:space="preserve"> in the interviews I conducted</w:t>
      </w:r>
      <w:r w:rsidRPr="008A026E">
        <w:rPr>
          <w:rFonts w:ascii="Times New Roman" w:hAnsi="Times New Roman" w:cs="Times New Roman"/>
          <w:sz w:val="24"/>
          <w:szCs w:val="24"/>
        </w:rPr>
        <w:t xml:space="preserve">. </w:t>
      </w:r>
    </w:p>
    <w:p w14:paraId="26F8E3F7" w14:textId="6D1A7625" w:rsidR="0005147F" w:rsidRPr="008A026E" w:rsidRDefault="0005147F" w:rsidP="00315020">
      <w:pPr>
        <w:spacing w:after="0" w:line="360" w:lineRule="auto"/>
        <w:contextualSpacing/>
        <w:rPr>
          <w:rFonts w:ascii="Times New Roman" w:hAnsi="Times New Roman" w:cs="Times New Roman"/>
          <w:sz w:val="24"/>
          <w:szCs w:val="24"/>
        </w:rPr>
      </w:pPr>
    </w:p>
    <w:p w14:paraId="27474AF5" w14:textId="6725CF2F" w:rsidR="009922F8" w:rsidRPr="008A026E" w:rsidRDefault="009922F8" w:rsidP="00315020">
      <w:pPr>
        <w:spacing w:after="0" w:line="360" w:lineRule="auto"/>
        <w:contextualSpacing/>
        <w:rPr>
          <w:rFonts w:ascii="Times New Roman" w:hAnsi="Times New Roman" w:cs="Times New Roman"/>
          <w:b/>
          <w:bCs/>
          <w:sz w:val="24"/>
          <w:szCs w:val="24"/>
        </w:rPr>
      </w:pPr>
      <w:r w:rsidRPr="008A026E">
        <w:rPr>
          <w:rFonts w:ascii="Times New Roman" w:hAnsi="Times New Roman" w:cs="Times New Roman"/>
          <w:b/>
          <w:bCs/>
          <w:sz w:val="24"/>
          <w:szCs w:val="24"/>
        </w:rPr>
        <w:t xml:space="preserve">Data </w:t>
      </w:r>
    </w:p>
    <w:p w14:paraId="4CAF6734" w14:textId="13A76379" w:rsidR="009922F8" w:rsidRDefault="00BE5782"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To carry out process tracing, </w:t>
      </w:r>
      <w:r w:rsidR="009922F8" w:rsidRPr="008A026E">
        <w:rPr>
          <w:rFonts w:ascii="Times New Roman" w:hAnsi="Times New Roman" w:cs="Times New Roman"/>
          <w:sz w:val="24"/>
          <w:szCs w:val="24"/>
        </w:rPr>
        <w:t xml:space="preserve">I collected </w:t>
      </w:r>
      <w:r w:rsidRPr="008A026E">
        <w:rPr>
          <w:rFonts w:ascii="Times New Roman" w:hAnsi="Times New Roman" w:cs="Times New Roman"/>
          <w:sz w:val="24"/>
          <w:szCs w:val="24"/>
        </w:rPr>
        <w:t xml:space="preserve">data through </w:t>
      </w:r>
      <w:r w:rsidR="009922F8" w:rsidRPr="008A026E">
        <w:rPr>
          <w:rFonts w:ascii="Times New Roman" w:hAnsi="Times New Roman" w:cs="Times New Roman"/>
          <w:sz w:val="24"/>
          <w:szCs w:val="24"/>
        </w:rPr>
        <w:t xml:space="preserve">participant observations and in-depth, semi-structured interviews. </w:t>
      </w:r>
      <w:r w:rsidR="00B103B8" w:rsidRPr="008A026E">
        <w:rPr>
          <w:rFonts w:ascii="Times New Roman" w:hAnsi="Times New Roman" w:cs="Times New Roman"/>
          <w:sz w:val="24"/>
          <w:szCs w:val="24"/>
        </w:rPr>
        <w:t xml:space="preserve">Both were critical sources of information. </w:t>
      </w:r>
      <w:r w:rsidR="009922F8" w:rsidRPr="008A026E">
        <w:rPr>
          <w:rFonts w:ascii="Times New Roman" w:hAnsi="Times New Roman" w:cs="Times New Roman"/>
          <w:sz w:val="24"/>
          <w:szCs w:val="24"/>
        </w:rPr>
        <w:t xml:space="preserve">Participant observations </w:t>
      </w:r>
      <w:r w:rsidR="00C2565E" w:rsidRPr="008A026E">
        <w:rPr>
          <w:rFonts w:ascii="Times New Roman" w:hAnsi="Times New Roman" w:cs="Times New Roman"/>
          <w:sz w:val="24"/>
          <w:szCs w:val="24"/>
        </w:rPr>
        <w:t xml:space="preserve">provided insight into </w:t>
      </w:r>
      <w:r w:rsidR="009922F8" w:rsidRPr="008A026E">
        <w:rPr>
          <w:rFonts w:ascii="Times New Roman" w:hAnsi="Times New Roman" w:cs="Times New Roman"/>
          <w:sz w:val="24"/>
          <w:szCs w:val="24"/>
        </w:rPr>
        <w:t xml:space="preserve">the broader context </w:t>
      </w:r>
      <w:r w:rsidR="00450BA3" w:rsidRPr="008A026E">
        <w:rPr>
          <w:rFonts w:ascii="Times New Roman" w:hAnsi="Times New Roman" w:cs="Times New Roman"/>
          <w:sz w:val="24"/>
          <w:szCs w:val="24"/>
        </w:rPr>
        <w:t>of nutrition policymaking</w:t>
      </w:r>
      <w:r w:rsidR="00C2565E" w:rsidRPr="008A026E">
        <w:rPr>
          <w:rFonts w:ascii="Times New Roman" w:hAnsi="Times New Roman" w:cs="Times New Roman"/>
          <w:sz w:val="24"/>
          <w:szCs w:val="24"/>
        </w:rPr>
        <w:t xml:space="preserve"> as I was able to observe the speeches and claims made at meetings, </w:t>
      </w:r>
      <w:r w:rsidR="00450BA3" w:rsidRPr="008A026E">
        <w:rPr>
          <w:rFonts w:ascii="Times New Roman" w:hAnsi="Times New Roman" w:cs="Times New Roman"/>
          <w:sz w:val="24"/>
          <w:szCs w:val="24"/>
        </w:rPr>
        <w:t xml:space="preserve">in addition to </w:t>
      </w:r>
      <w:r w:rsidR="009922F8" w:rsidRPr="008A026E">
        <w:rPr>
          <w:rFonts w:ascii="Times New Roman" w:hAnsi="Times New Roman" w:cs="Times New Roman"/>
          <w:sz w:val="24"/>
          <w:szCs w:val="24"/>
        </w:rPr>
        <w:t>interactions</w:t>
      </w:r>
      <w:r w:rsidR="00450BA3" w:rsidRPr="008A026E">
        <w:rPr>
          <w:rFonts w:ascii="Times New Roman" w:hAnsi="Times New Roman" w:cs="Times New Roman"/>
          <w:sz w:val="24"/>
          <w:szCs w:val="24"/>
        </w:rPr>
        <w:t xml:space="preserve"> amongst international actors, between international and domestic actors, and amongst domestic actors. I</w:t>
      </w:r>
      <w:r w:rsidR="009922F8" w:rsidRPr="008A026E">
        <w:rPr>
          <w:rFonts w:ascii="Times New Roman" w:hAnsi="Times New Roman" w:cs="Times New Roman"/>
          <w:sz w:val="24"/>
          <w:szCs w:val="24"/>
        </w:rPr>
        <w:t xml:space="preserve">nterviews provided </w:t>
      </w:r>
      <w:r w:rsidR="00753BE5" w:rsidRPr="008A026E">
        <w:rPr>
          <w:rFonts w:ascii="Times New Roman" w:hAnsi="Times New Roman" w:cs="Times New Roman"/>
          <w:sz w:val="24"/>
          <w:szCs w:val="24"/>
        </w:rPr>
        <w:t xml:space="preserve">me with </w:t>
      </w:r>
      <w:r w:rsidR="009922F8" w:rsidRPr="008A026E">
        <w:rPr>
          <w:rFonts w:ascii="Times New Roman" w:hAnsi="Times New Roman" w:cs="Times New Roman"/>
          <w:sz w:val="24"/>
          <w:szCs w:val="24"/>
        </w:rPr>
        <w:t xml:space="preserve">the opportunity to ask focused questions </w:t>
      </w:r>
      <w:r w:rsidR="00753BE5" w:rsidRPr="008A026E">
        <w:rPr>
          <w:rFonts w:ascii="Times New Roman" w:hAnsi="Times New Roman" w:cs="Times New Roman"/>
          <w:sz w:val="24"/>
          <w:szCs w:val="24"/>
        </w:rPr>
        <w:t xml:space="preserve">so I could </w:t>
      </w:r>
      <w:r w:rsidR="009922F8" w:rsidRPr="008A026E">
        <w:rPr>
          <w:rFonts w:ascii="Times New Roman" w:hAnsi="Times New Roman" w:cs="Times New Roman"/>
          <w:sz w:val="24"/>
          <w:szCs w:val="24"/>
        </w:rPr>
        <w:t xml:space="preserve">reconstruct </w:t>
      </w:r>
      <w:r w:rsidR="00450BA3" w:rsidRPr="008A026E">
        <w:rPr>
          <w:rFonts w:ascii="Times New Roman" w:hAnsi="Times New Roman" w:cs="Times New Roman"/>
          <w:sz w:val="24"/>
          <w:szCs w:val="24"/>
        </w:rPr>
        <w:t>the</w:t>
      </w:r>
      <w:r w:rsidR="009922F8" w:rsidRPr="008A026E">
        <w:rPr>
          <w:rFonts w:ascii="Times New Roman" w:hAnsi="Times New Roman" w:cs="Times New Roman"/>
          <w:sz w:val="24"/>
          <w:szCs w:val="24"/>
        </w:rPr>
        <w:t xml:space="preserve"> timeline of events leading up to policy reform</w:t>
      </w:r>
      <w:r w:rsidR="00450BA3" w:rsidRPr="008A026E">
        <w:rPr>
          <w:rFonts w:ascii="Times New Roman" w:hAnsi="Times New Roman" w:cs="Times New Roman"/>
          <w:sz w:val="24"/>
          <w:szCs w:val="24"/>
        </w:rPr>
        <w:t xml:space="preserve"> and identify the role of different actors</w:t>
      </w:r>
      <w:r w:rsidR="009922F8" w:rsidRPr="008A026E">
        <w:rPr>
          <w:rFonts w:ascii="Times New Roman" w:hAnsi="Times New Roman" w:cs="Times New Roman"/>
          <w:sz w:val="24"/>
          <w:szCs w:val="24"/>
        </w:rPr>
        <w:t xml:space="preserve">.  </w:t>
      </w:r>
    </w:p>
    <w:p w14:paraId="179FC877" w14:textId="77777777" w:rsidR="00345B02" w:rsidRPr="008A026E" w:rsidRDefault="00345B02" w:rsidP="00315020">
      <w:pPr>
        <w:spacing w:after="0" w:line="360" w:lineRule="auto"/>
        <w:contextualSpacing/>
        <w:rPr>
          <w:rFonts w:ascii="Times New Roman" w:hAnsi="Times New Roman" w:cs="Times New Roman"/>
          <w:sz w:val="24"/>
          <w:szCs w:val="24"/>
        </w:rPr>
      </w:pPr>
    </w:p>
    <w:p w14:paraId="55C3B340" w14:textId="53BF98C1" w:rsidR="009922F8" w:rsidRPr="008A026E" w:rsidRDefault="009922F8" w:rsidP="00315020">
      <w:pPr>
        <w:spacing w:after="0" w:line="360" w:lineRule="auto"/>
        <w:contextualSpacing/>
        <w:rPr>
          <w:rFonts w:ascii="Times New Roman" w:hAnsi="Times New Roman" w:cs="Times New Roman"/>
          <w:b/>
          <w:bCs/>
          <w:i/>
          <w:iCs/>
          <w:sz w:val="24"/>
          <w:szCs w:val="24"/>
        </w:rPr>
      </w:pPr>
      <w:r w:rsidRPr="008A026E">
        <w:rPr>
          <w:rFonts w:ascii="Times New Roman" w:hAnsi="Times New Roman" w:cs="Times New Roman"/>
          <w:b/>
          <w:bCs/>
          <w:i/>
          <w:iCs/>
          <w:sz w:val="24"/>
          <w:szCs w:val="24"/>
        </w:rPr>
        <w:t>Participant Observations</w:t>
      </w:r>
    </w:p>
    <w:p w14:paraId="73F81960" w14:textId="66A7C3F6" w:rsidR="00233AA2" w:rsidRPr="008A026E" w:rsidRDefault="009922F8"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I conducted </w:t>
      </w:r>
      <w:r w:rsidR="00B103B8" w:rsidRPr="008A026E">
        <w:rPr>
          <w:rFonts w:ascii="Times New Roman" w:hAnsi="Times New Roman" w:cs="Times New Roman"/>
          <w:sz w:val="24"/>
          <w:szCs w:val="24"/>
        </w:rPr>
        <w:t xml:space="preserve">participant </w:t>
      </w:r>
      <w:r w:rsidRPr="008A026E">
        <w:rPr>
          <w:rFonts w:ascii="Times New Roman" w:hAnsi="Times New Roman" w:cs="Times New Roman"/>
          <w:sz w:val="24"/>
          <w:szCs w:val="24"/>
        </w:rPr>
        <w:t xml:space="preserve">observations </w:t>
      </w:r>
      <w:r w:rsidR="004E4F91" w:rsidRPr="008A026E">
        <w:rPr>
          <w:rFonts w:ascii="Times New Roman" w:hAnsi="Times New Roman" w:cs="Times New Roman"/>
          <w:sz w:val="24"/>
          <w:szCs w:val="24"/>
        </w:rPr>
        <w:t xml:space="preserve">within </w:t>
      </w:r>
      <w:r w:rsidR="00855C1B" w:rsidRPr="008A026E">
        <w:rPr>
          <w:rFonts w:ascii="Times New Roman" w:hAnsi="Times New Roman" w:cs="Times New Roman"/>
          <w:sz w:val="24"/>
          <w:szCs w:val="24"/>
        </w:rPr>
        <w:t xml:space="preserve">an </w:t>
      </w:r>
      <w:r w:rsidRPr="008A026E">
        <w:rPr>
          <w:rFonts w:ascii="Times New Roman" w:hAnsi="Times New Roman" w:cs="Times New Roman"/>
          <w:sz w:val="24"/>
          <w:szCs w:val="24"/>
        </w:rPr>
        <w:t xml:space="preserve">IO’s nutrition section at its </w:t>
      </w:r>
      <w:r w:rsidR="00855C1B" w:rsidRPr="008A026E">
        <w:rPr>
          <w:rFonts w:ascii="Times New Roman" w:hAnsi="Times New Roman" w:cs="Times New Roman"/>
          <w:sz w:val="24"/>
          <w:szCs w:val="24"/>
        </w:rPr>
        <w:t xml:space="preserve">international </w:t>
      </w:r>
      <w:r w:rsidR="00233AA2" w:rsidRPr="008A026E">
        <w:rPr>
          <w:rFonts w:ascii="Times New Roman" w:hAnsi="Times New Roman" w:cs="Times New Roman"/>
          <w:sz w:val="24"/>
          <w:szCs w:val="24"/>
        </w:rPr>
        <w:t>headquarters in New York City, United State</w:t>
      </w:r>
      <w:r w:rsidR="00DE55E9" w:rsidRPr="008A026E">
        <w:rPr>
          <w:rFonts w:ascii="Times New Roman" w:hAnsi="Times New Roman" w:cs="Times New Roman"/>
          <w:sz w:val="24"/>
          <w:szCs w:val="24"/>
        </w:rPr>
        <w:t>s</w:t>
      </w:r>
      <w:r w:rsidR="00233AA2" w:rsidRPr="008A026E">
        <w:rPr>
          <w:rFonts w:ascii="Times New Roman" w:hAnsi="Times New Roman" w:cs="Times New Roman"/>
          <w:sz w:val="24"/>
          <w:szCs w:val="24"/>
        </w:rPr>
        <w:t xml:space="preserve"> </w:t>
      </w:r>
      <w:r w:rsidR="00D13097" w:rsidRPr="008A026E">
        <w:rPr>
          <w:rFonts w:ascii="Times New Roman" w:hAnsi="Times New Roman" w:cs="Times New Roman"/>
          <w:sz w:val="24"/>
          <w:szCs w:val="24"/>
        </w:rPr>
        <w:t xml:space="preserve">in </w:t>
      </w:r>
      <w:r w:rsidR="00233AA2" w:rsidRPr="008A026E">
        <w:rPr>
          <w:rFonts w:ascii="Times New Roman" w:hAnsi="Times New Roman" w:cs="Times New Roman"/>
          <w:sz w:val="24"/>
          <w:szCs w:val="24"/>
        </w:rPr>
        <w:t xml:space="preserve">2013 and </w:t>
      </w:r>
      <w:r w:rsidR="000012A3" w:rsidRPr="008A026E">
        <w:rPr>
          <w:rFonts w:ascii="Times New Roman" w:hAnsi="Times New Roman" w:cs="Times New Roman"/>
          <w:sz w:val="24"/>
          <w:szCs w:val="24"/>
        </w:rPr>
        <w:t xml:space="preserve">an IO’s </w:t>
      </w:r>
      <w:r w:rsidR="00800581" w:rsidRPr="008A026E">
        <w:rPr>
          <w:rFonts w:ascii="Times New Roman" w:hAnsi="Times New Roman" w:cs="Times New Roman"/>
          <w:sz w:val="24"/>
          <w:szCs w:val="24"/>
        </w:rPr>
        <w:t xml:space="preserve">nutrition section at its </w:t>
      </w:r>
      <w:r w:rsidR="00233AA2" w:rsidRPr="008A026E">
        <w:rPr>
          <w:rFonts w:ascii="Times New Roman" w:hAnsi="Times New Roman" w:cs="Times New Roman"/>
          <w:sz w:val="24"/>
          <w:szCs w:val="24"/>
        </w:rPr>
        <w:lastRenderedPageBreak/>
        <w:t xml:space="preserve">regional office in Bangkok, Thailand </w:t>
      </w:r>
      <w:r w:rsidR="00D13097" w:rsidRPr="008A026E">
        <w:rPr>
          <w:rFonts w:ascii="Times New Roman" w:hAnsi="Times New Roman" w:cs="Times New Roman"/>
          <w:sz w:val="24"/>
          <w:szCs w:val="24"/>
        </w:rPr>
        <w:t xml:space="preserve">in </w:t>
      </w:r>
      <w:r w:rsidR="00233AA2" w:rsidRPr="008A026E">
        <w:rPr>
          <w:rFonts w:ascii="Times New Roman" w:hAnsi="Times New Roman" w:cs="Times New Roman"/>
          <w:sz w:val="24"/>
          <w:szCs w:val="24"/>
        </w:rPr>
        <w:t>2014</w:t>
      </w:r>
      <w:r w:rsidR="002203D9" w:rsidRPr="008A026E">
        <w:rPr>
          <w:rFonts w:ascii="Times New Roman" w:hAnsi="Times New Roman" w:cs="Times New Roman"/>
          <w:sz w:val="24"/>
          <w:szCs w:val="24"/>
        </w:rPr>
        <w:t xml:space="preserve">. </w:t>
      </w:r>
      <w:r w:rsidR="00233AA2" w:rsidRPr="008A026E">
        <w:rPr>
          <w:rFonts w:ascii="Times New Roman" w:hAnsi="Times New Roman" w:cs="Times New Roman"/>
          <w:sz w:val="24"/>
          <w:szCs w:val="24"/>
        </w:rPr>
        <w:t xml:space="preserve">At </w:t>
      </w:r>
      <w:r w:rsidR="002203D9" w:rsidRPr="008A026E">
        <w:rPr>
          <w:rFonts w:ascii="Times New Roman" w:hAnsi="Times New Roman" w:cs="Times New Roman"/>
          <w:sz w:val="24"/>
          <w:szCs w:val="24"/>
        </w:rPr>
        <w:t>both headquarters and the regional office</w:t>
      </w:r>
      <w:r w:rsidR="00233AA2" w:rsidRPr="008A026E">
        <w:rPr>
          <w:rFonts w:ascii="Times New Roman" w:hAnsi="Times New Roman" w:cs="Times New Roman"/>
          <w:sz w:val="24"/>
          <w:szCs w:val="24"/>
        </w:rPr>
        <w:t>, employees spoke candidly about their views on the SUN movement, the strategies they used to influence government policies, and progress towards policy change</w:t>
      </w:r>
      <w:r w:rsidR="002203D9" w:rsidRPr="008A026E">
        <w:rPr>
          <w:rFonts w:ascii="Times New Roman" w:hAnsi="Times New Roman" w:cs="Times New Roman"/>
          <w:sz w:val="24"/>
          <w:szCs w:val="24"/>
        </w:rPr>
        <w:t xml:space="preserve">. </w:t>
      </w:r>
      <w:r w:rsidR="00233AA2" w:rsidRPr="008A026E">
        <w:rPr>
          <w:rFonts w:ascii="Times New Roman" w:hAnsi="Times New Roman" w:cs="Times New Roman"/>
          <w:sz w:val="24"/>
          <w:szCs w:val="24"/>
        </w:rPr>
        <w:t>This provided an opportunity to better understand the SUN movement, key actors, and strategies for influencing polic</w:t>
      </w:r>
      <w:r w:rsidR="002203D9" w:rsidRPr="008A026E">
        <w:rPr>
          <w:rFonts w:ascii="Times New Roman" w:hAnsi="Times New Roman" w:cs="Times New Roman"/>
          <w:sz w:val="24"/>
          <w:szCs w:val="24"/>
        </w:rPr>
        <w:t xml:space="preserve">y. </w:t>
      </w:r>
      <w:r w:rsidR="00233AA2" w:rsidRPr="008A026E">
        <w:rPr>
          <w:rFonts w:ascii="Times New Roman" w:hAnsi="Times New Roman" w:cs="Times New Roman"/>
          <w:sz w:val="24"/>
          <w:szCs w:val="24"/>
        </w:rPr>
        <w:t>My status as a doctoral student was known to employees, as was my research project on the international dimensions of national nutrition policies</w:t>
      </w:r>
      <w:r w:rsidR="002203D9" w:rsidRPr="008A026E">
        <w:rPr>
          <w:rFonts w:ascii="Times New Roman" w:hAnsi="Times New Roman" w:cs="Times New Roman"/>
          <w:sz w:val="24"/>
          <w:szCs w:val="24"/>
        </w:rPr>
        <w:t xml:space="preserve">. </w:t>
      </w:r>
      <w:r w:rsidR="00233AA2" w:rsidRPr="008A026E">
        <w:rPr>
          <w:rFonts w:ascii="Times New Roman" w:hAnsi="Times New Roman" w:cs="Times New Roman"/>
          <w:sz w:val="24"/>
          <w:szCs w:val="24"/>
        </w:rPr>
        <w:t>I expressed specific interest in the SUN movement and employees shared confidential files and reports with me</w:t>
      </w:r>
      <w:r w:rsidR="002203D9" w:rsidRPr="008A026E">
        <w:rPr>
          <w:rFonts w:ascii="Times New Roman" w:hAnsi="Times New Roman" w:cs="Times New Roman"/>
          <w:sz w:val="24"/>
          <w:szCs w:val="24"/>
        </w:rPr>
        <w:t xml:space="preserve">. </w:t>
      </w:r>
      <w:r w:rsidR="00233AA2" w:rsidRPr="008A026E">
        <w:rPr>
          <w:rFonts w:ascii="Times New Roman" w:hAnsi="Times New Roman" w:cs="Times New Roman"/>
          <w:sz w:val="24"/>
          <w:szCs w:val="24"/>
        </w:rPr>
        <w:t xml:space="preserve">While I </w:t>
      </w:r>
      <w:r w:rsidR="00450BA3" w:rsidRPr="008A026E">
        <w:rPr>
          <w:rFonts w:ascii="Times New Roman" w:hAnsi="Times New Roman" w:cs="Times New Roman"/>
          <w:sz w:val="24"/>
          <w:szCs w:val="24"/>
        </w:rPr>
        <w:t xml:space="preserve">do </w:t>
      </w:r>
      <w:r w:rsidR="00233AA2" w:rsidRPr="008A026E">
        <w:rPr>
          <w:rFonts w:ascii="Times New Roman" w:hAnsi="Times New Roman" w:cs="Times New Roman"/>
          <w:sz w:val="24"/>
          <w:szCs w:val="24"/>
        </w:rPr>
        <w:t xml:space="preserve">not cite these </w:t>
      </w:r>
      <w:r w:rsidR="00450BA3" w:rsidRPr="008A026E">
        <w:rPr>
          <w:rFonts w:ascii="Times New Roman" w:hAnsi="Times New Roman" w:cs="Times New Roman"/>
          <w:sz w:val="24"/>
          <w:szCs w:val="24"/>
        </w:rPr>
        <w:t xml:space="preserve">data </w:t>
      </w:r>
      <w:r w:rsidR="00233AA2" w:rsidRPr="008A026E">
        <w:rPr>
          <w:rFonts w:ascii="Times New Roman" w:hAnsi="Times New Roman" w:cs="Times New Roman"/>
          <w:sz w:val="24"/>
          <w:szCs w:val="24"/>
        </w:rPr>
        <w:t>in this paper, these documents informed my understanding of the SUN movement</w:t>
      </w:r>
      <w:r w:rsidR="00D96B75" w:rsidRPr="008A026E">
        <w:rPr>
          <w:rFonts w:ascii="Times New Roman" w:hAnsi="Times New Roman" w:cs="Times New Roman"/>
          <w:sz w:val="24"/>
          <w:szCs w:val="24"/>
        </w:rPr>
        <w:t xml:space="preserve"> and the narrative I present in the article</w:t>
      </w:r>
      <w:r w:rsidR="002203D9" w:rsidRPr="008A026E">
        <w:rPr>
          <w:rFonts w:ascii="Times New Roman" w:hAnsi="Times New Roman" w:cs="Times New Roman"/>
          <w:sz w:val="24"/>
          <w:szCs w:val="24"/>
        </w:rPr>
        <w:t xml:space="preserve">. </w:t>
      </w:r>
      <w:r w:rsidR="00233AA2" w:rsidRPr="008A026E">
        <w:rPr>
          <w:rFonts w:ascii="Times New Roman" w:hAnsi="Times New Roman" w:cs="Times New Roman"/>
          <w:sz w:val="24"/>
          <w:szCs w:val="24"/>
        </w:rPr>
        <w:t xml:space="preserve"> </w:t>
      </w:r>
    </w:p>
    <w:p w14:paraId="0DC4AC4B" w14:textId="77777777" w:rsidR="00233AA2" w:rsidRPr="008A026E" w:rsidRDefault="00233AA2" w:rsidP="00315020">
      <w:pPr>
        <w:spacing w:after="0" w:line="360" w:lineRule="auto"/>
        <w:contextualSpacing/>
        <w:rPr>
          <w:rFonts w:ascii="Times New Roman" w:hAnsi="Times New Roman" w:cs="Times New Roman"/>
          <w:sz w:val="24"/>
          <w:szCs w:val="24"/>
        </w:rPr>
      </w:pPr>
    </w:p>
    <w:p w14:paraId="0479C6F7" w14:textId="18096198" w:rsidR="002203D9" w:rsidRPr="008A026E" w:rsidRDefault="00233AA2"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In addition, I </w:t>
      </w:r>
      <w:r w:rsidR="002203D9" w:rsidRPr="008A026E">
        <w:rPr>
          <w:rFonts w:ascii="Times New Roman" w:hAnsi="Times New Roman" w:cs="Times New Roman"/>
          <w:sz w:val="24"/>
          <w:szCs w:val="24"/>
        </w:rPr>
        <w:t xml:space="preserve">observed </w:t>
      </w:r>
      <w:r w:rsidR="009922F8" w:rsidRPr="008A026E">
        <w:rPr>
          <w:rFonts w:ascii="Times New Roman" w:hAnsi="Times New Roman" w:cs="Times New Roman"/>
          <w:sz w:val="24"/>
          <w:szCs w:val="24"/>
        </w:rPr>
        <w:t>three, closed</w:t>
      </w:r>
      <w:r w:rsidR="00CE19B4" w:rsidRPr="008A026E">
        <w:rPr>
          <w:rFonts w:ascii="Times New Roman" w:hAnsi="Times New Roman" w:cs="Times New Roman"/>
          <w:sz w:val="24"/>
          <w:szCs w:val="24"/>
        </w:rPr>
        <w:t>-</w:t>
      </w:r>
      <w:r w:rsidR="009922F8" w:rsidRPr="008A026E">
        <w:rPr>
          <w:rFonts w:ascii="Times New Roman" w:hAnsi="Times New Roman" w:cs="Times New Roman"/>
          <w:sz w:val="24"/>
          <w:szCs w:val="24"/>
        </w:rPr>
        <w:t>door regional health and nutrition meetings</w:t>
      </w:r>
      <w:r w:rsidRPr="008A026E">
        <w:rPr>
          <w:rFonts w:ascii="Times New Roman" w:hAnsi="Times New Roman" w:cs="Times New Roman"/>
          <w:sz w:val="24"/>
          <w:szCs w:val="24"/>
        </w:rPr>
        <w:t xml:space="preserve"> in Ubon Ratchathani, Thailand </w:t>
      </w:r>
      <w:r w:rsidR="00452A91" w:rsidRPr="008A026E">
        <w:rPr>
          <w:rFonts w:ascii="Times New Roman" w:hAnsi="Times New Roman" w:cs="Times New Roman"/>
          <w:sz w:val="24"/>
          <w:szCs w:val="24"/>
        </w:rPr>
        <w:t xml:space="preserve">in </w:t>
      </w:r>
      <w:r w:rsidRPr="008A026E">
        <w:rPr>
          <w:rFonts w:ascii="Times New Roman" w:hAnsi="Times New Roman" w:cs="Times New Roman"/>
          <w:sz w:val="24"/>
          <w:szCs w:val="24"/>
        </w:rPr>
        <w:t>2014</w:t>
      </w:r>
      <w:r w:rsidR="00452A91" w:rsidRPr="008A026E">
        <w:rPr>
          <w:rFonts w:ascii="Times New Roman" w:hAnsi="Times New Roman" w:cs="Times New Roman"/>
          <w:sz w:val="24"/>
          <w:szCs w:val="24"/>
        </w:rPr>
        <w:t>;</w:t>
      </w:r>
      <w:r w:rsidRPr="008A026E">
        <w:rPr>
          <w:rFonts w:ascii="Times New Roman" w:hAnsi="Times New Roman" w:cs="Times New Roman"/>
          <w:sz w:val="24"/>
          <w:szCs w:val="24"/>
        </w:rPr>
        <w:t xml:space="preserve"> Vientiane, Laos </w:t>
      </w:r>
      <w:r w:rsidR="00452A91" w:rsidRPr="008A026E">
        <w:rPr>
          <w:rFonts w:ascii="Times New Roman" w:hAnsi="Times New Roman" w:cs="Times New Roman"/>
          <w:sz w:val="24"/>
          <w:szCs w:val="24"/>
        </w:rPr>
        <w:t xml:space="preserve">in </w:t>
      </w:r>
      <w:r w:rsidRPr="008A026E">
        <w:rPr>
          <w:rFonts w:ascii="Times New Roman" w:hAnsi="Times New Roman" w:cs="Times New Roman"/>
          <w:sz w:val="24"/>
          <w:szCs w:val="24"/>
        </w:rPr>
        <w:t>2014</w:t>
      </w:r>
      <w:r w:rsidR="00452A91" w:rsidRPr="008A026E">
        <w:rPr>
          <w:rFonts w:ascii="Times New Roman" w:hAnsi="Times New Roman" w:cs="Times New Roman"/>
          <w:sz w:val="24"/>
          <w:szCs w:val="24"/>
        </w:rPr>
        <w:t>;</w:t>
      </w:r>
      <w:r w:rsidRPr="008A026E">
        <w:rPr>
          <w:rFonts w:ascii="Times New Roman" w:hAnsi="Times New Roman" w:cs="Times New Roman"/>
          <w:sz w:val="24"/>
          <w:szCs w:val="24"/>
        </w:rPr>
        <w:t xml:space="preserve"> and Bangkok, Thailand </w:t>
      </w:r>
      <w:r w:rsidR="00452A91" w:rsidRPr="008A026E">
        <w:rPr>
          <w:rFonts w:ascii="Times New Roman" w:hAnsi="Times New Roman" w:cs="Times New Roman"/>
          <w:sz w:val="24"/>
          <w:szCs w:val="24"/>
        </w:rPr>
        <w:t xml:space="preserve">in </w:t>
      </w:r>
      <w:r w:rsidRPr="008A026E">
        <w:rPr>
          <w:rFonts w:ascii="Times New Roman" w:hAnsi="Times New Roman" w:cs="Times New Roman"/>
          <w:sz w:val="24"/>
          <w:szCs w:val="24"/>
        </w:rPr>
        <w:t>2015</w:t>
      </w:r>
      <w:r w:rsidR="002203D9" w:rsidRPr="008A026E">
        <w:rPr>
          <w:rFonts w:ascii="Times New Roman" w:hAnsi="Times New Roman" w:cs="Times New Roman"/>
          <w:sz w:val="24"/>
          <w:szCs w:val="24"/>
        </w:rPr>
        <w:t xml:space="preserve">. </w:t>
      </w:r>
      <w:r w:rsidR="00442349" w:rsidRPr="008A026E">
        <w:rPr>
          <w:rFonts w:ascii="Times New Roman" w:hAnsi="Times New Roman" w:cs="Times New Roman"/>
          <w:sz w:val="24"/>
          <w:szCs w:val="24"/>
        </w:rPr>
        <w:t>The regional meetings convened Southeast Asian governments. At t</w:t>
      </w:r>
      <w:r w:rsidRPr="008A026E">
        <w:rPr>
          <w:rFonts w:ascii="Times New Roman" w:hAnsi="Times New Roman" w:cs="Times New Roman"/>
          <w:sz w:val="24"/>
          <w:szCs w:val="24"/>
        </w:rPr>
        <w:t>he</w:t>
      </w:r>
      <w:r w:rsidR="00442349" w:rsidRPr="008A026E">
        <w:rPr>
          <w:rFonts w:ascii="Times New Roman" w:hAnsi="Times New Roman" w:cs="Times New Roman"/>
          <w:sz w:val="24"/>
          <w:szCs w:val="24"/>
        </w:rPr>
        <w:t>se</w:t>
      </w:r>
      <w:r w:rsidRPr="008A026E">
        <w:rPr>
          <w:rFonts w:ascii="Times New Roman" w:hAnsi="Times New Roman" w:cs="Times New Roman"/>
          <w:sz w:val="24"/>
          <w:szCs w:val="24"/>
        </w:rPr>
        <w:t xml:space="preserve"> meetings, I </w:t>
      </w:r>
      <w:r w:rsidR="00B55A56" w:rsidRPr="008A026E">
        <w:rPr>
          <w:rFonts w:ascii="Times New Roman" w:hAnsi="Times New Roman" w:cs="Times New Roman"/>
          <w:sz w:val="24"/>
          <w:szCs w:val="24"/>
        </w:rPr>
        <w:t xml:space="preserve">listened to </w:t>
      </w:r>
      <w:r w:rsidRPr="008A026E">
        <w:rPr>
          <w:rFonts w:ascii="Times New Roman" w:hAnsi="Times New Roman" w:cs="Times New Roman"/>
          <w:sz w:val="24"/>
          <w:szCs w:val="24"/>
        </w:rPr>
        <w:t xml:space="preserve">the speeches </w:t>
      </w:r>
      <w:r w:rsidR="00CD1B91" w:rsidRPr="008A026E">
        <w:rPr>
          <w:rFonts w:ascii="Times New Roman" w:hAnsi="Times New Roman" w:cs="Times New Roman"/>
          <w:sz w:val="24"/>
          <w:szCs w:val="24"/>
        </w:rPr>
        <w:t xml:space="preserve">made by </w:t>
      </w:r>
      <w:r w:rsidR="00B55A56" w:rsidRPr="008A026E">
        <w:rPr>
          <w:rFonts w:ascii="Times New Roman" w:hAnsi="Times New Roman" w:cs="Times New Roman"/>
          <w:sz w:val="24"/>
          <w:szCs w:val="24"/>
        </w:rPr>
        <w:t xml:space="preserve">actors from </w:t>
      </w:r>
      <w:r w:rsidRPr="008A026E">
        <w:rPr>
          <w:rFonts w:ascii="Times New Roman" w:hAnsi="Times New Roman" w:cs="Times New Roman"/>
          <w:sz w:val="24"/>
          <w:szCs w:val="24"/>
        </w:rPr>
        <w:t>IOs, in their attempts to influence national nutrition policies</w:t>
      </w:r>
      <w:r w:rsidR="002203D9" w:rsidRPr="008A026E">
        <w:rPr>
          <w:rFonts w:ascii="Times New Roman" w:hAnsi="Times New Roman" w:cs="Times New Roman"/>
          <w:sz w:val="24"/>
          <w:szCs w:val="24"/>
        </w:rPr>
        <w:t xml:space="preserve">. </w:t>
      </w:r>
      <w:r w:rsidRPr="008A026E">
        <w:rPr>
          <w:rFonts w:ascii="Times New Roman" w:hAnsi="Times New Roman" w:cs="Times New Roman"/>
          <w:sz w:val="24"/>
          <w:szCs w:val="24"/>
        </w:rPr>
        <w:t>I used this to verify IOs’ fidelity to the narratives they put forward in official documentation</w:t>
      </w:r>
      <w:r w:rsidR="002203D9" w:rsidRPr="008A026E">
        <w:rPr>
          <w:rFonts w:ascii="Times New Roman" w:hAnsi="Times New Roman" w:cs="Times New Roman"/>
          <w:sz w:val="24"/>
          <w:szCs w:val="24"/>
        </w:rPr>
        <w:t xml:space="preserve">. </w:t>
      </w:r>
      <w:r w:rsidR="00442349" w:rsidRPr="008A026E">
        <w:rPr>
          <w:rFonts w:ascii="Times New Roman" w:hAnsi="Times New Roman" w:cs="Times New Roman"/>
          <w:sz w:val="24"/>
          <w:szCs w:val="24"/>
        </w:rPr>
        <w:t>T</w:t>
      </w:r>
      <w:r w:rsidRPr="008A026E">
        <w:rPr>
          <w:rFonts w:ascii="Times New Roman" w:hAnsi="Times New Roman" w:cs="Times New Roman"/>
          <w:sz w:val="24"/>
          <w:szCs w:val="24"/>
        </w:rPr>
        <w:t xml:space="preserve">hese official documents, such as the SUN Strategy and Roadmap and the 2011 SUN meeting notes, reflected what I heard in closed-door meetings, </w:t>
      </w:r>
      <w:r w:rsidR="00442349" w:rsidRPr="008A026E">
        <w:rPr>
          <w:rFonts w:ascii="Times New Roman" w:hAnsi="Times New Roman" w:cs="Times New Roman"/>
          <w:sz w:val="24"/>
          <w:szCs w:val="24"/>
        </w:rPr>
        <w:t xml:space="preserve">so </w:t>
      </w:r>
      <w:r w:rsidRPr="008A026E">
        <w:rPr>
          <w:rFonts w:ascii="Times New Roman" w:hAnsi="Times New Roman" w:cs="Times New Roman"/>
          <w:sz w:val="24"/>
          <w:szCs w:val="24"/>
        </w:rPr>
        <w:t xml:space="preserve">I chose to cite official documents in this </w:t>
      </w:r>
      <w:r w:rsidR="00442349" w:rsidRPr="008A026E">
        <w:rPr>
          <w:rFonts w:ascii="Times New Roman" w:hAnsi="Times New Roman" w:cs="Times New Roman"/>
          <w:sz w:val="24"/>
          <w:szCs w:val="24"/>
        </w:rPr>
        <w:t>article</w:t>
      </w:r>
      <w:r w:rsidR="002203D9" w:rsidRPr="008A026E">
        <w:rPr>
          <w:rFonts w:ascii="Times New Roman" w:hAnsi="Times New Roman" w:cs="Times New Roman"/>
          <w:sz w:val="24"/>
          <w:szCs w:val="24"/>
        </w:rPr>
        <w:t xml:space="preserve">. </w:t>
      </w:r>
      <w:r w:rsidRPr="008A026E">
        <w:rPr>
          <w:rFonts w:ascii="Times New Roman" w:hAnsi="Times New Roman" w:cs="Times New Roman"/>
          <w:sz w:val="24"/>
          <w:szCs w:val="24"/>
        </w:rPr>
        <w:t>In addition, I had the opportunity to observe interactions between IOs and government actors</w:t>
      </w:r>
      <w:r w:rsidR="00442349" w:rsidRPr="008A026E">
        <w:rPr>
          <w:rFonts w:ascii="Times New Roman" w:hAnsi="Times New Roman" w:cs="Times New Roman"/>
          <w:sz w:val="24"/>
          <w:szCs w:val="24"/>
        </w:rPr>
        <w:t xml:space="preserve"> at these meetings and the strategies IOs used in their attempts to influence country-level policy</w:t>
      </w:r>
      <w:r w:rsidR="002203D9" w:rsidRPr="008A026E">
        <w:rPr>
          <w:rFonts w:ascii="Times New Roman" w:hAnsi="Times New Roman" w:cs="Times New Roman"/>
          <w:sz w:val="24"/>
          <w:szCs w:val="24"/>
        </w:rPr>
        <w:t xml:space="preserve">. </w:t>
      </w:r>
    </w:p>
    <w:p w14:paraId="0224336A" w14:textId="77777777" w:rsidR="002203D9" w:rsidRPr="008A026E" w:rsidRDefault="002203D9" w:rsidP="00315020">
      <w:pPr>
        <w:spacing w:after="0" w:line="360" w:lineRule="auto"/>
        <w:contextualSpacing/>
        <w:rPr>
          <w:rFonts w:ascii="Times New Roman" w:hAnsi="Times New Roman" w:cs="Times New Roman"/>
          <w:sz w:val="24"/>
          <w:szCs w:val="24"/>
        </w:rPr>
      </w:pPr>
    </w:p>
    <w:p w14:paraId="655404CC" w14:textId="4AC58D43" w:rsidR="00233AA2" w:rsidRPr="008A026E" w:rsidRDefault="002203D9"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Attending </w:t>
      </w:r>
      <w:r w:rsidR="00442349" w:rsidRPr="008A026E">
        <w:rPr>
          <w:rFonts w:ascii="Times New Roman" w:hAnsi="Times New Roman" w:cs="Times New Roman"/>
          <w:sz w:val="24"/>
          <w:szCs w:val="24"/>
        </w:rPr>
        <w:t xml:space="preserve">closed door regional health and nutrition meetings </w:t>
      </w:r>
      <w:r w:rsidRPr="008A026E">
        <w:rPr>
          <w:rFonts w:ascii="Times New Roman" w:hAnsi="Times New Roman" w:cs="Times New Roman"/>
          <w:sz w:val="24"/>
          <w:szCs w:val="24"/>
        </w:rPr>
        <w:t xml:space="preserve">was </w:t>
      </w:r>
      <w:r w:rsidR="00233AA2" w:rsidRPr="008A026E">
        <w:rPr>
          <w:rFonts w:ascii="Times New Roman" w:hAnsi="Times New Roman" w:cs="Times New Roman"/>
          <w:sz w:val="24"/>
          <w:szCs w:val="24"/>
        </w:rPr>
        <w:t>important</w:t>
      </w:r>
      <w:r w:rsidR="002E6F3C" w:rsidRPr="008A026E">
        <w:rPr>
          <w:rFonts w:ascii="Times New Roman" w:hAnsi="Times New Roman" w:cs="Times New Roman"/>
          <w:sz w:val="24"/>
          <w:szCs w:val="24"/>
        </w:rPr>
        <w:t xml:space="preserve"> for two reasons</w:t>
      </w:r>
      <w:r w:rsidRPr="008A026E">
        <w:rPr>
          <w:rFonts w:ascii="Times New Roman" w:hAnsi="Times New Roman" w:cs="Times New Roman"/>
          <w:sz w:val="24"/>
          <w:szCs w:val="24"/>
        </w:rPr>
        <w:t xml:space="preserve">. </w:t>
      </w:r>
      <w:r w:rsidR="00233AA2" w:rsidRPr="008A026E">
        <w:rPr>
          <w:rFonts w:ascii="Times New Roman" w:hAnsi="Times New Roman" w:cs="Times New Roman"/>
          <w:sz w:val="24"/>
          <w:szCs w:val="24"/>
        </w:rPr>
        <w:t xml:space="preserve">First, </w:t>
      </w:r>
      <w:r w:rsidRPr="008A026E">
        <w:rPr>
          <w:rFonts w:ascii="Times New Roman" w:hAnsi="Times New Roman" w:cs="Times New Roman"/>
          <w:sz w:val="24"/>
          <w:szCs w:val="24"/>
        </w:rPr>
        <w:t xml:space="preserve">the meetings </w:t>
      </w:r>
      <w:r w:rsidR="00233AA2" w:rsidRPr="008A026E">
        <w:rPr>
          <w:rFonts w:ascii="Times New Roman" w:hAnsi="Times New Roman" w:cs="Times New Roman"/>
          <w:sz w:val="24"/>
          <w:szCs w:val="24"/>
        </w:rPr>
        <w:t>provided firsthand experience of the meetings government officials attended</w:t>
      </w:r>
      <w:r w:rsidRPr="008A026E">
        <w:rPr>
          <w:rFonts w:ascii="Times New Roman" w:hAnsi="Times New Roman" w:cs="Times New Roman"/>
          <w:sz w:val="24"/>
          <w:szCs w:val="24"/>
        </w:rPr>
        <w:t xml:space="preserve">. </w:t>
      </w:r>
      <w:r w:rsidR="00233AA2" w:rsidRPr="008A026E">
        <w:rPr>
          <w:rFonts w:ascii="Times New Roman" w:hAnsi="Times New Roman" w:cs="Times New Roman"/>
          <w:sz w:val="24"/>
          <w:szCs w:val="24"/>
        </w:rPr>
        <w:t>I took notes on the content of the presentations and the individuals who attended</w:t>
      </w:r>
      <w:r w:rsidRPr="008A026E">
        <w:rPr>
          <w:rFonts w:ascii="Times New Roman" w:hAnsi="Times New Roman" w:cs="Times New Roman"/>
          <w:sz w:val="24"/>
          <w:szCs w:val="24"/>
        </w:rPr>
        <w:t xml:space="preserve">. </w:t>
      </w:r>
      <w:r w:rsidR="00233AA2" w:rsidRPr="008A026E">
        <w:rPr>
          <w:rFonts w:ascii="Times New Roman" w:hAnsi="Times New Roman" w:cs="Times New Roman"/>
          <w:sz w:val="24"/>
          <w:szCs w:val="24"/>
        </w:rPr>
        <w:t>I also engaged in informal conversations with government officials on their experiences with the SUN movement and nutrition programs in their countries</w:t>
      </w:r>
      <w:r w:rsidRPr="008A026E">
        <w:rPr>
          <w:rFonts w:ascii="Times New Roman" w:hAnsi="Times New Roman" w:cs="Times New Roman"/>
          <w:sz w:val="24"/>
          <w:szCs w:val="24"/>
        </w:rPr>
        <w:t xml:space="preserve">. </w:t>
      </w:r>
      <w:r w:rsidR="00233AA2" w:rsidRPr="008A026E">
        <w:rPr>
          <w:rFonts w:ascii="Times New Roman" w:hAnsi="Times New Roman" w:cs="Times New Roman"/>
          <w:sz w:val="24"/>
          <w:szCs w:val="24"/>
        </w:rPr>
        <w:t>Second, these meetings created opportunities for me to broaden my networks and set up interviews with relevant interview participants</w:t>
      </w:r>
      <w:r w:rsidRPr="008A026E">
        <w:rPr>
          <w:rFonts w:ascii="Times New Roman" w:hAnsi="Times New Roman" w:cs="Times New Roman"/>
          <w:sz w:val="24"/>
          <w:szCs w:val="24"/>
        </w:rPr>
        <w:t xml:space="preserve">. </w:t>
      </w:r>
      <w:r w:rsidR="00233AA2" w:rsidRPr="008A026E">
        <w:rPr>
          <w:rFonts w:ascii="Times New Roman" w:hAnsi="Times New Roman" w:cs="Times New Roman"/>
          <w:sz w:val="24"/>
          <w:szCs w:val="24"/>
        </w:rPr>
        <w:t>When I contacted potential participants, I was not an unknown researcher but someone they had previously interacted with</w:t>
      </w:r>
      <w:r w:rsidRPr="008A026E">
        <w:rPr>
          <w:rFonts w:ascii="Times New Roman" w:hAnsi="Times New Roman" w:cs="Times New Roman"/>
          <w:sz w:val="24"/>
          <w:szCs w:val="24"/>
        </w:rPr>
        <w:t xml:space="preserve">. </w:t>
      </w:r>
      <w:r w:rsidR="004C3F16" w:rsidRPr="008A026E">
        <w:rPr>
          <w:rFonts w:ascii="Times New Roman" w:hAnsi="Times New Roman" w:cs="Times New Roman"/>
          <w:sz w:val="24"/>
          <w:szCs w:val="24"/>
        </w:rPr>
        <w:t>Political elites are primary actors in the policymaking process and this was a</w:t>
      </w:r>
      <w:r w:rsidR="00442349" w:rsidRPr="008A026E">
        <w:rPr>
          <w:rFonts w:ascii="Times New Roman" w:hAnsi="Times New Roman" w:cs="Times New Roman"/>
          <w:sz w:val="24"/>
          <w:szCs w:val="24"/>
        </w:rPr>
        <w:t xml:space="preserve">n important </w:t>
      </w:r>
      <w:r w:rsidR="004C3F16" w:rsidRPr="008A026E">
        <w:rPr>
          <w:rFonts w:ascii="Times New Roman" w:hAnsi="Times New Roman" w:cs="Times New Roman"/>
          <w:sz w:val="24"/>
          <w:szCs w:val="24"/>
        </w:rPr>
        <w:t>strategy for gaining access to key actors who might not otherwise grant interviews</w:t>
      </w:r>
      <w:r w:rsidR="00442349" w:rsidRPr="008A026E">
        <w:rPr>
          <w:rFonts w:ascii="Times New Roman" w:hAnsi="Times New Roman" w:cs="Times New Roman"/>
          <w:sz w:val="24"/>
          <w:szCs w:val="24"/>
        </w:rPr>
        <w:t xml:space="preserve"> to researchers</w:t>
      </w:r>
      <w:r w:rsidR="004C3F16" w:rsidRPr="008A026E">
        <w:rPr>
          <w:rFonts w:ascii="Times New Roman" w:hAnsi="Times New Roman" w:cs="Times New Roman"/>
          <w:sz w:val="24"/>
          <w:szCs w:val="24"/>
        </w:rPr>
        <w:t xml:space="preserve">. </w:t>
      </w:r>
    </w:p>
    <w:p w14:paraId="67D68A65" w14:textId="67DA36D9" w:rsidR="005B5E53" w:rsidRPr="00345B02" w:rsidRDefault="009922F8"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lastRenderedPageBreak/>
        <w:t xml:space="preserve"> </w:t>
      </w:r>
      <w:r w:rsidR="004C05F5" w:rsidRPr="008A026E">
        <w:rPr>
          <w:rFonts w:ascii="Times New Roman" w:hAnsi="Times New Roman" w:cs="Times New Roman"/>
          <w:b/>
          <w:bCs/>
          <w:i/>
          <w:iCs/>
          <w:sz w:val="24"/>
          <w:szCs w:val="24"/>
        </w:rPr>
        <w:t xml:space="preserve">In-Depth, Semi-Structured </w:t>
      </w:r>
      <w:r w:rsidR="006A3B85" w:rsidRPr="008A026E">
        <w:rPr>
          <w:rFonts w:ascii="Times New Roman" w:hAnsi="Times New Roman" w:cs="Times New Roman"/>
          <w:b/>
          <w:bCs/>
          <w:i/>
          <w:iCs/>
          <w:sz w:val="24"/>
          <w:szCs w:val="24"/>
        </w:rPr>
        <w:t>Interviews</w:t>
      </w:r>
    </w:p>
    <w:p w14:paraId="3DC41CD9" w14:textId="074685DE" w:rsidR="005B5E53" w:rsidRPr="008A026E" w:rsidRDefault="005B5E53" w:rsidP="00315020">
      <w:pPr>
        <w:pStyle w:val="NoSpacing"/>
        <w:spacing w:line="360" w:lineRule="auto"/>
        <w:rPr>
          <w:rFonts w:ascii="Times New Roman" w:hAnsi="Times New Roman" w:cs="Times New Roman"/>
          <w:sz w:val="24"/>
          <w:szCs w:val="24"/>
          <w:lang w:val="en-US"/>
        </w:rPr>
      </w:pPr>
      <w:r w:rsidRPr="008A026E">
        <w:rPr>
          <w:rFonts w:ascii="Times New Roman" w:hAnsi="Times New Roman" w:cs="Times New Roman"/>
          <w:sz w:val="24"/>
          <w:szCs w:val="24"/>
        </w:rPr>
        <w:t xml:space="preserve">Interviewing </w:t>
      </w:r>
      <w:r w:rsidR="001E5552" w:rsidRPr="008A026E">
        <w:rPr>
          <w:rFonts w:ascii="Times New Roman" w:hAnsi="Times New Roman" w:cs="Times New Roman"/>
          <w:sz w:val="24"/>
          <w:szCs w:val="24"/>
          <w:lang w:val="en-US"/>
        </w:rPr>
        <w:t xml:space="preserve">is an </w:t>
      </w:r>
      <w:r w:rsidRPr="008A026E">
        <w:rPr>
          <w:rFonts w:ascii="Times New Roman" w:hAnsi="Times New Roman" w:cs="Times New Roman"/>
          <w:sz w:val="24"/>
          <w:szCs w:val="24"/>
          <w:lang w:val="en-US"/>
        </w:rPr>
        <w:t xml:space="preserve">especially useful </w:t>
      </w:r>
      <w:r w:rsidR="001E5552" w:rsidRPr="008A026E">
        <w:rPr>
          <w:rFonts w:ascii="Times New Roman" w:hAnsi="Times New Roman" w:cs="Times New Roman"/>
          <w:sz w:val="24"/>
          <w:szCs w:val="24"/>
          <w:lang w:val="en-US"/>
        </w:rPr>
        <w:t xml:space="preserve">approach </w:t>
      </w:r>
      <w:r w:rsidRPr="008A026E">
        <w:rPr>
          <w:rFonts w:ascii="Times New Roman" w:hAnsi="Times New Roman" w:cs="Times New Roman"/>
          <w:sz w:val="24"/>
          <w:szCs w:val="24"/>
          <w:lang w:val="en-US"/>
        </w:rPr>
        <w:t xml:space="preserve">for reconstructing </w:t>
      </w:r>
      <w:r w:rsidR="001E5552" w:rsidRPr="008A026E">
        <w:rPr>
          <w:rFonts w:ascii="Times New Roman" w:hAnsi="Times New Roman" w:cs="Times New Roman"/>
          <w:sz w:val="24"/>
          <w:szCs w:val="24"/>
          <w:lang w:val="en-US"/>
        </w:rPr>
        <w:t xml:space="preserve">policy change </w:t>
      </w:r>
      <w:r w:rsidRPr="008A026E">
        <w:rPr>
          <w:rFonts w:ascii="Times New Roman" w:hAnsi="Times New Roman" w:cs="Times New Roman"/>
          <w:sz w:val="24"/>
          <w:szCs w:val="24"/>
          <w:lang w:val="en-US"/>
        </w:rPr>
        <w:t xml:space="preserve">and corroborating what </w:t>
      </w:r>
      <w:r w:rsidR="001E5552" w:rsidRPr="008A026E">
        <w:rPr>
          <w:rFonts w:ascii="Times New Roman" w:hAnsi="Times New Roman" w:cs="Times New Roman"/>
          <w:sz w:val="24"/>
          <w:szCs w:val="24"/>
          <w:lang w:val="en-US"/>
        </w:rPr>
        <w:t xml:space="preserve">was </w:t>
      </w:r>
      <w:r w:rsidRPr="008A026E">
        <w:rPr>
          <w:rFonts w:ascii="Times New Roman" w:hAnsi="Times New Roman" w:cs="Times New Roman"/>
          <w:sz w:val="24"/>
          <w:szCs w:val="24"/>
          <w:lang w:val="en-US"/>
        </w:rPr>
        <w:t>established by other source</w:t>
      </w:r>
      <w:r w:rsidR="001E5552" w:rsidRPr="008A026E">
        <w:rPr>
          <w:rFonts w:ascii="Times New Roman" w:hAnsi="Times New Roman" w:cs="Times New Roman"/>
          <w:sz w:val="24"/>
          <w:szCs w:val="24"/>
          <w:lang w:val="en-US"/>
        </w:rPr>
        <w:t xml:space="preserve">s </w:t>
      </w:r>
      <w:r w:rsidR="001E5552" w:rsidRPr="008A026E">
        <w:rPr>
          <w:rFonts w:ascii="Times New Roman" w:hAnsi="Times New Roman" w:cs="Times New Roman"/>
          <w:sz w:val="24"/>
          <w:szCs w:val="24"/>
          <w:lang w:val="en-US"/>
        </w:rPr>
        <w:fldChar w:fldCharType="begin"/>
      </w:r>
      <w:r w:rsidR="001E5552" w:rsidRPr="008A026E">
        <w:rPr>
          <w:rFonts w:ascii="Times New Roman" w:hAnsi="Times New Roman" w:cs="Times New Roman"/>
          <w:sz w:val="24"/>
          <w:szCs w:val="24"/>
          <w:lang w:val="en-US"/>
        </w:rPr>
        <w:instrText xml:space="preserve"> ADDIN ZOTERO_ITEM CSL_CITATION {"citationID":"oZCfNEq3","properties":{"formattedCitation":"(Tansey 2007)","plainCitation":"(Tansey 2007)","noteIndex":0},"citationItems":[{"id":3864,"uris":["http://zotero.org/users/307033/items/4ZZI88FT"],"uri":["http://zotero.org/users/307033/items/4ZZI88FT"],"itemData":{"id":3864,"type":"article-journal","container-title":"PS: Political Science &amp; Politics","DOI":"10.1017/S1049096507071211","ISSN":"1049-0965, 1537-5935","issue":"04","journalAbbreviation":"APSC","language":"en","page":"765-772","source":"DOI.org (Crossref)","title":"Process Tracing and Elite Interviewing: A Case for Non-probability Sampling","title-short":"Process Tracing and Elite Interviewing","volume":"40","author":[{"family":"Tansey","given":"Oisín"}],"issued":{"date-parts":[["2007",10]]}}}],"schema":"https://github.com/citation-style-language/schema/raw/master/csl-citation.json"} </w:instrText>
      </w:r>
      <w:r w:rsidR="001E5552" w:rsidRPr="008A026E">
        <w:rPr>
          <w:rFonts w:ascii="Times New Roman" w:hAnsi="Times New Roman" w:cs="Times New Roman"/>
          <w:sz w:val="24"/>
          <w:szCs w:val="24"/>
          <w:lang w:val="en-US"/>
        </w:rPr>
        <w:fldChar w:fldCharType="separate"/>
      </w:r>
      <w:r w:rsidR="001E5552" w:rsidRPr="008A026E">
        <w:rPr>
          <w:rFonts w:ascii="Times New Roman" w:hAnsi="Times New Roman" w:cs="Times New Roman"/>
          <w:sz w:val="24"/>
          <w:szCs w:val="24"/>
        </w:rPr>
        <w:t>(Tansey 2007)</w:t>
      </w:r>
      <w:r w:rsidR="001E5552" w:rsidRPr="008A026E">
        <w:rPr>
          <w:rFonts w:ascii="Times New Roman" w:hAnsi="Times New Roman" w:cs="Times New Roman"/>
          <w:sz w:val="24"/>
          <w:szCs w:val="24"/>
          <w:lang w:val="en-US"/>
        </w:rPr>
        <w:fldChar w:fldCharType="end"/>
      </w:r>
      <w:r w:rsidRPr="008A026E">
        <w:rPr>
          <w:rFonts w:ascii="Times New Roman" w:hAnsi="Times New Roman" w:cs="Times New Roman"/>
          <w:sz w:val="24"/>
          <w:szCs w:val="24"/>
          <w:lang w:val="en-US"/>
        </w:rPr>
        <w:t xml:space="preserve">. I pursued a targeted recruitment approach, seeking out interview participants based on their involvement with nutrition programs and the national policymaking process. This approach is in direct contrast to random sampling. A representative sample, while useful for projects </w:t>
      </w:r>
      <w:r w:rsidR="00C33D44" w:rsidRPr="008A026E">
        <w:rPr>
          <w:rFonts w:ascii="Times New Roman" w:hAnsi="Times New Roman" w:cs="Times New Roman"/>
          <w:sz w:val="24"/>
          <w:szCs w:val="24"/>
          <w:lang w:val="en-US"/>
        </w:rPr>
        <w:t>that</w:t>
      </w:r>
      <w:r w:rsidRPr="008A026E">
        <w:rPr>
          <w:rFonts w:ascii="Times New Roman" w:hAnsi="Times New Roman" w:cs="Times New Roman"/>
          <w:sz w:val="24"/>
          <w:szCs w:val="24"/>
          <w:lang w:val="en-US"/>
        </w:rPr>
        <w:t xml:space="preserve"> seek to make generalizations about the broader population, would not provide the insights</w:t>
      </w:r>
      <w:r w:rsidR="00CD1B91" w:rsidRPr="008A026E">
        <w:rPr>
          <w:rFonts w:ascii="Times New Roman" w:hAnsi="Times New Roman" w:cs="Times New Roman"/>
          <w:sz w:val="24"/>
          <w:szCs w:val="24"/>
          <w:lang w:val="en-US"/>
        </w:rPr>
        <w:t xml:space="preserve"> </w:t>
      </w:r>
      <w:r w:rsidRPr="008A026E">
        <w:rPr>
          <w:rFonts w:ascii="Times New Roman" w:hAnsi="Times New Roman" w:cs="Times New Roman"/>
          <w:sz w:val="24"/>
          <w:szCs w:val="24"/>
          <w:lang w:val="en-US"/>
        </w:rPr>
        <w:t xml:space="preserve">needed to understand the process </w:t>
      </w:r>
      <w:r w:rsidR="00CD1B91" w:rsidRPr="008A026E">
        <w:rPr>
          <w:rFonts w:ascii="Times New Roman" w:hAnsi="Times New Roman" w:cs="Times New Roman"/>
          <w:sz w:val="24"/>
          <w:szCs w:val="24"/>
          <w:lang w:val="en-US"/>
        </w:rPr>
        <w:t xml:space="preserve">of </w:t>
      </w:r>
      <w:r w:rsidRPr="008A026E">
        <w:rPr>
          <w:rFonts w:ascii="Times New Roman" w:hAnsi="Times New Roman" w:cs="Times New Roman"/>
          <w:sz w:val="24"/>
          <w:szCs w:val="24"/>
          <w:lang w:val="en-US"/>
        </w:rPr>
        <w:t xml:space="preserve">policy change. </w:t>
      </w:r>
      <w:r w:rsidR="009E07A5" w:rsidRPr="008A026E">
        <w:rPr>
          <w:rFonts w:ascii="Times New Roman" w:hAnsi="Times New Roman" w:cs="Times New Roman"/>
          <w:sz w:val="24"/>
          <w:szCs w:val="24"/>
          <w:lang w:val="en-US"/>
        </w:rPr>
        <w:t xml:space="preserve">A random sampling of </w:t>
      </w:r>
      <w:r w:rsidRPr="008A026E">
        <w:rPr>
          <w:rFonts w:ascii="Times New Roman" w:hAnsi="Times New Roman" w:cs="Times New Roman"/>
          <w:sz w:val="24"/>
          <w:szCs w:val="24"/>
          <w:lang w:val="en-US"/>
        </w:rPr>
        <w:t xml:space="preserve">political actors </w:t>
      </w:r>
      <w:r w:rsidR="009E07A5" w:rsidRPr="008A026E">
        <w:rPr>
          <w:rFonts w:ascii="Times New Roman" w:hAnsi="Times New Roman" w:cs="Times New Roman"/>
          <w:sz w:val="24"/>
          <w:szCs w:val="24"/>
          <w:lang w:val="en-US"/>
        </w:rPr>
        <w:t xml:space="preserve">may include actors who did or did not have </w:t>
      </w:r>
      <w:r w:rsidRPr="008A026E">
        <w:rPr>
          <w:rFonts w:ascii="Times New Roman" w:hAnsi="Times New Roman" w:cs="Times New Roman"/>
          <w:sz w:val="24"/>
          <w:szCs w:val="24"/>
          <w:lang w:val="en-US"/>
        </w:rPr>
        <w:t xml:space="preserve">knowledge of, or involvement in, policy reform. </w:t>
      </w:r>
    </w:p>
    <w:p w14:paraId="6360AC54" w14:textId="55C80BA3" w:rsidR="005B5E53" w:rsidRPr="008A026E" w:rsidRDefault="005B5E53" w:rsidP="00315020">
      <w:pPr>
        <w:pStyle w:val="NoSpacing"/>
        <w:spacing w:line="360" w:lineRule="auto"/>
        <w:rPr>
          <w:rFonts w:ascii="Times New Roman" w:hAnsi="Times New Roman" w:cs="Times New Roman"/>
          <w:sz w:val="24"/>
          <w:szCs w:val="24"/>
          <w:lang w:val="en-US"/>
        </w:rPr>
      </w:pPr>
    </w:p>
    <w:p w14:paraId="6DA8CD7A" w14:textId="56957381" w:rsidR="005B5E53" w:rsidRPr="008A026E" w:rsidRDefault="005B5E53"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I collected data from three broad categories of actors, based on their organizational affiliation: actors affiliated with</w:t>
      </w:r>
      <w:r w:rsidR="008D5673" w:rsidRPr="008A026E">
        <w:rPr>
          <w:rFonts w:ascii="Times New Roman" w:hAnsi="Times New Roman" w:cs="Times New Roman"/>
          <w:sz w:val="24"/>
          <w:szCs w:val="24"/>
        </w:rPr>
        <w:t xml:space="preserve"> IOs</w:t>
      </w:r>
      <w:r w:rsidRPr="008A026E">
        <w:rPr>
          <w:rFonts w:ascii="Times New Roman" w:hAnsi="Times New Roman" w:cs="Times New Roman"/>
          <w:sz w:val="24"/>
          <w:szCs w:val="24"/>
        </w:rPr>
        <w:t>, government, and</w:t>
      </w:r>
      <w:r w:rsidR="00CD1B91" w:rsidRPr="008A026E">
        <w:rPr>
          <w:rFonts w:ascii="Times New Roman" w:hAnsi="Times New Roman" w:cs="Times New Roman"/>
          <w:sz w:val="24"/>
          <w:szCs w:val="24"/>
        </w:rPr>
        <w:t xml:space="preserve"> CSOs</w:t>
      </w:r>
      <w:r w:rsidRPr="008A026E">
        <w:rPr>
          <w:rFonts w:ascii="Times New Roman" w:hAnsi="Times New Roman" w:cs="Times New Roman"/>
          <w:sz w:val="24"/>
          <w:szCs w:val="24"/>
        </w:rPr>
        <w:t xml:space="preserve">. Data from IOs formed the basis for my section on “looking outside” and data from government and civil society formed the basis of my section on “looking inside.” However, there was not a clean separation between the two, where IOs would only speak about international pressure and government officials and CSO representatives </w:t>
      </w:r>
      <w:r w:rsidR="00E470BD" w:rsidRPr="008A026E">
        <w:rPr>
          <w:rFonts w:ascii="Times New Roman" w:hAnsi="Times New Roman" w:cs="Times New Roman"/>
          <w:sz w:val="24"/>
          <w:szCs w:val="24"/>
        </w:rPr>
        <w:t xml:space="preserve">who </w:t>
      </w:r>
      <w:r w:rsidRPr="008A026E">
        <w:rPr>
          <w:rFonts w:ascii="Times New Roman" w:hAnsi="Times New Roman" w:cs="Times New Roman"/>
          <w:sz w:val="24"/>
          <w:szCs w:val="24"/>
        </w:rPr>
        <w:t xml:space="preserve">would </w:t>
      </w:r>
      <w:r w:rsidR="00E470BD" w:rsidRPr="008A026E">
        <w:rPr>
          <w:rFonts w:ascii="Times New Roman" w:hAnsi="Times New Roman" w:cs="Times New Roman"/>
          <w:sz w:val="24"/>
          <w:szCs w:val="24"/>
        </w:rPr>
        <w:t xml:space="preserve">only </w:t>
      </w:r>
      <w:r w:rsidRPr="008A026E">
        <w:rPr>
          <w:rFonts w:ascii="Times New Roman" w:hAnsi="Times New Roman" w:cs="Times New Roman"/>
          <w:sz w:val="24"/>
          <w:szCs w:val="24"/>
        </w:rPr>
        <w:t xml:space="preserve">comment </w:t>
      </w:r>
      <w:r w:rsidR="00E470BD" w:rsidRPr="008A026E">
        <w:rPr>
          <w:rFonts w:ascii="Times New Roman" w:hAnsi="Times New Roman" w:cs="Times New Roman"/>
          <w:sz w:val="24"/>
          <w:szCs w:val="24"/>
        </w:rPr>
        <w:t xml:space="preserve">on the </w:t>
      </w:r>
      <w:r w:rsidRPr="008A026E">
        <w:rPr>
          <w:rFonts w:ascii="Times New Roman" w:hAnsi="Times New Roman" w:cs="Times New Roman"/>
          <w:sz w:val="24"/>
          <w:szCs w:val="24"/>
        </w:rPr>
        <w:t>domestic realm. Often, interview participants from IOs would speak about their observation</w:t>
      </w:r>
      <w:r w:rsidR="00CD1B91" w:rsidRPr="008A026E">
        <w:rPr>
          <w:rFonts w:ascii="Times New Roman" w:hAnsi="Times New Roman" w:cs="Times New Roman"/>
          <w:sz w:val="24"/>
          <w:szCs w:val="24"/>
        </w:rPr>
        <w:t>s</w:t>
      </w:r>
      <w:r w:rsidRPr="008A026E">
        <w:rPr>
          <w:rFonts w:ascii="Times New Roman" w:hAnsi="Times New Roman" w:cs="Times New Roman"/>
          <w:sz w:val="24"/>
          <w:szCs w:val="24"/>
        </w:rPr>
        <w:t xml:space="preserve"> on national policies and interview participants from governments and </w:t>
      </w:r>
      <w:r w:rsidR="00CD1B91" w:rsidRPr="008A026E">
        <w:rPr>
          <w:rFonts w:ascii="Times New Roman" w:hAnsi="Times New Roman" w:cs="Times New Roman"/>
          <w:sz w:val="24"/>
          <w:szCs w:val="24"/>
        </w:rPr>
        <w:t xml:space="preserve">CSOs </w:t>
      </w:r>
      <w:r w:rsidRPr="008A026E">
        <w:rPr>
          <w:rFonts w:ascii="Times New Roman" w:hAnsi="Times New Roman" w:cs="Times New Roman"/>
          <w:sz w:val="24"/>
          <w:szCs w:val="24"/>
        </w:rPr>
        <w:t>would share their experiences interacting with IOs. My goal was to explain the expansion of social policies, recognizing the messy realities of the real world and that both international and domestic factors interact and can play a role</w:t>
      </w:r>
      <w:r w:rsidR="00D41AAB" w:rsidRPr="008A026E">
        <w:rPr>
          <w:rFonts w:ascii="Times New Roman" w:hAnsi="Times New Roman" w:cs="Times New Roman"/>
          <w:sz w:val="24"/>
          <w:szCs w:val="24"/>
        </w:rPr>
        <w:t xml:space="preserve">. </w:t>
      </w:r>
    </w:p>
    <w:p w14:paraId="1926882A" w14:textId="7642678E" w:rsidR="00D41AAB" w:rsidRPr="008A026E" w:rsidRDefault="00D41AAB" w:rsidP="00315020">
      <w:pPr>
        <w:spacing w:after="0" w:line="360" w:lineRule="auto"/>
        <w:contextualSpacing/>
        <w:rPr>
          <w:rFonts w:ascii="Times New Roman" w:hAnsi="Times New Roman" w:cs="Times New Roman"/>
          <w:sz w:val="24"/>
          <w:szCs w:val="24"/>
        </w:rPr>
      </w:pPr>
    </w:p>
    <w:p w14:paraId="19033892" w14:textId="3EEFCA1D" w:rsidR="00D41AAB" w:rsidRPr="008A026E" w:rsidRDefault="00D41AAB" w:rsidP="00315020">
      <w:pPr>
        <w:pStyle w:val="NoSpacing"/>
        <w:spacing w:line="360" w:lineRule="auto"/>
        <w:rPr>
          <w:rFonts w:ascii="Times New Roman" w:hAnsi="Times New Roman" w:cs="Times New Roman"/>
          <w:sz w:val="24"/>
          <w:szCs w:val="24"/>
          <w:lang w:val="en-US"/>
        </w:rPr>
      </w:pPr>
      <w:r w:rsidRPr="008A026E">
        <w:rPr>
          <w:rFonts w:ascii="Times New Roman" w:hAnsi="Times New Roman" w:cs="Times New Roman"/>
          <w:sz w:val="24"/>
          <w:szCs w:val="24"/>
        </w:rPr>
        <w:t xml:space="preserve">I will </w:t>
      </w:r>
      <w:r w:rsidR="008D5673" w:rsidRPr="008A026E">
        <w:rPr>
          <w:rFonts w:ascii="Times New Roman" w:hAnsi="Times New Roman" w:cs="Times New Roman"/>
          <w:sz w:val="24"/>
          <w:szCs w:val="24"/>
        </w:rPr>
        <w:t xml:space="preserve">now </w:t>
      </w:r>
      <w:r w:rsidRPr="008A026E">
        <w:rPr>
          <w:rFonts w:ascii="Times New Roman" w:hAnsi="Times New Roman" w:cs="Times New Roman"/>
          <w:sz w:val="24"/>
          <w:szCs w:val="24"/>
        </w:rPr>
        <w:t>speak specifically about the interviews for the Indonesia case, which were all conducted in Jakarta. When I arrived in</w:t>
      </w:r>
      <w:r w:rsidR="00A458F5" w:rsidRPr="008A026E">
        <w:rPr>
          <w:rFonts w:ascii="Times New Roman" w:hAnsi="Times New Roman" w:cs="Times New Roman"/>
          <w:sz w:val="24"/>
          <w:szCs w:val="24"/>
        </w:rPr>
        <w:t xml:space="preserve"> the city</w:t>
      </w:r>
      <w:r w:rsidRPr="008A026E">
        <w:rPr>
          <w:rFonts w:ascii="Times New Roman" w:hAnsi="Times New Roman" w:cs="Times New Roman"/>
          <w:sz w:val="24"/>
          <w:szCs w:val="24"/>
        </w:rPr>
        <w:t xml:space="preserve">, I began approaching potential participants by email or text message. </w:t>
      </w:r>
      <w:r w:rsidR="00D82CF0" w:rsidRPr="008A026E">
        <w:rPr>
          <w:rFonts w:ascii="Times New Roman" w:hAnsi="Times New Roman" w:cs="Times New Roman"/>
          <w:sz w:val="24"/>
          <w:szCs w:val="24"/>
          <w:lang w:val="en-US"/>
        </w:rPr>
        <w:t>I sought to speak with actors who were directly involved in the Indonesian government’s sudden expansion of nutrition policies, or those who were involved in</w:t>
      </w:r>
      <w:r w:rsidR="008D5673" w:rsidRPr="008A026E">
        <w:rPr>
          <w:rFonts w:ascii="Times New Roman" w:hAnsi="Times New Roman" w:cs="Times New Roman"/>
          <w:sz w:val="24"/>
          <w:szCs w:val="24"/>
          <w:lang w:val="en-US"/>
        </w:rPr>
        <w:t>, or had knowledge of,</w:t>
      </w:r>
      <w:r w:rsidR="00D82CF0" w:rsidRPr="008A026E">
        <w:rPr>
          <w:rFonts w:ascii="Times New Roman" w:hAnsi="Times New Roman" w:cs="Times New Roman"/>
          <w:sz w:val="24"/>
          <w:szCs w:val="24"/>
          <w:lang w:val="en-US"/>
        </w:rPr>
        <w:t xml:space="preserve"> Indonesia’s nutrition </w:t>
      </w:r>
      <w:r w:rsidR="002E6F3C" w:rsidRPr="008A026E">
        <w:rPr>
          <w:rFonts w:ascii="Times New Roman" w:hAnsi="Times New Roman" w:cs="Times New Roman"/>
          <w:sz w:val="24"/>
          <w:szCs w:val="24"/>
          <w:lang w:val="en-US"/>
        </w:rPr>
        <w:t xml:space="preserve">policies </w:t>
      </w:r>
      <w:r w:rsidR="00D82CF0" w:rsidRPr="008A026E">
        <w:rPr>
          <w:rFonts w:ascii="Times New Roman" w:hAnsi="Times New Roman" w:cs="Times New Roman"/>
          <w:sz w:val="24"/>
          <w:szCs w:val="24"/>
          <w:lang w:val="en-US"/>
        </w:rPr>
        <w:t>and could comment on the</w:t>
      </w:r>
      <w:r w:rsidR="002E6F3C" w:rsidRPr="008A026E">
        <w:rPr>
          <w:rFonts w:ascii="Times New Roman" w:hAnsi="Times New Roman" w:cs="Times New Roman"/>
          <w:sz w:val="24"/>
          <w:szCs w:val="24"/>
          <w:lang w:val="en-US"/>
        </w:rPr>
        <w:t xml:space="preserve"> series of reforms</w:t>
      </w:r>
      <w:r w:rsidR="00D82CF0" w:rsidRPr="008A026E">
        <w:rPr>
          <w:rFonts w:ascii="Times New Roman" w:hAnsi="Times New Roman" w:cs="Times New Roman"/>
          <w:sz w:val="24"/>
          <w:szCs w:val="24"/>
          <w:lang w:val="en-US"/>
        </w:rPr>
        <w:t xml:space="preserve">. All individuals </w:t>
      </w:r>
      <w:r w:rsidR="008D5673" w:rsidRPr="008A026E">
        <w:rPr>
          <w:rFonts w:ascii="Times New Roman" w:hAnsi="Times New Roman" w:cs="Times New Roman"/>
          <w:sz w:val="24"/>
          <w:szCs w:val="24"/>
          <w:lang w:val="en-US"/>
        </w:rPr>
        <w:t xml:space="preserve">interviewed </w:t>
      </w:r>
      <w:r w:rsidR="00C57989" w:rsidRPr="008A026E">
        <w:rPr>
          <w:rFonts w:ascii="Times New Roman" w:hAnsi="Times New Roman" w:cs="Times New Roman"/>
          <w:sz w:val="24"/>
          <w:szCs w:val="24"/>
          <w:lang w:val="en-US"/>
        </w:rPr>
        <w:t xml:space="preserve">were involved </w:t>
      </w:r>
      <w:r w:rsidRPr="008A026E">
        <w:rPr>
          <w:rFonts w:ascii="Times New Roman" w:hAnsi="Times New Roman" w:cs="Times New Roman"/>
          <w:sz w:val="24"/>
          <w:szCs w:val="24"/>
        </w:rPr>
        <w:t xml:space="preserve">in </w:t>
      </w:r>
      <w:r w:rsidR="00D82CF0" w:rsidRPr="008A026E">
        <w:rPr>
          <w:rFonts w:ascii="Times New Roman" w:hAnsi="Times New Roman" w:cs="Times New Roman"/>
          <w:sz w:val="24"/>
          <w:szCs w:val="24"/>
        </w:rPr>
        <w:t xml:space="preserve">formulating </w:t>
      </w:r>
      <w:r w:rsidRPr="008A026E">
        <w:rPr>
          <w:rFonts w:ascii="Times New Roman" w:hAnsi="Times New Roman" w:cs="Times New Roman"/>
          <w:sz w:val="24"/>
          <w:szCs w:val="24"/>
        </w:rPr>
        <w:t xml:space="preserve">national nutrition policies, or </w:t>
      </w:r>
      <w:r w:rsidR="00C57989" w:rsidRPr="008A026E">
        <w:rPr>
          <w:rFonts w:ascii="Times New Roman" w:hAnsi="Times New Roman" w:cs="Times New Roman"/>
          <w:sz w:val="24"/>
          <w:szCs w:val="24"/>
        </w:rPr>
        <w:t xml:space="preserve">had </w:t>
      </w:r>
      <w:r w:rsidRPr="008A026E">
        <w:rPr>
          <w:rFonts w:ascii="Times New Roman" w:hAnsi="Times New Roman" w:cs="Times New Roman"/>
          <w:sz w:val="24"/>
          <w:szCs w:val="24"/>
        </w:rPr>
        <w:t xml:space="preserve">experience implementing nutrition or </w:t>
      </w:r>
      <w:r w:rsidR="00C57989" w:rsidRPr="008A026E">
        <w:rPr>
          <w:rFonts w:ascii="Times New Roman" w:hAnsi="Times New Roman" w:cs="Times New Roman"/>
          <w:sz w:val="24"/>
          <w:szCs w:val="24"/>
        </w:rPr>
        <w:t xml:space="preserve">relevant </w:t>
      </w:r>
      <w:r w:rsidRPr="008A026E">
        <w:rPr>
          <w:rFonts w:ascii="Times New Roman" w:hAnsi="Times New Roman" w:cs="Times New Roman"/>
          <w:sz w:val="24"/>
          <w:szCs w:val="24"/>
        </w:rPr>
        <w:t xml:space="preserve">health programs. I began with individuals who I was familiar with through my affiliation with the IO. All interview participants I approached agreed to speak with me, except for one participant who did not respond to my message but contacted </w:t>
      </w:r>
      <w:r w:rsidR="00C57989" w:rsidRPr="008A026E">
        <w:rPr>
          <w:rFonts w:ascii="Times New Roman" w:hAnsi="Times New Roman" w:cs="Times New Roman"/>
          <w:sz w:val="24"/>
          <w:szCs w:val="24"/>
        </w:rPr>
        <w:t xml:space="preserve">me </w:t>
      </w:r>
      <w:r w:rsidRPr="008A026E">
        <w:rPr>
          <w:rFonts w:ascii="Times New Roman" w:hAnsi="Times New Roman" w:cs="Times New Roman"/>
          <w:sz w:val="24"/>
          <w:szCs w:val="24"/>
        </w:rPr>
        <w:t xml:space="preserve">after I had left Indonesia. As I was conscious to avoid relying on a single network </w:t>
      </w:r>
      <w:r w:rsidRPr="008A026E">
        <w:rPr>
          <w:rFonts w:ascii="Times New Roman" w:hAnsi="Times New Roman" w:cs="Times New Roman"/>
          <w:sz w:val="24"/>
          <w:szCs w:val="24"/>
        </w:rPr>
        <w:lastRenderedPageBreak/>
        <w:t>of relations, which could potentially bias my findings, I also began contacting individuals outside my immediate network, whose names and contact information I found on public documents.</w:t>
      </w:r>
      <w:r w:rsidR="00C57989" w:rsidRPr="008A026E">
        <w:rPr>
          <w:rFonts w:ascii="Times New Roman" w:hAnsi="Times New Roman" w:cs="Times New Roman"/>
          <w:sz w:val="24"/>
          <w:szCs w:val="24"/>
        </w:rPr>
        <w:t xml:space="preserve"> I used the snowball technique and asked interview participants to suggest individuals with relevant knowledge or information at the end of each interview. </w:t>
      </w:r>
    </w:p>
    <w:p w14:paraId="28F7ABFB" w14:textId="77777777" w:rsidR="00A756AC" w:rsidRPr="008A026E" w:rsidRDefault="00A756AC" w:rsidP="00315020">
      <w:pPr>
        <w:spacing w:after="0" w:line="360" w:lineRule="auto"/>
        <w:contextualSpacing/>
        <w:rPr>
          <w:rFonts w:ascii="Times New Roman" w:hAnsi="Times New Roman" w:cs="Times New Roman"/>
          <w:sz w:val="24"/>
          <w:szCs w:val="24"/>
        </w:rPr>
      </w:pPr>
    </w:p>
    <w:p w14:paraId="786D0BA3" w14:textId="249BD72F" w:rsidR="00E241AD" w:rsidRPr="008A026E" w:rsidRDefault="00C57989"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When I set up interviews, I asked </w:t>
      </w:r>
      <w:r w:rsidR="00D41AAB" w:rsidRPr="008A026E">
        <w:rPr>
          <w:rFonts w:ascii="Times New Roman" w:hAnsi="Times New Roman" w:cs="Times New Roman"/>
          <w:sz w:val="24"/>
          <w:szCs w:val="24"/>
        </w:rPr>
        <w:t xml:space="preserve">participants to suggest a preferred </w:t>
      </w:r>
      <w:r w:rsidRPr="008A026E">
        <w:rPr>
          <w:rFonts w:ascii="Times New Roman" w:hAnsi="Times New Roman" w:cs="Times New Roman"/>
          <w:sz w:val="24"/>
          <w:szCs w:val="24"/>
        </w:rPr>
        <w:t xml:space="preserve">time and </w:t>
      </w:r>
      <w:r w:rsidR="00D41AAB" w:rsidRPr="008A026E">
        <w:rPr>
          <w:rFonts w:ascii="Times New Roman" w:hAnsi="Times New Roman" w:cs="Times New Roman"/>
          <w:sz w:val="24"/>
          <w:szCs w:val="24"/>
        </w:rPr>
        <w:t xml:space="preserve">location to meet. Interviews took place </w:t>
      </w:r>
      <w:r w:rsidRPr="008A026E">
        <w:rPr>
          <w:rFonts w:ascii="Times New Roman" w:hAnsi="Times New Roman" w:cs="Times New Roman"/>
          <w:sz w:val="24"/>
          <w:szCs w:val="24"/>
        </w:rPr>
        <w:t xml:space="preserve">during the day </w:t>
      </w:r>
      <w:r w:rsidR="00D41AAB" w:rsidRPr="008A026E">
        <w:rPr>
          <w:rFonts w:ascii="Times New Roman" w:hAnsi="Times New Roman" w:cs="Times New Roman"/>
          <w:sz w:val="24"/>
          <w:szCs w:val="24"/>
        </w:rPr>
        <w:t xml:space="preserve">in respondents’ homes, offices, or coffee shops in Jakarta. I traveled alone to my interviews using Bluebird taxis, not public transportation or Gojek (motorbike taxis). For interview participants who were located in other parts of Indonesia, I conducted interviews by </w:t>
      </w:r>
      <w:r w:rsidR="005D65E0" w:rsidRPr="008A026E">
        <w:rPr>
          <w:rFonts w:ascii="Times New Roman" w:hAnsi="Times New Roman" w:cs="Times New Roman"/>
          <w:sz w:val="24"/>
          <w:szCs w:val="24"/>
        </w:rPr>
        <w:t>S</w:t>
      </w:r>
      <w:r w:rsidR="00D41AAB" w:rsidRPr="008A026E">
        <w:rPr>
          <w:rFonts w:ascii="Times New Roman" w:hAnsi="Times New Roman" w:cs="Times New Roman"/>
          <w:sz w:val="24"/>
          <w:szCs w:val="24"/>
        </w:rPr>
        <w:t xml:space="preserve">kype. </w:t>
      </w:r>
      <w:r w:rsidR="0077729D" w:rsidRPr="008A026E">
        <w:rPr>
          <w:rFonts w:ascii="Times New Roman" w:hAnsi="Times New Roman" w:cs="Times New Roman"/>
          <w:sz w:val="24"/>
          <w:szCs w:val="24"/>
        </w:rPr>
        <w:t>Before the interview, I learned as much as I could about my interview participants through online searches or conversations with others who might know them</w:t>
      </w:r>
      <w:r w:rsidR="00ED7748" w:rsidRPr="008A026E">
        <w:rPr>
          <w:rFonts w:ascii="Times New Roman" w:hAnsi="Times New Roman" w:cs="Times New Roman"/>
          <w:sz w:val="24"/>
          <w:szCs w:val="24"/>
        </w:rPr>
        <w:t xml:space="preserve">. </w:t>
      </w:r>
      <w:r w:rsidR="00E241AD" w:rsidRPr="008A026E">
        <w:rPr>
          <w:rFonts w:ascii="Times New Roman" w:hAnsi="Times New Roman" w:cs="Times New Roman"/>
          <w:sz w:val="24"/>
          <w:szCs w:val="24"/>
        </w:rPr>
        <w:t>In particular, I looked for information on their educational background, professional experience, and involvement in the nutrition policymaking process</w:t>
      </w:r>
      <w:r w:rsidR="00ED7748" w:rsidRPr="008A026E">
        <w:rPr>
          <w:rFonts w:ascii="Times New Roman" w:hAnsi="Times New Roman" w:cs="Times New Roman"/>
          <w:sz w:val="24"/>
          <w:szCs w:val="24"/>
        </w:rPr>
        <w:t xml:space="preserve">. </w:t>
      </w:r>
      <w:r w:rsidR="00E241AD" w:rsidRPr="008A026E">
        <w:rPr>
          <w:rFonts w:ascii="Times New Roman" w:hAnsi="Times New Roman" w:cs="Times New Roman"/>
          <w:sz w:val="24"/>
          <w:szCs w:val="24"/>
        </w:rPr>
        <w:t xml:space="preserve">Based on this, I </w:t>
      </w:r>
      <w:r w:rsidR="008D5673" w:rsidRPr="008A026E">
        <w:rPr>
          <w:rFonts w:ascii="Times New Roman" w:hAnsi="Times New Roman" w:cs="Times New Roman"/>
          <w:sz w:val="24"/>
          <w:szCs w:val="24"/>
        </w:rPr>
        <w:t xml:space="preserve">made </w:t>
      </w:r>
      <w:r w:rsidR="00E241AD" w:rsidRPr="008A026E">
        <w:rPr>
          <w:rFonts w:ascii="Times New Roman" w:hAnsi="Times New Roman" w:cs="Times New Roman"/>
          <w:sz w:val="24"/>
          <w:szCs w:val="24"/>
        </w:rPr>
        <w:t xml:space="preserve">an educated guess on </w:t>
      </w:r>
      <w:r w:rsidR="008D5673" w:rsidRPr="008A026E">
        <w:rPr>
          <w:rFonts w:ascii="Times New Roman" w:hAnsi="Times New Roman" w:cs="Times New Roman"/>
          <w:sz w:val="24"/>
          <w:szCs w:val="24"/>
        </w:rPr>
        <w:t xml:space="preserve">their experience and involvement in the policymaking process and </w:t>
      </w:r>
      <w:r w:rsidR="00E241AD" w:rsidRPr="008A026E">
        <w:rPr>
          <w:rFonts w:ascii="Times New Roman" w:hAnsi="Times New Roman" w:cs="Times New Roman"/>
          <w:sz w:val="24"/>
          <w:szCs w:val="24"/>
        </w:rPr>
        <w:t>what conversations they may have been privy to</w:t>
      </w:r>
      <w:r w:rsidR="00ED7748" w:rsidRPr="008A026E">
        <w:rPr>
          <w:rFonts w:ascii="Times New Roman" w:hAnsi="Times New Roman" w:cs="Times New Roman"/>
          <w:sz w:val="24"/>
          <w:szCs w:val="24"/>
        </w:rPr>
        <w:t xml:space="preserve">. </w:t>
      </w:r>
      <w:r w:rsidR="00E241AD" w:rsidRPr="008A026E">
        <w:rPr>
          <w:rFonts w:ascii="Times New Roman" w:hAnsi="Times New Roman" w:cs="Times New Roman"/>
          <w:sz w:val="24"/>
          <w:szCs w:val="24"/>
        </w:rPr>
        <w:t>My questions focused on their specific experiences</w:t>
      </w:r>
      <w:r w:rsidR="00ED7748" w:rsidRPr="008A026E">
        <w:rPr>
          <w:rFonts w:ascii="Times New Roman" w:hAnsi="Times New Roman" w:cs="Times New Roman"/>
          <w:sz w:val="24"/>
          <w:szCs w:val="24"/>
        </w:rPr>
        <w:t xml:space="preserve">. </w:t>
      </w:r>
      <w:r w:rsidR="00E241AD" w:rsidRPr="008A026E">
        <w:rPr>
          <w:rFonts w:ascii="Times New Roman" w:hAnsi="Times New Roman" w:cs="Times New Roman"/>
          <w:sz w:val="24"/>
          <w:szCs w:val="24"/>
        </w:rPr>
        <w:t>At times, I also asked questions to verify other pieces of information I learned from prior interviews</w:t>
      </w:r>
      <w:r w:rsidR="00ED7748" w:rsidRPr="008A026E">
        <w:rPr>
          <w:rFonts w:ascii="Times New Roman" w:hAnsi="Times New Roman" w:cs="Times New Roman"/>
          <w:sz w:val="24"/>
          <w:szCs w:val="24"/>
        </w:rPr>
        <w:t xml:space="preserve">. </w:t>
      </w:r>
    </w:p>
    <w:p w14:paraId="6971FE66" w14:textId="5539812B" w:rsidR="00D41AAB" w:rsidRPr="008A026E" w:rsidRDefault="00D41AAB" w:rsidP="00315020">
      <w:pPr>
        <w:spacing w:after="0" w:line="360" w:lineRule="auto"/>
        <w:contextualSpacing/>
        <w:rPr>
          <w:rFonts w:ascii="Times New Roman" w:hAnsi="Times New Roman" w:cs="Times New Roman"/>
          <w:sz w:val="24"/>
          <w:szCs w:val="24"/>
        </w:rPr>
      </w:pPr>
    </w:p>
    <w:p w14:paraId="196B8D25" w14:textId="36948DF1" w:rsidR="0077729D" w:rsidRPr="008A026E" w:rsidRDefault="0077729D"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I began interviews by providing background on myself, presenting an overview of the research project, and explaining the kinds of questions I would ask. </w:t>
      </w:r>
      <w:r w:rsidR="00495C39" w:rsidRPr="008A026E">
        <w:rPr>
          <w:rFonts w:ascii="Times New Roman" w:hAnsi="Times New Roman" w:cs="Times New Roman"/>
          <w:sz w:val="24"/>
          <w:szCs w:val="24"/>
        </w:rPr>
        <w:t xml:space="preserve">I explained that participants were free to end the interview at any point, before, during, or after the conversation. I also let participants know that after the interview was completed, they could have their comments omitted from the final writeup. </w:t>
      </w:r>
      <w:r w:rsidRPr="008A026E">
        <w:rPr>
          <w:rFonts w:ascii="Times New Roman" w:hAnsi="Times New Roman" w:cs="Times New Roman"/>
          <w:sz w:val="24"/>
          <w:szCs w:val="24"/>
        </w:rPr>
        <w:t xml:space="preserve">I then obtained verbal consent from my interview participants. Only when interview participants provided consent did I proceed to ask questions. </w:t>
      </w:r>
    </w:p>
    <w:p w14:paraId="7E7055B2" w14:textId="77777777" w:rsidR="00495C39" w:rsidRPr="008A026E" w:rsidRDefault="00495C39" w:rsidP="00315020">
      <w:pPr>
        <w:spacing w:after="0" w:line="360" w:lineRule="auto"/>
        <w:contextualSpacing/>
        <w:rPr>
          <w:rFonts w:ascii="Times New Roman" w:hAnsi="Times New Roman" w:cs="Times New Roman"/>
          <w:sz w:val="24"/>
          <w:szCs w:val="24"/>
        </w:rPr>
      </w:pPr>
    </w:p>
    <w:p w14:paraId="0F80EF38" w14:textId="25E74310" w:rsidR="0077729D" w:rsidRPr="008A026E" w:rsidRDefault="0077729D"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My interviews were tailored specifically to the individual I was interviewing and carried out using a semi-structured format. By this, I mean that my interviews did not ask the same set of questions. </w:t>
      </w:r>
      <w:r w:rsidR="00D41AAB" w:rsidRPr="008A026E">
        <w:rPr>
          <w:rFonts w:ascii="Times New Roman" w:hAnsi="Times New Roman" w:cs="Times New Roman"/>
          <w:sz w:val="24"/>
          <w:szCs w:val="24"/>
          <w:lang w:val="en-US"/>
        </w:rPr>
        <w:t>In contrast to a structured approach, which requires the researcher to ask a set of fixed questions, the semi-structured format allowed me to follow up on key issues</w:t>
      </w:r>
      <w:r w:rsidR="00D064A2" w:rsidRPr="008A026E">
        <w:rPr>
          <w:rFonts w:ascii="Times New Roman" w:hAnsi="Times New Roman" w:cs="Times New Roman"/>
          <w:sz w:val="24"/>
          <w:szCs w:val="24"/>
          <w:lang w:val="en-US"/>
        </w:rPr>
        <w:t xml:space="preserve">. </w:t>
      </w:r>
      <w:r w:rsidRPr="008A026E">
        <w:rPr>
          <w:rFonts w:ascii="Times New Roman" w:hAnsi="Times New Roman" w:cs="Times New Roman"/>
          <w:sz w:val="24"/>
          <w:szCs w:val="24"/>
        </w:rPr>
        <w:t xml:space="preserve">I left room to follow up on notable points that were made, or to ask for further clarification. </w:t>
      </w:r>
      <w:r w:rsidR="00D41AAB" w:rsidRPr="008A026E">
        <w:rPr>
          <w:rFonts w:ascii="Times New Roman" w:hAnsi="Times New Roman" w:cs="Times New Roman"/>
          <w:sz w:val="24"/>
          <w:szCs w:val="24"/>
          <w:lang w:val="en-US"/>
        </w:rPr>
        <w:t xml:space="preserve">This was especially important because my interview participants would know about </w:t>
      </w:r>
      <w:r w:rsidR="00D064A2" w:rsidRPr="008A026E">
        <w:rPr>
          <w:rFonts w:ascii="Times New Roman" w:hAnsi="Times New Roman" w:cs="Times New Roman"/>
          <w:sz w:val="24"/>
          <w:szCs w:val="24"/>
          <w:lang w:val="en-US"/>
        </w:rPr>
        <w:t xml:space="preserve">different </w:t>
      </w:r>
      <w:r w:rsidR="00D41AAB" w:rsidRPr="008A026E">
        <w:rPr>
          <w:rFonts w:ascii="Times New Roman" w:hAnsi="Times New Roman" w:cs="Times New Roman"/>
          <w:sz w:val="24"/>
          <w:szCs w:val="24"/>
          <w:lang w:val="en-US"/>
        </w:rPr>
        <w:t xml:space="preserve">parts of </w:t>
      </w:r>
      <w:r w:rsidR="00D41AAB" w:rsidRPr="008A026E">
        <w:rPr>
          <w:rFonts w:ascii="Times New Roman" w:hAnsi="Times New Roman" w:cs="Times New Roman"/>
          <w:sz w:val="24"/>
          <w:szCs w:val="24"/>
          <w:lang w:val="en-US"/>
        </w:rPr>
        <w:lastRenderedPageBreak/>
        <w:t xml:space="preserve">nutrition programs or </w:t>
      </w:r>
      <w:r w:rsidR="005D65E0" w:rsidRPr="008A026E">
        <w:rPr>
          <w:rFonts w:ascii="Times New Roman" w:hAnsi="Times New Roman" w:cs="Times New Roman"/>
          <w:sz w:val="24"/>
          <w:szCs w:val="24"/>
          <w:lang w:val="en-US"/>
        </w:rPr>
        <w:t xml:space="preserve">would </w:t>
      </w:r>
      <w:r w:rsidR="00D064A2" w:rsidRPr="008A026E">
        <w:rPr>
          <w:rFonts w:ascii="Times New Roman" w:hAnsi="Times New Roman" w:cs="Times New Roman"/>
          <w:sz w:val="24"/>
          <w:szCs w:val="24"/>
          <w:lang w:val="en-US"/>
        </w:rPr>
        <w:t xml:space="preserve">have </w:t>
      </w:r>
      <w:r w:rsidR="00D41AAB" w:rsidRPr="008A026E">
        <w:rPr>
          <w:rFonts w:ascii="Times New Roman" w:hAnsi="Times New Roman" w:cs="Times New Roman"/>
          <w:sz w:val="24"/>
          <w:szCs w:val="24"/>
          <w:lang w:val="en-US"/>
        </w:rPr>
        <w:t>been involved in policymaking process at different times, in varying capacities</w:t>
      </w:r>
      <w:r w:rsidR="00D064A2" w:rsidRPr="008A026E">
        <w:rPr>
          <w:rFonts w:ascii="Times New Roman" w:hAnsi="Times New Roman" w:cs="Times New Roman"/>
          <w:sz w:val="24"/>
          <w:szCs w:val="24"/>
          <w:lang w:val="en-US"/>
        </w:rPr>
        <w:t xml:space="preserve">. As such, a fixed set of questions would not have been useful. </w:t>
      </w:r>
      <w:r w:rsidR="00D41AAB" w:rsidRPr="008A026E">
        <w:rPr>
          <w:rFonts w:ascii="Times New Roman" w:hAnsi="Times New Roman" w:cs="Times New Roman"/>
          <w:sz w:val="24"/>
          <w:szCs w:val="24"/>
          <w:lang w:val="en-US"/>
        </w:rPr>
        <w:t>Therefore, ask</w:t>
      </w:r>
      <w:r w:rsidR="00045E1E" w:rsidRPr="008A026E">
        <w:rPr>
          <w:rFonts w:ascii="Times New Roman" w:hAnsi="Times New Roman" w:cs="Times New Roman"/>
          <w:sz w:val="24"/>
          <w:szCs w:val="24"/>
          <w:lang w:val="en-US"/>
        </w:rPr>
        <w:t>ing</w:t>
      </w:r>
      <w:r w:rsidR="00D41AAB" w:rsidRPr="008A026E">
        <w:rPr>
          <w:rFonts w:ascii="Times New Roman" w:hAnsi="Times New Roman" w:cs="Times New Roman"/>
          <w:sz w:val="24"/>
          <w:szCs w:val="24"/>
          <w:lang w:val="en-US"/>
        </w:rPr>
        <w:t xml:space="preserve"> </w:t>
      </w:r>
      <w:r w:rsidR="006A7FE1" w:rsidRPr="008A026E">
        <w:rPr>
          <w:rFonts w:ascii="Times New Roman" w:hAnsi="Times New Roman" w:cs="Times New Roman"/>
          <w:sz w:val="24"/>
          <w:szCs w:val="24"/>
          <w:lang w:val="en-US"/>
        </w:rPr>
        <w:t xml:space="preserve">tailored, </w:t>
      </w:r>
      <w:r w:rsidR="00D41AAB" w:rsidRPr="008A026E">
        <w:rPr>
          <w:rFonts w:ascii="Times New Roman" w:hAnsi="Times New Roman" w:cs="Times New Roman"/>
          <w:sz w:val="24"/>
          <w:szCs w:val="24"/>
          <w:lang w:val="en-US"/>
        </w:rPr>
        <w:t xml:space="preserve">open-ended questions, </w:t>
      </w:r>
      <w:r w:rsidR="00045E1E" w:rsidRPr="008A026E">
        <w:rPr>
          <w:rFonts w:ascii="Times New Roman" w:hAnsi="Times New Roman" w:cs="Times New Roman"/>
          <w:sz w:val="24"/>
          <w:szCs w:val="24"/>
          <w:lang w:val="en-US"/>
        </w:rPr>
        <w:t xml:space="preserve">then </w:t>
      </w:r>
      <w:r w:rsidR="00D41AAB" w:rsidRPr="008A026E">
        <w:rPr>
          <w:rFonts w:ascii="Times New Roman" w:hAnsi="Times New Roman" w:cs="Times New Roman"/>
          <w:sz w:val="24"/>
          <w:szCs w:val="24"/>
          <w:lang w:val="en-US"/>
        </w:rPr>
        <w:t>follow</w:t>
      </w:r>
      <w:r w:rsidR="00045E1E" w:rsidRPr="008A026E">
        <w:rPr>
          <w:rFonts w:ascii="Times New Roman" w:hAnsi="Times New Roman" w:cs="Times New Roman"/>
          <w:sz w:val="24"/>
          <w:szCs w:val="24"/>
          <w:lang w:val="en-US"/>
        </w:rPr>
        <w:t>ing</w:t>
      </w:r>
      <w:r w:rsidR="00D41AAB" w:rsidRPr="008A026E">
        <w:rPr>
          <w:rFonts w:ascii="Times New Roman" w:hAnsi="Times New Roman" w:cs="Times New Roman"/>
          <w:sz w:val="24"/>
          <w:szCs w:val="24"/>
          <w:lang w:val="en-US"/>
        </w:rPr>
        <w:t xml:space="preserve"> up with additional questions, was crucial for getting the needed details on the process of policy change</w:t>
      </w:r>
      <w:r w:rsidR="00045E1E" w:rsidRPr="008A026E">
        <w:rPr>
          <w:rFonts w:ascii="Times New Roman" w:hAnsi="Times New Roman" w:cs="Times New Roman"/>
          <w:sz w:val="24"/>
          <w:szCs w:val="24"/>
          <w:lang w:val="en-US"/>
        </w:rPr>
        <w:t>.</w:t>
      </w:r>
      <w:r w:rsidR="00E241AD" w:rsidRPr="008A026E">
        <w:rPr>
          <w:rFonts w:ascii="Times New Roman" w:hAnsi="Times New Roman" w:cs="Times New Roman"/>
          <w:sz w:val="24"/>
          <w:szCs w:val="24"/>
        </w:rPr>
        <w:t xml:space="preserve"> </w:t>
      </w:r>
    </w:p>
    <w:p w14:paraId="7AEC4B90" w14:textId="77777777" w:rsidR="0077729D" w:rsidRPr="008A026E" w:rsidRDefault="0077729D" w:rsidP="00315020">
      <w:pPr>
        <w:pStyle w:val="NoSpacing"/>
        <w:spacing w:line="360" w:lineRule="auto"/>
        <w:rPr>
          <w:rFonts w:ascii="Times New Roman" w:hAnsi="Times New Roman" w:cs="Times New Roman"/>
          <w:sz w:val="24"/>
          <w:szCs w:val="24"/>
        </w:rPr>
      </w:pPr>
    </w:p>
    <w:p w14:paraId="75ACDBC7" w14:textId="5383018C" w:rsidR="005B5E53" w:rsidRPr="008A026E" w:rsidRDefault="005D65E0"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My goal </w:t>
      </w:r>
      <w:r w:rsidR="008D5673" w:rsidRPr="008A026E">
        <w:rPr>
          <w:rFonts w:ascii="Times New Roman" w:hAnsi="Times New Roman" w:cs="Times New Roman"/>
          <w:sz w:val="24"/>
          <w:szCs w:val="24"/>
        </w:rPr>
        <w:t xml:space="preserve">was to </w:t>
      </w:r>
      <w:r w:rsidR="003C20AB" w:rsidRPr="008A026E">
        <w:rPr>
          <w:rFonts w:ascii="Times New Roman" w:hAnsi="Times New Roman" w:cs="Times New Roman"/>
          <w:sz w:val="24"/>
          <w:szCs w:val="24"/>
        </w:rPr>
        <w:t xml:space="preserve">reconstruct the timeline of events which led up to policy change. Instead of asking direct questions about policy change, I asked about who was involved, what role each individual played, what happened, the implications of the different events, and where these events occurred. </w:t>
      </w:r>
      <w:r w:rsidR="0077729D" w:rsidRPr="008A026E">
        <w:rPr>
          <w:rFonts w:ascii="Times New Roman" w:hAnsi="Times New Roman" w:cs="Times New Roman"/>
          <w:sz w:val="24"/>
          <w:szCs w:val="24"/>
          <w:lang w:val="en-US"/>
        </w:rPr>
        <w:t>The interviews I conducted in Jakarta, Indonesia were recorded.</w:t>
      </w:r>
      <w:r w:rsidR="0077729D" w:rsidRPr="008A026E">
        <w:rPr>
          <w:rStyle w:val="FootnoteReference"/>
          <w:rFonts w:ascii="Times New Roman" w:hAnsi="Times New Roman" w:cs="Times New Roman"/>
          <w:sz w:val="24"/>
          <w:szCs w:val="24"/>
        </w:rPr>
        <w:footnoteReference w:id="2"/>
      </w:r>
      <w:r w:rsidR="0077729D" w:rsidRPr="008A026E">
        <w:rPr>
          <w:rFonts w:ascii="Times New Roman" w:hAnsi="Times New Roman" w:cs="Times New Roman"/>
          <w:sz w:val="24"/>
          <w:szCs w:val="24"/>
          <w:lang w:val="en-US"/>
        </w:rPr>
        <w:t xml:space="preserve"> Anything in quotation marks in the article is a direct quote. </w:t>
      </w:r>
      <w:r w:rsidR="00E241AD" w:rsidRPr="008A026E">
        <w:rPr>
          <w:rFonts w:ascii="Times New Roman" w:hAnsi="Times New Roman" w:cs="Times New Roman"/>
          <w:sz w:val="24"/>
          <w:szCs w:val="24"/>
          <w:lang w:val="en-US"/>
        </w:rPr>
        <w:t xml:space="preserve">While the interviews </w:t>
      </w:r>
      <w:r w:rsidR="00E241AD" w:rsidRPr="008A026E">
        <w:rPr>
          <w:rFonts w:ascii="Times New Roman" w:hAnsi="Times New Roman" w:cs="Times New Roman"/>
          <w:sz w:val="24"/>
          <w:szCs w:val="24"/>
        </w:rPr>
        <w:t>were recorded, I present excepts without attribution to protect my interview participants and maintain their anonymity.</w:t>
      </w:r>
      <w:r w:rsidR="00C57989" w:rsidRPr="008A026E">
        <w:rPr>
          <w:rFonts w:ascii="Times New Roman" w:hAnsi="Times New Roman" w:cs="Times New Roman"/>
          <w:sz w:val="24"/>
          <w:szCs w:val="24"/>
        </w:rPr>
        <w:t xml:space="preserve"> As discussed in the research ethics section, maternal and child nutrition is a relatively uncontentious issue, however, there is a power imbalance between myself and interview participants. Given that the nutrition community is relatively small and attributing quotes could have an effect on participants’ livelihoods, I anonymize all interviews</w:t>
      </w:r>
      <w:r w:rsidR="006A7FE1" w:rsidRPr="008A026E">
        <w:rPr>
          <w:rFonts w:ascii="Times New Roman" w:hAnsi="Times New Roman" w:cs="Times New Roman"/>
          <w:sz w:val="24"/>
          <w:szCs w:val="24"/>
        </w:rPr>
        <w:t>. Doing so</w:t>
      </w:r>
      <w:r w:rsidR="00C57989" w:rsidRPr="008A026E">
        <w:rPr>
          <w:rFonts w:ascii="Times New Roman" w:hAnsi="Times New Roman" w:cs="Times New Roman"/>
          <w:sz w:val="24"/>
          <w:szCs w:val="24"/>
        </w:rPr>
        <w:t xml:space="preserve">, </w:t>
      </w:r>
      <w:r w:rsidR="006A7FE1" w:rsidRPr="008A026E">
        <w:rPr>
          <w:rFonts w:ascii="Times New Roman" w:hAnsi="Times New Roman" w:cs="Times New Roman"/>
          <w:sz w:val="24"/>
          <w:szCs w:val="24"/>
        </w:rPr>
        <w:t xml:space="preserve">and </w:t>
      </w:r>
      <w:r w:rsidR="00C57989" w:rsidRPr="008A026E">
        <w:rPr>
          <w:rFonts w:ascii="Times New Roman" w:hAnsi="Times New Roman" w:cs="Times New Roman"/>
          <w:sz w:val="24"/>
          <w:szCs w:val="24"/>
        </w:rPr>
        <w:t>deidentifying the interviews</w:t>
      </w:r>
      <w:r w:rsidR="006A7FE1" w:rsidRPr="008A026E">
        <w:rPr>
          <w:rFonts w:ascii="Times New Roman" w:hAnsi="Times New Roman" w:cs="Times New Roman"/>
          <w:sz w:val="24"/>
          <w:szCs w:val="24"/>
        </w:rPr>
        <w:t xml:space="preserve">, </w:t>
      </w:r>
      <w:r w:rsidR="00C57989" w:rsidRPr="008A026E">
        <w:rPr>
          <w:rFonts w:ascii="Times New Roman" w:hAnsi="Times New Roman" w:cs="Times New Roman"/>
          <w:sz w:val="24"/>
          <w:szCs w:val="24"/>
        </w:rPr>
        <w:t xml:space="preserve">does not undermine the argument I make in the article. </w:t>
      </w:r>
      <w:r w:rsidR="00E241AD" w:rsidRPr="008A026E">
        <w:rPr>
          <w:rFonts w:ascii="Times New Roman" w:hAnsi="Times New Roman" w:cs="Times New Roman"/>
          <w:sz w:val="24"/>
          <w:szCs w:val="24"/>
        </w:rPr>
        <w:t>My interviews lasted between one to two hours</w:t>
      </w:r>
      <w:r w:rsidR="004463DE" w:rsidRPr="008A026E">
        <w:rPr>
          <w:rFonts w:ascii="Times New Roman" w:hAnsi="Times New Roman" w:cs="Times New Roman"/>
          <w:sz w:val="24"/>
          <w:szCs w:val="24"/>
        </w:rPr>
        <w:t xml:space="preserve">. </w:t>
      </w:r>
      <w:r w:rsidR="0077729D" w:rsidRPr="008A026E">
        <w:rPr>
          <w:rFonts w:ascii="Times New Roman" w:hAnsi="Times New Roman" w:cs="Times New Roman"/>
          <w:sz w:val="24"/>
          <w:szCs w:val="24"/>
        </w:rPr>
        <w:t>I did not offer financial compensation to any of the interview participants</w:t>
      </w:r>
      <w:r w:rsidR="00B9752A" w:rsidRPr="008A026E">
        <w:rPr>
          <w:rFonts w:ascii="Times New Roman" w:hAnsi="Times New Roman" w:cs="Times New Roman"/>
          <w:sz w:val="24"/>
          <w:szCs w:val="24"/>
        </w:rPr>
        <w:t>,</w:t>
      </w:r>
      <w:r w:rsidR="004463DE" w:rsidRPr="008A026E">
        <w:rPr>
          <w:rFonts w:ascii="Times New Roman" w:hAnsi="Times New Roman" w:cs="Times New Roman"/>
          <w:sz w:val="24"/>
          <w:szCs w:val="24"/>
        </w:rPr>
        <w:t xml:space="preserve"> though I did buy coffee for interview participants</w:t>
      </w:r>
      <w:r w:rsidR="008D5673" w:rsidRPr="008A026E">
        <w:rPr>
          <w:rFonts w:ascii="Times New Roman" w:hAnsi="Times New Roman" w:cs="Times New Roman"/>
          <w:sz w:val="24"/>
          <w:szCs w:val="24"/>
        </w:rPr>
        <w:t xml:space="preserve"> who I met in </w:t>
      </w:r>
      <w:r w:rsidR="004463DE" w:rsidRPr="008A026E">
        <w:rPr>
          <w:rFonts w:ascii="Times New Roman" w:hAnsi="Times New Roman" w:cs="Times New Roman"/>
          <w:sz w:val="24"/>
          <w:szCs w:val="24"/>
        </w:rPr>
        <w:t>coffee shop</w:t>
      </w:r>
      <w:r w:rsidR="008D5673" w:rsidRPr="008A026E">
        <w:rPr>
          <w:rFonts w:ascii="Times New Roman" w:hAnsi="Times New Roman" w:cs="Times New Roman"/>
          <w:sz w:val="24"/>
          <w:szCs w:val="24"/>
        </w:rPr>
        <w:t>s</w:t>
      </w:r>
      <w:r w:rsidR="004463DE" w:rsidRPr="008A026E">
        <w:rPr>
          <w:rFonts w:ascii="Times New Roman" w:hAnsi="Times New Roman" w:cs="Times New Roman"/>
          <w:sz w:val="24"/>
          <w:szCs w:val="24"/>
        </w:rPr>
        <w:t xml:space="preserve">.  </w:t>
      </w:r>
      <w:r w:rsidR="0077729D" w:rsidRPr="008A026E">
        <w:rPr>
          <w:rFonts w:ascii="Times New Roman" w:hAnsi="Times New Roman" w:cs="Times New Roman"/>
          <w:sz w:val="24"/>
          <w:szCs w:val="24"/>
        </w:rPr>
        <w:t xml:space="preserve"> </w:t>
      </w:r>
    </w:p>
    <w:p w14:paraId="3F4D9049" w14:textId="08CBE0D1" w:rsidR="0077729D" w:rsidRPr="008A026E" w:rsidRDefault="0077729D" w:rsidP="00315020">
      <w:pPr>
        <w:pStyle w:val="NoSpacing"/>
        <w:spacing w:line="360" w:lineRule="auto"/>
        <w:rPr>
          <w:rFonts w:ascii="Times New Roman" w:hAnsi="Times New Roman" w:cs="Times New Roman"/>
          <w:sz w:val="24"/>
          <w:szCs w:val="24"/>
          <w:lang w:val="en-US"/>
        </w:rPr>
      </w:pPr>
    </w:p>
    <w:p w14:paraId="1865972F" w14:textId="034856D7" w:rsidR="00815C71" w:rsidRPr="008A026E" w:rsidRDefault="00815C71"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I approached </w:t>
      </w:r>
      <w:r w:rsidR="008D5673" w:rsidRPr="008A026E">
        <w:rPr>
          <w:rFonts w:ascii="Times New Roman" w:hAnsi="Times New Roman" w:cs="Times New Roman"/>
          <w:sz w:val="24"/>
          <w:szCs w:val="24"/>
        </w:rPr>
        <w:t xml:space="preserve">the </w:t>
      </w:r>
      <w:r w:rsidRPr="008A026E">
        <w:rPr>
          <w:rFonts w:ascii="Times New Roman" w:hAnsi="Times New Roman" w:cs="Times New Roman"/>
          <w:sz w:val="24"/>
          <w:szCs w:val="24"/>
        </w:rPr>
        <w:t>interview</w:t>
      </w:r>
      <w:r w:rsidR="00772924" w:rsidRPr="008A026E">
        <w:rPr>
          <w:rFonts w:ascii="Times New Roman" w:hAnsi="Times New Roman" w:cs="Times New Roman"/>
          <w:sz w:val="24"/>
          <w:szCs w:val="24"/>
        </w:rPr>
        <w:t xml:space="preserve"> process</w:t>
      </w:r>
      <w:r w:rsidRPr="008A026E">
        <w:rPr>
          <w:rFonts w:ascii="Times New Roman" w:hAnsi="Times New Roman" w:cs="Times New Roman"/>
          <w:sz w:val="24"/>
          <w:szCs w:val="24"/>
        </w:rPr>
        <w:t xml:space="preserve"> as a </w:t>
      </w:r>
      <w:r w:rsidR="007E7C7B" w:rsidRPr="008A026E">
        <w:rPr>
          <w:rFonts w:ascii="Times New Roman" w:hAnsi="Times New Roman" w:cs="Times New Roman"/>
          <w:sz w:val="24"/>
          <w:szCs w:val="24"/>
        </w:rPr>
        <w:t>c</w:t>
      </w:r>
      <w:r w:rsidRPr="008A026E">
        <w:rPr>
          <w:rFonts w:ascii="Times New Roman" w:hAnsi="Times New Roman" w:cs="Times New Roman"/>
          <w:sz w:val="24"/>
          <w:szCs w:val="24"/>
        </w:rPr>
        <w:t xml:space="preserve">omparative </w:t>
      </w:r>
      <w:r w:rsidR="007E7C7B" w:rsidRPr="008A026E">
        <w:rPr>
          <w:rFonts w:ascii="Times New Roman" w:hAnsi="Times New Roman" w:cs="Times New Roman"/>
          <w:sz w:val="24"/>
          <w:szCs w:val="24"/>
        </w:rPr>
        <w:t>p</w:t>
      </w:r>
      <w:r w:rsidRPr="008A026E">
        <w:rPr>
          <w:rFonts w:ascii="Times New Roman" w:hAnsi="Times New Roman" w:cs="Times New Roman"/>
          <w:sz w:val="24"/>
          <w:szCs w:val="24"/>
        </w:rPr>
        <w:t xml:space="preserve">olitics scholar, rather than regional expert. </w:t>
      </w:r>
      <w:r w:rsidR="008D5673" w:rsidRPr="008A026E">
        <w:rPr>
          <w:rFonts w:ascii="Times New Roman" w:hAnsi="Times New Roman" w:cs="Times New Roman"/>
          <w:sz w:val="24"/>
          <w:szCs w:val="24"/>
        </w:rPr>
        <w:t>One practical implication of this was</w:t>
      </w:r>
      <w:r w:rsidRPr="008A026E">
        <w:rPr>
          <w:rFonts w:ascii="Times New Roman" w:hAnsi="Times New Roman" w:cs="Times New Roman"/>
          <w:sz w:val="24"/>
          <w:szCs w:val="24"/>
        </w:rPr>
        <w:t xml:space="preserve"> </w:t>
      </w:r>
      <w:r w:rsidR="00772924" w:rsidRPr="008A026E">
        <w:rPr>
          <w:rFonts w:ascii="Times New Roman" w:hAnsi="Times New Roman" w:cs="Times New Roman"/>
          <w:sz w:val="24"/>
          <w:szCs w:val="24"/>
        </w:rPr>
        <w:t xml:space="preserve">that </w:t>
      </w:r>
      <w:r w:rsidRPr="008A026E">
        <w:rPr>
          <w:rFonts w:ascii="Times New Roman" w:hAnsi="Times New Roman" w:cs="Times New Roman"/>
          <w:sz w:val="24"/>
          <w:szCs w:val="24"/>
        </w:rPr>
        <w:t xml:space="preserve">I conducted my interviews in the English language, rather than Bahasa Indonesian. Conducting interviews in English likely had two drawbacks. First, interview participants were communicating in their second language, potentially limiting the richness of their </w:t>
      </w:r>
      <w:r w:rsidR="008D5673" w:rsidRPr="008A026E">
        <w:rPr>
          <w:rFonts w:ascii="Times New Roman" w:hAnsi="Times New Roman" w:cs="Times New Roman"/>
          <w:sz w:val="24"/>
          <w:szCs w:val="24"/>
        </w:rPr>
        <w:t xml:space="preserve">described </w:t>
      </w:r>
      <w:r w:rsidRPr="008A026E">
        <w:rPr>
          <w:rFonts w:ascii="Times New Roman" w:hAnsi="Times New Roman" w:cs="Times New Roman"/>
          <w:sz w:val="24"/>
          <w:szCs w:val="24"/>
        </w:rPr>
        <w:t xml:space="preserve">experiences. Second, </w:t>
      </w:r>
      <w:r w:rsidR="00E41C5E" w:rsidRPr="008A026E">
        <w:rPr>
          <w:rFonts w:ascii="Times New Roman" w:hAnsi="Times New Roman" w:cs="Times New Roman"/>
          <w:sz w:val="24"/>
          <w:szCs w:val="24"/>
        </w:rPr>
        <w:t xml:space="preserve">had I been able to conduct interviews in </w:t>
      </w:r>
      <w:r w:rsidRPr="008A026E">
        <w:rPr>
          <w:rFonts w:ascii="Times New Roman" w:hAnsi="Times New Roman" w:cs="Times New Roman"/>
          <w:sz w:val="24"/>
          <w:szCs w:val="24"/>
        </w:rPr>
        <w:t>Bahasa Indonesian</w:t>
      </w:r>
      <w:r w:rsidR="00E41C5E" w:rsidRPr="008A026E">
        <w:rPr>
          <w:rFonts w:ascii="Times New Roman" w:hAnsi="Times New Roman" w:cs="Times New Roman"/>
          <w:sz w:val="24"/>
          <w:szCs w:val="24"/>
        </w:rPr>
        <w:t>, I would have been able to pick up on subtleties and nuances specific to the language</w:t>
      </w:r>
      <w:r w:rsidRPr="008A026E">
        <w:rPr>
          <w:rFonts w:ascii="Times New Roman" w:hAnsi="Times New Roman" w:cs="Times New Roman"/>
          <w:sz w:val="24"/>
          <w:szCs w:val="24"/>
        </w:rPr>
        <w:t xml:space="preserve">. In certain countries, these language barriers </w:t>
      </w:r>
      <w:r w:rsidR="004A7C5C" w:rsidRPr="008A026E">
        <w:rPr>
          <w:rFonts w:ascii="Times New Roman" w:hAnsi="Times New Roman" w:cs="Times New Roman"/>
          <w:sz w:val="24"/>
          <w:szCs w:val="24"/>
        </w:rPr>
        <w:t xml:space="preserve">would have </w:t>
      </w:r>
      <w:r w:rsidRPr="008A026E">
        <w:rPr>
          <w:rFonts w:ascii="Times New Roman" w:hAnsi="Times New Roman" w:cs="Times New Roman"/>
          <w:sz w:val="24"/>
          <w:szCs w:val="24"/>
        </w:rPr>
        <w:t>pose</w:t>
      </w:r>
      <w:r w:rsidR="004A7C5C" w:rsidRPr="008A026E">
        <w:rPr>
          <w:rFonts w:ascii="Times New Roman" w:hAnsi="Times New Roman" w:cs="Times New Roman"/>
          <w:sz w:val="24"/>
          <w:szCs w:val="24"/>
        </w:rPr>
        <w:t>d</w:t>
      </w:r>
      <w:r w:rsidRPr="008A026E">
        <w:rPr>
          <w:rFonts w:ascii="Times New Roman" w:hAnsi="Times New Roman" w:cs="Times New Roman"/>
          <w:sz w:val="24"/>
          <w:szCs w:val="24"/>
        </w:rPr>
        <w:t xml:space="preserve"> significant challenges for the researcher. In Indonesia, however, the implications </w:t>
      </w:r>
      <w:r w:rsidR="008D5673" w:rsidRPr="008A026E">
        <w:rPr>
          <w:rFonts w:ascii="Times New Roman" w:hAnsi="Times New Roman" w:cs="Times New Roman"/>
          <w:sz w:val="24"/>
          <w:szCs w:val="24"/>
        </w:rPr>
        <w:t xml:space="preserve">were </w:t>
      </w:r>
      <w:r w:rsidRPr="008A026E">
        <w:rPr>
          <w:rFonts w:ascii="Times New Roman" w:hAnsi="Times New Roman" w:cs="Times New Roman"/>
          <w:sz w:val="24"/>
          <w:szCs w:val="24"/>
        </w:rPr>
        <w:t xml:space="preserve">less severe as the English language is the </w:t>
      </w:r>
      <w:r w:rsidRPr="008A026E">
        <w:rPr>
          <w:rFonts w:ascii="Times New Roman" w:hAnsi="Times New Roman" w:cs="Times New Roman"/>
          <w:i/>
          <w:iCs/>
          <w:sz w:val="24"/>
          <w:szCs w:val="24"/>
        </w:rPr>
        <w:t xml:space="preserve">lingua franca </w:t>
      </w:r>
      <w:r w:rsidRPr="008A026E">
        <w:rPr>
          <w:rFonts w:ascii="Times New Roman" w:hAnsi="Times New Roman" w:cs="Times New Roman"/>
          <w:sz w:val="24"/>
          <w:szCs w:val="24"/>
        </w:rPr>
        <w:t xml:space="preserve">in Southeast Asia. As a region composed of countries with </w:t>
      </w:r>
      <w:r w:rsidRPr="008A026E">
        <w:rPr>
          <w:rFonts w:ascii="Times New Roman" w:hAnsi="Times New Roman" w:cs="Times New Roman"/>
          <w:sz w:val="24"/>
          <w:szCs w:val="24"/>
        </w:rPr>
        <w:lastRenderedPageBreak/>
        <w:t xml:space="preserve">dramatically different languages, the creation of the Association of Southeast Asian Nations (ASEAN) and the need to communicate at regional meetings accelerated the </w:t>
      </w:r>
      <w:r w:rsidR="009E07A5" w:rsidRPr="008A026E">
        <w:rPr>
          <w:rFonts w:ascii="Times New Roman" w:hAnsi="Times New Roman" w:cs="Times New Roman"/>
          <w:sz w:val="24"/>
          <w:szCs w:val="24"/>
        </w:rPr>
        <w:t xml:space="preserve">use of the </w:t>
      </w:r>
      <w:r w:rsidRPr="008A026E">
        <w:rPr>
          <w:rFonts w:ascii="Times New Roman" w:hAnsi="Times New Roman" w:cs="Times New Roman"/>
          <w:sz w:val="24"/>
          <w:szCs w:val="24"/>
        </w:rPr>
        <w:t>English</w:t>
      </w:r>
      <w:r w:rsidR="009E07A5" w:rsidRPr="008A026E">
        <w:rPr>
          <w:rFonts w:ascii="Times New Roman" w:hAnsi="Times New Roman" w:cs="Times New Roman"/>
          <w:sz w:val="24"/>
          <w:szCs w:val="24"/>
        </w:rPr>
        <w:t xml:space="preserve"> language</w:t>
      </w:r>
      <w:r w:rsidRPr="008A026E">
        <w:rPr>
          <w:rFonts w:ascii="Times New Roman" w:hAnsi="Times New Roman" w:cs="Times New Roman"/>
          <w:sz w:val="24"/>
          <w:szCs w:val="24"/>
        </w:rPr>
        <w:t>. This is not to say that all Southeast Asian nationals speak fluent English</w:t>
      </w:r>
      <w:r w:rsidR="00281581" w:rsidRPr="008A026E">
        <w:rPr>
          <w:rFonts w:ascii="Times New Roman" w:hAnsi="Times New Roman" w:cs="Times New Roman"/>
          <w:sz w:val="24"/>
          <w:szCs w:val="24"/>
        </w:rPr>
        <w:t>. H</w:t>
      </w:r>
      <w:r w:rsidRPr="008A026E">
        <w:rPr>
          <w:rFonts w:ascii="Times New Roman" w:hAnsi="Times New Roman" w:cs="Times New Roman"/>
          <w:sz w:val="24"/>
          <w:szCs w:val="24"/>
        </w:rPr>
        <w:t xml:space="preserve">owever, I was interviewing elites who attended international meetings or regularly worked with foreign nationals. As such, my interview participants had a working knowledge of English and I did not hire local translators to assist in carrying out interviews. </w:t>
      </w:r>
    </w:p>
    <w:p w14:paraId="0358FCFD" w14:textId="07EE25F1" w:rsidR="00495C39" w:rsidRPr="008A026E" w:rsidRDefault="00495C39" w:rsidP="00315020">
      <w:pPr>
        <w:spacing w:after="0" w:line="360" w:lineRule="auto"/>
        <w:contextualSpacing/>
        <w:rPr>
          <w:rFonts w:ascii="Times New Roman" w:hAnsi="Times New Roman" w:cs="Times New Roman"/>
          <w:sz w:val="24"/>
          <w:szCs w:val="24"/>
        </w:rPr>
      </w:pPr>
    </w:p>
    <w:p w14:paraId="63971BA2" w14:textId="2EF1D7E5" w:rsidR="00495C39" w:rsidRPr="008A026E" w:rsidRDefault="00495C39" w:rsidP="00315020">
      <w:pPr>
        <w:pStyle w:val="NoSpacing"/>
        <w:spacing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Audio recordings of interviews, transcripts, and any other pertinent electronic files were stored on an encrypted hard drive on my personal computer. The computer required a password to login, which only I had access to. </w:t>
      </w:r>
    </w:p>
    <w:p w14:paraId="107C5957" w14:textId="77777777" w:rsidR="00815C71" w:rsidRPr="008A026E" w:rsidRDefault="00815C71" w:rsidP="00315020">
      <w:pPr>
        <w:pStyle w:val="NoSpacing"/>
        <w:spacing w:line="360" w:lineRule="auto"/>
        <w:rPr>
          <w:rFonts w:ascii="Times New Roman" w:hAnsi="Times New Roman" w:cs="Times New Roman"/>
          <w:sz w:val="24"/>
          <w:szCs w:val="24"/>
          <w:lang w:val="en-US"/>
        </w:rPr>
      </w:pPr>
    </w:p>
    <w:p w14:paraId="2F73C2E1" w14:textId="05AA22B4" w:rsidR="009860BB" w:rsidRPr="008A026E" w:rsidRDefault="009860BB" w:rsidP="00315020">
      <w:pPr>
        <w:spacing w:after="0" w:line="360" w:lineRule="auto"/>
        <w:contextualSpacing/>
        <w:rPr>
          <w:rFonts w:ascii="Times New Roman" w:hAnsi="Times New Roman" w:cs="Times New Roman"/>
          <w:b/>
          <w:bCs/>
          <w:sz w:val="24"/>
          <w:szCs w:val="24"/>
        </w:rPr>
      </w:pPr>
      <w:r w:rsidRPr="008A026E">
        <w:rPr>
          <w:rFonts w:ascii="Times New Roman" w:hAnsi="Times New Roman" w:cs="Times New Roman"/>
          <w:b/>
          <w:bCs/>
          <w:sz w:val="24"/>
          <w:szCs w:val="24"/>
        </w:rPr>
        <w:t xml:space="preserve">Data Analysis </w:t>
      </w:r>
    </w:p>
    <w:p w14:paraId="4FFC4A1D" w14:textId="43BFFFB0" w:rsidR="00687CAE" w:rsidRPr="008A026E" w:rsidRDefault="009860BB"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 xml:space="preserve">My fieldwork was characterized by ongoing analysis. </w:t>
      </w:r>
      <w:r w:rsidR="00687CAE" w:rsidRPr="008A026E">
        <w:rPr>
          <w:rFonts w:ascii="Times New Roman" w:hAnsi="Times New Roman" w:cs="Times New Roman"/>
          <w:sz w:val="24"/>
          <w:szCs w:val="24"/>
        </w:rPr>
        <w:t>After each participant observation or interview</w:t>
      </w:r>
      <w:r w:rsidRPr="008A026E">
        <w:rPr>
          <w:rFonts w:ascii="Times New Roman" w:hAnsi="Times New Roman" w:cs="Times New Roman"/>
          <w:sz w:val="24"/>
          <w:szCs w:val="24"/>
        </w:rPr>
        <w:t>, I would identify gaps in my knowledge, then create a list of questions</w:t>
      </w:r>
      <w:r w:rsidR="00687CAE" w:rsidRPr="008A026E">
        <w:rPr>
          <w:rFonts w:ascii="Times New Roman" w:hAnsi="Times New Roman" w:cs="Times New Roman"/>
          <w:sz w:val="24"/>
          <w:szCs w:val="24"/>
        </w:rPr>
        <w:t xml:space="preserve"> for future rounds of data collection</w:t>
      </w:r>
      <w:r w:rsidRPr="008A026E">
        <w:rPr>
          <w:rFonts w:ascii="Times New Roman" w:hAnsi="Times New Roman" w:cs="Times New Roman"/>
          <w:sz w:val="24"/>
          <w:szCs w:val="24"/>
        </w:rPr>
        <w:t xml:space="preserve">. I was also carrying out ongoing analysis, based on new pieces of information I learned and patterns which emerged from the data. </w:t>
      </w:r>
      <w:r w:rsidR="00687CAE" w:rsidRPr="008A026E">
        <w:rPr>
          <w:rFonts w:ascii="Times New Roman" w:hAnsi="Times New Roman" w:cs="Times New Roman"/>
          <w:sz w:val="24"/>
          <w:szCs w:val="24"/>
        </w:rPr>
        <w:t xml:space="preserve">For this, </w:t>
      </w:r>
      <w:r w:rsidRPr="008A026E">
        <w:rPr>
          <w:rFonts w:ascii="Times New Roman" w:hAnsi="Times New Roman" w:cs="Times New Roman"/>
          <w:sz w:val="24"/>
          <w:szCs w:val="24"/>
        </w:rPr>
        <w:t>I used both deductive and inductive approaches</w:t>
      </w:r>
      <w:r w:rsidR="00687CAE" w:rsidRPr="008A026E">
        <w:rPr>
          <w:rFonts w:ascii="Times New Roman" w:hAnsi="Times New Roman" w:cs="Times New Roman"/>
          <w:sz w:val="24"/>
          <w:szCs w:val="24"/>
        </w:rPr>
        <w:t xml:space="preserve">. </w:t>
      </w:r>
      <w:r w:rsidRPr="008A026E">
        <w:rPr>
          <w:rFonts w:ascii="Times New Roman" w:hAnsi="Times New Roman" w:cs="Times New Roman"/>
          <w:sz w:val="24"/>
          <w:szCs w:val="24"/>
        </w:rPr>
        <w:t xml:space="preserve">I </w:t>
      </w:r>
      <w:r w:rsidR="00687CAE" w:rsidRPr="008A026E">
        <w:rPr>
          <w:rFonts w:ascii="Times New Roman" w:hAnsi="Times New Roman" w:cs="Times New Roman"/>
          <w:sz w:val="24"/>
          <w:szCs w:val="24"/>
        </w:rPr>
        <w:t xml:space="preserve">began with </w:t>
      </w:r>
      <w:r w:rsidRPr="008A026E">
        <w:rPr>
          <w:rFonts w:ascii="Times New Roman" w:hAnsi="Times New Roman" w:cs="Times New Roman"/>
          <w:sz w:val="24"/>
          <w:szCs w:val="24"/>
        </w:rPr>
        <w:t xml:space="preserve">my knowledge on the welfare state and social policies, </w:t>
      </w:r>
      <w:r w:rsidR="00687CAE" w:rsidRPr="008A026E">
        <w:rPr>
          <w:rFonts w:ascii="Times New Roman" w:hAnsi="Times New Roman" w:cs="Times New Roman"/>
          <w:sz w:val="24"/>
          <w:szCs w:val="24"/>
        </w:rPr>
        <w:t>then inductively used the data I collect</w:t>
      </w:r>
      <w:r w:rsidR="009E6FFE" w:rsidRPr="008A026E">
        <w:rPr>
          <w:rFonts w:ascii="Times New Roman" w:hAnsi="Times New Roman" w:cs="Times New Roman"/>
          <w:sz w:val="24"/>
          <w:szCs w:val="24"/>
        </w:rPr>
        <w:t>ed</w:t>
      </w:r>
      <w:r w:rsidR="00687CAE" w:rsidRPr="008A026E">
        <w:rPr>
          <w:rFonts w:ascii="Times New Roman" w:hAnsi="Times New Roman" w:cs="Times New Roman"/>
          <w:sz w:val="24"/>
          <w:szCs w:val="24"/>
        </w:rPr>
        <w:t xml:space="preserve"> </w:t>
      </w:r>
      <w:r w:rsidRPr="008A026E">
        <w:rPr>
          <w:rFonts w:ascii="Times New Roman" w:hAnsi="Times New Roman" w:cs="Times New Roman"/>
          <w:sz w:val="24"/>
          <w:szCs w:val="24"/>
        </w:rPr>
        <w:t>to build a</w:t>
      </w:r>
      <w:r w:rsidR="00687CAE" w:rsidRPr="008A026E">
        <w:rPr>
          <w:rFonts w:ascii="Times New Roman" w:hAnsi="Times New Roman" w:cs="Times New Roman"/>
          <w:sz w:val="24"/>
          <w:szCs w:val="24"/>
        </w:rPr>
        <w:t xml:space="preserve"> revised </w:t>
      </w:r>
      <w:r w:rsidRPr="008A026E">
        <w:rPr>
          <w:rFonts w:ascii="Times New Roman" w:hAnsi="Times New Roman" w:cs="Times New Roman"/>
          <w:sz w:val="24"/>
          <w:szCs w:val="24"/>
        </w:rPr>
        <w:t>analytical framework</w:t>
      </w:r>
      <w:r w:rsidR="00687CAE" w:rsidRPr="008A026E">
        <w:rPr>
          <w:rFonts w:ascii="Times New Roman" w:hAnsi="Times New Roman" w:cs="Times New Roman"/>
          <w:sz w:val="24"/>
          <w:szCs w:val="24"/>
        </w:rPr>
        <w:t xml:space="preserve"> based on patterns which emerged. I applied the method of process tracing to understand the sequential process of policy change. I first analyzed relevant parts of the interviews to reconstruct the policymaking process to identify who was involved when, what actions individuals took, and what results these actions had. This allowed me to recreate a timeline of events in the process of policy change, beginning with the factors which set these events in motion, then ending with policy change. </w:t>
      </w:r>
    </w:p>
    <w:p w14:paraId="3F855B3F" w14:textId="1CB4265C" w:rsidR="009860BB" w:rsidRPr="008A026E" w:rsidRDefault="009860BB" w:rsidP="00315020">
      <w:pPr>
        <w:spacing w:after="0" w:line="360" w:lineRule="auto"/>
        <w:contextualSpacing/>
        <w:rPr>
          <w:rFonts w:ascii="Times New Roman" w:hAnsi="Times New Roman" w:cs="Times New Roman"/>
          <w:sz w:val="24"/>
          <w:szCs w:val="24"/>
        </w:rPr>
      </w:pPr>
    </w:p>
    <w:p w14:paraId="01048B2C" w14:textId="201C7A2C" w:rsidR="005B5E53" w:rsidRPr="008A026E" w:rsidRDefault="004C2814" w:rsidP="00315020">
      <w:pPr>
        <w:spacing w:after="0" w:line="360" w:lineRule="auto"/>
        <w:contextualSpacing/>
        <w:rPr>
          <w:rFonts w:ascii="Times New Roman" w:hAnsi="Times New Roman" w:cs="Times New Roman"/>
          <w:sz w:val="24"/>
          <w:szCs w:val="24"/>
        </w:rPr>
      </w:pPr>
      <w:r w:rsidRPr="008A026E">
        <w:rPr>
          <w:rFonts w:ascii="Times New Roman" w:hAnsi="Times New Roman" w:cs="Times New Roman"/>
          <w:sz w:val="24"/>
          <w:szCs w:val="24"/>
        </w:rPr>
        <w:t>I triangulated data</w:t>
      </w:r>
      <w:r w:rsidR="00575856" w:rsidRPr="008A026E">
        <w:rPr>
          <w:rFonts w:ascii="Times New Roman" w:hAnsi="Times New Roman" w:cs="Times New Roman"/>
          <w:sz w:val="24"/>
          <w:szCs w:val="24"/>
        </w:rPr>
        <w:t xml:space="preserve"> as much as possible</w:t>
      </w:r>
      <w:r w:rsidRPr="008A026E">
        <w:rPr>
          <w:rFonts w:ascii="Times New Roman" w:hAnsi="Times New Roman" w:cs="Times New Roman"/>
          <w:sz w:val="24"/>
          <w:szCs w:val="24"/>
        </w:rPr>
        <w:t xml:space="preserve">. </w:t>
      </w:r>
      <w:r w:rsidR="00687CAE" w:rsidRPr="008A026E">
        <w:rPr>
          <w:rFonts w:ascii="Times New Roman" w:hAnsi="Times New Roman" w:cs="Times New Roman"/>
          <w:sz w:val="24"/>
          <w:szCs w:val="24"/>
        </w:rPr>
        <w:t xml:space="preserve">I conducted interviews with three broad categories of interview participants: individuals affiliated with IOs, the government, and </w:t>
      </w:r>
      <w:r w:rsidR="00575856" w:rsidRPr="008A026E">
        <w:rPr>
          <w:rFonts w:ascii="Times New Roman" w:hAnsi="Times New Roman" w:cs="Times New Roman"/>
          <w:sz w:val="24"/>
          <w:szCs w:val="24"/>
        </w:rPr>
        <w:t>CSOs</w:t>
      </w:r>
      <w:r w:rsidR="00687CAE" w:rsidRPr="008A026E">
        <w:rPr>
          <w:rFonts w:ascii="Times New Roman" w:hAnsi="Times New Roman" w:cs="Times New Roman"/>
          <w:sz w:val="24"/>
          <w:szCs w:val="24"/>
        </w:rPr>
        <w:t>. Within these categories, I interviewed participants who were directly involved with the SUN movement and those who were aware of it, but not directly involved</w:t>
      </w:r>
      <w:r w:rsidRPr="008A026E">
        <w:rPr>
          <w:rFonts w:ascii="Times New Roman" w:hAnsi="Times New Roman" w:cs="Times New Roman"/>
          <w:sz w:val="24"/>
          <w:szCs w:val="24"/>
        </w:rPr>
        <w:t xml:space="preserve">. </w:t>
      </w:r>
      <w:r w:rsidR="00687CAE" w:rsidRPr="008A026E">
        <w:rPr>
          <w:rFonts w:ascii="Times New Roman" w:hAnsi="Times New Roman" w:cs="Times New Roman"/>
          <w:sz w:val="24"/>
          <w:szCs w:val="24"/>
        </w:rPr>
        <w:t xml:space="preserve">I </w:t>
      </w:r>
      <w:r w:rsidRPr="008A026E">
        <w:rPr>
          <w:rFonts w:ascii="Times New Roman" w:hAnsi="Times New Roman" w:cs="Times New Roman"/>
          <w:sz w:val="24"/>
          <w:szCs w:val="24"/>
        </w:rPr>
        <w:t xml:space="preserve">purposefully </w:t>
      </w:r>
      <w:r w:rsidR="00687CAE" w:rsidRPr="008A026E">
        <w:rPr>
          <w:rFonts w:ascii="Times New Roman" w:hAnsi="Times New Roman" w:cs="Times New Roman"/>
          <w:sz w:val="24"/>
          <w:szCs w:val="24"/>
        </w:rPr>
        <w:t>sought to carry out interviews with participants with varied affiliations to gather different perspectives</w:t>
      </w:r>
      <w:r w:rsidRPr="008A026E">
        <w:rPr>
          <w:rFonts w:ascii="Times New Roman" w:hAnsi="Times New Roman" w:cs="Times New Roman"/>
          <w:sz w:val="24"/>
          <w:szCs w:val="24"/>
        </w:rPr>
        <w:t xml:space="preserve">, so I could </w:t>
      </w:r>
      <w:r w:rsidR="00687CAE" w:rsidRPr="008A026E">
        <w:rPr>
          <w:rFonts w:ascii="Times New Roman" w:hAnsi="Times New Roman" w:cs="Times New Roman"/>
          <w:sz w:val="24"/>
          <w:szCs w:val="24"/>
        </w:rPr>
        <w:t>validate information</w:t>
      </w:r>
      <w:r w:rsidRPr="008A026E">
        <w:rPr>
          <w:rFonts w:ascii="Times New Roman" w:hAnsi="Times New Roman" w:cs="Times New Roman"/>
          <w:sz w:val="24"/>
          <w:szCs w:val="24"/>
        </w:rPr>
        <w:t xml:space="preserve">. </w:t>
      </w:r>
      <w:r w:rsidR="00687CAE" w:rsidRPr="008A026E">
        <w:rPr>
          <w:rFonts w:ascii="Times New Roman" w:hAnsi="Times New Roman" w:cs="Times New Roman"/>
          <w:sz w:val="24"/>
          <w:szCs w:val="24"/>
        </w:rPr>
        <w:t xml:space="preserve">For instance, when Indonesian bureaucrats recounted their views in policy </w:t>
      </w:r>
      <w:r w:rsidR="00687CAE" w:rsidRPr="008A026E">
        <w:rPr>
          <w:rFonts w:ascii="Times New Roman" w:hAnsi="Times New Roman" w:cs="Times New Roman"/>
          <w:sz w:val="24"/>
          <w:szCs w:val="24"/>
        </w:rPr>
        <w:lastRenderedPageBreak/>
        <w:t>change, they had a vested interest in claiming credit for policy expansion</w:t>
      </w:r>
      <w:r w:rsidRPr="008A026E">
        <w:rPr>
          <w:rFonts w:ascii="Times New Roman" w:hAnsi="Times New Roman" w:cs="Times New Roman"/>
          <w:sz w:val="24"/>
          <w:szCs w:val="24"/>
        </w:rPr>
        <w:t xml:space="preserve">. </w:t>
      </w:r>
      <w:r w:rsidR="00687CAE" w:rsidRPr="008A026E">
        <w:rPr>
          <w:rFonts w:ascii="Times New Roman" w:hAnsi="Times New Roman" w:cs="Times New Roman"/>
          <w:sz w:val="24"/>
          <w:szCs w:val="24"/>
        </w:rPr>
        <w:t>But when IOs and CSOs also viewed bureaucrats as central to policy change</w:t>
      </w:r>
      <w:r w:rsidRPr="008A026E">
        <w:rPr>
          <w:rFonts w:ascii="Times New Roman" w:hAnsi="Times New Roman" w:cs="Times New Roman"/>
          <w:sz w:val="24"/>
          <w:szCs w:val="24"/>
        </w:rPr>
        <w:t>, as was the case in this article,</w:t>
      </w:r>
      <w:r w:rsidR="00687CAE" w:rsidRPr="008A026E">
        <w:rPr>
          <w:rFonts w:ascii="Times New Roman" w:hAnsi="Times New Roman" w:cs="Times New Roman"/>
          <w:sz w:val="24"/>
          <w:szCs w:val="24"/>
        </w:rPr>
        <w:t xml:space="preserve"> this increased the credibility of </w:t>
      </w:r>
      <w:r w:rsidR="00575856" w:rsidRPr="008A026E">
        <w:rPr>
          <w:rFonts w:ascii="Times New Roman" w:hAnsi="Times New Roman" w:cs="Times New Roman"/>
          <w:sz w:val="24"/>
          <w:szCs w:val="24"/>
        </w:rPr>
        <w:t xml:space="preserve">bureaucrats’ </w:t>
      </w:r>
      <w:r w:rsidR="00687CAE" w:rsidRPr="008A026E">
        <w:rPr>
          <w:rFonts w:ascii="Times New Roman" w:hAnsi="Times New Roman" w:cs="Times New Roman"/>
          <w:sz w:val="24"/>
          <w:szCs w:val="24"/>
        </w:rPr>
        <w:t>claims</w:t>
      </w:r>
      <w:r w:rsidRPr="008A026E">
        <w:rPr>
          <w:rFonts w:ascii="Times New Roman" w:hAnsi="Times New Roman" w:cs="Times New Roman"/>
          <w:sz w:val="24"/>
          <w:szCs w:val="24"/>
        </w:rPr>
        <w:t xml:space="preserve">. In addition, this article is part of a broader research project, </w:t>
      </w:r>
      <w:r w:rsidR="00575856" w:rsidRPr="008A026E">
        <w:rPr>
          <w:rFonts w:ascii="Times New Roman" w:hAnsi="Times New Roman" w:cs="Times New Roman"/>
          <w:sz w:val="24"/>
          <w:szCs w:val="24"/>
        </w:rPr>
        <w:t xml:space="preserve">which </w:t>
      </w:r>
      <w:r w:rsidRPr="008A026E">
        <w:rPr>
          <w:rFonts w:ascii="Times New Roman" w:hAnsi="Times New Roman" w:cs="Times New Roman"/>
          <w:sz w:val="24"/>
          <w:szCs w:val="24"/>
        </w:rPr>
        <w:t>allow</w:t>
      </w:r>
      <w:r w:rsidR="00575856" w:rsidRPr="008A026E">
        <w:rPr>
          <w:rFonts w:ascii="Times New Roman" w:hAnsi="Times New Roman" w:cs="Times New Roman"/>
          <w:sz w:val="24"/>
          <w:szCs w:val="24"/>
        </w:rPr>
        <w:t>ed</w:t>
      </w:r>
      <w:r w:rsidRPr="008A026E">
        <w:rPr>
          <w:rFonts w:ascii="Times New Roman" w:hAnsi="Times New Roman" w:cs="Times New Roman"/>
          <w:sz w:val="24"/>
          <w:szCs w:val="24"/>
        </w:rPr>
        <w:t xml:space="preserve"> me to compare the Indonesian case study to other country experiences. While </w:t>
      </w:r>
      <w:r w:rsidR="000122E8" w:rsidRPr="008A026E">
        <w:rPr>
          <w:rFonts w:ascii="Times New Roman" w:hAnsi="Times New Roman" w:cs="Times New Roman"/>
          <w:sz w:val="24"/>
          <w:szCs w:val="24"/>
        </w:rPr>
        <w:t xml:space="preserve">a discussion of my findings from the </w:t>
      </w:r>
      <w:r w:rsidRPr="008A026E">
        <w:rPr>
          <w:rFonts w:ascii="Times New Roman" w:hAnsi="Times New Roman" w:cs="Times New Roman"/>
          <w:sz w:val="24"/>
          <w:szCs w:val="24"/>
        </w:rPr>
        <w:t>Philippines, Laos and Cambodia</w:t>
      </w:r>
      <w:r w:rsidR="000122E8" w:rsidRPr="008A026E">
        <w:rPr>
          <w:rFonts w:ascii="Times New Roman" w:hAnsi="Times New Roman" w:cs="Times New Roman"/>
          <w:sz w:val="24"/>
          <w:szCs w:val="24"/>
        </w:rPr>
        <w:t xml:space="preserve"> cases</w:t>
      </w:r>
      <w:r w:rsidRPr="008A026E">
        <w:rPr>
          <w:rFonts w:ascii="Times New Roman" w:hAnsi="Times New Roman" w:cs="Times New Roman"/>
          <w:sz w:val="24"/>
          <w:szCs w:val="24"/>
        </w:rPr>
        <w:t xml:space="preserve"> is outside the scope of this paper, </w:t>
      </w:r>
      <w:r w:rsidR="00575856" w:rsidRPr="008A026E">
        <w:rPr>
          <w:rFonts w:ascii="Times New Roman" w:hAnsi="Times New Roman" w:cs="Times New Roman"/>
          <w:sz w:val="24"/>
          <w:szCs w:val="24"/>
        </w:rPr>
        <w:t xml:space="preserve">findings from these cases informed </w:t>
      </w:r>
      <w:r w:rsidRPr="008A026E">
        <w:rPr>
          <w:rFonts w:ascii="Times New Roman" w:hAnsi="Times New Roman" w:cs="Times New Roman"/>
          <w:sz w:val="24"/>
          <w:szCs w:val="24"/>
        </w:rPr>
        <w:t>the arguments I ma</w:t>
      </w:r>
      <w:r w:rsidR="000122E8" w:rsidRPr="008A026E">
        <w:rPr>
          <w:rFonts w:ascii="Times New Roman" w:hAnsi="Times New Roman" w:cs="Times New Roman"/>
          <w:sz w:val="24"/>
          <w:szCs w:val="24"/>
        </w:rPr>
        <w:t>k</w:t>
      </w:r>
      <w:r w:rsidRPr="008A026E">
        <w:rPr>
          <w:rFonts w:ascii="Times New Roman" w:hAnsi="Times New Roman" w:cs="Times New Roman"/>
          <w:sz w:val="24"/>
          <w:szCs w:val="24"/>
        </w:rPr>
        <w:t>e</w:t>
      </w:r>
      <w:r w:rsidR="00575856" w:rsidRPr="008A026E">
        <w:rPr>
          <w:rFonts w:ascii="Times New Roman" w:hAnsi="Times New Roman" w:cs="Times New Roman"/>
          <w:sz w:val="24"/>
          <w:szCs w:val="24"/>
        </w:rPr>
        <w:t xml:space="preserve"> in</w:t>
      </w:r>
      <w:r w:rsidRPr="008A026E">
        <w:rPr>
          <w:rFonts w:ascii="Times New Roman" w:hAnsi="Times New Roman" w:cs="Times New Roman"/>
          <w:sz w:val="24"/>
          <w:szCs w:val="24"/>
        </w:rPr>
        <w:t xml:space="preserve"> this article. </w:t>
      </w:r>
    </w:p>
    <w:p w14:paraId="5E553441" w14:textId="1639323A" w:rsidR="00170F7E" w:rsidRPr="008A026E" w:rsidRDefault="00170F7E" w:rsidP="00315020">
      <w:pPr>
        <w:spacing w:line="360" w:lineRule="auto"/>
        <w:rPr>
          <w:rFonts w:ascii="Times New Roman" w:hAnsi="Times New Roman" w:cs="Times New Roman"/>
          <w:sz w:val="24"/>
          <w:szCs w:val="24"/>
        </w:rPr>
      </w:pPr>
      <w:r w:rsidRPr="008A026E">
        <w:rPr>
          <w:rFonts w:ascii="Times New Roman" w:hAnsi="Times New Roman" w:cs="Times New Roman"/>
          <w:sz w:val="24"/>
          <w:szCs w:val="24"/>
        </w:rPr>
        <w:br w:type="page"/>
      </w:r>
    </w:p>
    <w:p w14:paraId="29E798F2" w14:textId="7EF80CE2" w:rsidR="00C21DEF" w:rsidRPr="008A026E" w:rsidRDefault="00ED5BF9" w:rsidP="00572C34">
      <w:pPr>
        <w:spacing w:after="0" w:line="240" w:lineRule="auto"/>
        <w:rPr>
          <w:rFonts w:ascii="Times New Roman" w:hAnsi="Times New Roman" w:cs="Times New Roman"/>
          <w:b/>
          <w:bCs/>
          <w:sz w:val="24"/>
          <w:szCs w:val="24"/>
        </w:rPr>
      </w:pPr>
      <w:r w:rsidRPr="008A026E">
        <w:rPr>
          <w:rFonts w:ascii="Times New Roman" w:hAnsi="Times New Roman" w:cs="Times New Roman"/>
          <w:b/>
          <w:bCs/>
          <w:sz w:val="24"/>
          <w:szCs w:val="24"/>
        </w:rPr>
        <w:lastRenderedPageBreak/>
        <w:t xml:space="preserve">REFERENCES </w:t>
      </w:r>
    </w:p>
    <w:p w14:paraId="0D1344CC" w14:textId="77777777" w:rsidR="00170F7E" w:rsidRPr="008A026E" w:rsidRDefault="00170F7E" w:rsidP="00572C34">
      <w:pPr>
        <w:spacing w:after="0" w:line="240" w:lineRule="auto"/>
        <w:rPr>
          <w:rFonts w:ascii="Times New Roman" w:hAnsi="Times New Roman" w:cs="Times New Roman"/>
          <w:b/>
          <w:bCs/>
          <w:sz w:val="24"/>
          <w:szCs w:val="24"/>
        </w:rPr>
      </w:pPr>
    </w:p>
    <w:p w14:paraId="05C4ADF9" w14:textId="77777777" w:rsidR="00C21DEF" w:rsidRPr="008A026E" w:rsidRDefault="00C21DEF" w:rsidP="00572C34">
      <w:pPr>
        <w:pStyle w:val="Bibliography"/>
        <w:rPr>
          <w:rFonts w:ascii="Times New Roman" w:hAnsi="Times New Roman" w:cs="Times New Roman"/>
          <w:sz w:val="24"/>
          <w:szCs w:val="24"/>
          <w:lang w:val="es-ES"/>
        </w:rPr>
      </w:pPr>
      <w:r w:rsidRPr="008A026E">
        <w:rPr>
          <w:rFonts w:ascii="Times New Roman" w:hAnsi="Times New Roman" w:cs="Times New Roman"/>
          <w:sz w:val="24"/>
          <w:szCs w:val="24"/>
        </w:rPr>
        <w:fldChar w:fldCharType="begin"/>
      </w:r>
      <w:r w:rsidRPr="008A026E">
        <w:rPr>
          <w:rFonts w:ascii="Times New Roman" w:hAnsi="Times New Roman" w:cs="Times New Roman"/>
          <w:sz w:val="24"/>
          <w:szCs w:val="24"/>
        </w:rPr>
        <w:instrText xml:space="preserve"> ADDIN ZOTERO_BIBL {"uncited":[],"omitted":[],"custom":[]} CSL_BIBLIOGRAPHY </w:instrText>
      </w:r>
      <w:r w:rsidRPr="008A026E">
        <w:rPr>
          <w:rFonts w:ascii="Times New Roman" w:hAnsi="Times New Roman" w:cs="Times New Roman"/>
          <w:sz w:val="24"/>
          <w:szCs w:val="24"/>
        </w:rPr>
        <w:fldChar w:fldCharType="separate"/>
      </w:r>
      <w:r w:rsidRPr="008A026E">
        <w:rPr>
          <w:rFonts w:ascii="Times New Roman" w:hAnsi="Times New Roman" w:cs="Times New Roman"/>
          <w:sz w:val="24"/>
          <w:szCs w:val="24"/>
        </w:rPr>
        <w:t xml:space="preserve">ASEAN Secretariat. 2018. </w:t>
      </w:r>
      <w:r w:rsidRPr="008A026E">
        <w:rPr>
          <w:rFonts w:ascii="Times New Roman" w:hAnsi="Times New Roman" w:cs="Times New Roman"/>
          <w:i/>
          <w:iCs/>
          <w:sz w:val="24"/>
          <w:szCs w:val="24"/>
        </w:rPr>
        <w:t>ASEAN Key Figures 2018</w:t>
      </w:r>
      <w:r w:rsidRPr="008A026E">
        <w:rPr>
          <w:rFonts w:ascii="Times New Roman" w:hAnsi="Times New Roman" w:cs="Times New Roman"/>
          <w:sz w:val="24"/>
          <w:szCs w:val="24"/>
        </w:rPr>
        <w:t xml:space="preserve">. </w:t>
      </w:r>
      <w:r w:rsidRPr="008A026E">
        <w:rPr>
          <w:rFonts w:ascii="Times New Roman" w:hAnsi="Times New Roman" w:cs="Times New Roman"/>
          <w:sz w:val="24"/>
          <w:szCs w:val="24"/>
          <w:lang w:val="es-ES"/>
        </w:rPr>
        <w:t>Jakarta, Indonesia. ASEANstats. https://www.aseanstats.org/wp-content/uploads/2018/12/ASEAN-Key-Figures-2018.pdf.</w:t>
      </w:r>
    </w:p>
    <w:p w14:paraId="6552E27A" w14:textId="77777777"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ASEAN, UNICEF, WHO. 2016. “Regional Report on Nutrition Security in ASEAN, Volume 2.” https://www.unicef.org/eapro/Regional_Report_on_Nutrition_Security_in_ASEAN_%28Volume_2%29.pdf.</w:t>
      </w:r>
    </w:p>
    <w:p w14:paraId="37C744ED" w14:textId="77777777"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 xml:space="preserve">Brandt, Allan M. 1978. “Racism and Research: The Case of the Tuskegee Syphilis Study.” </w:t>
      </w:r>
      <w:r w:rsidRPr="008A026E">
        <w:rPr>
          <w:rFonts w:ascii="Times New Roman" w:hAnsi="Times New Roman" w:cs="Times New Roman"/>
          <w:i/>
          <w:iCs/>
          <w:sz w:val="24"/>
          <w:szCs w:val="24"/>
        </w:rPr>
        <w:t>The Hastings Center Report</w:t>
      </w:r>
      <w:r w:rsidRPr="008A026E">
        <w:rPr>
          <w:rFonts w:ascii="Times New Roman" w:hAnsi="Times New Roman" w:cs="Times New Roman"/>
          <w:sz w:val="24"/>
          <w:szCs w:val="24"/>
        </w:rPr>
        <w:t xml:space="preserve"> 8(6): 21.</w:t>
      </w:r>
    </w:p>
    <w:p w14:paraId="72AC136F" w14:textId="77777777"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 xml:space="preserve">Cook, Sarah, and Jonathan Pincus. 2014. “Poverty, Inequality and Social Protection in Southeast Asia: An Introduction.” </w:t>
      </w:r>
      <w:r w:rsidRPr="008A026E">
        <w:rPr>
          <w:rFonts w:ascii="Times New Roman" w:hAnsi="Times New Roman" w:cs="Times New Roman"/>
          <w:i/>
          <w:iCs/>
          <w:sz w:val="24"/>
          <w:szCs w:val="24"/>
        </w:rPr>
        <w:t>Southeast Asian Economies</w:t>
      </w:r>
      <w:r w:rsidRPr="008A026E">
        <w:rPr>
          <w:rFonts w:ascii="Times New Roman" w:hAnsi="Times New Roman" w:cs="Times New Roman"/>
          <w:sz w:val="24"/>
          <w:szCs w:val="24"/>
        </w:rPr>
        <w:t xml:space="preserve"> 31(1): 1.</w:t>
      </w:r>
    </w:p>
    <w:p w14:paraId="4E727346" w14:textId="77777777"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 xml:space="preserve">Fujii, Lee Ann. 2012. “Research Ethics 101: Dilemmas and Responsibilities.” </w:t>
      </w:r>
      <w:r w:rsidRPr="008A026E">
        <w:rPr>
          <w:rFonts w:ascii="Times New Roman" w:hAnsi="Times New Roman" w:cs="Times New Roman"/>
          <w:i/>
          <w:iCs/>
          <w:sz w:val="24"/>
          <w:szCs w:val="24"/>
        </w:rPr>
        <w:t>PS: Political Science &amp; Politics</w:t>
      </w:r>
      <w:r w:rsidRPr="008A026E">
        <w:rPr>
          <w:rFonts w:ascii="Times New Roman" w:hAnsi="Times New Roman" w:cs="Times New Roman"/>
          <w:sz w:val="24"/>
          <w:szCs w:val="24"/>
        </w:rPr>
        <w:t xml:space="preserve"> 45(04): 717–23.</w:t>
      </w:r>
    </w:p>
    <w:p w14:paraId="17BD1847" w14:textId="77777777"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 xml:space="preserve">Gade, Emily Kalah. 2020. “Social Isolation and Repertoires of Resistance.” </w:t>
      </w:r>
      <w:r w:rsidRPr="008A026E">
        <w:rPr>
          <w:rFonts w:ascii="Times New Roman" w:hAnsi="Times New Roman" w:cs="Times New Roman"/>
          <w:i/>
          <w:iCs/>
          <w:sz w:val="24"/>
          <w:szCs w:val="24"/>
        </w:rPr>
        <w:t>American Political Science Review</w:t>
      </w:r>
      <w:r w:rsidRPr="008A026E">
        <w:rPr>
          <w:rFonts w:ascii="Times New Roman" w:hAnsi="Times New Roman" w:cs="Times New Roman"/>
          <w:sz w:val="24"/>
          <w:szCs w:val="24"/>
        </w:rPr>
        <w:t>: 1–17.</w:t>
      </w:r>
    </w:p>
    <w:p w14:paraId="4C591915" w14:textId="37C0EB04"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 xml:space="preserve">George, Alexander, and Andrew Bennett. 2005. </w:t>
      </w:r>
      <w:r w:rsidRPr="008A026E">
        <w:rPr>
          <w:rFonts w:ascii="Times New Roman" w:hAnsi="Times New Roman" w:cs="Times New Roman"/>
          <w:i/>
          <w:iCs/>
          <w:sz w:val="24"/>
          <w:szCs w:val="24"/>
        </w:rPr>
        <w:t>Case Studies and Theory Development in the Social Sciences</w:t>
      </w:r>
      <w:r w:rsidRPr="008A026E">
        <w:rPr>
          <w:rFonts w:ascii="Times New Roman" w:hAnsi="Times New Roman" w:cs="Times New Roman"/>
          <w:sz w:val="24"/>
          <w:szCs w:val="24"/>
        </w:rPr>
        <w:t>. Cambridge: MIT Press.</w:t>
      </w:r>
    </w:p>
    <w:p w14:paraId="11242ACD" w14:textId="77777777"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 xml:space="preserve">Ramesh, M., and Mukul G. Asher. 2000. </w:t>
      </w:r>
      <w:r w:rsidRPr="008A026E">
        <w:rPr>
          <w:rFonts w:ascii="Times New Roman" w:hAnsi="Times New Roman" w:cs="Times New Roman"/>
          <w:i/>
          <w:iCs/>
          <w:sz w:val="24"/>
          <w:szCs w:val="24"/>
        </w:rPr>
        <w:t>Welfare Capitalism in Southeast Asia : Social Security, Health, and Education Policies</w:t>
      </w:r>
      <w:r w:rsidRPr="008A026E">
        <w:rPr>
          <w:rFonts w:ascii="Times New Roman" w:hAnsi="Times New Roman" w:cs="Times New Roman"/>
          <w:sz w:val="24"/>
          <w:szCs w:val="24"/>
        </w:rPr>
        <w:t>. New York: St. Martin’s Press.</w:t>
      </w:r>
    </w:p>
    <w:p w14:paraId="338AAABA" w14:textId="77777777"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 xml:space="preserve">Shesterinina, Anastasia. 2016. “Collective Threat Framing and Mobilization in Civil War.” </w:t>
      </w:r>
      <w:r w:rsidRPr="008A026E">
        <w:rPr>
          <w:rFonts w:ascii="Times New Roman" w:hAnsi="Times New Roman" w:cs="Times New Roman"/>
          <w:i/>
          <w:iCs/>
          <w:sz w:val="24"/>
          <w:szCs w:val="24"/>
        </w:rPr>
        <w:t>American Political Science Review</w:t>
      </w:r>
      <w:r w:rsidRPr="008A026E">
        <w:rPr>
          <w:rFonts w:ascii="Times New Roman" w:hAnsi="Times New Roman" w:cs="Times New Roman"/>
          <w:sz w:val="24"/>
          <w:szCs w:val="24"/>
        </w:rPr>
        <w:t xml:space="preserve"> 110(03): 411–27.</w:t>
      </w:r>
    </w:p>
    <w:p w14:paraId="69C47A82" w14:textId="77777777"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 xml:space="preserve">Soedirgo, Jessica, and Aarie Glas. 2020. “Toward Active Reflexivity: Positionality and Practice in the Production of Knowledge.” </w:t>
      </w:r>
      <w:r w:rsidRPr="008A026E">
        <w:rPr>
          <w:rFonts w:ascii="Times New Roman" w:hAnsi="Times New Roman" w:cs="Times New Roman"/>
          <w:i/>
          <w:iCs/>
          <w:sz w:val="24"/>
          <w:szCs w:val="24"/>
        </w:rPr>
        <w:t>PS: Political Science &amp; Politics</w:t>
      </w:r>
      <w:r w:rsidRPr="008A026E">
        <w:rPr>
          <w:rFonts w:ascii="Times New Roman" w:hAnsi="Times New Roman" w:cs="Times New Roman"/>
          <w:sz w:val="24"/>
          <w:szCs w:val="24"/>
        </w:rPr>
        <w:t xml:space="preserve"> 53(3): 527–31.</w:t>
      </w:r>
    </w:p>
    <w:p w14:paraId="319CBE5F" w14:textId="77777777"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 xml:space="preserve">Tansey, Oisín. 2007. “Process Tracing and Elite Interviewing: A Case for Non-Probability Sampling.” </w:t>
      </w:r>
      <w:r w:rsidRPr="008A026E">
        <w:rPr>
          <w:rFonts w:ascii="Times New Roman" w:hAnsi="Times New Roman" w:cs="Times New Roman"/>
          <w:i/>
          <w:iCs/>
          <w:sz w:val="24"/>
          <w:szCs w:val="24"/>
        </w:rPr>
        <w:t>PS: Political Science &amp; Politics</w:t>
      </w:r>
      <w:r w:rsidRPr="008A026E">
        <w:rPr>
          <w:rFonts w:ascii="Times New Roman" w:hAnsi="Times New Roman" w:cs="Times New Roman"/>
          <w:sz w:val="24"/>
          <w:szCs w:val="24"/>
        </w:rPr>
        <w:t xml:space="preserve"> 40(04): 765–72.</w:t>
      </w:r>
    </w:p>
    <w:p w14:paraId="654000A0" w14:textId="77777777" w:rsidR="00C21DEF" w:rsidRPr="008A026E" w:rsidRDefault="00C21DEF" w:rsidP="00572C34">
      <w:pPr>
        <w:pStyle w:val="Bibliography"/>
        <w:rPr>
          <w:rFonts w:ascii="Times New Roman" w:hAnsi="Times New Roman" w:cs="Times New Roman"/>
          <w:sz w:val="24"/>
          <w:szCs w:val="24"/>
        </w:rPr>
      </w:pPr>
      <w:r w:rsidRPr="008A026E">
        <w:rPr>
          <w:rFonts w:ascii="Times New Roman" w:hAnsi="Times New Roman" w:cs="Times New Roman"/>
          <w:sz w:val="24"/>
          <w:szCs w:val="24"/>
        </w:rPr>
        <w:t xml:space="preserve">UNICEF, WHO, and World Bank. 2019. </w:t>
      </w:r>
      <w:r w:rsidRPr="008A026E">
        <w:rPr>
          <w:rFonts w:ascii="Times New Roman" w:hAnsi="Times New Roman" w:cs="Times New Roman"/>
          <w:i/>
          <w:iCs/>
          <w:sz w:val="24"/>
          <w:szCs w:val="24"/>
        </w:rPr>
        <w:t>Levels and Trends in Child Malnutrition: UNICEF / WHO / World Bank Group Joint Child Malnutrition Estimates Key Findings of the 2019 Edition</w:t>
      </w:r>
      <w:r w:rsidRPr="008A026E">
        <w:rPr>
          <w:rFonts w:ascii="Times New Roman" w:hAnsi="Times New Roman" w:cs="Times New Roman"/>
          <w:sz w:val="24"/>
          <w:szCs w:val="24"/>
        </w:rPr>
        <w:t>.</w:t>
      </w:r>
    </w:p>
    <w:p w14:paraId="74DF9D73" w14:textId="38762E56" w:rsidR="00C21DEF" w:rsidRPr="008A026E" w:rsidRDefault="00C21DEF" w:rsidP="00572C34">
      <w:pPr>
        <w:spacing w:after="0" w:line="240" w:lineRule="auto"/>
        <w:rPr>
          <w:rFonts w:ascii="Times New Roman" w:hAnsi="Times New Roman" w:cs="Times New Roman"/>
          <w:sz w:val="24"/>
          <w:szCs w:val="24"/>
        </w:rPr>
      </w:pPr>
      <w:r w:rsidRPr="008A026E">
        <w:rPr>
          <w:rFonts w:ascii="Times New Roman" w:hAnsi="Times New Roman" w:cs="Times New Roman"/>
          <w:sz w:val="24"/>
          <w:szCs w:val="24"/>
        </w:rPr>
        <w:fldChar w:fldCharType="end"/>
      </w:r>
    </w:p>
    <w:sectPr w:rsidR="00C21DEF" w:rsidRPr="008A02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C738B" w14:textId="77777777" w:rsidR="00E60E63" w:rsidRDefault="00E60E63" w:rsidP="000565D8">
      <w:pPr>
        <w:spacing w:after="0" w:line="240" w:lineRule="auto"/>
      </w:pPr>
      <w:r>
        <w:separator/>
      </w:r>
    </w:p>
  </w:endnote>
  <w:endnote w:type="continuationSeparator" w:id="0">
    <w:p w14:paraId="31DDE403" w14:textId="77777777" w:rsidR="00E60E63" w:rsidRDefault="00E60E63" w:rsidP="0005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845400824"/>
      <w:docPartObj>
        <w:docPartGallery w:val="Page Numbers (Bottom of Page)"/>
        <w:docPartUnique/>
      </w:docPartObj>
    </w:sdtPr>
    <w:sdtEndPr>
      <w:rPr>
        <w:noProof/>
      </w:rPr>
    </w:sdtEndPr>
    <w:sdtContent>
      <w:p w14:paraId="0ABAE8D3" w14:textId="100C596A" w:rsidR="009860BB" w:rsidRPr="009860BB" w:rsidRDefault="009860BB">
        <w:pPr>
          <w:pStyle w:val="Footer"/>
          <w:jc w:val="center"/>
          <w:rPr>
            <w:rFonts w:ascii="Times New Roman" w:hAnsi="Times New Roman" w:cs="Times New Roman"/>
          </w:rPr>
        </w:pPr>
        <w:r w:rsidRPr="009860BB">
          <w:rPr>
            <w:rFonts w:ascii="Times New Roman" w:hAnsi="Times New Roman" w:cs="Times New Roman"/>
          </w:rPr>
          <w:fldChar w:fldCharType="begin"/>
        </w:r>
        <w:r w:rsidRPr="009860BB">
          <w:rPr>
            <w:rFonts w:ascii="Times New Roman" w:hAnsi="Times New Roman" w:cs="Times New Roman"/>
          </w:rPr>
          <w:instrText xml:space="preserve"> PAGE   \* MERGEFORMAT </w:instrText>
        </w:r>
        <w:r w:rsidRPr="009860BB">
          <w:rPr>
            <w:rFonts w:ascii="Times New Roman" w:hAnsi="Times New Roman" w:cs="Times New Roman"/>
          </w:rPr>
          <w:fldChar w:fldCharType="separate"/>
        </w:r>
        <w:r w:rsidRPr="009860BB">
          <w:rPr>
            <w:rFonts w:ascii="Times New Roman" w:hAnsi="Times New Roman" w:cs="Times New Roman"/>
            <w:noProof/>
          </w:rPr>
          <w:t>2</w:t>
        </w:r>
        <w:r w:rsidRPr="009860BB">
          <w:rPr>
            <w:rFonts w:ascii="Times New Roman" w:hAnsi="Times New Roman" w:cs="Times New Roman"/>
            <w:noProof/>
          </w:rPr>
          <w:fldChar w:fldCharType="end"/>
        </w:r>
      </w:p>
    </w:sdtContent>
  </w:sdt>
  <w:p w14:paraId="13F2AE3F" w14:textId="77777777" w:rsidR="009860BB" w:rsidRPr="009860BB" w:rsidRDefault="009860B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E366" w14:textId="77777777" w:rsidR="00E60E63" w:rsidRDefault="00E60E63" w:rsidP="000565D8">
      <w:pPr>
        <w:spacing w:after="0" w:line="240" w:lineRule="auto"/>
      </w:pPr>
      <w:r>
        <w:separator/>
      </w:r>
    </w:p>
  </w:footnote>
  <w:footnote w:type="continuationSeparator" w:id="0">
    <w:p w14:paraId="2A931612" w14:textId="77777777" w:rsidR="00E60E63" w:rsidRDefault="00E60E63" w:rsidP="000565D8">
      <w:pPr>
        <w:spacing w:after="0" w:line="240" w:lineRule="auto"/>
      </w:pPr>
      <w:r>
        <w:continuationSeparator/>
      </w:r>
    </w:p>
  </w:footnote>
  <w:footnote w:id="1">
    <w:p w14:paraId="0CC07FEC" w14:textId="4EE570EA" w:rsidR="00B72B5B" w:rsidRPr="00AD0C31" w:rsidRDefault="00B72B5B" w:rsidP="00C2589A">
      <w:pPr>
        <w:pStyle w:val="FootnoteText"/>
        <w:rPr>
          <w:rFonts w:ascii="Times New Roman" w:hAnsi="Times New Roman" w:cs="Times New Roman"/>
          <w:sz w:val="22"/>
          <w:szCs w:val="22"/>
        </w:rPr>
      </w:pPr>
      <w:r w:rsidRPr="00AD0C31">
        <w:rPr>
          <w:rStyle w:val="FootnoteReference"/>
          <w:rFonts w:ascii="Times New Roman" w:hAnsi="Times New Roman" w:cs="Times New Roman"/>
          <w:sz w:val="22"/>
          <w:szCs w:val="22"/>
        </w:rPr>
        <w:footnoteRef/>
      </w:r>
      <w:r w:rsidRPr="00AD0C31">
        <w:rPr>
          <w:rFonts w:ascii="Times New Roman" w:hAnsi="Times New Roman" w:cs="Times New Roman"/>
          <w:sz w:val="22"/>
          <w:szCs w:val="22"/>
        </w:rPr>
        <w:t xml:space="preserve"> </w:t>
      </w:r>
      <w:r w:rsidRPr="00AD0C31">
        <w:rPr>
          <w:rFonts w:ascii="Times New Roman" w:eastAsia="Times New Roman" w:hAnsi="Times New Roman" w:cs="Times New Roman"/>
          <w:sz w:val="22"/>
          <w:szCs w:val="22"/>
        </w:rPr>
        <w:t>The</w:t>
      </w:r>
      <w:r w:rsidR="00F76F21" w:rsidRPr="00AD0C31">
        <w:rPr>
          <w:rFonts w:ascii="Times New Roman" w:eastAsia="Times New Roman" w:hAnsi="Times New Roman" w:cs="Times New Roman"/>
          <w:sz w:val="22"/>
          <w:szCs w:val="22"/>
        </w:rPr>
        <w:t xml:space="preserve"> study of Southeast Asia has </w:t>
      </w:r>
      <w:r w:rsidRPr="00AD0C31">
        <w:rPr>
          <w:rFonts w:ascii="Times New Roman" w:eastAsia="Times New Roman" w:hAnsi="Times New Roman" w:cs="Times New Roman"/>
          <w:sz w:val="22"/>
          <w:szCs w:val="22"/>
        </w:rPr>
        <w:t xml:space="preserve">long been overshadowed by </w:t>
      </w:r>
      <w:r w:rsidR="00F76F21" w:rsidRPr="00AD0C31">
        <w:rPr>
          <w:rFonts w:ascii="Times New Roman" w:eastAsia="Times New Roman" w:hAnsi="Times New Roman" w:cs="Times New Roman"/>
          <w:sz w:val="22"/>
          <w:szCs w:val="22"/>
        </w:rPr>
        <w:t xml:space="preserve">the study of </w:t>
      </w:r>
      <w:r w:rsidRPr="00AD0C31">
        <w:rPr>
          <w:rFonts w:ascii="Times New Roman" w:eastAsia="Times New Roman" w:hAnsi="Times New Roman" w:cs="Times New Roman"/>
          <w:sz w:val="22"/>
          <w:szCs w:val="22"/>
        </w:rPr>
        <w:t xml:space="preserve">South Asia and Northeast Asia in both scholarly work and applied policy analysis. Even less </w:t>
      </w:r>
      <w:r w:rsidR="00E97F1D" w:rsidRPr="00AD0C31">
        <w:rPr>
          <w:rFonts w:ascii="Times New Roman" w:eastAsia="Times New Roman" w:hAnsi="Times New Roman" w:cs="Times New Roman"/>
          <w:sz w:val="22"/>
          <w:szCs w:val="22"/>
        </w:rPr>
        <w:t xml:space="preserve">attention </w:t>
      </w:r>
      <w:r w:rsidRPr="00AD0C31">
        <w:rPr>
          <w:rFonts w:ascii="Times New Roman" w:eastAsia="Times New Roman" w:hAnsi="Times New Roman" w:cs="Times New Roman"/>
          <w:sz w:val="22"/>
          <w:szCs w:val="22"/>
        </w:rPr>
        <w:t xml:space="preserve">has been </w:t>
      </w:r>
      <w:r w:rsidR="00E97F1D" w:rsidRPr="00AD0C31">
        <w:rPr>
          <w:rFonts w:ascii="Times New Roman" w:eastAsia="Times New Roman" w:hAnsi="Times New Roman" w:cs="Times New Roman"/>
          <w:sz w:val="22"/>
          <w:szCs w:val="22"/>
        </w:rPr>
        <w:t xml:space="preserve">paid to </w:t>
      </w:r>
      <w:r w:rsidRPr="00AD0C31">
        <w:rPr>
          <w:rFonts w:ascii="Times New Roman" w:eastAsia="Times New Roman" w:hAnsi="Times New Roman" w:cs="Times New Roman"/>
          <w:sz w:val="22"/>
          <w:szCs w:val="22"/>
        </w:rPr>
        <w:t xml:space="preserve">the welfare state and social policy in Southeast Asia </w:t>
      </w:r>
      <w:r w:rsidRPr="00AD0C31">
        <w:rPr>
          <w:rFonts w:ascii="Times New Roman" w:eastAsia="Times New Roman" w:hAnsi="Times New Roman" w:cs="Times New Roman"/>
          <w:sz w:val="22"/>
          <w:szCs w:val="22"/>
        </w:rPr>
        <w:fldChar w:fldCharType="begin"/>
      </w:r>
      <w:r w:rsidRPr="00AD0C31">
        <w:rPr>
          <w:rFonts w:ascii="Times New Roman" w:eastAsia="Times New Roman" w:hAnsi="Times New Roman" w:cs="Times New Roman"/>
          <w:sz w:val="22"/>
          <w:szCs w:val="22"/>
        </w:rPr>
        <w:instrText xml:space="preserve"> ADDIN ZOTERO_ITEM CSL_CITATION {"citationID":"k1zHZBZW","properties":{"formattedCitation":"(Cook and Pincus 2014; Ramesh and Asher 2000)","plainCitation":"(Cook and Pincus 2014; Ramesh and Asher 2000)","noteIndex":1},"citationItems":[{"id":2710,"uris":["http://zotero.org/users/307033/items/U3S6XB7R"],"uri":["http://zotero.org/users/307033/items/U3S6XB7R"],"itemData":{"id":2710,"type":"article-journal","container-title":"Southeast Asian Economies","DOI":"10.1355/ae31-1a","ISSN":"2339-5095","issue":"1","language":"en","page":"1","source":"Crossref","title":"Poverty, Inequality and Social Protection in Southeast Asia: An Introduction","title-short":"Poverty, Inequality and Social Protection in Southeast Asia","volume":"31","author":[{"family":"Cook","given":"Sarah"},{"family":"Pincus","given":"Jonathan"}],"issued":{"date-parts":[["2014"]]}}},{"id":293,"uris":["http://zotero.org/users/307033/items/4F7DWRCR"],"uri":["http://zotero.org/users/307033/items/4F7DWRCR"],"itemData":{"id":293,"type":"book","archive_location":"http://go.utlib.ca/cat/3608422","event-place":"New York","ISBN":"978-0-333-68706-2","publisher":"St. Martin's Press","publisher-place":"New York","source":"search.library.utoronto.ca","title":"Welfare capitalism in southeast Asia : social security, health, and education policies","title-short":"Welfare capitalism in southeast Asia","author":[{"family":"Ramesh","given":"M."},{"family":"Asher","given":"Mukul G."}],"issued":{"date-parts":[["2000"]]}}}],"schema":"https://github.com/citation-style-language/schema/raw/master/csl-citation.json"} </w:instrText>
      </w:r>
      <w:r w:rsidRPr="00AD0C31">
        <w:rPr>
          <w:rFonts w:ascii="Times New Roman" w:eastAsia="Times New Roman" w:hAnsi="Times New Roman" w:cs="Times New Roman"/>
          <w:sz w:val="22"/>
          <w:szCs w:val="22"/>
        </w:rPr>
        <w:fldChar w:fldCharType="separate"/>
      </w:r>
      <w:r w:rsidRPr="00AD0C31">
        <w:rPr>
          <w:rFonts w:ascii="Times New Roman" w:hAnsi="Times New Roman" w:cs="Times New Roman"/>
          <w:sz w:val="22"/>
          <w:szCs w:val="22"/>
        </w:rPr>
        <w:t>(Cook and Pincus 2014; Ramesh and Asher 2000)</w:t>
      </w:r>
      <w:r w:rsidRPr="00AD0C31">
        <w:rPr>
          <w:rFonts w:ascii="Times New Roman" w:eastAsia="Times New Roman" w:hAnsi="Times New Roman" w:cs="Times New Roman"/>
          <w:sz w:val="22"/>
          <w:szCs w:val="22"/>
        </w:rPr>
        <w:fldChar w:fldCharType="end"/>
      </w:r>
      <w:r w:rsidRPr="00AD0C31">
        <w:rPr>
          <w:rFonts w:ascii="Times New Roman" w:eastAsia="Times New Roman" w:hAnsi="Times New Roman" w:cs="Times New Roman"/>
          <w:sz w:val="22"/>
          <w:szCs w:val="22"/>
        </w:rPr>
        <w:t xml:space="preserve">.  </w:t>
      </w:r>
    </w:p>
  </w:footnote>
  <w:footnote w:id="2">
    <w:p w14:paraId="528682F3" w14:textId="10692220" w:rsidR="0077729D" w:rsidRPr="00AD0C31" w:rsidRDefault="0077729D" w:rsidP="00C2589A">
      <w:pPr>
        <w:pStyle w:val="NoSpacing"/>
        <w:rPr>
          <w:rFonts w:ascii="Times New Roman" w:hAnsi="Times New Roman" w:cs="Times New Roman"/>
          <w:lang w:val="en-US"/>
        </w:rPr>
      </w:pPr>
      <w:r w:rsidRPr="00AD0C31">
        <w:rPr>
          <w:rStyle w:val="FootnoteReference"/>
          <w:rFonts w:ascii="Times New Roman" w:hAnsi="Times New Roman" w:cs="Times New Roman"/>
        </w:rPr>
        <w:footnoteRef/>
      </w:r>
      <w:r w:rsidRPr="00AD0C31">
        <w:rPr>
          <w:rFonts w:ascii="Times New Roman" w:hAnsi="Times New Roman" w:cs="Times New Roman"/>
        </w:rPr>
        <w:t xml:space="preserve"> In the </w:t>
      </w:r>
      <w:r w:rsidR="00FD56A2" w:rsidRPr="00AD0C31">
        <w:rPr>
          <w:rFonts w:ascii="Times New Roman" w:hAnsi="Times New Roman" w:cs="Times New Roman"/>
        </w:rPr>
        <w:t xml:space="preserve">greater </w:t>
      </w:r>
      <w:r w:rsidRPr="00AD0C31">
        <w:rPr>
          <w:rFonts w:ascii="Times New Roman" w:hAnsi="Times New Roman" w:cs="Times New Roman"/>
        </w:rPr>
        <w:t>research project, I conducted interviews in other locations</w:t>
      </w:r>
      <w:r w:rsidR="00FD56A2" w:rsidRPr="00AD0C31">
        <w:rPr>
          <w:rFonts w:ascii="Times New Roman" w:hAnsi="Times New Roman" w:cs="Times New Roman"/>
        </w:rPr>
        <w:t xml:space="preserve"> </w:t>
      </w:r>
      <w:r w:rsidRPr="00AD0C31">
        <w:rPr>
          <w:rFonts w:ascii="Times New Roman" w:hAnsi="Times New Roman" w:cs="Times New Roman"/>
        </w:rPr>
        <w:t>such as Vientiane, Laos</w:t>
      </w:r>
      <w:r w:rsidR="00FD56A2" w:rsidRPr="00AD0C31">
        <w:rPr>
          <w:rFonts w:ascii="Times New Roman" w:hAnsi="Times New Roman" w:cs="Times New Roman"/>
        </w:rPr>
        <w:t xml:space="preserve"> where </w:t>
      </w:r>
      <w:r w:rsidRPr="00AD0C31">
        <w:rPr>
          <w:rFonts w:ascii="Times New Roman" w:hAnsi="Times New Roman" w:cs="Times New Roman"/>
        </w:rPr>
        <w:t xml:space="preserve">I did not record all interviews. </w:t>
      </w:r>
    </w:p>
    <w:p w14:paraId="0D5A975F" w14:textId="77777777" w:rsidR="0077729D" w:rsidRPr="00AD0C31" w:rsidRDefault="0077729D" w:rsidP="00C2589A">
      <w:pPr>
        <w:pStyle w:val="FootnoteText"/>
        <w:rPr>
          <w:rFonts w:ascii="Times New Roman" w:hAnsi="Times New Roman" w:cs="Times New Roman"/>
          <w:sz w:val="22"/>
          <w:szCs w:val="22"/>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B188B"/>
    <w:multiLevelType w:val="hybridMultilevel"/>
    <w:tmpl w:val="A0A444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77E71"/>
    <w:multiLevelType w:val="hybridMultilevel"/>
    <w:tmpl w:val="3C54D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42"/>
    <w:rsid w:val="000012A3"/>
    <w:rsid w:val="000052E6"/>
    <w:rsid w:val="00011032"/>
    <w:rsid w:val="00011E00"/>
    <w:rsid w:val="000122E8"/>
    <w:rsid w:val="00014776"/>
    <w:rsid w:val="000208F8"/>
    <w:rsid w:val="00037B37"/>
    <w:rsid w:val="0004111D"/>
    <w:rsid w:val="00045E1E"/>
    <w:rsid w:val="0005147F"/>
    <w:rsid w:val="000565D8"/>
    <w:rsid w:val="00065FA3"/>
    <w:rsid w:val="00080405"/>
    <w:rsid w:val="00084DC0"/>
    <w:rsid w:val="0008534E"/>
    <w:rsid w:val="000A0644"/>
    <w:rsid w:val="000A670F"/>
    <w:rsid w:val="000B2BA2"/>
    <w:rsid w:val="000D6848"/>
    <w:rsid w:val="000E72CE"/>
    <w:rsid w:val="000F46E0"/>
    <w:rsid w:val="00152B13"/>
    <w:rsid w:val="00170F7E"/>
    <w:rsid w:val="001731CC"/>
    <w:rsid w:val="001939C8"/>
    <w:rsid w:val="00197DB7"/>
    <w:rsid w:val="001C34E1"/>
    <w:rsid w:val="001D04AD"/>
    <w:rsid w:val="001D500C"/>
    <w:rsid w:val="001E5552"/>
    <w:rsid w:val="001F54BC"/>
    <w:rsid w:val="00204811"/>
    <w:rsid w:val="00215FBA"/>
    <w:rsid w:val="002203D9"/>
    <w:rsid w:val="00220A9D"/>
    <w:rsid w:val="00233AA2"/>
    <w:rsid w:val="002516D1"/>
    <w:rsid w:val="002573DA"/>
    <w:rsid w:val="00280DEB"/>
    <w:rsid w:val="00281581"/>
    <w:rsid w:val="0028361E"/>
    <w:rsid w:val="002A26C4"/>
    <w:rsid w:val="002A67D9"/>
    <w:rsid w:val="002E6F3C"/>
    <w:rsid w:val="002F279C"/>
    <w:rsid w:val="00315020"/>
    <w:rsid w:val="003176EF"/>
    <w:rsid w:val="003366E5"/>
    <w:rsid w:val="00345B02"/>
    <w:rsid w:val="00347CAB"/>
    <w:rsid w:val="00363EE4"/>
    <w:rsid w:val="003874FC"/>
    <w:rsid w:val="00396F28"/>
    <w:rsid w:val="003B1445"/>
    <w:rsid w:val="003C20AB"/>
    <w:rsid w:val="003D6E84"/>
    <w:rsid w:val="003E1A8D"/>
    <w:rsid w:val="003E5299"/>
    <w:rsid w:val="004118C8"/>
    <w:rsid w:val="00440527"/>
    <w:rsid w:val="00442349"/>
    <w:rsid w:val="00444EFD"/>
    <w:rsid w:val="0044530F"/>
    <w:rsid w:val="004463DE"/>
    <w:rsid w:val="00450BA3"/>
    <w:rsid w:val="00450E71"/>
    <w:rsid w:val="00452A91"/>
    <w:rsid w:val="00495C39"/>
    <w:rsid w:val="004A1257"/>
    <w:rsid w:val="004A791B"/>
    <w:rsid w:val="004A7C5C"/>
    <w:rsid w:val="004C05F5"/>
    <w:rsid w:val="004C2814"/>
    <w:rsid w:val="004C3F16"/>
    <w:rsid w:val="004E4F91"/>
    <w:rsid w:val="00505870"/>
    <w:rsid w:val="00513B75"/>
    <w:rsid w:val="00523215"/>
    <w:rsid w:val="005273F3"/>
    <w:rsid w:val="0054185F"/>
    <w:rsid w:val="00555CE9"/>
    <w:rsid w:val="00570A5A"/>
    <w:rsid w:val="00572C34"/>
    <w:rsid w:val="00575856"/>
    <w:rsid w:val="00586242"/>
    <w:rsid w:val="005A38FC"/>
    <w:rsid w:val="005B0616"/>
    <w:rsid w:val="005B5E53"/>
    <w:rsid w:val="005D3D2A"/>
    <w:rsid w:val="005D65E0"/>
    <w:rsid w:val="005E2928"/>
    <w:rsid w:val="00611255"/>
    <w:rsid w:val="00672A90"/>
    <w:rsid w:val="006734F2"/>
    <w:rsid w:val="00687CAE"/>
    <w:rsid w:val="006A3B85"/>
    <w:rsid w:val="006A7FE1"/>
    <w:rsid w:val="006B5B12"/>
    <w:rsid w:val="006B5F06"/>
    <w:rsid w:val="006C1E79"/>
    <w:rsid w:val="00712747"/>
    <w:rsid w:val="0072421A"/>
    <w:rsid w:val="007402CD"/>
    <w:rsid w:val="00753BE5"/>
    <w:rsid w:val="007658AD"/>
    <w:rsid w:val="007710C3"/>
    <w:rsid w:val="00771697"/>
    <w:rsid w:val="00772924"/>
    <w:rsid w:val="0077729D"/>
    <w:rsid w:val="00786339"/>
    <w:rsid w:val="007A1174"/>
    <w:rsid w:val="007A31ED"/>
    <w:rsid w:val="007E39F7"/>
    <w:rsid w:val="007E5880"/>
    <w:rsid w:val="007E7C7B"/>
    <w:rsid w:val="00800581"/>
    <w:rsid w:val="00815C71"/>
    <w:rsid w:val="00823B06"/>
    <w:rsid w:val="008271C2"/>
    <w:rsid w:val="00855C1B"/>
    <w:rsid w:val="008878F8"/>
    <w:rsid w:val="00894B27"/>
    <w:rsid w:val="008A026E"/>
    <w:rsid w:val="008A2ED7"/>
    <w:rsid w:val="008C0FD4"/>
    <w:rsid w:val="008D4F1C"/>
    <w:rsid w:val="008D5673"/>
    <w:rsid w:val="008F1413"/>
    <w:rsid w:val="009860BB"/>
    <w:rsid w:val="009922F8"/>
    <w:rsid w:val="009B59C3"/>
    <w:rsid w:val="009C3097"/>
    <w:rsid w:val="009D1DBB"/>
    <w:rsid w:val="009E07A5"/>
    <w:rsid w:val="009E6FFE"/>
    <w:rsid w:val="009E773B"/>
    <w:rsid w:val="00A05351"/>
    <w:rsid w:val="00A16FE4"/>
    <w:rsid w:val="00A25FFF"/>
    <w:rsid w:val="00A458F5"/>
    <w:rsid w:val="00A52252"/>
    <w:rsid w:val="00A756AC"/>
    <w:rsid w:val="00A86C1E"/>
    <w:rsid w:val="00AA3102"/>
    <w:rsid w:val="00AC50D4"/>
    <w:rsid w:val="00AC5146"/>
    <w:rsid w:val="00AD0C31"/>
    <w:rsid w:val="00AE284D"/>
    <w:rsid w:val="00B103B8"/>
    <w:rsid w:val="00B147F8"/>
    <w:rsid w:val="00B14D53"/>
    <w:rsid w:val="00B2391A"/>
    <w:rsid w:val="00B24321"/>
    <w:rsid w:val="00B55A56"/>
    <w:rsid w:val="00B5780E"/>
    <w:rsid w:val="00B63297"/>
    <w:rsid w:val="00B72B5B"/>
    <w:rsid w:val="00B9752A"/>
    <w:rsid w:val="00BC57FB"/>
    <w:rsid w:val="00BD5C0C"/>
    <w:rsid w:val="00BE3BA8"/>
    <w:rsid w:val="00BE5782"/>
    <w:rsid w:val="00C104E0"/>
    <w:rsid w:val="00C21DEF"/>
    <w:rsid w:val="00C254D1"/>
    <w:rsid w:val="00C2565E"/>
    <w:rsid w:val="00C2589A"/>
    <w:rsid w:val="00C33D44"/>
    <w:rsid w:val="00C57989"/>
    <w:rsid w:val="00C63730"/>
    <w:rsid w:val="00C71219"/>
    <w:rsid w:val="00C7778F"/>
    <w:rsid w:val="00C80626"/>
    <w:rsid w:val="00C831C8"/>
    <w:rsid w:val="00C9029A"/>
    <w:rsid w:val="00CA1F06"/>
    <w:rsid w:val="00CB352C"/>
    <w:rsid w:val="00CC042B"/>
    <w:rsid w:val="00CC6AE5"/>
    <w:rsid w:val="00CD1B91"/>
    <w:rsid w:val="00CE19B4"/>
    <w:rsid w:val="00CE208D"/>
    <w:rsid w:val="00D064A2"/>
    <w:rsid w:val="00D11814"/>
    <w:rsid w:val="00D13097"/>
    <w:rsid w:val="00D13900"/>
    <w:rsid w:val="00D41AAB"/>
    <w:rsid w:val="00D71608"/>
    <w:rsid w:val="00D81242"/>
    <w:rsid w:val="00D82CF0"/>
    <w:rsid w:val="00D87DC5"/>
    <w:rsid w:val="00D9569B"/>
    <w:rsid w:val="00D96B75"/>
    <w:rsid w:val="00DA412B"/>
    <w:rsid w:val="00DA60A8"/>
    <w:rsid w:val="00DB3F8A"/>
    <w:rsid w:val="00DE55E9"/>
    <w:rsid w:val="00E241AD"/>
    <w:rsid w:val="00E41C5E"/>
    <w:rsid w:val="00E470BD"/>
    <w:rsid w:val="00E60E63"/>
    <w:rsid w:val="00E90B84"/>
    <w:rsid w:val="00E97F1D"/>
    <w:rsid w:val="00ED403D"/>
    <w:rsid w:val="00ED5BF9"/>
    <w:rsid w:val="00ED632F"/>
    <w:rsid w:val="00ED7748"/>
    <w:rsid w:val="00EE424E"/>
    <w:rsid w:val="00EE5D2D"/>
    <w:rsid w:val="00EF254C"/>
    <w:rsid w:val="00F00931"/>
    <w:rsid w:val="00F44CEF"/>
    <w:rsid w:val="00F469B3"/>
    <w:rsid w:val="00F533C8"/>
    <w:rsid w:val="00F76F21"/>
    <w:rsid w:val="00FD2AE7"/>
    <w:rsid w:val="00FD4E09"/>
    <w:rsid w:val="00FD56A2"/>
    <w:rsid w:val="00FD7C41"/>
    <w:rsid w:val="00FF06EE"/>
    <w:rsid w:val="00FF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8080"/>
  <w15:chartTrackingRefBased/>
  <w15:docId w15:val="{1E3FB4F9-2196-41F5-96A8-35EAC762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219"/>
    <w:pPr>
      <w:ind w:left="720"/>
      <w:contextualSpacing/>
    </w:pPr>
  </w:style>
  <w:style w:type="paragraph" w:styleId="NoSpacing">
    <w:name w:val="No Spacing"/>
    <w:link w:val="NoSpacingChar"/>
    <w:uiPriority w:val="1"/>
    <w:qFormat/>
    <w:rsid w:val="00586242"/>
    <w:pPr>
      <w:spacing w:after="0" w:line="240" w:lineRule="auto"/>
    </w:pPr>
    <w:rPr>
      <w:lang w:val="en-CA"/>
    </w:rPr>
  </w:style>
  <w:style w:type="table" w:styleId="TableGrid">
    <w:name w:val="Table Grid"/>
    <w:basedOn w:val="TableNormal"/>
    <w:uiPriority w:val="39"/>
    <w:rsid w:val="00D95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5D8"/>
    <w:rPr>
      <w:lang w:val="en-CA"/>
    </w:rPr>
  </w:style>
  <w:style w:type="paragraph" w:styleId="Footer">
    <w:name w:val="footer"/>
    <w:basedOn w:val="Normal"/>
    <w:link w:val="FooterChar"/>
    <w:uiPriority w:val="99"/>
    <w:unhideWhenUsed/>
    <w:rsid w:val="00056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5D8"/>
    <w:rPr>
      <w:lang w:val="en-CA"/>
    </w:rPr>
  </w:style>
  <w:style w:type="paragraph" w:styleId="FootnoteText">
    <w:name w:val="footnote text"/>
    <w:basedOn w:val="Normal"/>
    <w:link w:val="FootnoteTextChar"/>
    <w:uiPriority w:val="99"/>
    <w:unhideWhenUsed/>
    <w:rsid w:val="0077729D"/>
    <w:pPr>
      <w:spacing w:after="0" w:line="240" w:lineRule="auto"/>
    </w:pPr>
    <w:rPr>
      <w:sz w:val="20"/>
      <w:szCs w:val="20"/>
    </w:rPr>
  </w:style>
  <w:style w:type="character" w:customStyle="1" w:styleId="FootnoteTextChar">
    <w:name w:val="Footnote Text Char"/>
    <w:basedOn w:val="DefaultParagraphFont"/>
    <w:link w:val="FootnoteText"/>
    <w:uiPriority w:val="99"/>
    <w:rsid w:val="0077729D"/>
    <w:rPr>
      <w:sz w:val="20"/>
      <w:szCs w:val="20"/>
      <w:lang w:val="en-CA"/>
    </w:rPr>
  </w:style>
  <w:style w:type="character" w:styleId="FootnoteReference">
    <w:name w:val="footnote reference"/>
    <w:basedOn w:val="DefaultParagraphFont"/>
    <w:uiPriority w:val="99"/>
    <w:semiHidden/>
    <w:unhideWhenUsed/>
    <w:rsid w:val="0077729D"/>
    <w:rPr>
      <w:vertAlign w:val="superscript"/>
    </w:rPr>
  </w:style>
  <w:style w:type="paragraph" w:styleId="Bibliography">
    <w:name w:val="Bibliography"/>
    <w:basedOn w:val="Normal"/>
    <w:next w:val="Normal"/>
    <w:uiPriority w:val="37"/>
    <w:unhideWhenUsed/>
    <w:rsid w:val="00C254D1"/>
    <w:pPr>
      <w:spacing w:after="240" w:line="240" w:lineRule="auto"/>
      <w:ind w:left="720" w:hanging="720"/>
    </w:pPr>
  </w:style>
  <w:style w:type="character" w:customStyle="1" w:styleId="NoSpacingChar">
    <w:name w:val="No Spacing Char"/>
    <w:basedOn w:val="DefaultParagraphFont"/>
    <w:link w:val="NoSpacing"/>
    <w:uiPriority w:val="1"/>
    <w:rsid w:val="00084DC0"/>
    <w:rPr>
      <w:lang w:val="en-CA"/>
    </w:rPr>
  </w:style>
  <w:style w:type="character" w:styleId="EndnoteReference">
    <w:name w:val="endnote reference"/>
    <w:basedOn w:val="DefaultParagraphFont"/>
    <w:uiPriority w:val="99"/>
    <w:semiHidden/>
    <w:unhideWhenUsed/>
    <w:rsid w:val="006B5F06"/>
    <w:rPr>
      <w:vertAlign w:val="superscript"/>
    </w:rPr>
  </w:style>
  <w:style w:type="paragraph" w:styleId="BalloonText">
    <w:name w:val="Balloon Text"/>
    <w:basedOn w:val="Normal"/>
    <w:link w:val="BalloonTextChar"/>
    <w:uiPriority w:val="99"/>
    <w:semiHidden/>
    <w:unhideWhenUsed/>
    <w:rsid w:val="00C25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89A"/>
    <w:rPr>
      <w:rFonts w:ascii="Segoe UI" w:hAnsi="Segoe UI" w:cs="Segoe UI"/>
      <w:sz w:val="18"/>
      <w:szCs w:val="18"/>
      <w:lang w:val="en-CA"/>
    </w:rPr>
  </w:style>
  <w:style w:type="character" w:styleId="CommentReference">
    <w:name w:val="annotation reference"/>
    <w:basedOn w:val="DefaultParagraphFont"/>
    <w:uiPriority w:val="99"/>
    <w:semiHidden/>
    <w:unhideWhenUsed/>
    <w:rsid w:val="005D65E0"/>
    <w:rPr>
      <w:sz w:val="16"/>
      <w:szCs w:val="16"/>
    </w:rPr>
  </w:style>
  <w:style w:type="paragraph" w:styleId="CommentText">
    <w:name w:val="annotation text"/>
    <w:basedOn w:val="Normal"/>
    <w:link w:val="CommentTextChar"/>
    <w:uiPriority w:val="99"/>
    <w:semiHidden/>
    <w:unhideWhenUsed/>
    <w:rsid w:val="005D65E0"/>
    <w:pPr>
      <w:spacing w:line="240" w:lineRule="auto"/>
    </w:pPr>
    <w:rPr>
      <w:sz w:val="20"/>
      <w:szCs w:val="20"/>
    </w:rPr>
  </w:style>
  <w:style w:type="character" w:customStyle="1" w:styleId="CommentTextChar">
    <w:name w:val="Comment Text Char"/>
    <w:basedOn w:val="DefaultParagraphFont"/>
    <w:link w:val="CommentText"/>
    <w:uiPriority w:val="99"/>
    <w:semiHidden/>
    <w:rsid w:val="005D65E0"/>
    <w:rPr>
      <w:sz w:val="20"/>
      <w:szCs w:val="20"/>
      <w:lang w:val="en-CA"/>
    </w:rPr>
  </w:style>
  <w:style w:type="paragraph" w:styleId="CommentSubject">
    <w:name w:val="annotation subject"/>
    <w:basedOn w:val="CommentText"/>
    <w:next w:val="CommentText"/>
    <w:link w:val="CommentSubjectChar"/>
    <w:uiPriority w:val="99"/>
    <w:semiHidden/>
    <w:unhideWhenUsed/>
    <w:rsid w:val="005D65E0"/>
    <w:rPr>
      <w:b/>
      <w:bCs/>
    </w:rPr>
  </w:style>
  <w:style w:type="character" w:customStyle="1" w:styleId="CommentSubjectChar">
    <w:name w:val="Comment Subject Char"/>
    <w:basedOn w:val="CommentTextChar"/>
    <w:link w:val="CommentSubject"/>
    <w:uiPriority w:val="99"/>
    <w:semiHidden/>
    <w:rsid w:val="005D65E0"/>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646C-08B5-485B-BD8B-9082134B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6219</Words>
  <Characters>35454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Ho</dc:creator>
  <cp:keywords/>
  <dc:description/>
  <cp:lastModifiedBy>Carmen Ho</cp:lastModifiedBy>
  <cp:revision>33</cp:revision>
  <cp:lastPrinted>2021-07-13T22:25:00Z</cp:lastPrinted>
  <dcterms:created xsi:type="dcterms:W3CDTF">2021-07-18T22:07:00Z</dcterms:created>
  <dcterms:modified xsi:type="dcterms:W3CDTF">2021-07-19T18:37:00Z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zotero-version="5.0.91"&gt;&lt;session id="2FIRHvLV"/&gt;&lt;style id="http://www.zotero.org/styles/american-political-science-association" locale="en-US" hasBibliography="1" bibliographyStyleHasBeenSet="1"/&gt;&lt;prefs&gt;&lt;pref name="fieldType" value=</vt:lpwstr>
  </property>
  <property fmtid="{D5CDD505-2E9C-101B-9397-08002B2CF9AE}" pid="3" name="ZOTERO_PREF_2">
    <vt:lpwstr>"Field"/&gt;&lt;/prefs&gt;&lt;/data&gt;</vt:lpwstr>
  </property>
</Properties>
</file>