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5DB9" w14:textId="77777777" w:rsidR="002B0F4B" w:rsidRPr="008F5C27" w:rsidRDefault="002B0F4B" w:rsidP="002B0F4B">
      <w:pPr>
        <w:pStyle w:val="Heading2"/>
        <w:keepNext w:val="0"/>
        <w:spacing w:line="360" w:lineRule="auto"/>
        <w:jc w:val="center"/>
        <w:rPr>
          <w:rFonts w:ascii="Times New Roman" w:hAnsi="Times New Roman" w:cs="Times New Roman"/>
          <w:sz w:val="32"/>
          <w:szCs w:val="32"/>
        </w:rPr>
      </w:pPr>
      <w:r w:rsidRPr="008F5C27">
        <w:rPr>
          <w:rFonts w:ascii="Times New Roman" w:hAnsi="Times New Roman" w:cs="Times New Roman"/>
          <w:sz w:val="32"/>
          <w:szCs w:val="32"/>
        </w:rPr>
        <w:t xml:space="preserve">Media </w:t>
      </w:r>
      <w:proofErr w:type="gramStart"/>
      <w:r w:rsidRPr="008F5C27">
        <w:rPr>
          <w:rFonts w:ascii="Times New Roman" w:hAnsi="Times New Roman" w:cs="Times New Roman"/>
          <w:sz w:val="32"/>
          <w:szCs w:val="32"/>
        </w:rPr>
        <w:t>Reflect!</w:t>
      </w:r>
      <w:r>
        <w:rPr>
          <w:rFonts w:ascii="Times New Roman" w:hAnsi="Times New Roman" w:cs="Times New Roman"/>
          <w:sz w:val="32"/>
          <w:szCs w:val="32"/>
        </w:rPr>
        <w:t>*</w:t>
      </w:r>
      <w:proofErr w:type="gramEnd"/>
    </w:p>
    <w:p w14:paraId="01668A9C" w14:textId="185F6EC3" w:rsidR="002B0F4B" w:rsidRDefault="002B0F4B" w:rsidP="002B0F4B">
      <w:pPr>
        <w:pStyle w:val="Heading2"/>
        <w:keepNext w:val="0"/>
        <w:spacing w:line="360" w:lineRule="auto"/>
        <w:jc w:val="center"/>
        <w:rPr>
          <w:rFonts w:ascii="Times New Roman" w:hAnsi="Times New Roman" w:cs="Times New Roman"/>
          <w:sz w:val="28"/>
          <w:szCs w:val="28"/>
        </w:rPr>
      </w:pPr>
      <w:r w:rsidRPr="008F5C27">
        <w:rPr>
          <w:rFonts w:ascii="Times New Roman" w:hAnsi="Times New Roman" w:cs="Times New Roman"/>
          <w:sz w:val="28"/>
          <w:szCs w:val="28"/>
        </w:rPr>
        <w:t>Policy, the Public, and the News</w:t>
      </w:r>
    </w:p>
    <w:p w14:paraId="55E031BA" w14:textId="77777777" w:rsidR="002B0F4B" w:rsidRDefault="002B0F4B" w:rsidP="002B0F4B">
      <w:pPr>
        <w:pStyle w:val="Heading2"/>
        <w:keepNext w:val="0"/>
        <w:spacing w:line="240" w:lineRule="auto"/>
        <w:jc w:val="center"/>
        <w:rPr>
          <w:rFonts w:ascii="Times New Roman" w:hAnsi="Times New Roman" w:cs="Times New Roman"/>
          <w:b w:val="0"/>
          <w:bCs/>
          <w:sz w:val="24"/>
          <w:szCs w:val="24"/>
        </w:rPr>
      </w:pPr>
      <w:r w:rsidRPr="00D20236">
        <w:rPr>
          <w:rFonts w:ascii="Times New Roman" w:hAnsi="Times New Roman" w:cs="Times New Roman"/>
          <w:b w:val="0"/>
          <w:bCs/>
          <w:sz w:val="24"/>
          <w:szCs w:val="24"/>
        </w:rPr>
        <w:t xml:space="preserve">Christopher </w:t>
      </w:r>
      <w:proofErr w:type="spellStart"/>
      <w:r w:rsidRPr="00D20236">
        <w:rPr>
          <w:rFonts w:ascii="Times New Roman" w:hAnsi="Times New Roman" w:cs="Times New Roman"/>
          <w:b w:val="0"/>
          <w:bCs/>
          <w:sz w:val="24"/>
          <w:szCs w:val="24"/>
        </w:rPr>
        <w:t>Wlezien</w:t>
      </w:r>
      <w:proofErr w:type="spellEnd"/>
    </w:p>
    <w:p w14:paraId="14E0891C" w14:textId="77777777" w:rsidR="002B0F4B" w:rsidRDefault="002B0F4B" w:rsidP="002B0F4B">
      <w:pPr>
        <w:pStyle w:val="Heading2"/>
        <w:keepNext w:val="0"/>
        <w:spacing w:line="240" w:lineRule="auto"/>
        <w:jc w:val="center"/>
        <w:rPr>
          <w:rFonts w:ascii="Times New Roman" w:hAnsi="Times New Roman" w:cs="Times New Roman"/>
          <w:b w:val="0"/>
          <w:bCs/>
          <w:sz w:val="24"/>
          <w:szCs w:val="24"/>
        </w:rPr>
      </w:pPr>
      <w:r w:rsidRPr="00D20236">
        <w:rPr>
          <w:rFonts w:ascii="Times New Roman" w:hAnsi="Times New Roman" w:cs="Times New Roman"/>
          <w:b w:val="0"/>
          <w:bCs/>
          <w:sz w:val="24"/>
          <w:szCs w:val="24"/>
        </w:rPr>
        <w:t>University of Texas at Austin</w:t>
      </w:r>
    </w:p>
    <w:p w14:paraId="04F8C2A1" w14:textId="77777777" w:rsidR="002B0F4B" w:rsidRDefault="00000000" w:rsidP="002B0F4B">
      <w:pPr>
        <w:pStyle w:val="Heading2"/>
        <w:keepNext w:val="0"/>
        <w:spacing w:line="240" w:lineRule="auto"/>
        <w:jc w:val="center"/>
        <w:rPr>
          <w:rFonts w:ascii="Times New Roman" w:hAnsi="Times New Roman" w:cs="Times New Roman"/>
          <w:b w:val="0"/>
          <w:bCs/>
          <w:sz w:val="24"/>
          <w:szCs w:val="24"/>
        </w:rPr>
      </w:pPr>
      <w:hyperlink r:id="rId7" w:history="1">
        <w:r w:rsidR="002B0F4B" w:rsidRPr="00850AC8">
          <w:rPr>
            <w:rStyle w:val="Hyperlink"/>
            <w:rFonts w:ascii="Times New Roman" w:hAnsi="Times New Roman" w:cs="Times New Roman"/>
            <w:b w:val="0"/>
            <w:bCs/>
            <w:sz w:val="24"/>
            <w:szCs w:val="24"/>
          </w:rPr>
          <w:t>wlezien@austin.utexas.edu</w:t>
        </w:r>
      </w:hyperlink>
    </w:p>
    <w:p w14:paraId="564F4A97" w14:textId="77777777" w:rsidR="002B0F4B" w:rsidRPr="00D20236" w:rsidRDefault="002B0F4B" w:rsidP="002B0F4B">
      <w:pPr>
        <w:pStyle w:val="Heading2"/>
        <w:keepNext w:val="0"/>
        <w:spacing w:line="240" w:lineRule="auto"/>
        <w:jc w:val="center"/>
        <w:rPr>
          <w:rFonts w:ascii="Times New Roman" w:hAnsi="Times New Roman" w:cs="Times New Roman"/>
          <w:b w:val="0"/>
          <w:bCs/>
          <w:sz w:val="24"/>
          <w:szCs w:val="24"/>
        </w:rPr>
      </w:pPr>
    </w:p>
    <w:p w14:paraId="3AED7439" w14:textId="77777777" w:rsidR="002B0F4B" w:rsidRDefault="002B0F4B" w:rsidP="002B0F4B">
      <w:pPr>
        <w:pStyle w:val="Heading2"/>
        <w:keepNext w:val="0"/>
        <w:spacing w:line="240" w:lineRule="auto"/>
        <w:jc w:val="center"/>
        <w:rPr>
          <w:rFonts w:ascii="Times New Roman" w:hAnsi="Times New Roman" w:cs="Times New Roman"/>
          <w:b w:val="0"/>
          <w:bCs/>
          <w:sz w:val="24"/>
          <w:szCs w:val="24"/>
        </w:rPr>
      </w:pPr>
      <w:r w:rsidRPr="00D20236">
        <w:rPr>
          <w:rFonts w:ascii="Times New Roman" w:hAnsi="Times New Roman" w:cs="Times New Roman"/>
          <w:b w:val="0"/>
          <w:bCs/>
          <w:sz w:val="24"/>
          <w:szCs w:val="24"/>
        </w:rPr>
        <w:t>Stuart Soroka</w:t>
      </w:r>
    </w:p>
    <w:p w14:paraId="429081BA" w14:textId="77777777" w:rsidR="002B0F4B" w:rsidRDefault="002B0F4B" w:rsidP="002B0F4B">
      <w:pPr>
        <w:pStyle w:val="Heading2"/>
        <w:keepNext w:val="0"/>
        <w:spacing w:line="240" w:lineRule="auto"/>
        <w:jc w:val="center"/>
        <w:rPr>
          <w:rFonts w:ascii="Times New Roman" w:hAnsi="Times New Roman" w:cs="Times New Roman"/>
          <w:b w:val="0"/>
          <w:bCs/>
          <w:sz w:val="24"/>
          <w:szCs w:val="24"/>
        </w:rPr>
      </w:pPr>
      <w:r w:rsidRPr="00D20236">
        <w:rPr>
          <w:rFonts w:ascii="Times New Roman" w:hAnsi="Times New Roman" w:cs="Times New Roman"/>
          <w:b w:val="0"/>
          <w:bCs/>
          <w:sz w:val="24"/>
          <w:szCs w:val="24"/>
        </w:rPr>
        <w:t>University of California, Los Angeles</w:t>
      </w:r>
    </w:p>
    <w:p w14:paraId="4940695A" w14:textId="36DD0B02" w:rsidR="002B0F4B" w:rsidRPr="002B0F4B" w:rsidRDefault="00000000" w:rsidP="002B0F4B">
      <w:pPr>
        <w:pStyle w:val="Heading2"/>
        <w:keepNext w:val="0"/>
        <w:spacing w:line="240" w:lineRule="auto"/>
        <w:jc w:val="center"/>
        <w:rPr>
          <w:rFonts w:ascii="Times New Roman" w:hAnsi="Times New Roman" w:cs="Times New Roman"/>
          <w:b w:val="0"/>
          <w:bCs/>
          <w:sz w:val="24"/>
          <w:szCs w:val="24"/>
        </w:rPr>
      </w:pPr>
      <w:hyperlink r:id="rId8" w:history="1">
        <w:r w:rsidR="002B0F4B" w:rsidRPr="00850AC8">
          <w:rPr>
            <w:rStyle w:val="Hyperlink"/>
            <w:rFonts w:ascii="Times New Roman" w:hAnsi="Times New Roman" w:cs="Times New Roman"/>
            <w:b w:val="0"/>
            <w:bCs/>
            <w:sz w:val="24"/>
            <w:szCs w:val="24"/>
          </w:rPr>
          <w:t>snsoroka@ucla.edu</w:t>
        </w:r>
      </w:hyperlink>
    </w:p>
    <w:p w14:paraId="47066BFD" w14:textId="77777777" w:rsidR="002B0F4B" w:rsidRDefault="002B0F4B" w:rsidP="0032423F">
      <w:pPr>
        <w:spacing w:line="360" w:lineRule="auto"/>
        <w:jc w:val="center"/>
        <w:rPr>
          <w:b/>
          <w:bCs/>
        </w:rPr>
      </w:pPr>
    </w:p>
    <w:p w14:paraId="5DA099E2" w14:textId="77777777" w:rsidR="002B0F4B" w:rsidRDefault="002B0F4B" w:rsidP="0032423F">
      <w:pPr>
        <w:spacing w:line="360" w:lineRule="auto"/>
        <w:jc w:val="center"/>
        <w:rPr>
          <w:b/>
          <w:bCs/>
        </w:rPr>
      </w:pPr>
    </w:p>
    <w:p w14:paraId="2E5DD2CD" w14:textId="5C69B062" w:rsidR="0032423F" w:rsidRPr="00B15114" w:rsidRDefault="0032423F" w:rsidP="0032423F">
      <w:pPr>
        <w:spacing w:line="360" w:lineRule="auto"/>
        <w:jc w:val="center"/>
        <w:rPr>
          <w:b/>
          <w:bCs/>
        </w:rPr>
      </w:pPr>
      <w:r w:rsidRPr="00B15114">
        <w:rPr>
          <w:b/>
          <w:bCs/>
        </w:rPr>
        <w:t>Appendix</w:t>
      </w:r>
    </w:p>
    <w:p w14:paraId="606CD2F2" w14:textId="77777777" w:rsidR="0032423F" w:rsidRPr="00136B74" w:rsidRDefault="0032423F" w:rsidP="0032423F">
      <w:pPr>
        <w:spacing w:line="360" w:lineRule="auto"/>
        <w:rPr>
          <w:b/>
          <w:bCs/>
          <w:i/>
        </w:rPr>
      </w:pPr>
      <w:r w:rsidRPr="00136B74">
        <w:rPr>
          <w:b/>
          <w:bCs/>
          <w:i/>
        </w:rPr>
        <w:t xml:space="preserve">Measuring Public Preferences for </w:t>
      </w:r>
      <w:r>
        <w:rPr>
          <w:b/>
          <w:bCs/>
          <w:i/>
        </w:rPr>
        <w:t>Policy</w:t>
      </w:r>
    </w:p>
    <w:p w14:paraId="49E56AE6" w14:textId="77777777" w:rsidR="0032423F" w:rsidRPr="00E953D2" w:rsidRDefault="0032423F" w:rsidP="0032423F">
      <w:pPr>
        <w:widowControl w:val="0"/>
        <w:snapToGrid w:val="0"/>
        <w:spacing w:line="360" w:lineRule="auto"/>
        <w:ind w:firstLine="360"/>
        <w:rPr>
          <w:rFonts w:eastAsiaTheme="minorHAnsi"/>
          <w:color w:val="000000" w:themeColor="text1"/>
        </w:rPr>
      </w:pPr>
      <w:r w:rsidRPr="00E953D2">
        <w:rPr>
          <w:rFonts w:eastAsiaTheme="minorHAnsi"/>
          <w:color w:val="000000" w:themeColor="text1"/>
        </w:rPr>
        <w:t>Our</w:t>
      </w:r>
      <w:r>
        <w:rPr>
          <w:rFonts w:eastAsiaTheme="minorHAnsi"/>
          <w:color w:val="000000" w:themeColor="text1"/>
        </w:rPr>
        <w:t xml:space="preserve"> measures</w:t>
      </w:r>
      <w:r w:rsidRPr="00E953D2">
        <w:rPr>
          <w:rFonts w:eastAsiaTheme="minorHAnsi"/>
          <w:color w:val="000000" w:themeColor="text1"/>
        </w:rPr>
        <w:t xml:space="preserve"> come from the General Social Survey (GSS), which was fielded from 1973 to 1994 in every year except 1979 and 1981), and then in even-numbered years thereafter. We </w:t>
      </w:r>
      <w:proofErr w:type="gramStart"/>
      <w:r w:rsidRPr="00E953D2">
        <w:rPr>
          <w:rFonts w:eastAsiaTheme="minorHAnsi"/>
          <w:color w:val="000000" w:themeColor="text1"/>
        </w:rPr>
        <w:t>are able to</w:t>
      </w:r>
      <w:proofErr w:type="gramEnd"/>
      <w:r w:rsidRPr="00E953D2">
        <w:rPr>
          <w:rFonts w:eastAsiaTheme="minorHAnsi"/>
          <w:color w:val="000000" w:themeColor="text1"/>
        </w:rPr>
        <w:t xml:space="preserve"> use data through 2018</w:t>
      </w:r>
      <w:r>
        <w:rPr>
          <w:rFonts w:eastAsiaTheme="minorHAnsi"/>
          <w:color w:val="000000" w:themeColor="text1"/>
        </w:rPr>
        <w:t xml:space="preserve"> given the availability of media data</w:t>
      </w:r>
      <w:r w:rsidRPr="00E953D2">
        <w:rPr>
          <w:rFonts w:eastAsiaTheme="minorHAnsi"/>
          <w:color w:val="000000" w:themeColor="text1"/>
        </w:rPr>
        <w:t>. In each survey, the GSS asks about preferences for spending in various areas using the following item:</w:t>
      </w:r>
    </w:p>
    <w:p w14:paraId="0142E35C" w14:textId="77777777" w:rsidR="0032423F" w:rsidRPr="00E953D2" w:rsidRDefault="0032423F" w:rsidP="0032423F">
      <w:pPr>
        <w:spacing w:after="120"/>
        <w:ind w:left="720" w:hanging="274"/>
        <w:rPr>
          <w:rFonts w:eastAsia="ヒラギノ角ゴ Pro W3"/>
          <w:color w:val="000000"/>
        </w:rPr>
      </w:pPr>
      <w:r w:rsidRPr="00E953D2">
        <w:rPr>
          <w:rFonts w:eastAsia="ヒラギノ角ゴ Pro W3"/>
          <w:color w:val="000000"/>
        </w:rPr>
        <w:t xml:space="preserve">We are faced with many problems in this country, none of which can be solved easily or inexpensively.  I’m going to name some of these problems, and for each one I’d like you to tell me whether we are spending too much money on it, too little money, or about the right amount.  </w:t>
      </w:r>
    </w:p>
    <w:p w14:paraId="7E18DFD0" w14:textId="77777777" w:rsidR="0032423F" w:rsidRPr="00E953D2" w:rsidRDefault="0032423F" w:rsidP="0032423F">
      <w:pPr>
        <w:spacing w:after="120"/>
        <w:ind w:left="720" w:hanging="274"/>
        <w:rPr>
          <w:rFonts w:eastAsia="ヒラギノ角ゴ Pro W3"/>
          <w:color w:val="000000"/>
        </w:rPr>
      </w:pPr>
      <w:r w:rsidRPr="00E953D2">
        <w:rPr>
          <w:rFonts w:eastAsia="ヒラギノ角ゴ Pro W3"/>
          <w:color w:val="000000"/>
        </w:rPr>
        <w:t>Do you think the government is spending too much, too little or about the right amount on [e.g., health care]?’</w:t>
      </w:r>
    </w:p>
    <w:p w14:paraId="1B4F32E4" w14:textId="77777777" w:rsidR="0032423F" w:rsidRPr="00E953D2" w:rsidRDefault="0032423F" w:rsidP="0032423F">
      <w:pPr>
        <w:widowControl w:val="0"/>
        <w:snapToGrid w:val="0"/>
        <w:spacing w:line="360" w:lineRule="auto"/>
        <w:rPr>
          <w:rFonts w:eastAsia="ヒラギノ角ゴ Pro W3"/>
          <w:color w:val="000000"/>
        </w:rPr>
      </w:pPr>
      <w:r w:rsidRPr="00E953D2">
        <w:rPr>
          <w:rFonts w:eastAsia="ヒラギノ角ゴ Pro W3"/>
          <w:color w:val="000000"/>
        </w:rPr>
        <w:t xml:space="preserve">Respondents are asked about a range of spending domains, </w:t>
      </w:r>
      <w:r>
        <w:rPr>
          <w:rFonts w:eastAsia="ヒラギノ角ゴ Pro W3"/>
          <w:color w:val="000000"/>
        </w:rPr>
        <w:t>some</w:t>
      </w:r>
      <w:r w:rsidRPr="00E953D2">
        <w:rPr>
          <w:rFonts w:eastAsia="ヒラギノ角ゴ Pro W3"/>
          <w:color w:val="000000"/>
        </w:rPr>
        <w:t xml:space="preserve"> </w:t>
      </w:r>
      <w:r>
        <w:rPr>
          <w:rFonts w:eastAsia="ヒラギノ角ゴ Pro W3"/>
          <w:color w:val="000000"/>
        </w:rPr>
        <w:t xml:space="preserve">of </w:t>
      </w:r>
      <w:r w:rsidRPr="00E953D2">
        <w:rPr>
          <w:rFonts w:eastAsia="ヒラギノ角ゴ Pro W3"/>
          <w:color w:val="000000"/>
        </w:rPr>
        <w:t>which appear in each survey</w:t>
      </w:r>
      <w:r>
        <w:rPr>
          <w:rFonts w:eastAsia="ヒラギノ角ゴ Pro W3"/>
          <w:color w:val="000000"/>
        </w:rPr>
        <w:t xml:space="preserve">, including those of special interest to us – </w:t>
      </w:r>
      <w:r w:rsidRPr="00E953D2">
        <w:rPr>
          <w:rFonts w:eastAsia="ヒラギノ角ゴ Pro W3"/>
          <w:color w:val="000000"/>
        </w:rPr>
        <w:t xml:space="preserve">defense, welfare, </w:t>
      </w:r>
      <w:r>
        <w:rPr>
          <w:rFonts w:eastAsia="ヒラギノ角ゴ Pro W3"/>
          <w:color w:val="000000"/>
        </w:rPr>
        <w:t xml:space="preserve">and </w:t>
      </w:r>
      <w:r w:rsidRPr="00E953D2">
        <w:rPr>
          <w:rFonts w:eastAsia="ヒラギノ角ゴ Pro W3"/>
          <w:color w:val="000000"/>
        </w:rPr>
        <w:t>health.</w:t>
      </w:r>
      <w:r w:rsidRPr="00E953D2">
        <w:rPr>
          <w:rFonts w:eastAsiaTheme="minorHAnsi"/>
          <w:color w:val="000000"/>
          <w:vertAlign w:val="superscript"/>
        </w:rPr>
        <w:footnoteReference w:id="1"/>
      </w:r>
      <w:r w:rsidRPr="00E953D2">
        <w:rPr>
          <w:rFonts w:eastAsia="ヒラギノ角ゴ Pro W3"/>
          <w:color w:val="000000"/>
        </w:rPr>
        <w:t xml:space="preserve">  </w:t>
      </w:r>
    </w:p>
    <w:p w14:paraId="48600B4D" w14:textId="77777777" w:rsidR="0032423F" w:rsidRPr="00E953D2" w:rsidRDefault="0032423F" w:rsidP="0032423F">
      <w:pPr>
        <w:spacing w:line="360" w:lineRule="auto"/>
        <w:ind w:firstLine="360"/>
        <w:rPr>
          <w:rFonts w:eastAsia="ヒラギノ角ゴ Pro W3"/>
          <w:color w:val="000000"/>
        </w:rPr>
      </w:pPr>
      <w:r w:rsidRPr="00E953D2">
        <w:rPr>
          <w:rFonts w:eastAsia="ヒラギノ角ゴ Pro W3"/>
          <w:color w:val="000000"/>
        </w:rPr>
        <w:t>Although the survey question directly taps relative preferences, responses provide only very general information</w:t>
      </w:r>
      <w:r>
        <w:rPr>
          <w:rFonts w:eastAsia="ヒラギノ角ゴ Pro W3"/>
          <w:color w:val="000000"/>
        </w:rPr>
        <w:t>, i.e., on a three-point scale</w:t>
      </w:r>
      <w:r w:rsidRPr="00E953D2">
        <w:rPr>
          <w:rFonts w:eastAsia="ヒラギノ角ゴ Pro W3"/>
          <w:color w:val="000000"/>
        </w:rPr>
        <w:t xml:space="preserve">. We have discussed this at some length in our </w:t>
      </w:r>
      <w:r w:rsidRPr="00E953D2">
        <w:rPr>
          <w:rFonts w:eastAsia="ヒラギノ角ゴ Pro W3"/>
          <w:color w:val="000000"/>
        </w:rPr>
        <w:lastRenderedPageBreak/>
        <w:t xml:space="preserve">earlier work (Soroka and </w:t>
      </w:r>
      <w:proofErr w:type="spellStart"/>
      <w:r w:rsidRPr="00E953D2">
        <w:rPr>
          <w:rFonts w:eastAsia="ヒラギノ角ゴ Pro W3"/>
          <w:color w:val="000000"/>
        </w:rPr>
        <w:t>Wlezien</w:t>
      </w:r>
      <w:proofErr w:type="spellEnd"/>
      <w:r w:rsidRPr="00E953D2">
        <w:rPr>
          <w:rFonts w:eastAsia="ヒラギノ角ゴ Pro W3"/>
          <w:color w:val="000000"/>
        </w:rPr>
        <w:t xml:space="preserve"> 2010)</w:t>
      </w:r>
      <w:r>
        <w:rPr>
          <w:rFonts w:eastAsia="ヒラギノ角ゴ Pro W3"/>
          <w:color w:val="000000"/>
        </w:rPr>
        <w:t>, but w</w:t>
      </w:r>
      <w:r w:rsidRPr="00E953D2">
        <w:rPr>
          <w:rFonts w:eastAsia="ヒラギノ角ゴ Pro W3"/>
          <w:color w:val="000000"/>
        </w:rPr>
        <w:t xml:space="preserve">hat is most important to reiterate here is that many respondents select the middling option, indicating that the government is spending “about the right amount.” (Depending on the spending category and year, between 15 and 60 percent of respondents select this position.)  Thus, the median respondent frequently appears to be happy with the policy status quo, and this may not change even as conditions and policy change.  This apparent support for current spending levels nevertheless encompasses a good amount of variation, from those who are very close to preferring less to those who are equally close to favoring more.  As such, the “true” median preference can change over time even as the median response to the survey remains the same. </w:t>
      </w:r>
    </w:p>
    <w:p w14:paraId="279E64D6" w14:textId="77777777" w:rsidR="0032423F" w:rsidRDefault="0032423F" w:rsidP="0032423F">
      <w:pPr>
        <w:spacing w:line="360" w:lineRule="auto"/>
        <w:ind w:firstLine="450"/>
        <w:rPr>
          <w:rFonts w:eastAsia="ヒラギノ角ゴ Pro W3"/>
          <w:color w:val="000000"/>
        </w:rPr>
      </w:pPr>
      <w:r w:rsidRPr="00E953D2">
        <w:rPr>
          <w:rFonts w:eastAsia="ヒラギノ角ゴ Pro W3"/>
          <w:color w:val="000000"/>
        </w:rPr>
        <w:t xml:space="preserve">It is possible to identify this public preference – at least the changes over time – by aggregating individual responses and focusing on the mean. We also can take the difference between the percentage of respondents wanting more and the percentage of respondents wanting less—technically, the percentage saying we are spending “too little” minus the percentage saying we are spending “too much.”  </w:t>
      </w:r>
      <w:r>
        <w:rPr>
          <w:rFonts w:eastAsia="ヒラギノ角ゴ Pro W3"/>
          <w:color w:val="000000"/>
        </w:rPr>
        <w:t>Indeed, t</w:t>
      </w:r>
      <w:r w:rsidRPr="00E953D2">
        <w:rPr>
          <w:rFonts w:eastAsia="ヒラギノ角ゴ Pro W3"/>
          <w:color w:val="000000"/>
        </w:rPr>
        <w:t xml:space="preserve">he latter measure is </w:t>
      </w:r>
      <w:r w:rsidRPr="00091B86">
        <w:rPr>
          <w:rFonts w:eastAsia="ヒラギノ角ゴ Pro W3"/>
          <w:i/>
          <w:color w:val="000000"/>
        </w:rPr>
        <w:t>perfectly correlated</w:t>
      </w:r>
      <w:r w:rsidRPr="00E953D2">
        <w:rPr>
          <w:rFonts w:eastAsia="ヒラギノ角ゴ Pro W3"/>
          <w:color w:val="000000"/>
        </w:rPr>
        <w:t xml:space="preserve"> with the mean over time and provides a more intuitive empirical referent, in terms of actual percentages of the public, and we adopt this approach and refer to the percentage difference measures as indicators of “net support” for spending.</w:t>
      </w:r>
      <w:r>
        <w:rPr>
          <w:rFonts w:eastAsia="ヒラギノ角ゴ Pro W3"/>
          <w:color w:val="000000"/>
        </w:rPr>
        <w:t xml:space="preserve"> </w:t>
      </w:r>
    </w:p>
    <w:p w14:paraId="028F33BF" w14:textId="77777777" w:rsidR="0032423F" w:rsidRPr="0070205B" w:rsidRDefault="0032423F" w:rsidP="0032423F">
      <w:pPr>
        <w:spacing w:line="360" w:lineRule="auto"/>
        <w:ind w:firstLine="450"/>
        <w:rPr>
          <w:rFonts w:eastAsia="ヒラギノ角ゴ Pro W3"/>
          <w:color w:val="000000"/>
        </w:rPr>
      </w:pPr>
      <w:r>
        <w:rPr>
          <w:rFonts w:eastAsia="ヒラギノ角ゴ Pro W3"/>
          <w:color w:val="000000"/>
        </w:rPr>
        <w:t>Note that GSS</w:t>
      </w:r>
      <w:r w:rsidRPr="0070205B">
        <w:rPr>
          <w:rFonts w:eastAsia="ヒラギノ角ゴ Pro W3"/>
          <w:color w:val="000000"/>
        </w:rPr>
        <w:t xml:space="preserve"> these data are not available in every year</w:t>
      </w:r>
      <w:r>
        <w:rPr>
          <w:rFonts w:eastAsia="ヒラギノ角ゴ Pro W3"/>
          <w:color w:val="000000"/>
        </w:rPr>
        <w:t>, and so w</w:t>
      </w:r>
      <w:r w:rsidRPr="0070205B">
        <w:rPr>
          <w:rFonts w:eastAsia="ヒラギノ角ゴ Pro W3"/>
          <w:color w:val="000000"/>
        </w:rPr>
        <w:t xml:space="preserve">e estimate equations with the raw time series as well as with those using linear interpolation to fill in missing values. Results differ only slightly, so we focus in the text on estimates that rely on interpolated data, but include results using raw data in </w:t>
      </w:r>
      <w:r>
        <w:rPr>
          <w:rFonts w:eastAsia="ヒラギノ角ゴ Pro W3"/>
          <w:color w:val="000000"/>
        </w:rPr>
        <w:t>Table A2, below</w:t>
      </w:r>
      <w:r w:rsidRPr="0070205B">
        <w:rPr>
          <w:rFonts w:eastAsia="ヒラギノ角ゴ Pro W3"/>
          <w:color w:val="000000"/>
        </w:rPr>
        <w:t>.</w:t>
      </w:r>
      <w:r>
        <w:rPr>
          <w:rFonts w:eastAsia="ヒラギノ角ゴ Pro W3"/>
          <w:color w:val="000000"/>
        </w:rPr>
        <w:t xml:space="preserve"> Mean values for the interpolated measures of preferences are -6.58 (</w:t>
      </w:r>
      <w:proofErr w:type="spellStart"/>
      <w:r>
        <w:rPr>
          <w:rFonts w:eastAsia="ヒラギノ角ゴ Pro W3"/>
          <w:color w:val="000000"/>
        </w:rPr>
        <w:t>StDev</w:t>
      </w:r>
      <w:proofErr w:type="spellEnd"/>
      <w:r>
        <w:rPr>
          <w:rFonts w:eastAsia="ヒラギノ角ゴ Pro W3"/>
          <w:color w:val="000000"/>
        </w:rPr>
        <w:t>=16.63) for defense, -25.43 (</w:t>
      </w:r>
      <w:proofErr w:type="spellStart"/>
      <w:r>
        <w:rPr>
          <w:rFonts w:eastAsia="ヒラギノ角ゴ Pro W3"/>
          <w:color w:val="000000"/>
        </w:rPr>
        <w:t>StDev</w:t>
      </w:r>
      <w:proofErr w:type="spellEnd"/>
      <w:r>
        <w:rPr>
          <w:rFonts w:eastAsia="ヒラギノ角ゴ Pro W3"/>
          <w:color w:val="000000"/>
        </w:rPr>
        <w:t xml:space="preserve"> =12.02) for welfare, and 60.40 (</w:t>
      </w:r>
      <w:proofErr w:type="spellStart"/>
      <w:r>
        <w:rPr>
          <w:rFonts w:eastAsia="ヒラギノ角ゴ Pro W3"/>
          <w:color w:val="000000"/>
        </w:rPr>
        <w:t>StDev</w:t>
      </w:r>
      <w:proofErr w:type="spellEnd"/>
      <w:r>
        <w:rPr>
          <w:rFonts w:eastAsia="ヒラギノ角ゴ Pro W3"/>
          <w:color w:val="000000"/>
        </w:rPr>
        <w:t xml:space="preserve"> =8.87) for health. These reflect large differences in support for spending change over the </w:t>
      </w:r>
      <w:proofErr w:type="gramStart"/>
      <w:r>
        <w:rPr>
          <w:rFonts w:eastAsia="ヒラギノ角ゴ Pro W3"/>
          <w:color w:val="000000"/>
        </w:rPr>
        <w:t>time period</w:t>
      </w:r>
      <w:proofErr w:type="gramEnd"/>
      <w:r>
        <w:rPr>
          <w:rFonts w:eastAsia="ヒラギノ角ゴ Pro W3"/>
          <w:color w:val="000000"/>
        </w:rPr>
        <w:t>, and also greater variation in preferences for defense, especially relative to health.</w:t>
      </w:r>
    </w:p>
    <w:p w14:paraId="4AC0DD3C" w14:textId="77777777" w:rsidR="0032423F" w:rsidRPr="009D1FA3" w:rsidRDefault="0032423F" w:rsidP="0032423F">
      <w:pPr>
        <w:spacing w:line="360" w:lineRule="auto"/>
        <w:rPr>
          <w:rFonts w:eastAsia="ヒラギノ角ゴ Pro W3"/>
          <w:b/>
          <w:bCs/>
          <w:i/>
          <w:iCs/>
          <w:color w:val="000000"/>
        </w:rPr>
      </w:pPr>
      <w:r w:rsidRPr="009D1FA3">
        <w:rPr>
          <w:rFonts w:eastAsia="ヒラギノ角ゴ Pro W3"/>
          <w:b/>
          <w:bCs/>
          <w:i/>
          <w:iCs/>
          <w:color w:val="000000"/>
        </w:rPr>
        <w:t>Measuring Budgetary Policy</w:t>
      </w:r>
    </w:p>
    <w:p w14:paraId="63F41F23" w14:textId="77777777" w:rsidR="0032423F" w:rsidRDefault="0032423F" w:rsidP="0032423F">
      <w:pPr>
        <w:widowControl w:val="0"/>
        <w:snapToGrid w:val="0"/>
        <w:spacing w:line="360" w:lineRule="auto"/>
        <w:rPr>
          <w:rFonts w:eastAsiaTheme="minorHAnsi"/>
          <w:lang w:val="en-GB"/>
        </w:rPr>
      </w:pPr>
      <w:r>
        <w:rPr>
          <w:rFonts w:eastAsia="ヒラギノ角ゴ Pro W3"/>
          <w:color w:val="000000"/>
        </w:rPr>
        <w:t xml:space="preserve">As noted above, our measures of spending policy are drawn </w:t>
      </w:r>
      <w:r>
        <w:t xml:space="preserve">from the OMB of the US government. Specifically, we rely on the budget authority specified in appropriations, not the outlays that result from those decisions and spill out over time, the former of which are more directly under the control of elected officials. The budget functions literally match the spending preference categories in the cases of defense and health; for welfare, three subcategories of "Income Security" were excluded: "general retirement and disability insurance," "federal </w:t>
      </w:r>
      <w:r>
        <w:lastRenderedPageBreak/>
        <w:t xml:space="preserve">employee retirement and disability," and "unemployment compensation."  </w:t>
      </w:r>
      <w:r>
        <w:rPr>
          <w:rFonts w:eastAsiaTheme="minorHAnsi"/>
        </w:rPr>
        <w:t xml:space="preserve">The measures are </w:t>
      </w:r>
      <w:r w:rsidRPr="001B37D8">
        <w:rPr>
          <w:rFonts w:eastAsiaTheme="minorHAnsi"/>
        </w:rPr>
        <w:t>in constant or “real” dollars.</w:t>
      </w:r>
      <w:r w:rsidRPr="001B37D8">
        <w:rPr>
          <w:rFonts w:eastAsiaTheme="minorHAnsi"/>
          <w:lang w:val="en-GB"/>
        </w:rPr>
        <w:t xml:space="preserve"> </w:t>
      </w:r>
      <w:r w:rsidRPr="0070205B">
        <w:rPr>
          <w:rFonts w:eastAsiaTheme="minorHAnsi"/>
          <w:lang w:val="en-GB"/>
        </w:rPr>
        <w:t>Specifically, we use price-adjusted data based on the OMB’s Consumer Price Index (CPI</w:t>
      </w:r>
      <w:proofErr w:type="gramStart"/>
      <w:r w:rsidRPr="0070205B">
        <w:rPr>
          <w:rFonts w:eastAsiaTheme="minorHAnsi"/>
          <w:lang w:val="en-GB"/>
        </w:rPr>
        <w:t xml:space="preserve">) </w:t>
      </w:r>
      <w:r>
        <w:rPr>
          <w:rFonts w:eastAsiaTheme="minorHAnsi"/>
          <w:lang w:val="en-GB"/>
        </w:rPr>
        <w:t>.</w:t>
      </w:r>
      <w:proofErr w:type="gramEnd"/>
      <w:r w:rsidRPr="0070205B">
        <w:rPr>
          <w:rFonts w:eastAsiaTheme="minorHAnsi"/>
          <w:lang w:val="en-GB"/>
        </w:rPr>
        <w:t xml:space="preserve"> </w:t>
      </w:r>
      <w:r w:rsidRPr="001B37D8">
        <w:rPr>
          <w:rFonts w:eastAsiaTheme="minorHAnsi"/>
          <w:lang w:val="en-GB"/>
        </w:rPr>
        <w:t xml:space="preserve">There are other transformations to the spending series worth considering as well. Some past work uses changes in per-capita spending, controlling for change in the size of the US population, for instance. Diagnostic analyses indicate that making this additional adjustment makes little difference to the results below, and so we opt for the aggregated values in this </w:t>
      </w:r>
      <w:r>
        <w:rPr>
          <w:rFonts w:eastAsiaTheme="minorHAnsi"/>
          <w:lang w:val="en-GB"/>
        </w:rPr>
        <w:t>article</w:t>
      </w:r>
      <w:r w:rsidRPr="001B37D8">
        <w:rPr>
          <w:rFonts w:eastAsiaTheme="minorHAnsi"/>
          <w:lang w:val="en-GB"/>
        </w:rPr>
        <w:t xml:space="preserve">. </w:t>
      </w:r>
    </w:p>
    <w:p w14:paraId="275B787A" w14:textId="77777777" w:rsidR="0032423F" w:rsidRDefault="0032423F" w:rsidP="0032423F">
      <w:pPr>
        <w:spacing w:line="360" w:lineRule="auto"/>
        <w:ind w:firstLine="450"/>
      </w:pPr>
      <w:r w:rsidRPr="001B37D8">
        <w:rPr>
          <w:rFonts w:eastAsiaTheme="minorHAnsi"/>
          <w:lang w:val="en-GB"/>
        </w:rPr>
        <w:t xml:space="preserve">We </w:t>
      </w:r>
      <w:r>
        <w:rPr>
          <w:rFonts w:eastAsiaTheme="minorHAnsi"/>
          <w:lang w:val="en-GB"/>
        </w:rPr>
        <w:t>standardize the measures, expressing levels of spending as</w:t>
      </w:r>
      <w:r w:rsidRPr="001B37D8">
        <w:rPr>
          <w:rFonts w:eastAsiaTheme="minorHAnsi"/>
          <w:lang w:val="en-GB"/>
        </w:rPr>
        <w:t xml:space="preserve"> standard deviations from the zero-</w:t>
      </w:r>
      <w:proofErr w:type="spellStart"/>
      <w:r w:rsidRPr="001B37D8">
        <w:rPr>
          <w:rFonts w:eastAsiaTheme="minorHAnsi"/>
          <w:lang w:val="en-GB"/>
        </w:rPr>
        <w:t>centered</w:t>
      </w:r>
      <w:proofErr w:type="spellEnd"/>
      <w:r w:rsidRPr="001B37D8">
        <w:rPr>
          <w:rFonts w:eastAsiaTheme="minorHAnsi"/>
          <w:lang w:val="en-GB"/>
        </w:rPr>
        <w:t xml:space="preserve"> mean, estimated by domain, based on the observed variation in each domain-specific time series over the roughly 40 years examined here. Standardizing the spending series in this way makes no difference to their trends over time, of course; it simply expresses values using a different metric. There are several advantages of doing this, such as a more straightforward comparison of coefficients across domains for which the levels of spending differ quite dramatically. </w:t>
      </w:r>
    </w:p>
    <w:p w14:paraId="7B29B656" w14:textId="77777777" w:rsidR="0032423F" w:rsidRPr="00467BDA" w:rsidRDefault="0032423F" w:rsidP="0032423F">
      <w:pPr>
        <w:spacing w:line="360" w:lineRule="auto"/>
        <w:rPr>
          <w:rFonts w:eastAsia="ヒラギノ角ゴ Pro W3"/>
          <w:b/>
          <w:bCs/>
          <w:i/>
          <w:iCs/>
          <w:color w:val="000000"/>
        </w:rPr>
      </w:pPr>
      <w:r w:rsidRPr="00467BDA">
        <w:rPr>
          <w:rFonts w:eastAsia="ヒラギノ角ゴ Pro W3"/>
          <w:b/>
          <w:bCs/>
          <w:i/>
          <w:iCs/>
          <w:color w:val="000000"/>
        </w:rPr>
        <w:t xml:space="preserve">Measuring </w:t>
      </w:r>
      <w:r>
        <w:rPr>
          <w:rFonts w:eastAsia="ヒラギノ角ゴ Pro W3"/>
          <w:b/>
          <w:bCs/>
          <w:i/>
          <w:iCs/>
          <w:color w:val="000000"/>
        </w:rPr>
        <w:t>The Media Policy Signal</w:t>
      </w:r>
    </w:p>
    <w:p w14:paraId="0A44EF2A" w14:textId="77777777" w:rsidR="0032423F" w:rsidRDefault="0032423F" w:rsidP="0032423F">
      <w:pPr>
        <w:spacing w:line="360" w:lineRule="auto"/>
        <w:ind w:firstLine="450"/>
        <w:rPr>
          <w:rFonts w:eastAsia="ヒラギノ角ゴ Pro W3"/>
          <w:color w:val="000000"/>
        </w:rPr>
      </w:pPr>
      <w:r>
        <w:rPr>
          <w:rFonts w:eastAsia="ヒラギノ角ゴ Pro W3"/>
          <w:color w:val="000000"/>
        </w:rPr>
        <w:t xml:space="preserve">The media policy signal is based on methods outlined in some detail in </w:t>
      </w:r>
      <w:r w:rsidRPr="007F37DA">
        <w:rPr>
          <w:rFonts w:eastAsia="ヒラギノ角ゴ Pro W3"/>
          <w:color w:val="000000"/>
        </w:rPr>
        <w:t xml:space="preserve">Neuner, et al </w:t>
      </w:r>
      <w:r>
        <w:rPr>
          <w:rFonts w:eastAsia="ヒラギノ角ゴ Pro W3"/>
          <w:color w:val="000000"/>
        </w:rPr>
        <w:t>(</w:t>
      </w:r>
      <w:r w:rsidRPr="007F37DA">
        <w:rPr>
          <w:rFonts w:eastAsia="ヒラギノ角ゴ Pro W3"/>
          <w:color w:val="000000"/>
        </w:rPr>
        <w:t>2019</w:t>
      </w:r>
      <w:r>
        <w:rPr>
          <w:rFonts w:eastAsia="ヒラギノ角ゴ Pro W3"/>
          <w:color w:val="000000"/>
        </w:rPr>
        <w:t xml:space="preserve">), </w:t>
      </w:r>
      <w:r w:rsidRPr="007F37DA">
        <w:rPr>
          <w:rFonts w:eastAsia="ヒラギノ角ゴ Pro W3"/>
          <w:color w:val="000000"/>
        </w:rPr>
        <w:t xml:space="preserve">Soroka and </w:t>
      </w:r>
      <w:proofErr w:type="spellStart"/>
      <w:r w:rsidRPr="007F37DA">
        <w:rPr>
          <w:rFonts w:eastAsia="ヒラギノ角ゴ Pro W3"/>
          <w:color w:val="000000"/>
        </w:rPr>
        <w:t>Wlezien</w:t>
      </w:r>
      <w:proofErr w:type="spellEnd"/>
      <w:r>
        <w:rPr>
          <w:rFonts w:eastAsia="ヒラギノ角ゴ Pro W3"/>
          <w:color w:val="000000"/>
        </w:rPr>
        <w:t xml:space="preserve"> (</w:t>
      </w:r>
      <w:r w:rsidRPr="007F37DA">
        <w:rPr>
          <w:rFonts w:eastAsia="ヒラギノ角ゴ Pro W3"/>
          <w:color w:val="000000"/>
        </w:rPr>
        <w:t>2019</w:t>
      </w:r>
      <w:r>
        <w:rPr>
          <w:rFonts w:eastAsia="ヒラギノ角ゴ Pro W3"/>
          <w:color w:val="000000"/>
        </w:rPr>
        <w:t xml:space="preserve">), </w:t>
      </w:r>
      <w:r w:rsidRPr="007F37DA">
        <w:rPr>
          <w:rFonts w:eastAsia="ヒラギノ角ゴ Pro W3"/>
          <w:color w:val="000000"/>
        </w:rPr>
        <w:t>Dun, et al</w:t>
      </w:r>
      <w:r>
        <w:rPr>
          <w:rFonts w:eastAsia="ヒラギノ角ゴ Pro W3"/>
          <w:color w:val="000000"/>
        </w:rPr>
        <w:t>.</w:t>
      </w:r>
      <w:r w:rsidRPr="007F37DA">
        <w:rPr>
          <w:rFonts w:eastAsia="ヒラギノ角ゴ Pro W3"/>
          <w:color w:val="000000"/>
        </w:rPr>
        <w:t xml:space="preserve"> </w:t>
      </w:r>
      <w:r>
        <w:rPr>
          <w:rFonts w:eastAsia="ヒラギノ角ゴ Pro W3"/>
          <w:color w:val="000000"/>
        </w:rPr>
        <w:t>(</w:t>
      </w:r>
      <w:r w:rsidRPr="007F37DA">
        <w:rPr>
          <w:rFonts w:eastAsia="ヒラギノ角ゴ Pro W3"/>
          <w:color w:val="000000"/>
        </w:rPr>
        <w:t>2021)</w:t>
      </w:r>
      <w:r>
        <w:rPr>
          <w:rFonts w:eastAsia="ヒラギノ角ゴ Pro W3"/>
          <w:color w:val="000000"/>
        </w:rPr>
        <w:t xml:space="preserve">, and </w:t>
      </w:r>
      <w:r w:rsidRPr="007F37DA">
        <w:rPr>
          <w:rFonts w:eastAsia="ヒラギノ角ゴ Pro W3"/>
          <w:color w:val="000000"/>
        </w:rPr>
        <w:t xml:space="preserve">Soroka and </w:t>
      </w:r>
      <w:proofErr w:type="spellStart"/>
      <w:r w:rsidRPr="007F37DA">
        <w:rPr>
          <w:rFonts w:eastAsia="ヒラギノ角ゴ Pro W3"/>
          <w:color w:val="000000"/>
        </w:rPr>
        <w:t>Wlezien</w:t>
      </w:r>
      <w:proofErr w:type="spellEnd"/>
      <w:r w:rsidRPr="007F37DA">
        <w:rPr>
          <w:rFonts w:eastAsia="ヒラギノ角ゴ Pro W3"/>
          <w:color w:val="000000"/>
        </w:rPr>
        <w:t xml:space="preserve"> </w:t>
      </w:r>
      <w:r>
        <w:rPr>
          <w:rFonts w:eastAsia="ヒラギノ角ゴ Pro W3"/>
          <w:color w:val="000000"/>
        </w:rPr>
        <w:t xml:space="preserve">(2022).  As noted above, it relies on the hierarchical implementation of three content analytic dictionaries to sentences in articles about defense, </w:t>
      </w:r>
      <w:proofErr w:type="gramStart"/>
      <w:r>
        <w:rPr>
          <w:rFonts w:eastAsia="ヒラギノ角ゴ Pro W3"/>
          <w:color w:val="000000"/>
        </w:rPr>
        <w:t>welfare</w:t>
      </w:r>
      <w:proofErr w:type="gramEnd"/>
      <w:r>
        <w:rPr>
          <w:rFonts w:eastAsia="ヒラギノ角ゴ Pro W3"/>
          <w:color w:val="000000"/>
        </w:rPr>
        <w:t xml:space="preserve"> or health policy. The first dictionary captures </w:t>
      </w:r>
      <w:proofErr w:type="gramStart"/>
      <w:r>
        <w:rPr>
          <w:rFonts w:eastAsia="ヒラギノ角ゴ Pro W3"/>
          <w:color w:val="000000"/>
        </w:rPr>
        <w:t>mentions</w:t>
      </w:r>
      <w:proofErr w:type="gramEnd"/>
      <w:r>
        <w:rPr>
          <w:rFonts w:eastAsia="ヒラギノ角ゴ Pro W3"/>
          <w:color w:val="000000"/>
        </w:rPr>
        <w:t xml:space="preserve"> of spending:</w:t>
      </w:r>
    </w:p>
    <w:p w14:paraId="1197E3B8" w14:textId="77777777" w:rsidR="0032423F" w:rsidRDefault="0032423F" w:rsidP="0032423F">
      <w:pPr>
        <w:spacing w:after="120"/>
        <w:ind w:left="720" w:hanging="274"/>
        <w:rPr>
          <w:rFonts w:eastAsia="ヒラギノ角ゴ Pro W3"/>
          <w:color w:val="000000"/>
        </w:rPr>
      </w:pPr>
      <w:r w:rsidRPr="00264626">
        <w:rPr>
          <w:rFonts w:eastAsia="ヒラギノ角ゴ Pro W3"/>
          <w:color w:val="000000"/>
        </w:rPr>
        <w:t xml:space="preserve">Spend: </w:t>
      </w:r>
      <w:proofErr w:type="spellStart"/>
      <w:r w:rsidRPr="00264626">
        <w:rPr>
          <w:rFonts w:eastAsia="ヒラギノ角ゴ Pro W3"/>
          <w:color w:val="000000"/>
        </w:rPr>
        <w:t>allocat</w:t>
      </w:r>
      <w:proofErr w:type="spellEnd"/>
      <w:r w:rsidRPr="00264626">
        <w:rPr>
          <w:rFonts w:eastAsia="ヒラギノ角ゴ Pro W3"/>
          <w:color w:val="000000"/>
        </w:rPr>
        <w:t xml:space="preserve">*, appropriation*, budget*, cost*, earmark*, expend*, fund*, grant*, outlay*, </w:t>
      </w:r>
      <w:proofErr w:type="spellStart"/>
      <w:r w:rsidRPr="00264626">
        <w:rPr>
          <w:rFonts w:eastAsia="ヒラギノ角ゴ Pro W3"/>
          <w:color w:val="000000"/>
        </w:rPr>
        <w:t>resourc</w:t>
      </w:r>
      <w:proofErr w:type="spellEnd"/>
      <w:r w:rsidRPr="00264626">
        <w:rPr>
          <w:rFonts w:eastAsia="ヒラギノ角ゴ Pro W3"/>
          <w:color w:val="000000"/>
        </w:rPr>
        <w:t>*, spend*</w:t>
      </w:r>
    </w:p>
    <w:p w14:paraId="0B07CBEF" w14:textId="77777777" w:rsidR="0032423F" w:rsidRDefault="0032423F" w:rsidP="0032423F">
      <w:pPr>
        <w:spacing w:line="360" w:lineRule="auto"/>
        <w:rPr>
          <w:rFonts w:eastAsia="ヒラギノ角ゴ Pro W3"/>
          <w:color w:val="000000"/>
        </w:rPr>
      </w:pPr>
      <w:r>
        <w:rPr>
          <w:rFonts w:eastAsia="ヒラギノ角ゴ Pro W3"/>
          <w:color w:val="000000"/>
        </w:rPr>
        <w:t xml:space="preserve">The second captures </w:t>
      </w:r>
      <w:proofErr w:type="gramStart"/>
      <w:r>
        <w:rPr>
          <w:rFonts w:eastAsia="ヒラギノ角ゴ Pro W3"/>
          <w:color w:val="000000"/>
        </w:rPr>
        <w:t>mentions</w:t>
      </w:r>
      <w:proofErr w:type="gramEnd"/>
      <w:r>
        <w:rPr>
          <w:rFonts w:eastAsia="ヒラギノ角ゴ Pro W3"/>
          <w:color w:val="000000"/>
        </w:rPr>
        <w:t xml:space="preserve"> of upward or downward direction of change:</w:t>
      </w:r>
    </w:p>
    <w:p w14:paraId="45274B3E" w14:textId="77777777" w:rsidR="0032423F" w:rsidRPr="00264626" w:rsidRDefault="0032423F" w:rsidP="0032423F">
      <w:pPr>
        <w:spacing w:after="120"/>
        <w:ind w:left="720" w:hanging="274"/>
        <w:rPr>
          <w:rFonts w:eastAsia="ヒラギノ角ゴ Pro W3"/>
          <w:color w:val="000000"/>
        </w:rPr>
      </w:pPr>
      <w:r w:rsidRPr="00264626">
        <w:rPr>
          <w:rFonts w:eastAsia="ヒラギノ角ゴ Pro W3"/>
          <w:color w:val="000000"/>
        </w:rPr>
        <w:t xml:space="preserve">Up: </w:t>
      </w:r>
      <w:proofErr w:type="spellStart"/>
      <w:r w:rsidRPr="00264626">
        <w:rPr>
          <w:rFonts w:eastAsia="ヒラギノ角ゴ Pro W3"/>
          <w:color w:val="000000"/>
        </w:rPr>
        <w:t>accelerat</w:t>
      </w:r>
      <w:proofErr w:type="spellEnd"/>
      <w:r w:rsidRPr="00264626">
        <w:rPr>
          <w:rFonts w:eastAsia="ヒラギノ角ゴ Pro W3"/>
          <w:color w:val="000000"/>
        </w:rPr>
        <w:t xml:space="preserve">*, accession, </w:t>
      </w:r>
      <w:proofErr w:type="spellStart"/>
      <w:r w:rsidRPr="00264626">
        <w:rPr>
          <w:rFonts w:eastAsia="ヒラギノ角ゴ Pro W3"/>
          <w:color w:val="000000"/>
        </w:rPr>
        <w:t>accru</w:t>
      </w:r>
      <w:proofErr w:type="spellEnd"/>
      <w:r w:rsidRPr="00264626">
        <w:rPr>
          <w:rFonts w:eastAsia="ヒラギノ角ゴ Pro W3"/>
          <w:color w:val="000000"/>
        </w:rPr>
        <w:t xml:space="preserve">*, </w:t>
      </w:r>
      <w:proofErr w:type="spellStart"/>
      <w:r w:rsidRPr="00264626">
        <w:rPr>
          <w:rFonts w:eastAsia="ヒラギノ角ゴ Pro W3"/>
          <w:color w:val="000000"/>
        </w:rPr>
        <w:t>accumulat</w:t>
      </w:r>
      <w:proofErr w:type="spellEnd"/>
      <w:r w:rsidRPr="00264626">
        <w:rPr>
          <w:rFonts w:eastAsia="ヒラギノ角ゴ Pro W3"/>
          <w:color w:val="000000"/>
        </w:rPr>
        <w:t xml:space="preserve">*, arise, arose, </w:t>
      </w:r>
      <w:proofErr w:type="spellStart"/>
      <w:r w:rsidRPr="00264626">
        <w:rPr>
          <w:rFonts w:eastAsia="ヒラギノ角ゴ Pro W3"/>
          <w:color w:val="000000"/>
        </w:rPr>
        <w:t>ascen</w:t>
      </w:r>
      <w:proofErr w:type="spellEnd"/>
      <w:r w:rsidRPr="00264626">
        <w:rPr>
          <w:rFonts w:eastAsia="ヒラギノ角ゴ Pro W3"/>
          <w:color w:val="000000"/>
        </w:rPr>
        <w:t xml:space="preserve">*, augment*, boom*, boost*, climb*, </w:t>
      </w:r>
      <w:proofErr w:type="spellStart"/>
      <w:r w:rsidRPr="00264626">
        <w:rPr>
          <w:rFonts w:eastAsia="ヒラギノ角ゴ Pro W3"/>
          <w:color w:val="000000"/>
        </w:rPr>
        <w:t>elevat</w:t>
      </w:r>
      <w:proofErr w:type="spellEnd"/>
      <w:r w:rsidRPr="00264626">
        <w:rPr>
          <w:rFonts w:eastAsia="ヒラギノ角ゴ Pro W3"/>
          <w:color w:val="000000"/>
        </w:rPr>
        <w:t xml:space="preserve">*, exceed*, expand*, expansion*, extend*, gain*, grow*, heighten*, higher, </w:t>
      </w:r>
      <w:proofErr w:type="spellStart"/>
      <w:r w:rsidRPr="00264626">
        <w:rPr>
          <w:rFonts w:eastAsia="ヒラギノ角ゴ Pro W3"/>
          <w:color w:val="000000"/>
        </w:rPr>
        <w:t>increas</w:t>
      </w:r>
      <w:proofErr w:type="spellEnd"/>
      <w:r w:rsidRPr="00264626">
        <w:rPr>
          <w:rFonts w:eastAsia="ヒラギノ角ゴ Pro W3"/>
          <w:color w:val="000000"/>
        </w:rPr>
        <w:t xml:space="preserve">*, jump*, leap*, multiply*, peak*, </w:t>
      </w:r>
      <w:proofErr w:type="spellStart"/>
      <w:r w:rsidRPr="00264626">
        <w:rPr>
          <w:rFonts w:eastAsia="ヒラギノ角ゴ Pro W3"/>
          <w:color w:val="000000"/>
        </w:rPr>
        <w:t>rais</w:t>
      </w:r>
      <w:proofErr w:type="spellEnd"/>
      <w:r w:rsidRPr="00264626">
        <w:rPr>
          <w:rFonts w:eastAsia="ヒラギノ角ゴ Pro W3"/>
          <w:color w:val="000000"/>
        </w:rPr>
        <w:t xml:space="preserve">*, </w:t>
      </w:r>
      <w:proofErr w:type="spellStart"/>
      <w:r w:rsidRPr="00264626">
        <w:rPr>
          <w:rFonts w:eastAsia="ヒラギノ角ゴ Pro W3"/>
          <w:color w:val="000000"/>
        </w:rPr>
        <w:t>resurg</w:t>
      </w:r>
      <w:proofErr w:type="spellEnd"/>
      <w:r w:rsidRPr="00264626">
        <w:rPr>
          <w:rFonts w:eastAsia="ヒラギノ角ゴ Pro W3"/>
          <w:color w:val="000000"/>
        </w:rPr>
        <w:t xml:space="preserve">*, rise*, rising, rose, skyrocket*, soar*, surg*, </w:t>
      </w:r>
      <w:proofErr w:type="spellStart"/>
      <w:r w:rsidRPr="00264626">
        <w:rPr>
          <w:rFonts w:eastAsia="ヒラギノ角ゴ Pro W3"/>
          <w:color w:val="000000"/>
        </w:rPr>
        <w:t>escalat</w:t>
      </w:r>
      <w:proofErr w:type="spellEnd"/>
      <w:r w:rsidRPr="00264626">
        <w:rPr>
          <w:rFonts w:eastAsia="ヒラギノ角ゴ Pro W3"/>
          <w:color w:val="000000"/>
        </w:rPr>
        <w:t>*, up, upraise*, upsurge*, upward* )</w:t>
      </w:r>
    </w:p>
    <w:p w14:paraId="0F7E64F0" w14:textId="77777777" w:rsidR="0032423F" w:rsidRDefault="0032423F" w:rsidP="0032423F">
      <w:pPr>
        <w:spacing w:after="120"/>
        <w:ind w:left="720" w:hanging="274"/>
        <w:rPr>
          <w:rFonts w:eastAsia="ヒラギノ角ゴ Pro W3"/>
          <w:color w:val="000000"/>
        </w:rPr>
      </w:pPr>
      <w:r w:rsidRPr="00264626">
        <w:rPr>
          <w:rFonts w:eastAsia="ヒラギノ角ゴ Pro W3"/>
          <w:color w:val="000000"/>
        </w:rPr>
        <w:t xml:space="preserve">Down: </w:t>
      </w:r>
      <w:proofErr w:type="spellStart"/>
      <w:r w:rsidRPr="00264626">
        <w:rPr>
          <w:rFonts w:eastAsia="ヒラギノ角ゴ Pro W3"/>
          <w:color w:val="000000"/>
        </w:rPr>
        <w:t>collaps</w:t>
      </w:r>
      <w:proofErr w:type="spellEnd"/>
      <w:r w:rsidRPr="00264626">
        <w:rPr>
          <w:rFonts w:eastAsia="ヒラギノ角ゴ Pro W3"/>
          <w:color w:val="000000"/>
        </w:rPr>
        <w:t xml:space="preserve">*, contract*, cut*, decay*, </w:t>
      </w:r>
      <w:proofErr w:type="spellStart"/>
      <w:r w:rsidRPr="00264626">
        <w:rPr>
          <w:rFonts w:eastAsia="ヒラギノ角ゴ Pro W3"/>
          <w:color w:val="000000"/>
        </w:rPr>
        <w:t>declin</w:t>
      </w:r>
      <w:proofErr w:type="spellEnd"/>
      <w:r w:rsidRPr="00264626">
        <w:rPr>
          <w:rFonts w:eastAsia="ヒラギノ角ゴ Pro W3"/>
          <w:color w:val="000000"/>
        </w:rPr>
        <w:t xml:space="preserve">*, </w:t>
      </w:r>
      <w:proofErr w:type="spellStart"/>
      <w:r w:rsidRPr="00264626">
        <w:rPr>
          <w:rFonts w:eastAsia="ヒラギノ角ゴ Pro W3"/>
          <w:color w:val="000000"/>
        </w:rPr>
        <w:t>decompos</w:t>
      </w:r>
      <w:proofErr w:type="spellEnd"/>
      <w:r w:rsidRPr="00264626">
        <w:rPr>
          <w:rFonts w:eastAsia="ヒラギノ角ゴ Pro W3"/>
          <w:color w:val="000000"/>
        </w:rPr>
        <w:t xml:space="preserve">*, </w:t>
      </w:r>
      <w:proofErr w:type="spellStart"/>
      <w:r w:rsidRPr="00264626">
        <w:rPr>
          <w:rFonts w:eastAsia="ヒラギノ角ゴ Pro W3"/>
          <w:color w:val="000000"/>
        </w:rPr>
        <w:t>decreas</w:t>
      </w:r>
      <w:proofErr w:type="spellEnd"/>
      <w:r w:rsidRPr="00264626">
        <w:rPr>
          <w:rFonts w:eastAsia="ヒラギノ角ゴ Pro W3"/>
          <w:color w:val="000000"/>
        </w:rPr>
        <w:t xml:space="preserve">*, </w:t>
      </w:r>
      <w:proofErr w:type="spellStart"/>
      <w:r w:rsidRPr="00264626">
        <w:rPr>
          <w:rFonts w:eastAsia="ヒラギノ角ゴ Pro W3"/>
          <w:color w:val="000000"/>
        </w:rPr>
        <w:t>deflat</w:t>
      </w:r>
      <w:proofErr w:type="spellEnd"/>
      <w:r w:rsidRPr="00264626">
        <w:rPr>
          <w:rFonts w:eastAsia="ヒラギノ角ゴ Pro W3"/>
          <w:color w:val="000000"/>
        </w:rPr>
        <w:t xml:space="preserve">*, </w:t>
      </w:r>
      <w:proofErr w:type="spellStart"/>
      <w:r w:rsidRPr="00264626">
        <w:rPr>
          <w:rFonts w:eastAsia="ヒラギノ角ゴ Pro W3"/>
          <w:color w:val="000000"/>
        </w:rPr>
        <w:t>deplet</w:t>
      </w:r>
      <w:proofErr w:type="spellEnd"/>
      <w:r w:rsidRPr="00264626">
        <w:rPr>
          <w:rFonts w:eastAsia="ヒラギノ角ゴ Pro W3"/>
          <w:color w:val="000000"/>
        </w:rPr>
        <w:t xml:space="preserve">*, </w:t>
      </w:r>
      <w:proofErr w:type="spellStart"/>
      <w:r w:rsidRPr="00264626">
        <w:rPr>
          <w:rFonts w:eastAsia="ヒラギノ角ゴ Pro W3"/>
          <w:color w:val="000000"/>
        </w:rPr>
        <w:t>depreciat</w:t>
      </w:r>
      <w:proofErr w:type="spellEnd"/>
      <w:r w:rsidRPr="00264626">
        <w:rPr>
          <w:rFonts w:eastAsia="ヒラギノ角ゴ Pro W3"/>
          <w:color w:val="000000"/>
        </w:rPr>
        <w:t xml:space="preserve">*, descend*, diminish*, dip*, drop*, </w:t>
      </w:r>
      <w:proofErr w:type="spellStart"/>
      <w:r w:rsidRPr="00264626">
        <w:rPr>
          <w:rFonts w:eastAsia="ヒラギノ角ゴ Pro W3"/>
          <w:color w:val="000000"/>
        </w:rPr>
        <w:t>dwindl</w:t>
      </w:r>
      <w:proofErr w:type="spellEnd"/>
      <w:r w:rsidRPr="00264626">
        <w:rPr>
          <w:rFonts w:eastAsia="ヒラギノ角ゴ Pro W3"/>
          <w:color w:val="000000"/>
        </w:rPr>
        <w:t xml:space="preserve">*, fall*, fell, fewer, lose*, losing, loss*, lost, lower*, </w:t>
      </w:r>
      <w:proofErr w:type="spellStart"/>
      <w:r w:rsidRPr="00264626">
        <w:rPr>
          <w:rFonts w:eastAsia="ヒラギノ角ゴ Pro W3"/>
          <w:color w:val="000000"/>
        </w:rPr>
        <w:t>minimiz</w:t>
      </w:r>
      <w:proofErr w:type="spellEnd"/>
      <w:r w:rsidRPr="00264626">
        <w:rPr>
          <w:rFonts w:eastAsia="ヒラギノ角ゴ Pro W3"/>
          <w:color w:val="000000"/>
        </w:rPr>
        <w:t xml:space="preserve">*, </w:t>
      </w:r>
      <w:proofErr w:type="spellStart"/>
      <w:r w:rsidRPr="00264626">
        <w:rPr>
          <w:rFonts w:eastAsia="ヒラギノ角ゴ Pro W3"/>
          <w:color w:val="000000"/>
        </w:rPr>
        <w:t>plung</w:t>
      </w:r>
      <w:proofErr w:type="spellEnd"/>
      <w:r w:rsidRPr="00264626">
        <w:rPr>
          <w:rFonts w:eastAsia="ヒラギノ角ゴ Pro W3"/>
          <w:color w:val="000000"/>
        </w:rPr>
        <w:t xml:space="preserve">*, </w:t>
      </w:r>
      <w:proofErr w:type="spellStart"/>
      <w:r w:rsidRPr="00264626">
        <w:rPr>
          <w:rFonts w:eastAsia="ヒラギノ角ゴ Pro W3"/>
          <w:color w:val="000000"/>
        </w:rPr>
        <w:t>reced</w:t>
      </w:r>
      <w:proofErr w:type="spellEnd"/>
      <w:r w:rsidRPr="00264626">
        <w:rPr>
          <w:rFonts w:eastAsia="ヒラギノ角ゴ Pro W3"/>
          <w:color w:val="000000"/>
        </w:rPr>
        <w:t xml:space="preserve">*, </w:t>
      </w:r>
      <w:proofErr w:type="spellStart"/>
      <w:r w:rsidRPr="00264626">
        <w:rPr>
          <w:rFonts w:eastAsia="ヒラギノ角ゴ Pro W3"/>
          <w:color w:val="000000"/>
        </w:rPr>
        <w:t>reduc</w:t>
      </w:r>
      <w:proofErr w:type="spellEnd"/>
      <w:r w:rsidRPr="00264626">
        <w:rPr>
          <w:rFonts w:eastAsia="ヒラギノ角ゴ Pro W3"/>
          <w:color w:val="000000"/>
        </w:rPr>
        <w:t xml:space="preserve">*, sank, sink*, </w:t>
      </w:r>
      <w:proofErr w:type="spellStart"/>
      <w:r w:rsidRPr="00264626">
        <w:rPr>
          <w:rFonts w:eastAsia="ヒラギノ角ゴ Pro W3"/>
          <w:color w:val="000000"/>
        </w:rPr>
        <w:t>scarcit</w:t>
      </w:r>
      <w:proofErr w:type="spellEnd"/>
      <w:r w:rsidRPr="00264626">
        <w:rPr>
          <w:rFonts w:eastAsia="ヒラギノ角ゴ Pro W3"/>
          <w:color w:val="000000"/>
        </w:rPr>
        <w:t xml:space="preserve">*, shrank*, shrink*, shrivel*, shrunk, slid*, slip*, slow*, slump*, sunk*, </w:t>
      </w:r>
      <w:proofErr w:type="spellStart"/>
      <w:r w:rsidRPr="00264626">
        <w:rPr>
          <w:rFonts w:eastAsia="ヒラギノ角ゴ Pro W3"/>
          <w:color w:val="000000"/>
        </w:rPr>
        <w:t>toppl</w:t>
      </w:r>
      <w:proofErr w:type="spellEnd"/>
      <w:r w:rsidRPr="00264626">
        <w:rPr>
          <w:rFonts w:eastAsia="ヒラギノ角ゴ Pro W3"/>
          <w:color w:val="000000"/>
        </w:rPr>
        <w:t xml:space="preserve">*, trim*, </w:t>
      </w:r>
      <w:proofErr w:type="spellStart"/>
      <w:r w:rsidRPr="00264626">
        <w:rPr>
          <w:rFonts w:eastAsia="ヒラギノ角ゴ Pro W3"/>
          <w:color w:val="000000"/>
        </w:rPr>
        <w:t>tumbl</w:t>
      </w:r>
      <w:proofErr w:type="spellEnd"/>
      <w:r w:rsidRPr="00264626">
        <w:rPr>
          <w:rFonts w:eastAsia="ヒラギノ角ゴ Pro W3"/>
          <w:color w:val="000000"/>
        </w:rPr>
        <w:t>*, wane*, waning, wither*</w:t>
      </w:r>
    </w:p>
    <w:p w14:paraId="7EF315BD" w14:textId="77777777" w:rsidR="0032423F" w:rsidRDefault="0032423F" w:rsidP="0032423F">
      <w:pPr>
        <w:spacing w:line="360" w:lineRule="auto"/>
        <w:rPr>
          <w:rFonts w:eastAsia="ヒラギノ角ゴ Pro W3"/>
          <w:color w:val="000000"/>
        </w:rPr>
      </w:pPr>
      <w:r>
        <w:rPr>
          <w:rFonts w:eastAsia="ヒラギノ角ゴ Pro W3"/>
          <w:color w:val="000000"/>
        </w:rPr>
        <w:lastRenderedPageBreak/>
        <w:t xml:space="preserve">The third captures </w:t>
      </w:r>
      <w:proofErr w:type="gramStart"/>
      <w:r>
        <w:rPr>
          <w:rFonts w:eastAsia="ヒラギノ角ゴ Pro W3"/>
          <w:color w:val="000000"/>
        </w:rPr>
        <w:t>mentions</w:t>
      </w:r>
      <w:proofErr w:type="gramEnd"/>
      <w:r>
        <w:rPr>
          <w:rFonts w:eastAsia="ヒラギノ角ゴ Pro W3"/>
          <w:color w:val="000000"/>
        </w:rPr>
        <w:t xml:space="preserve"> of each policy domain, keeping in mind that articles are already identified based on mentions of one of the three policy domains, described below):</w:t>
      </w:r>
    </w:p>
    <w:p w14:paraId="4E95E999" w14:textId="77777777" w:rsidR="0032423F" w:rsidRPr="00264626" w:rsidRDefault="0032423F" w:rsidP="0032423F">
      <w:pPr>
        <w:spacing w:after="120"/>
        <w:ind w:left="720" w:hanging="274"/>
        <w:rPr>
          <w:rFonts w:eastAsia="ヒラギノ角ゴ Pro W3"/>
          <w:color w:val="000000"/>
        </w:rPr>
      </w:pPr>
      <w:r w:rsidRPr="00264626">
        <w:rPr>
          <w:rFonts w:eastAsia="ヒラギノ角ゴ Pro W3"/>
          <w:color w:val="000000"/>
        </w:rPr>
        <w:t xml:space="preserve">Defense: army, navy, naval, air force, marine*, defense, military, soldier*, war*, </w:t>
      </w:r>
      <w:proofErr w:type="spellStart"/>
      <w:r w:rsidRPr="00264626">
        <w:rPr>
          <w:rFonts w:eastAsia="ヒラギノ角ゴ Pro W3"/>
          <w:color w:val="000000"/>
        </w:rPr>
        <w:t>cia</w:t>
      </w:r>
      <w:proofErr w:type="spellEnd"/>
      <w:r w:rsidRPr="00264626">
        <w:rPr>
          <w:rFonts w:eastAsia="ヒラギノ角ゴ Pro W3"/>
          <w:color w:val="000000"/>
        </w:rPr>
        <w:t xml:space="preserve">, homeland, weapon*, terror, security, pentagon, submarine*, warship*, battleship*, destroyer*, airplane*, aircraft, helicopter*, bomb*, missile*, plane*, service men, base*, corps, </w:t>
      </w:r>
      <w:proofErr w:type="spellStart"/>
      <w:r w:rsidRPr="00264626">
        <w:rPr>
          <w:rFonts w:eastAsia="ヒラギノ角ゴ Pro W3"/>
          <w:color w:val="000000"/>
        </w:rPr>
        <w:t>iraq</w:t>
      </w:r>
      <w:proofErr w:type="spellEnd"/>
      <w:r w:rsidRPr="00264626">
        <w:rPr>
          <w:rFonts w:eastAsia="ヒラギノ角ゴ Pro W3"/>
          <w:color w:val="000000"/>
        </w:rPr>
        <w:t xml:space="preserve">, </w:t>
      </w:r>
      <w:proofErr w:type="spellStart"/>
      <w:r w:rsidRPr="00264626">
        <w:rPr>
          <w:rFonts w:eastAsia="ヒラギノ角ゴ Pro W3"/>
          <w:color w:val="000000"/>
        </w:rPr>
        <w:t>afghanistan</w:t>
      </w:r>
      <w:proofErr w:type="spellEnd"/>
      <w:r w:rsidRPr="00264626">
        <w:rPr>
          <w:rFonts w:eastAsia="ヒラギノ角ゴ Pro W3"/>
          <w:color w:val="000000"/>
        </w:rPr>
        <w:t xml:space="preserve">, </w:t>
      </w:r>
      <w:proofErr w:type="spellStart"/>
      <w:r w:rsidRPr="00264626">
        <w:rPr>
          <w:rFonts w:eastAsia="ヒラギノ角ゴ Pro W3"/>
          <w:color w:val="000000"/>
        </w:rPr>
        <w:t>nato</w:t>
      </w:r>
      <w:proofErr w:type="spellEnd"/>
      <w:r w:rsidRPr="00264626">
        <w:rPr>
          <w:rFonts w:eastAsia="ヒラギノ角ゴ Pro W3"/>
          <w:color w:val="000000"/>
        </w:rPr>
        <w:t>, naval, cruiser*, intelligence</w:t>
      </w:r>
    </w:p>
    <w:p w14:paraId="682F68AC" w14:textId="77777777" w:rsidR="0032423F" w:rsidRPr="00264626" w:rsidRDefault="0032423F" w:rsidP="0032423F">
      <w:pPr>
        <w:spacing w:after="120"/>
        <w:ind w:left="720" w:hanging="274"/>
        <w:rPr>
          <w:rFonts w:eastAsia="ヒラギノ角ゴ Pro W3"/>
          <w:color w:val="000000"/>
        </w:rPr>
      </w:pPr>
      <w:r w:rsidRPr="00264626">
        <w:rPr>
          <w:rFonts w:eastAsia="ヒラギノ角ゴ Pro W3"/>
          <w:color w:val="000000"/>
        </w:rPr>
        <w:t xml:space="preserve">Welfare: welfare, social assistance, food stamp*, social security, income assistance, security income program, </w:t>
      </w:r>
      <w:proofErr w:type="spellStart"/>
      <w:r w:rsidRPr="00264626">
        <w:rPr>
          <w:rFonts w:eastAsia="ヒラギノ角ゴ Pro W3"/>
          <w:color w:val="000000"/>
        </w:rPr>
        <w:t>ssip</w:t>
      </w:r>
      <w:proofErr w:type="spellEnd"/>
      <w:r w:rsidRPr="00264626">
        <w:rPr>
          <w:rFonts w:eastAsia="ヒラギノ角ゴ Pro W3"/>
          <w:color w:val="000000"/>
        </w:rPr>
        <w:t xml:space="preserve">, infants and children program, earned income tax credit, </w:t>
      </w:r>
      <w:proofErr w:type="spellStart"/>
      <w:r w:rsidRPr="00264626">
        <w:rPr>
          <w:rFonts w:eastAsia="ヒラギノ角ゴ Pro W3"/>
          <w:color w:val="000000"/>
        </w:rPr>
        <w:t>eitc</w:t>
      </w:r>
      <w:proofErr w:type="spellEnd"/>
      <w:r w:rsidRPr="00264626">
        <w:rPr>
          <w:rFonts w:eastAsia="ヒラギノ角ゴ Pro W3"/>
          <w:color w:val="000000"/>
        </w:rPr>
        <w:t xml:space="preserve">, temporary assistance, </w:t>
      </w:r>
      <w:proofErr w:type="spellStart"/>
      <w:r w:rsidRPr="00264626">
        <w:rPr>
          <w:rFonts w:eastAsia="ヒラギノ角ゴ Pro W3"/>
          <w:color w:val="000000"/>
        </w:rPr>
        <w:t>tanf</w:t>
      </w:r>
      <w:proofErr w:type="spellEnd"/>
    </w:p>
    <w:p w14:paraId="7DCF835E" w14:textId="77777777" w:rsidR="0032423F" w:rsidRDefault="0032423F" w:rsidP="0032423F">
      <w:pPr>
        <w:spacing w:after="120"/>
        <w:ind w:left="720" w:hanging="274"/>
        <w:rPr>
          <w:rFonts w:eastAsia="ヒラギノ角ゴ Pro W3"/>
          <w:color w:val="000000"/>
        </w:rPr>
      </w:pPr>
      <w:r w:rsidRPr="00264626">
        <w:rPr>
          <w:rFonts w:eastAsia="ヒラギノ角ゴ Pro W3"/>
          <w:color w:val="000000"/>
        </w:rPr>
        <w:t xml:space="preserve">Health: healthcare, health care, </w:t>
      </w:r>
      <w:proofErr w:type="spellStart"/>
      <w:r w:rsidRPr="00264626">
        <w:rPr>
          <w:rFonts w:eastAsia="ヒラギノ角ゴ Pro W3"/>
          <w:color w:val="000000"/>
        </w:rPr>
        <w:t>obamacare</w:t>
      </w:r>
      <w:proofErr w:type="spellEnd"/>
      <w:r w:rsidRPr="00264626">
        <w:rPr>
          <w:rFonts w:eastAsia="ヒラギノ角ゴ Pro W3"/>
          <w:color w:val="000000"/>
        </w:rPr>
        <w:t xml:space="preserve">, affordable care act, </w:t>
      </w:r>
      <w:proofErr w:type="spellStart"/>
      <w:r w:rsidRPr="00264626">
        <w:rPr>
          <w:rFonts w:eastAsia="ヒラギノ角ゴ Pro W3"/>
          <w:color w:val="000000"/>
        </w:rPr>
        <w:t>medicare</w:t>
      </w:r>
      <w:proofErr w:type="spellEnd"/>
      <w:r w:rsidRPr="00264626">
        <w:rPr>
          <w:rFonts w:eastAsia="ヒラギノ角ゴ Pro W3"/>
          <w:color w:val="000000"/>
        </w:rPr>
        <w:t xml:space="preserve">, </w:t>
      </w:r>
      <w:proofErr w:type="spellStart"/>
      <w:r w:rsidRPr="00264626">
        <w:rPr>
          <w:rFonts w:eastAsia="ヒラギノ角ゴ Pro W3"/>
          <w:color w:val="000000"/>
        </w:rPr>
        <w:t>medicaid</w:t>
      </w:r>
      <w:proofErr w:type="spellEnd"/>
      <w:r w:rsidRPr="00264626">
        <w:rPr>
          <w:rFonts w:eastAsia="ヒラギノ角ゴ Pro W3"/>
          <w:color w:val="000000"/>
        </w:rPr>
        <w:t>, health insurance program, chip, health administration</w:t>
      </w:r>
    </w:p>
    <w:p w14:paraId="1CEFBB24" w14:textId="77777777" w:rsidR="0032423F" w:rsidRDefault="0032423F" w:rsidP="0032423F">
      <w:pPr>
        <w:spacing w:line="360" w:lineRule="auto"/>
        <w:rPr>
          <w:rFonts w:eastAsia="ヒラギノ角ゴ Pro W3"/>
          <w:color w:val="000000"/>
        </w:rPr>
      </w:pPr>
      <w:r>
        <w:rPr>
          <w:rFonts w:eastAsia="ヒラギノ角ゴ Pro W3"/>
          <w:color w:val="000000"/>
        </w:rPr>
        <w:t xml:space="preserve">The application of these dictionaries is examined in much more detail in Soroka and </w:t>
      </w:r>
      <w:proofErr w:type="spellStart"/>
      <w:r>
        <w:rPr>
          <w:rFonts w:eastAsia="ヒラギノ角ゴ Pro W3"/>
          <w:color w:val="000000"/>
        </w:rPr>
        <w:t>Wlezien</w:t>
      </w:r>
      <w:proofErr w:type="spellEnd"/>
      <w:r>
        <w:rPr>
          <w:rFonts w:eastAsia="ヒラギノ角ゴ Pro W3"/>
          <w:color w:val="000000"/>
        </w:rPr>
        <w:t xml:space="preserve"> (2022), where we also test </w:t>
      </w:r>
      <w:r>
        <w:t xml:space="preserve">the reliability and validity of each dictionary, and compare the hierarchical dictionary codes with results from machine-learning </w:t>
      </w:r>
      <w:proofErr w:type="gramStart"/>
      <w:r>
        <w:t>approach</w:t>
      </w:r>
      <w:proofErr w:type="gramEnd"/>
    </w:p>
    <w:p w14:paraId="33EB0FA6" w14:textId="77777777" w:rsidR="0032423F" w:rsidRDefault="0032423F" w:rsidP="0032423F">
      <w:pPr>
        <w:spacing w:line="360" w:lineRule="auto"/>
        <w:ind w:firstLine="450"/>
      </w:pPr>
      <w:r>
        <w:rPr>
          <w:rFonts w:eastAsia="ヒラギノ角ゴ Pro W3"/>
          <w:color w:val="000000"/>
        </w:rPr>
        <w:t xml:space="preserve">These dictionaries are applied to full-text articles gathered from 17 </w:t>
      </w:r>
      <w:r w:rsidRPr="00791087">
        <w:t>of the highest-circulation newspapers in the US</w:t>
      </w:r>
      <w:r>
        <w:rPr>
          <w:rFonts w:eastAsia="ヒラギノ角ゴ Pro W3"/>
          <w:color w:val="000000"/>
        </w:rPr>
        <w:t xml:space="preserve"> newspapers, </w:t>
      </w:r>
      <w:r w:rsidRPr="00791087">
        <w:t>three of which claim national audiences, and seven of which cover large regions in the northeastern, southern, midwestern, and western parts of the country</w:t>
      </w:r>
      <w:r>
        <w:rPr>
          <w:rFonts w:eastAsia="ヒラギノ角ゴ Pro W3"/>
          <w:color w:val="000000"/>
        </w:rPr>
        <w:t xml:space="preserve">: </w:t>
      </w:r>
      <w:r w:rsidRPr="00264626">
        <w:rPr>
          <w:rFonts w:eastAsia="ヒラギノ角ゴ Pro W3"/>
          <w:i/>
          <w:iCs/>
          <w:color w:val="000000"/>
        </w:rPr>
        <w:t>Arizona Republic</w:t>
      </w:r>
      <w:r w:rsidRPr="00264626">
        <w:rPr>
          <w:rFonts w:eastAsia="ヒラギノ角ゴ Pro W3"/>
          <w:color w:val="000000"/>
        </w:rPr>
        <w:t xml:space="preserve">, </w:t>
      </w:r>
      <w:r w:rsidRPr="00264626">
        <w:rPr>
          <w:rFonts w:eastAsia="ヒラギノ角ゴ Pro W3"/>
          <w:i/>
          <w:iCs/>
          <w:color w:val="000000"/>
        </w:rPr>
        <w:t>Arkansas Democrat-Gazette</w:t>
      </w:r>
      <w:r w:rsidRPr="00264626">
        <w:rPr>
          <w:rFonts w:eastAsia="ヒラギノ角ゴ Pro W3"/>
          <w:color w:val="000000"/>
        </w:rPr>
        <w:t xml:space="preserve">, </w:t>
      </w:r>
      <w:r w:rsidRPr="00264626">
        <w:rPr>
          <w:rFonts w:eastAsia="ヒラギノ角ゴ Pro W3"/>
          <w:i/>
          <w:iCs/>
          <w:color w:val="000000"/>
        </w:rPr>
        <w:t>Atlanta Journal-Constitution</w:t>
      </w:r>
      <w:r w:rsidRPr="00264626">
        <w:rPr>
          <w:rFonts w:eastAsia="ヒラギノ角ゴ Pro W3"/>
          <w:color w:val="000000"/>
        </w:rPr>
        <w:t xml:space="preserve">, </w:t>
      </w:r>
      <w:r w:rsidRPr="00264626">
        <w:rPr>
          <w:rFonts w:eastAsia="ヒラギノ角ゴ Pro W3"/>
          <w:i/>
          <w:iCs/>
          <w:color w:val="000000"/>
        </w:rPr>
        <w:t>Boston Globe</w:t>
      </w:r>
      <w:r w:rsidRPr="00264626">
        <w:rPr>
          <w:rFonts w:eastAsia="ヒラギノ角ゴ Pro W3"/>
          <w:color w:val="000000"/>
        </w:rPr>
        <w:t xml:space="preserve">, </w:t>
      </w:r>
      <w:r w:rsidRPr="00264626">
        <w:rPr>
          <w:rFonts w:eastAsia="ヒラギノ角ゴ Pro W3"/>
          <w:i/>
          <w:iCs/>
          <w:color w:val="000000"/>
        </w:rPr>
        <w:t>Chicago Tribune</w:t>
      </w:r>
      <w:r w:rsidRPr="00264626">
        <w:rPr>
          <w:rFonts w:eastAsia="ヒラギノ角ゴ Pro W3"/>
          <w:color w:val="000000"/>
        </w:rPr>
        <w:t xml:space="preserve">, </w:t>
      </w:r>
      <w:r w:rsidRPr="00264626">
        <w:rPr>
          <w:rFonts w:eastAsia="ヒラギノ角ゴ Pro W3"/>
          <w:i/>
          <w:iCs/>
          <w:color w:val="000000"/>
        </w:rPr>
        <w:t>Denver Post</w:t>
      </w:r>
      <w:r w:rsidRPr="00264626">
        <w:rPr>
          <w:rFonts w:eastAsia="ヒラギノ角ゴ Pro W3"/>
          <w:color w:val="000000"/>
        </w:rPr>
        <w:t xml:space="preserve">, </w:t>
      </w:r>
      <w:r w:rsidRPr="00264626">
        <w:rPr>
          <w:rFonts w:eastAsia="ヒラギノ角ゴ Pro W3"/>
          <w:i/>
          <w:iCs/>
          <w:color w:val="000000"/>
        </w:rPr>
        <w:t>Houston Chronicle</w:t>
      </w:r>
      <w:r w:rsidRPr="00264626">
        <w:rPr>
          <w:rFonts w:eastAsia="ヒラギノ角ゴ Pro W3"/>
          <w:color w:val="000000"/>
        </w:rPr>
        <w:t xml:space="preserve">, </w:t>
      </w:r>
      <w:r w:rsidRPr="00264626">
        <w:rPr>
          <w:rFonts w:eastAsia="ヒラギノ角ゴ Pro W3"/>
          <w:i/>
          <w:iCs/>
          <w:color w:val="000000"/>
        </w:rPr>
        <w:t>Los Angeles Times</w:t>
      </w:r>
      <w:r w:rsidRPr="00264626">
        <w:rPr>
          <w:rFonts w:eastAsia="ヒラギノ角ゴ Pro W3"/>
          <w:color w:val="000000"/>
        </w:rPr>
        <w:t xml:space="preserve">, </w:t>
      </w:r>
      <w:r w:rsidRPr="00264626">
        <w:rPr>
          <w:rFonts w:eastAsia="ヒラギノ角ゴ Pro W3"/>
          <w:i/>
          <w:iCs/>
          <w:color w:val="000000"/>
        </w:rPr>
        <w:t>Minneapolis Star-Tribune</w:t>
      </w:r>
      <w:r w:rsidRPr="00264626">
        <w:rPr>
          <w:rFonts w:eastAsia="ヒラギノ角ゴ Pro W3"/>
          <w:color w:val="000000"/>
        </w:rPr>
        <w:t xml:space="preserve">, </w:t>
      </w:r>
      <w:r w:rsidRPr="00264626">
        <w:rPr>
          <w:rFonts w:eastAsia="ヒラギノ角ゴ Pro W3"/>
          <w:i/>
          <w:iCs/>
          <w:color w:val="000000"/>
        </w:rPr>
        <w:t>New York Times</w:t>
      </w:r>
      <w:r w:rsidRPr="00264626">
        <w:rPr>
          <w:rFonts w:eastAsia="ヒラギノ角ゴ Pro W3"/>
          <w:color w:val="000000"/>
        </w:rPr>
        <w:t xml:space="preserve">, </w:t>
      </w:r>
      <w:r w:rsidRPr="00264626">
        <w:rPr>
          <w:rFonts w:eastAsia="ヒラギノ角ゴ Pro W3"/>
          <w:i/>
          <w:iCs/>
          <w:color w:val="000000"/>
        </w:rPr>
        <w:t>Orange County Register</w:t>
      </w:r>
      <w:r w:rsidRPr="00264626">
        <w:rPr>
          <w:rFonts w:eastAsia="ヒラギノ角ゴ Pro W3"/>
          <w:color w:val="000000"/>
        </w:rPr>
        <w:t xml:space="preserve">, </w:t>
      </w:r>
      <w:r w:rsidRPr="00264626">
        <w:rPr>
          <w:rFonts w:eastAsia="ヒラギノ角ゴ Pro W3"/>
          <w:i/>
          <w:iCs/>
          <w:color w:val="000000"/>
        </w:rPr>
        <w:t>Philadelphia Inquirer</w:t>
      </w:r>
      <w:r w:rsidRPr="00264626">
        <w:rPr>
          <w:rFonts w:eastAsia="ヒラギノ角ゴ Pro W3"/>
          <w:color w:val="000000"/>
        </w:rPr>
        <w:t xml:space="preserve">, </w:t>
      </w:r>
      <w:r w:rsidRPr="00264626">
        <w:rPr>
          <w:rFonts w:eastAsia="ヒラギノ角ゴ Pro W3"/>
          <w:i/>
          <w:iCs/>
          <w:color w:val="000000"/>
        </w:rPr>
        <w:t>Seattle Times</w:t>
      </w:r>
      <w:r w:rsidRPr="00264626">
        <w:rPr>
          <w:rFonts w:eastAsia="ヒラギノ角ゴ Pro W3"/>
          <w:color w:val="000000"/>
        </w:rPr>
        <w:t xml:space="preserve">, </w:t>
      </w:r>
      <w:r w:rsidRPr="00264626">
        <w:rPr>
          <w:rFonts w:eastAsia="ヒラギノ角ゴ Pro W3"/>
          <w:i/>
          <w:iCs/>
          <w:color w:val="000000"/>
        </w:rPr>
        <w:t>St. Louis Post-Dispatch</w:t>
      </w:r>
      <w:r w:rsidRPr="00264626">
        <w:rPr>
          <w:rFonts w:eastAsia="ヒラギノ角ゴ Pro W3"/>
          <w:color w:val="000000"/>
        </w:rPr>
        <w:t xml:space="preserve">, </w:t>
      </w:r>
      <w:r w:rsidRPr="00264626">
        <w:rPr>
          <w:rFonts w:eastAsia="ヒラギノ角ゴ Pro W3"/>
          <w:i/>
          <w:iCs/>
          <w:color w:val="000000"/>
        </w:rPr>
        <w:t>Tampa Bay Tribune</w:t>
      </w:r>
      <w:r w:rsidRPr="00264626">
        <w:rPr>
          <w:rFonts w:eastAsia="ヒラギノ角ゴ Pro W3"/>
          <w:color w:val="000000"/>
        </w:rPr>
        <w:t xml:space="preserve">, </w:t>
      </w:r>
      <w:r w:rsidRPr="00264626">
        <w:rPr>
          <w:rFonts w:eastAsia="ヒラギノ角ゴ Pro W3"/>
          <w:i/>
          <w:iCs/>
          <w:color w:val="000000"/>
        </w:rPr>
        <w:t>USA Today</w:t>
      </w:r>
      <w:r w:rsidRPr="00264626">
        <w:rPr>
          <w:rFonts w:eastAsia="ヒラギノ角ゴ Pro W3"/>
          <w:color w:val="000000"/>
        </w:rPr>
        <w:t xml:space="preserve">, and </w:t>
      </w:r>
      <w:r w:rsidRPr="00264626">
        <w:rPr>
          <w:rFonts w:eastAsia="ヒラギノ角ゴ Pro W3"/>
          <w:i/>
          <w:iCs/>
          <w:color w:val="000000"/>
        </w:rPr>
        <w:t>Washington Post</w:t>
      </w:r>
      <w:r w:rsidRPr="00264626">
        <w:rPr>
          <w:rFonts w:eastAsia="ヒラギノ角ゴ Pro W3"/>
          <w:color w:val="000000"/>
        </w:rPr>
        <w:t>.</w:t>
      </w:r>
      <w:r>
        <w:rPr>
          <w:rFonts w:eastAsia="ヒラギノ角ゴ Pro W3"/>
          <w:color w:val="000000"/>
        </w:rPr>
        <w:t>) Articles are identified based on the following combined subject and keyword searches in Lexis-Nexis:</w:t>
      </w:r>
    </w:p>
    <w:p w14:paraId="5BC4164A" w14:textId="77777777" w:rsidR="0032423F" w:rsidRDefault="0032423F" w:rsidP="0032423F">
      <w:pPr>
        <w:spacing w:after="120"/>
        <w:ind w:left="720" w:hanging="274"/>
      </w:pPr>
      <w:r>
        <w:t xml:space="preserve">Defense: “STX001996 or </w:t>
      </w:r>
      <w:proofErr w:type="gramStart"/>
      <w:r>
        <w:t>BODY(</w:t>
      </w:r>
      <w:proofErr w:type="gramEnd"/>
      <w:r>
        <w:t>national defense) or BODY(national security) or BODY(defense spending) or BODY(military spending) or BODY(military procurement) or body (weapons spending),” where STX001996 is the National Security subject code.</w:t>
      </w:r>
    </w:p>
    <w:p w14:paraId="0C97FD90" w14:textId="77777777" w:rsidR="0032423F" w:rsidRDefault="0032423F" w:rsidP="0032423F">
      <w:pPr>
        <w:spacing w:after="120"/>
        <w:ind w:left="720" w:hanging="274"/>
      </w:pPr>
      <w:r>
        <w:t xml:space="preserve">Welfare: “N64000CC OR </w:t>
      </w:r>
      <w:proofErr w:type="gramStart"/>
      <w:r>
        <w:t>BODY(</w:t>
      </w:r>
      <w:proofErr w:type="gramEnd"/>
      <w:r>
        <w:t>food stamp) OR BODY(income assistance) OR BODY(social assistance) OR BODY(social security) OR BODY(</w:t>
      </w:r>
      <w:proofErr w:type="spellStart"/>
      <w:r>
        <w:t>medicaid</w:t>
      </w:r>
      <w:proofErr w:type="spellEnd"/>
      <w:r>
        <w:t>) OR BODY(</w:t>
      </w:r>
      <w:proofErr w:type="spellStart"/>
      <w:r>
        <w:t>medicare</w:t>
      </w:r>
      <w:proofErr w:type="spellEnd"/>
      <w:r>
        <w:t>),” where N64000CC is the Social Assistance and Welfare subject code.</w:t>
      </w:r>
    </w:p>
    <w:p w14:paraId="3DE72746" w14:textId="77777777" w:rsidR="0032423F" w:rsidRDefault="0032423F" w:rsidP="0032423F">
      <w:pPr>
        <w:spacing w:after="120"/>
        <w:ind w:left="720" w:hanging="274"/>
      </w:pPr>
      <w:r>
        <w:t xml:space="preserve">Health: “STX000833 OR </w:t>
      </w:r>
      <w:proofErr w:type="gramStart"/>
      <w:r>
        <w:t>BODY(</w:t>
      </w:r>
      <w:proofErr w:type="gramEnd"/>
      <w:r>
        <w:t>health care),” where STX000833 is the Health Care Policy subject code.</w:t>
      </w:r>
    </w:p>
    <w:p w14:paraId="3881551E" w14:textId="26EB0AFD" w:rsidR="007547B3" w:rsidRDefault="007547B3" w:rsidP="0032423F">
      <w:pPr>
        <w:spacing w:after="120"/>
        <w:ind w:left="720" w:hanging="274"/>
      </w:pPr>
      <w:r>
        <w:t>As with budgetary data, measures of the media policy signal are standardized</w:t>
      </w:r>
      <w:r w:rsidR="000E3F73">
        <w:t xml:space="preserve"> by domain</w:t>
      </w:r>
      <w:r>
        <w:t>.</w:t>
      </w:r>
    </w:p>
    <w:p w14:paraId="67DA777A" w14:textId="77777777" w:rsidR="0032423F" w:rsidRPr="00136B74" w:rsidRDefault="0032423F" w:rsidP="0032423F">
      <w:pPr>
        <w:spacing w:line="360" w:lineRule="auto"/>
        <w:rPr>
          <w:b/>
          <w:bCs/>
          <w:i/>
        </w:rPr>
      </w:pPr>
      <w:r w:rsidRPr="00136B74">
        <w:rPr>
          <w:b/>
          <w:bCs/>
          <w:i/>
        </w:rPr>
        <w:t>Tests of Stationarity</w:t>
      </w:r>
    </w:p>
    <w:p w14:paraId="4326755C" w14:textId="77777777" w:rsidR="0032423F" w:rsidRDefault="0032423F" w:rsidP="0032423F">
      <w:pPr>
        <w:autoSpaceDE w:val="0"/>
        <w:autoSpaceDN w:val="0"/>
        <w:adjustRightInd w:val="0"/>
        <w:spacing w:line="360" w:lineRule="auto"/>
        <w:ind w:firstLine="360"/>
        <w:rPr>
          <w:rFonts w:eastAsia="Avenir Next Regular"/>
          <w:color w:val="000000"/>
          <w14:ligatures w14:val="standardContextual"/>
        </w:rPr>
      </w:pPr>
      <w:r>
        <w:rPr>
          <w:rFonts w:eastAsia="Avenir Next Regular"/>
          <w:color w:val="000000"/>
          <w14:ligatures w14:val="standardContextual"/>
        </w:rPr>
        <w:t xml:space="preserve">In theory, public preferences are stationary time series, the linear combination of spending and the public’s underlying preferred level of spending, which we expect to be cointegrated, where the former follows the latter over time (Soroka and </w:t>
      </w:r>
      <w:proofErr w:type="spellStart"/>
      <w:r>
        <w:rPr>
          <w:rFonts w:eastAsia="Avenir Next Regular"/>
          <w:color w:val="000000"/>
          <w14:ligatures w14:val="standardContextual"/>
        </w:rPr>
        <w:t>Wlezien</w:t>
      </w:r>
      <w:proofErr w:type="spellEnd"/>
      <w:r>
        <w:rPr>
          <w:rFonts w:eastAsia="Avenir Next Regular"/>
          <w:color w:val="000000"/>
          <w14:ligatures w14:val="standardContextual"/>
        </w:rPr>
        <w:t xml:space="preserve"> 2004; 2005; 2010).  For </w:t>
      </w:r>
      <w:r>
        <w:rPr>
          <w:rFonts w:eastAsia="Avenir Next Regular"/>
          <w:color w:val="000000"/>
          <w14:ligatures w14:val="standardContextual"/>
        </w:rPr>
        <w:lastRenderedPageBreak/>
        <w:t xml:space="preserve">defense, welfare, and health, </w:t>
      </w:r>
      <w:r w:rsidRPr="00573F7E">
        <w:rPr>
          <w:rFonts w:eastAsia="Avenir Next Regular"/>
          <w:color w:val="000000"/>
          <w14:ligatures w14:val="standardContextual"/>
        </w:rPr>
        <w:t>Augmented Dickey Fuller (ADF) test</w:t>
      </w:r>
      <w:r>
        <w:rPr>
          <w:rFonts w:eastAsia="Avenir Next Regular"/>
          <w:color w:val="000000"/>
          <w14:ligatures w14:val="standardContextual"/>
        </w:rPr>
        <w:t>s</w:t>
      </w:r>
      <w:r w:rsidRPr="00573F7E">
        <w:rPr>
          <w:rFonts w:eastAsia="Avenir Next Regular"/>
          <w:color w:val="000000"/>
          <w14:ligatures w14:val="standardContextual"/>
        </w:rPr>
        <w:t xml:space="preserve"> </w:t>
      </w:r>
      <w:r>
        <w:rPr>
          <w:rFonts w:eastAsia="Avenir Next Regular"/>
          <w:color w:val="000000"/>
          <w14:ligatures w14:val="standardContextual"/>
        </w:rPr>
        <w:t xml:space="preserve">indicate that spending is integrated in levels but stationary in differences.  This can be seen in Table </w:t>
      </w:r>
      <w:proofErr w:type="gramStart"/>
      <w:r>
        <w:rPr>
          <w:rFonts w:eastAsia="Avenir Next Regular"/>
          <w:color w:val="000000"/>
          <w14:ligatures w14:val="standardContextual"/>
        </w:rPr>
        <w:t>A1, and</w:t>
      </w:r>
      <w:proofErr w:type="gramEnd"/>
      <w:r>
        <w:rPr>
          <w:rFonts w:eastAsia="Avenir Next Regular"/>
          <w:color w:val="000000"/>
          <w14:ligatures w14:val="standardContextual"/>
        </w:rPr>
        <w:t xml:space="preserve"> allows us to estimate the equations described in the text that employ differenced spending variables.  </w:t>
      </w:r>
    </w:p>
    <w:p w14:paraId="532991C0" w14:textId="77777777" w:rsidR="0032423F" w:rsidRDefault="0032423F" w:rsidP="0032423F">
      <w:pPr>
        <w:pStyle w:val="FreeForm"/>
        <w:spacing w:before="240"/>
        <w:jc w:val="center"/>
        <w:outlineLvl w:val="0"/>
        <w:rPr>
          <w:sz w:val="24"/>
          <w:szCs w:val="24"/>
        </w:rPr>
      </w:pPr>
      <w:r w:rsidRPr="005A5A95">
        <w:rPr>
          <w:sz w:val="24"/>
          <w:szCs w:val="24"/>
        </w:rPr>
        <w:t>Table A1. Dickey-Fuller Tests of Stationarity</w:t>
      </w:r>
    </w:p>
    <w:p w14:paraId="7CC946E4" w14:textId="77777777" w:rsidR="0032423F" w:rsidRPr="005A5A95" w:rsidRDefault="0032423F" w:rsidP="0032423F">
      <w:pPr>
        <w:pStyle w:val="FreeForm"/>
        <w:jc w:val="center"/>
        <w:outlineLvl w:val="0"/>
        <w:rPr>
          <w:sz w:val="24"/>
          <w:szCs w:val="24"/>
        </w:rPr>
      </w:pPr>
    </w:p>
    <w:tbl>
      <w:tblPr>
        <w:tblW w:w="8726" w:type="dxa"/>
        <w:jc w:val="center"/>
        <w:tblLayout w:type="fixed"/>
        <w:tblLook w:val="0000" w:firstRow="0" w:lastRow="0" w:firstColumn="0" w:lastColumn="0" w:noHBand="0" w:noVBand="0"/>
      </w:tblPr>
      <w:tblGrid>
        <w:gridCol w:w="2696"/>
        <w:gridCol w:w="1350"/>
        <w:gridCol w:w="1800"/>
        <w:gridCol w:w="1530"/>
        <w:gridCol w:w="1350"/>
      </w:tblGrid>
      <w:tr w:rsidR="0032423F" w:rsidRPr="005A5A95" w14:paraId="0D1CA6EF" w14:textId="77777777" w:rsidTr="003B0E3F">
        <w:trPr>
          <w:cantSplit/>
          <w:trHeight w:val="250"/>
          <w:jc w:val="center"/>
        </w:trPr>
        <w:tc>
          <w:tcPr>
            <w:tcW w:w="269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0B1985B"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3150" w:type="dxa"/>
            <w:gridSpan w:val="2"/>
            <w:tcBorders>
              <w:top w:val="singl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vAlign w:val="center"/>
          </w:tcPr>
          <w:p w14:paraId="482EBABE"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Levels</w:t>
            </w:r>
          </w:p>
        </w:tc>
        <w:tc>
          <w:tcPr>
            <w:tcW w:w="2880" w:type="dxa"/>
            <w:gridSpan w:val="2"/>
            <w:tcBorders>
              <w:top w:val="single" w:sz="8" w:space="0" w:color="000000"/>
              <w:left w:val="none" w:sz="8" w:space="0" w:color="000000"/>
              <w:bottom w:val="none" w:sz="8" w:space="0" w:color="000000"/>
              <w:right w:val="none" w:sz="8" w:space="0" w:color="000000"/>
            </w:tcBorders>
            <w:shd w:val="clear" w:color="auto" w:fill="FFFFFF"/>
            <w:tcMar>
              <w:top w:w="20" w:type="dxa"/>
              <w:left w:w="20" w:type="dxa"/>
              <w:bottom w:w="20" w:type="dxa"/>
              <w:right w:w="20" w:type="dxa"/>
            </w:tcMar>
            <w:vAlign w:val="center"/>
          </w:tcPr>
          <w:p w14:paraId="43BEE324"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Changes</w:t>
            </w:r>
          </w:p>
        </w:tc>
      </w:tr>
      <w:tr w:rsidR="0032423F" w:rsidRPr="005A5A95" w14:paraId="11B6EDA8" w14:textId="77777777" w:rsidTr="003B0E3F">
        <w:trPr>
          <w:cantSplit/>
          <w:trHeight w:val="490"/>
          <w:jc w:val="center"/>
        </w:trPr>
        <w:tc>
          <w:tcPr>
            <w:tcW w:w="269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1F3CE3E9"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3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7E00274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vertAlign w:val="superscript"/>
              </w:rPr>
            </w:pPr>
            <w:r w:rsidRPr="005A5A95">
              <w:rPr>
                <w:rFonts w:ascii="Helvetica" w:hAnsi="Helvetica"/>
                <w:sz w:val="20"/>
                <w:szCs w:val="20"/>
              </w:rPr>
              <w:t xml:space="preserve">Lagged DV </w:t>
            </w:r>
            <w:proofErr w:type="spellStart"/>
            <w:r w:rsidRPr="005A5A95">
              <w:rPr>
                <w:rFonts w:ascii="Helvetica" w:hAnsi="Helvetica"/>
                <w:sz w:val="20"/>
                <w:szCs w:val="20"/>
              </w:rPr>
              <w:t>coefficient</w:t>
            </w:r>
            <w:r w:rsidRPr="005A5A95">
              <w:rPr>
                <w:rFonts w:ascii="Helvetica" w:hAnsi="Helvetica"/>
                <w:sz w:val="20"/>
                <w:szCs w:val="20"/>
                <w:vertAlign w:val="superscript"/>
              </w:rPr>
              <w:t>a</w:t>
            </w:r>
            <w:proofErr w:type="spellEnd"/>
          </w:p>
        </w:tc>
        <w:tc>
          <w:tcPr>
            <w:tcW w:w="180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66EEB8A2"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Test</w:t>
            </w:r>
          </w:p>
          <w:p w14:paraId="6F2E1EC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vertAlign w:val="superscript"/>
              </w:rPr>
            </w:pPr>
            <w:proofErr w:type="spellStart"/>
            <w:r w:rsidRPr="005A5A95">
              <w:rPr>
                <w:rFonts w:ascii="Helvetica" w:hAnsi="Helvetica"/>
                <w:sz w:val="20"/>
                <w:szCs w:val="20"/>
              </w:rPr>
              <w:t>Statistic</w:t>
            </w:r>
            <w:r w:rsidRPr="005A5A95">
              <w:rPr>
                <w:rFonts w:ascii="Helvetica" w:hAnsi="Helvetica"/>
                <w:sz w:val="20"/>
                <w:szCs w:val="20"/>
                <w:vertAlign w:val="superscript"/>
              </w:rPr>
              <w:t>b</w:t>
            </w:r>
            <w:proofErr w:type="spellEnd"/>
          </w:p>
        </w:tc>
        <w:tc>
          <w:tcPr>
            <w:tcW w:w="153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575EAE46"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vertAlign w:val="superscript"/>
              </w:rPr>
            </w:pPr>
            <w:r w:rsidRPr="005A5A95">
              <w:rPr>
                <w:rFonts w:ascii="Helvetica" w:hAnsi="Helvetica"/>
                <w:sz w:val="20"/>
                <w:szCs w:val="20"/>
              </w:rPr>
              <w:t xml:space="preserve">Lagged DV </w:t>
            </w:r>
            <w:proofErr w:type="spellStart"/>
            <w:r w:rsidRPr="005A5A95">
              <w:rPr>
                <w:rFonts w:ascii="Helvetica" w:hAnsi="Helvetica"/>
                <w:sz w:val="20"/>
                <w:szCs w:val="20"/>
              </w:rPr>
              <w:t>coefficient</w:t>
            </w:r>
            <w:r w:rsidRPr="005A5A95">
              <w:rPr>
                <w:rFonts w:ascii="Helvetica" w:hAnsi="Helvetica"/>
                <w:sz w:val="20"/>
                <w:szCs w:val="20"/>
                <w:vertAlign w:val="superscript"/>
              </w:rPr>
              <w:t>a</w:t>
            </w:r>
            <w:proofErr w:type="spellEnd"/>
          </w:p>
        </w:tc>
        <w:tc>
          <w:tcPr>
            <w:tcW w:w="13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66509D4D"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Test</w:t>
            </w:r>
          </w:p>
          <w:p w14:paraId="3DAF861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vertAlign w:val="superscript"/>
              </w:rPr>
            </w:pPr>
            <w:proofErr w:type="spellStart"/>
            <w:r w:rsidRPr="005A5A95">
              <w:rPr>
                <w:rFonts w:ascii="Helvetica" w:hAnsi="Helvetica"/>
                <w:sz w:val="20"/>
                <w:szCs w:val="20"/>
              </w:rPr>
              <w:t>Statistic</w:t>
            </w:r>
            <w:r w:rsidRPr="005A5A95">
              <w:rPr>
                <w:rFonts w:ascii="Helvetica" w:hAnsi="Helvetica"/>
                <w:sz w:val="20"/>
                <w:szCs w:val="20"/>
                <w:vertAlign w:val="superscript"/>
              </w:rPr>
              <w:t>b</w:t>
            </w:r>
            <w:proofErr w:type="spellEnd"/>
          </w:p>
        </w:tc>
      </w:tr>
      <w:tr w:rsidR="0032423F" w:rsidRPr="005A5A95" w14:paraId="138AED8F" w14:textId="77777777" w:rsidTr="003B0E3F">
        <w:trPr>
          <w:cantSplit/>
          <w:trHeight w:val="290"/>
          <w:jc w:val="center"/>
        </w:trPr>
        <w:tc>
          <w:tcPr>
            <w:tcW w:w="2696"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31C7F157"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i/>
                <w:sz w:val="20"/>
                <w:szCs w:val="20"/>
              </w:rPr>
            </w:pPr>
            <w:r w:rsidRPr="005A5A95">
              <w:rPr>
                <w:rFonts w:ascii="Helvetica" w:hAnsi="Helvetica"/>
                <w:i/>
                <w:sz w:val="20"/>
                <w:szCs w:val="20"/>
              </w:rPr>
              <w:t>Policy</w:t>
            </w:r>
          </w:p>
        </w:tc>
        <w:tc>
          <w:tcPr>
            <w:tcW w:w="1350"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E826FFE"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800"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4D0F57DD"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530"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60AA8509"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350"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08BE9C9D"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r>
      <w:tr w:rsidR="0032423F" w:rsidRPr="005A5A95" w14:paraId="475B898F" w14:textId="77777777" w:rsidTr="003B0E3F">
        <w:trPr>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3C8351B"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Defense</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42AA2274"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-.0</w:t>
            </w:r>
            <w:r>
              <w:rPr>
                <w:rFonts w:ascii="Helvetica" w:hAnsi="Helvetica"/>
                <w:sz w:val="20"/>
                <w:szCs w:val="20"/>
              </w:rPr>
              <w:t>63</w:t>
            </w:r>
            <w:r w:rsidRPr="005A5A95">
              <w:rPr>
                <w:rFonts w:ascii="Helvetica" w:hAnsi="Helvetica"/>
                <w:sz w:val="20"/>
                <w:szCs w:val="20"/>
              </w:rPr>
              <w:t xml:space="preserve"> (.0</w:t>
            </w:r>
            <w:r>
              <w:rPr>
                <w:rFonts w:ascii="Helvetica" w:hAnsi="Helvetica"/>
                <w:sz w:val="20"/>
                <w:szCs w:val="20"/>
              </w:rPr>
              <w:t>40</w:t>
            </w:r>
            <w:r w:rsidRPr="005A5A95">
              <w:rPr>
                <w:rFonts w:ascii="Helvetica" w:hAnsi="Helvetica"/>
                <w:sz w:val="20"/>
                <w:szCs w:val="20"/>
              </w:rPr>
              <w:t>)</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13F88739"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-1.</w:t>
            </w:r>
            <w:r>
              <w:rPr>
                <w:rFonts w:ascii="Helvetica" w:hAnsi="Helvetica"/>
                <w:sz w:val="20"/>
                <w:szCs w:val="20"/>
              </w:rPr>
              <w:t>600</w:t>
            </w:r>
            <w:r w:rsidRPr="005A5A95">
              <w:rPr>
                <w:rFonts w:ascii="Helvetica" w:hAnsi="Helvetica"/>
                <w:sz w:val="20"/>
                <w:szCs w:val="20"/>
              </w:rPr>
              <w:t>, p=.</w:t>
            </w:r>
            <w:r>
              <w:rPr>
                <w:rFonts w:ascii="Helvetica" w:hAnsi="Helvetica"/>
                <w:sz w:val="20"/>
                <w:szCs w:val="20"/>
              </w:rPr>
              <w:t>484</w:t>
            </w:r>
          </w:p>
        </w:tc>
        <w:tc>
          <w:tcPr>
            <w:tcW w:w="153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40684955"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w:t>
            </w:r>
            <w:r>
              <w:rPr>
                <w:rFonts w:ascii="Helvetica" w:hAnsi="Helvetica"/>
                <w:sz w:val="20"/>
                <w:szCs w:val="20"/>
              </w:rPr>
              <w:t>485</w:t>
            </w:r>
            <w:r w:rsidRPr="005A5A95">
              <w:rPr>
                <w:rFonts w:ascii="Helvetica" w:hAnsi="Helvetica"/>
                <w:sz w:val="20"/>
                <w:szCs w:val="20"/>
              </w:rPr>
              <w:t xml:space="preserve"> (.1</w:t>
            </w:r>
            <w:r>
              <w:rPr>
                <w:rFonts w:ascii="Helvetica" w:hAnsi="Helvetica"/>
                <w:sz w:val="20"/>
                <w:szCs w:val="20"/>
              </w:rPr>
              <w:t>44</w:t>
            </w:r>
            <w:r w:rsidRPr="005A5A95">
              <w:rPr>
                <w:rFonts w:ascii="Helvetica" w:hAnsi="Helvetica"/>
                <w:sz w:val="20"/>
                <w:szCs w:val="20"/>
              </w:rPr>
              <w:t>)</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7BD2217C"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-3.</w:t>
            </w:r>
            <w:r>
              <w:rPr>
                <w:rFonts w:ascii="Helvetica" w:hAnsi="Helvetica"/>
                <w:sz w:val="20"/>
                <w:szCs w:val="20"/>
              </w:rPr>
              <w:t>355</w:t>
            </w:r>
            <w:r w:rsidRPr="005A5A95">
              <w:rPr>
                <w:rFonts w:ascii="Helvetica" w:hAnsi="Helvetica"/>
                <w:sz w:val="20"/>
                <w:szCs w:val="20"/>
              </w:rPr>
              <w:t>, p=.0</w:t>
            </w:r>
            <w:r>
              <w:rPr>
                <w:rFonts w:ascii="Helvetica" w:hAnsi="Helvetica"/>
                <w:sz w:val="20"/>
                <w:szCs w:val="20"/>
              </w:rPr>
              <w:t>13</w:t>
            </w:r>
          </w:p>
        </w:tc>
      </w:tr>
      <w:tr w:rsidR="0032423F" w:rsidRPr="005A5A95" w14:paraId="08D7817D" w14:textId="77777777" w:rsidTr="003B0E3F">
        <w:trPr>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1DB9020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Welfare</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D8E85AD"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w:t>
            </w:r>
            <w:r>
              <w:rPr>
                <w:rFonts w:ascii="Helvetica" w:hAnsi="Helvetica"/>
                <w:sz w:val="20"/>
                <w:szCs w:val="20"/>
              </w:rPr>
              <w:t>235</w:t>
            </w:r>
            <w:r w:rsidRPr="005A5A95">
              <w:rPr>
                <w:rFonts w:ascii="Helvetica" w:hAnsi="Helvetica"/>
                <w:sz w:val="20"/>
                <w:szCs w:val="20"/>
              </w:rPr>
              <w:t xml:space="preserve"> (.</w:t>
            </w:r>
            <w:r>
              <w:rPr>
                <w:rFonts w:ascii="Helvetica" w:hAnsi="Helvetica"/>
                <w:sz w:val="20"/>
                <w:szCs w:val="20"/>
              </w:rPr>
              <w:t>100</w:t>
            </w:r>
            <w:r w:rsidRPr="005A5A95">
              <w:rPr>
                <w:rFonts w:ascii="Helvetica" w:hAnsi="Helvetica"/>
                <w:sz w:val="20"/>
                <w:szCs w:val="20"/>
              </w:rPr>
              <w:t>)</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3FAB2938"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w:t>
            </w:r>
            <w:r>
              <w:rPr>
                <w:rFonts w:ascii="Helvetica" w:hAnsi="Helvetica"/>
                <w:sz w:val="20"/>
                <w:szCs w:val="20"/>
              </w:rPr>
              <w:t>3</w:t>
            </w:r>
            <w:r w:rsidRPr="005A5A95">
              <w:rPr>
                <w:rFonts w:ascii="Helvetica" w:hAnsi="Helvetica"/>
                <w:sz w:val="20"/>
                <w:szCs w:val="20"/>
              </w:rPr>
              <w:t>4</w:t>
            </w:r>
            <w:r>
              <w:rPr>
                <w:rFonts w:ascii="Helvetica" w:hAnsi="Helvetica"/>
                <w:sz w:val="20"/>
                <w:szCs w:val="20"/>
              </w:rPr>
              <w:t>1</w:t>
            </w:r>
            <w:r w:rsidRPr="005A5A95">
              <w:rPr>
                <w:rFonts w:ascii="Helvetica" w:hAnsi="Helvetica"/>
                <w:sz w:val="20"/>
                <w:szCs w:val="20"/>
              </w:rPr>
              <w:t>, p=.</w:t>
            </w:r>
            <w:r>
              <w:rPr>
                <w:rFonts w:ascii="Helvetica" w:hAnsi="Helvetica"/>
                <w:sz w:val="20"/>
                <w:szCs w:val="20"/>
              </w:rPr>
              <w:t>411</w:t>
            </w:r>
          </w:p>
        </w:tc>
        <w:tc>
          <w:tcPr>
            <w:tcW w:w="153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24592E59"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-.9</w:t>
            </w:r>
            <w:r>
              <w:rPr>
                <w:rFonts w:ascii="Helvetica" w:hAnsi="Helvetica"/>
                <w:sz w:val="20"/>
                <w:szCs w:val="20"/>
              </w:rPr>
              <w:t>28</w:t>
            </w:r>
            <w:r w:rsidRPr="005A5A95">
              <w:rPr>
                <w:rFonts w:ascii="Helvetica" w:hAnsi="Helvetica"/>
                <w:sz w:val="20"/>
                <w:szCs w:val="20"/>
              </w:rPr>
              <w:t xml:space="preserve"> (.1</w:t>
            </w:r>
            <w:r>
              <w:rPr>
                <w:rFonts w:ascii="Helvetica" w:hAnsi="Helvetica"/>
                <w:sz w:val="20"/>
                <w:szCs w:val="20"/>
              </w:rPr>
              <w:t>61</w:t>
            </w:r>
            <w:r w:rsidRPr="005A5A95">
              <w:rPr>
                <w:rFonts w:ascii="Helvetica" w:hAnsi="Helvetica"/>
                <w:sz w:val="20"/>
                <w:szCs w:val="20"/>
              </w:rPr>
              <w:t>)</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0C53E07B"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w:t>
            </w:r>
            <w:r>
              <w:rPr>
                <w:rFonts w:ascii="Helvetica" w:hAnsi="Helvetica"/>
                <w:sz w:val="20"/>
                <w:szCs w:val="20"/>
              </w:rPr>
              <w:t>5</w:t>
            </w:r>
            <w:r w:rsidRPr="005A5A95">
              <w:rPr>
                <w:rFonts w:ascii="Helvetica" w:hAnsi="Helvetica"/>
                <w:sz w:val="20"/>
                <w:szCs w:val="20"/>
              </w:rPr>
              <w:t>.</w:t>
            </w:r>
            <w:r>
              <w:rPr>
                <w:rFonts w:ascii="Helvetica" w:hAnsi="Helvetica"/>
                <w:sz w:val="20"/>
                <w:szCs w:val="20"/>
              </w:rPr>
              <w:t>784</w:t>
            </w:r>
            <w:r w:rsidRPr="005A5A95">
              <w:rPr>
                <w:rFonts w:ascii="Helvetica" w:hAnsi="Helvetica"/>
                <w:sz w:val="20"/>
                <w:szCs w:val="20"/>
              </w:rPr>
              <w:t>, p=.000</w:t>
            </w:r>
          </w:p>
        </w:tc>
      </w:tr>
      <w:tr w:rsidR="0032423F" w:rsidRPr="005A5A95" w14:paraId="087B96A0" w14:textId="77777777" w:rsidTr="003B0E3F">
        <w:trPr>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4E8F51BB"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Health</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6B3F4B0C"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w:t>
            </w:r>
            <w:r>
              <w:rPr>
                <w:rFonts w:ascii="Helvetica" w:hAnsi="Helvetica"/>
                <w:sz w:val="20"/>
                <w:szCs w:val="20"/>
              </w:rPr>
              <w:t>8</w:t>
            </w:r>
            <w:r w:rsidRPr="005A5A95">
              <w:rPr>
                <w:rFonts w:ascii="Helvetica" w:hAnsi="Helvetica"/>
                <w:sz w:val="20"/>
                <w:szCs w:val="20"/>
              </w:rPr>
              <w:t>7 (.</w:t>
            </w:r>
            <w:r>
              <w:rPr>
                <w:rFonts w:ascii="Helvetica" w:hAnsi="Helvetica"/>
                <w:sz w:val="20"/>
                <w:szCs w:val="20"/>
              </w:rPr>
              <w:t>120</w:t>
            </w:r>
            <w:r w:rsidRPr="005A5A95">
              <w:rPr>
                <w:rFonts w:ascii="Helvetica" w:hAnsi="Helvetica"/>
                <w:sz w:val="20"/>
                <w:szCs w:val="20"/>
              </w:rPr>
              <w:t>)</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762EFC93"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w:t>
            </w:r>
            <w:r>
              <w:rPr>
                <w:rFonts w:ascii="Helvetica" w:hAnsi="Helvetica"/>
                <w:sz w:val="20"/>
                <w:szCs w:val="20"/>
              </w:rPr>
              <w:t>396</w:t>
            </w:r>
            <w:r w:rsidRPr="005A5A95">
              <w:rPr>
                <w:rFonts w:ascii="Helvetica" w:hAnsi="Helvetica"/>
                <w:sz w:val="20"/>
                <w:szCs w:val="20"/>
              </w:rPr>
              <w:t>, p=.</w:t>
            </w:r>
            <w:r>
              <w:rPr>
                <w:rFonts w:ascii="Helvetica" w:hAnsi="Helvetica"/>
                <w:sz w:val="20"/>
                <w:szCs w:val="20"/>
              </w:rPr>
              <w:t>382</w:t>
            </w:r>
          </w:p>
        </w:tc>
        <w:tc>
          <w:tcPr>
            <w:tcW w:w="153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039C7EEE"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-.92</w:t>
            </w:r>
            <w:r>
              <w:rPr>
                <w:rFonts w:ascii="Helvetica" w:hAnsi="Helvetica"/>
                <w:sz w:val="20"/>
                <w:szCs w:val="20"/>
              </w:rPr>
              <w:t>7</w:t>
            </w:r>
            <w:r w:rsidRPr="005A5A95">
              <w:rPr>
                <w:rFonts w:ascii="Helvetica" w:hAnsi="Helvetica"/>
                <w:sz w:val="20"/>
                <w:szCs w:val="20"/>
              </w:rPr>
              <w:t xml:space="preserve"> (.1</w:t>
            </w:r>
            <w:r>
              <w:rPr>
                <w:rFonts w:ascii="Helvetica" w:hAnsi="Helvetica"/>
                <w:sz w:val="20"/>
                <w:szCs w:val="20"/>
              </w:rPr>
              <w:t>64</w:t>
            </w:r>
            <w:r w:rsidRPr="005A5A95">
              <w:rPr>
                <w:rFonts w:ascii="Helvetica" w:hAnsi="Helvetica"/>
                <w:sz w:val="20"/>
                <w:szCs w:val="20"/>
              </w:rPr>
              <w:t>)</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25BE16C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-5.</w:t>
            </w:r>
            <w:r>
              <w:rPr>
                <w:rFonts w:ascii="Helvetica" w:hAnsi="Helvetica"/>
                <w:sz w:val="20"/>
                <w:szCs w:val="20"/>
              </w:rPr>
              <w:t>651</w:t>
            </w:r>
            <w:r w:rsidRPr="005A5A95">
              <w:rPr>
                <w:rFonts w:ascii="Helvetica" w:hAnsi="Helvetica"/>
                <w:sz w:val="20"/>
                <w:szCs w:val="20"/>
              </w:rPr>
              <w:t>, p=.000</w:t>
            </w:r>
          </w:p>
        </w:tc>
      </w:tr>
      <w:tr w:rsidR="0032423F" w:rsidRPr="005A5A95" w14:paraId="6783E1F1" w14:textId="77777777" w:rsidTr="003B0E3F">
        <w:trPr>
          <w:cantSplit/>
          <w:trHeight w:val="480"/>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084E278F"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i/>
                <w:sz w:val="20"/>
                <w:szCs w:val="20"/>
              </w:rPr>
            </w:pPr>
          </w:p>
          <w:p w14:paraId="39504B9A"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i/>
                <w:sz w:val="20"/>
                <w:szCs w:val="20"/>
              </w:rPr>
            </w:pPr>
            <w:r w:rsidRPr="005A5A95">
              <w:rPr>
                <w:rFonts w:ascii="Helvetica" w:hAnsi="Helvetica"/>
                <w:i/>
                <w:sz w:val="20"/>
                <w:szCs w:val="20"/>
              </w:rPr>
              <w:t>Media</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87124B1"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07997AAA"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53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26036F8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6CD94DA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r>
      <w:tr w:rsidR="0032423F" w:rsidRPr="005A5A95" w14:paraId="2FFDE4DF"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497FCD44"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Defense</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46F2871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-.280 (.120)</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61345717"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-2.329, p=.163</w:t>
            </w:r>
          </w:p>
        </w:tc>
      </w:tr>
      <w:tr w:rsidR="0032423F" w:rsidRPr="005A5A95" w14:paraId="58691814"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3A421ED8"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Welfare</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15A62A86"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-.544(.149)</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22BA194B"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-3.653, p=.005</w:t>
            </w:r>
          </w:p>
        </w:tc>
      </w:tr>
      <w:tr w:rsidR="0032423F" w:rsidRPr="005A5A95" w14:paraId="52ED8723"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2CD9C31"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Health </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34EDF757"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-.414 (.132)</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2836A1E5"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-3.128, p=.025</w:t>
            </w:r>
          </w:p>
        </w:tc>
      </w:tr>
      <w:tr w:rsidR="0032423F" w:rsidRPr="005A5A95" w14:paraId="1267E4D3" w14:textId="77777777" w:rsidTr="003B0E3F">
        <w:trPr>
          <w:cantSplit/>
          <w:trHeight w:val="480"/>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7D662559"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i/>
                <w:sz w:val="20"/>
                <w:szCs w:val="20"/>
              </w:rPr>
            </w:pPr>
            <w:bookmarkStart w:id="0" w:name="_Hlk99440811"/>
          </w:p>
          <w:p w14:paraId="52B3CD27"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i/>
                <w:sz w:val="20"/>
                <w:szCs w:val="20"/>
              </w:rPr>
            </w:pPr>
            <w:r w:rsidRPr="005A5A95">
              <w:rPr>
                <w:rFonts w:ascii="Helvetica" w:hAnsi="Helvetica"/>
                <w:i/>
                <w:sz w:val="20"/>
                <w:szCs w:val="20"/>
              </w:rPr>
              <w:t xml:space="preserve">Preferences (interpolated) </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6D23ABE"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A24623D"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53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40D9A87C"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79216D38"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r>
      <w:tr w:rsidR="0032423F" w:rsidRPr="005A5A95" w14:paraId="0DB4526F"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36C22049"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Defense</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05D5BBF"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-.264 (.087)</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2895965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-3.038, p=.032</w:t>
            </w:r>
          </w:p>
        </w:tc>
      </w:tr>
      <w:tr w:rsidR="0032423F" w:rsidRPr="005A5A95" w14:paraId="3C5ACD1D"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9CB17DB"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Welfare</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F5F1ADA"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-.227 (.091)</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E96056B"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-2.499, p=.116</w:t>
            </w:r>
          </w:p>
        </w:tc>
      </w:tr>
      <w:tr w:rsidR="0032423F" w:rsidRPr="005A5A95" w14:paraId="0D6C8961"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027B92F4"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Health</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9C13DB5"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-.202 (.082)</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656922E5"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-2.453, p=.127</w:t>
            </w:r>
          </w:p>
        </w:tc>
      </w:tr>
      <w:bookmarkEnd w:id="0"/>
      <w:tr w:rsidR="0032423F" w:rsidRPr="005A5A95" w14:paraId="24E3EDA2"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17DF0E14"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632BE5D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261C4085"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p>
        </w:tc>
      </w:tr>
      <w:tr w:rsidR="0032423F" w:rsidRPr="005A5A95" w14:paraId="2C5D3EBB"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572025FC"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i/>
                <w:sz w:val="20"/>
                <w:szCs w:val="20"/>
              </w:rPr>
            </w:pPr>
            <w:r w:rsidRPr="005A5A95">
              <w:rPr>
                <w:rFonts w:ascii="Helvetica" w:hAnsi="Helvetica"/>
                <w:i/>
                <w:sz w:val="20"/>
                <w:szCs w:val="20"/>
              </w:rPr>
              <w:t xml:space="preserve">Preferences (raw) </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075E0EFD"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i/>
                <w:sz w:val="20"/>
                <w:szCs w:val="20"/>
              </w:rPr>
            </w:pP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3E71BC9A"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i/>
                <w:sz w:val="20"/>
                <w:szCs w:val="20"/>
              </w:rPr>
            </w:pPr>
          </w:p>
        </w:tc>
      </w:tr>
      <w:tr w:rsidR="0032423F" w:rsidRPr="005A5A95" w14:paraId="05C7E127"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103C5D29"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Defense</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76CE9D79"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-.462 (.176)</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6F7C11E8"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-2.626, p=.088</w:t>
            </w:r>
          </w:p>
        </w:tc>
      </w:tr>
      <w:tr w:rsidR="0032423F" w:rsidRPr="005A5A95" w14:paraId="368E42B2" w14:textId="77777777" w:rsidTr="003B0E3F">
        <w:trPr>
          <w:gridAfter w:val="2"/>
          <w:wAfter w:w="2880" w:type="dxa"/>
          <w:cantSplit/>
          <w:trHeight w:val="263"/>
          <w:jc w:val="center"/>
        </w:trPr>
        <w:tc>
          <w:tcPr>
            <w:tcW w:w="269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60154FFC"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Welfare</w:t>
            </w:r>
          </w:p>
        </w:tc>
        <w:tc>
          <w:tcPr>
            <w:tcW w:w="135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2CAA66F1"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-.471 (.158)</w:t>
            </w:r>
          </w:p>
        </w:tc>
        <w:tc>
          <w:tcPr>
            <w:tcW w:w="180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14:paraId="203BF0B6"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-2.973, p=.037</w:t>
            </w:r>
          </w:p>
        </w:tc>
      </w:tr>
      <w:tr w:rsidR="0032423F" w:rsidRPr="005A5A95" w14:paraId="3BE675B9" w14:textId="77777777" w:rsidTr="003B0E3F">
        <w:trPr>
          <w:cantSplit/>
          <w:trHeight w:val="263"/>
          <w:jc w:val="center"/>
        </w:trPr>
        <w:tc>
          <w:tcPr>
            <w:tcW w:w="2696"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0AA17292"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5A5A95">
              <w:rPr>
                <w:rFonts w:ascii="Helvetica" w:hAnsi="Helvetica"/>
                <w:sz w:val="20"/>
                <w:szCs w:val="20"/>
              </w:rPr>
              <w:t xml:space="preserve"> Health</w:t>
            </w:r>
          </w:p>
        </w:tc>
        <w:tc>
          <w:tcPr>
            <w:tcW w:w="13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6EB4FE96"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-.388 (.161)</w:t>
            </w:r>
          </w:p>
        </w:tc>
        <w:tc>
          <w:tcPr>
            <w:tcW w:w="180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3097BF7F"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r w:rsidRPr="005A5A95">
              <w:rPr>
                <w:rFonts w:ascii="Helvetica" w:hAnsi="Helvetica"/>
                <w:sz w:val="20"/>
                <w:szCs w:val="20"/>
              </w:rPr>
              <w:t>-2.415, p=.138</w:t>
            </w:r>
          </w:p>
        </w:tc>
        <w:tc>
          <w:tcPr>
            <w:tcW w:w="153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489A407B"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p>
        </w:tc>
        <w:tc>
          <w:tcPr>
            <w:tcW w:w="1350"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center"/>
          </w:tcPr>
          <w:p w14:paraId="60A88440" w14:textId="77777777" w:rsidR="0032423F" w:rsidRPr="005A5A95" w:rsidRDefault="0032423F" w:rsidP="003B0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sz w:val="20"/>
                <w:szCs w:val="20"/>
              </w:rPr>
            </w:pPr>
          </w:p>
        </w:tc>
      </w:tr>
    </w:tbl>
    <w:p w14:paraId="133F1852" w14:textId="77777777" w:rsidR="0032423F" w:rsidRPr="005A5A95" w:rsidRDefault="0032423F" w:rsidP="002B0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226"/>
        <w:rPr>
          <w:rFonts w:ascii="Helvetica" w:hAnsi="Helvetica"/>
          <w:sz w:val="20"/>
          <w:szCs w:val="20"/>
        </w:rPr>
      </w:pPr>
      <w:r w:rsidRPr="005A5A95">
        <w:rPr>
          <w:rFonts w:ascii="Helvetica" w:hAnsi="Helvetica"/>
          <w:sz w:val="20"/>
          <w:szCs w:val="20"/>
          <w:vertAlign w:val="superscript"/>
        </w:rPr>
        <w:t>a</w:t>
      </w:r>
      <w:r w:rsidRPr="005A5A95">
        <w:rPr>
          <w:rFonts w:ascii="Helvetica" w:hAnsi="Helvetica"/>
          <w:sz w:val="20"/>
          <w:szCs w:val="20"/>
        </w:rPr>
        <w:t xml:space="preserve"> Cells contain OLS coefficients with standard errors in parentheses.  </w:t>
      </w:r>
    </w:p>
    <w:p w14:paraId="7694BAA8" w14:textId="77777777" w:rsidR="0032423F" w:rsidRPr="005A5A95" w:rsidRDefault="0032423F" w:rsidP="002B0F4B">
      <w:pPr>
        <w:pStyle w:val="BodyA"/>
        <w:ind w:left="360" w:right="226"/>
        <w:rPr>
          <w:sz w:val="20"/>
        </w:rPr>
      </w:pPr>
      <w:r w:rsidRPr="005A5A95">
        <w:rPr>
          <w:sz w:val="20"/>
          <w:vertAlign w:val="superscript"/>
        </w:rPr>
        <w:t>b</w:t>
      </w:r>
      <w:r w:rsidRPr="005A5A95">
        <w:rPr>
          <w:sz w:val="20"/>
        </w:rPr>
        <w:t xml:space="preserve"> Cells contain Dickey-Fuller or augmented Dickey-Fuller test statistics with MacKinnon p-values.</w:t>
      </w:r>
    </w:p>
    <w:p w14:paraId="42C9BA10" w14:textId="77777777" w:rsidR="0032423F" w:rsidRDefault="0032423F" w:rsidP="0032423F">
      <w:pPr>
        <w:pStyle w:val="BodyA"/>
        <w:ind w:left="567"/>
        <w:rPr>
          <w:rFonts w:ascii="CMU SANS SERIF" w:hAnsi="CMU SANS SERIF"/>
          <w:sz w:val="20"/>
        </w:rPr>
      </w:pPr>
    </w:p>
    <w:p w14:paraId="6EAD2903" w14:textId="77777777" w:rsidR="002B0F4B" w:rsidRDefault="002B0F4B" w:rsidP="002B0F4B">
      <w:pPr>
        <w:autoSpaceDE w:val="0"/>
        <w:autoSpaceDN w:val="0"/>
        <w:adjustRightInd w:val="0"/>
        <w:spacing w:line="360" w:lineRule="auto"/>
        <w:ind w:firstLine="360"/>
        <w:rPr>
          <w:rFonts w:eastAsia="Avenir Next Regular"/>
          <w:color w:val="000000"/>
          <w14:ligatures w14:val="standardContextual"/>
        </w:rPr>
      </w:pPr>
      <w:r>
        <w:rPr>
          <w:rFonts w:eastAsia="Avenir Next Regular"/>
          <w:color w:val="000000"/>
          <w14:ligatures w14:val="standardContextual"/>
        </w:rPr>
        <w:t xml:space="preserve">Turning to news coverage, given the construction of the variables, we also expect those measures to be stationary, and to </w:t>
      </w:r>
      <w:proofErr w:type="gramStart"/>
      <w:r>
        <w:rPr>
          <w:rFonts w:eastAsia="Avenir Next Regular"/>
          <w:color w:val="000000"/>
          <w14:ligatures w14:val="standardContextual"/>
        </w:rPr>
        <w:t>at least partly mediate the thermostatic effects of spending</w:t>
      </w:r>
      <w:proofErr w:type="gramEnd"/>
      <w:r>
        <w:rPr>
          <w:rFonts w:eastAsia="Avenir Next Regular"/>
          <w:color w:val="000000"/>
          <w14:ligatures w14:val="standardContextual"/>
        </w:rPr>
        <w:t xml:space="preserve"> on preferences (Soroka and </w:t>
      </w:r>
      <w:proofErr w:type="spellStart"/>
      <w:r>
        <w:rPr>
          <w:rFonts w:eastAsia="Avenir Next Regular"/>
          <w:color w:val="000000"/>
          <w14:ligatures w14:val="standardContextual"/>
        </w:rPr>
        <w:t>Wlezien</w:t>
      </w:r>
      <w:proofErr w:type="spellEnd"/>
      <w:r>
        <w:rPr>
          <w:rFonts w:eastAsia="Avenir Next Regular"/>
          <w:color w:val="000000"/>
          <w14:ligatures w14:val="standardContextual"/>
        </w:rPr>
        <w:t xml:space="preserve"> 2022).  ADF tests also support this expectation, particularly for welfare and health (see Table A1); for defense the coefficient for lagged media coverage is appropriately negative but not sufficiently reliable (</w:t>
      </w:r>
      <w:r w:rsidRPr="00573F7E">
        <w:rPr>
          <w:rFonts w:eastAsia="Avenir Next Regular"/>
          <w:i/>
          <w:color w:val="000000"/>
          <w14:ligatures w14:val="standardContextual"/>
        </w:rPr>
        <w:t>p</w:t>
      </w:r>
      <w:r>
        <w:rPr>
          <w:rFonts w:eastAsia="Avenir Next Regular"/>
          <w:color w:val="000000"/>
          <w14:ligatures w14:val="standardContextual"/>
        </w:rPr>
        <w:t xml:space="preserve">=0.16) to credit given the statistical demands of unit root tests.  To further investigate, we conduct a </w:t>
      </w:r>
      <w:r w:rsidRPr="00573F7E">
        <w:rPr>
          <w:rFonts w:eastAsia="Avenir Next Regular"/>
          <w:color w:val="000000"/>
          <w14:ligatures w14:val="standardContextual"/>
        </w:rPr>
        <w:t xml:space="preserve">KPSS test </w:t>
      </w:r>
      <w:r w:rsidRPr="002B132C">
        <w:rPr>
          <w:rFonts w:eastAsia="Avenir Next Regular"/>
          <w:iCs/>
          <w:color w:val="000000"/>
          <w14:ligatures w14:val="standardContextual"/>
        </w:rPr>
        <w:t>using</w:t>
      </w:r>
      <w:r w:rsidRPr="00F50F93">
        <w:rPr>
          <w:rFonts w:eastAsia="Avenir Next Regular"/>
          <w:iCs/>
          <w:color w:val="000000"/>
          <w14:ligatures w14:val="standardContextual"/>
        </w:rPr>
        <w:t xml:space="preserve"> </w:t>
      </w:r>
      <w:r w:rsidRPr="00573F7E">
        <w:rPr>
          <w:rFonts w:eastAsia="Avenir Next Regular"/>
          <w:color w:val="000000"/>
          <w14:ligatures w14:val="standardContextual"/>
        </w:rPr>
        <w:t>Newey-West automatic bandwidth selection implemented</w:t>
      </w:r>
      <w:r>
        <w:rPr>
          <w:rFonts w:eastAsia="Avenir Next Regular"/>
          <w:color w:val="000000"/>
          <w14:ligatures w14:val="standardContextual"/>
        </w:rPr>
        <w:t xml:space="preserve"> </w:t>
      </w:r>
      <w:r w:rsidRPr="00573F7E">
        <w:rPr>
          <w:rFonts w:eastAsia="Avenir Next Regular"/>
          <w:color w:val="000000"/>
          <w14:ligatures w14:val="standardContextual"/>
        </w:rPr>
        <w:t xml:space="preserve">in Stata, </w:t>
      </w:r>
      <w:r>
        <w:rPr>
          <w:rFonts w:eastAsia="Avenir Next Regular"/>
          <w:color w:val="000000"/>
          <w14:ligatures w14:val="standardContextual"/>
        </w:rPr>
        <w:t xml:space="preserve">which </w:t>
      </w:r>
      <w:r w:rsidRPr="00573F7E">
        <w:rPr>
          <w:rFonts w:eastAsia="Avenir Next Regular"/>
          <w:color w:val="000000"/>
          <w14:ligatures w14:val="standardContextual"/>
        </w:rPr>
        <w:t xml:space="preserve">does not reject the null of trend </w:t>
      </w:r>
      <w:r>
        <w:rPr>
          <w:rFonts w:eastAsia="Avenir Next Regular"/>
          <w:color w:val="000000"/>
          <w14:ligatures w14:val="standardContextual"/>
        </w:rPr>
        <w:t xml:space="preserve">(or level) </w:t>
      </w:r>
      <w:r w:rsidRPr="00573F7E">
        <w:rPr>
          <w:rFonts w:eastAsia="Avenir Next Regular"/>
          <w:color w:val="000000"/>
          <w14:ligatures w14:val="standardContextual"/>
        </w:rPr>
        <w:t>stationarity (</w:t>
      </w:r>
      <w:r w:rsidRPr="00295336">
        <w:rPr>
          <w:rFonts w:eastAsia="Avenir Next Regular"/>
          <w:i/>
          <w:color w:val="000000"/>
          <w14:ligatures w14:val="standardContextual"/>
        </w:rPr>
        <w:t>p</w:t>
      </w:r>
      <w:r w:rsidRPr="00573F7E">
        <w:rPr>
          <w:rFonts w:eastAsia="Avenir Next Regular"/>
          <w:color w:val="000000"/>
          <w14:ligatures w14:val="standardContextual"/>
        </w:rPr>
        <w:t xml:space="preserve"> &gt; 0.10).</w:t>
      </w:r>
      <w:r>
        <w:rPr>
          <w:rFonts w:eastAsia="Avenir Next Regular"/>
          <w:color w:val="000000"/>
          <w14:ligatures w14:val="standardContextual"/>
        </w:rPr>
        <w:t xml:space="preserve"> </w:t>
      </w:r>
      <w:r w:rsidRPr="00573F7E">
        <w:rPr>
          <w:rFonts w:eastAsia="Avenir Next Regular"/>
          <w:color w:val="000000"/>
          <w14:ligatures w14:val="standardContextual"/>
        </w:rPr>
        <w:t xml:space="preserve"> </w:t>
      </w:r>
      <w:r>
        <w:rPr>
          <w:rFonts w:eastAsia="Avenir Next Regular"/>
          <w:color w:val="000000"/>
          <w14:ligatures w14:val="standardContextual"/>
        </w:rPr>
        <w:t xml:space="preserve">Given our expectations and the results of the various diagnostics, we assume that news coverage of defense spending change is stationary.  Note that there is evidence of slight trend in the News series in each domain, though this is apparent only as drift (via the </w:t>
      </w:r>
      <w:r>
        <w:rPr>
          <w:rFonts w:eastAsia="Avenir Next Regular"/>
          <w:color w:val="000000"/>
          <w14:ligatures w14:val="standardContextual"/>
        </w:rPr>
        <w:lastRenderedPageBreak/>
        <w:t>intercept term) for health and not the other areas when conducting ADF tests.  When each of the series is detrended, tests more clearly reject a unit root in all domains – for defense (</w:t>
      </w:r>
      <w:r w:rsidRPr="00295336">
        <w:rPr>
          <w:rFonts w:eastAsia="Avenir Next Regular"/>
          <w:i/>
          <w:color w:val="000000"/>
          <w14:ligatures w14:val="standardContextual"/>
        </w:rPr>
        <w:t>p</w:t>
      </w:r>
      <w:r>
        <w:rPr>
          <w:rFonts w:eastAsia="Avenir Next Regular"/>
          <w:color w:val="000000"/>
          <w14:ligatures w14:val="standardContextual"/>
        </w:rPr>
        <w:t>=0.07), for welfare (</w:t>
      </w:r>
      <w:r w:rsidRPr="00295336">
        <w:rPr>
          <w:rFonts w:eastAsia="Avenir Next Regular"/>
          <w:i/>
          <w:color w:val="000000"/>
          <w14:ligatures w14:val="standardContextual"/>
        </w:rPr>
        <w:t>p</w:t>
      </w:r>
      <w:r>
        <w:rPr>
          <w:rFonts w:eastAsia="Avenir Next Regular"/>
          <w:color w:val="000000"/>
          <w14:ligatures w14:val="standardContextual"/>
        </w:rPr>
        <w:t>=0.01), and for health (</w:t>
      </w:r>
      <w:r w:rsidRPr="00295336">
        <w:rPr>
          <w:rFonts w:eastAsia="Avenir Next Regular"/>
          <w:i/>
          <w:color w:val="000000"/>
          <w14:ligatures w14:val="standardContextual"/>
        </w:rPr>
        <w:t>p</w:t>
      </w:r>
      <w:r>
        <w:rPr>
          <w:rFonts w:eastAsia="Avenir Next Regular"/>
          <w:color w:val="000000"/>
          <w14:ligatures w14:val="standardContextual"/>
        </w:rPr>
        <w:t xml:space="preserve">&lt;.01). Using detrended News variables makes little difference to the results of the analyses, and mostly serves to strengthen and clarify the patterns demonstrated in the paper.  See Table A1 above.  </w:t>
      </w:r>
    </w:p>
    <w:p w14:paraId="4C6739C8" w14:textId="77777777" w:rsidR="0032423F" w:rsidRDefault="0032423F" w:rsidP="002B0F4B">
      <w:pPr>
        <w:keepNext/>
        <w:keepLines/>
        <w:spacing w:before="240"/>
        <w:jc w:val="center"/>
      </w:pPr>
      <w:r>
        <w:t xml:space="preserve">Table A2. Bivariate Correlations Between Variables </w:t>
      </w:r>
    </w:p>
    <w:p w14:paraId="2F208639" w14:textId="77777777" w:rsidR="0032423F" w:rsidRDefault="0032423F" w:rsidP="0032423F">
      <w:pPr>
        <w:keepNext/>
        <w:keepLines/>
        <w:ind w:left="720"/>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743"/>
        <w:gridCol w:w="904"/>
        <w:gridCol w:w="1796"/>
      </w:tblGrid>
      <w:tr w:rsidR="0032423F" w:rsidRPr="00A67440" w14:paraId="5718B91B" w14:textId="77777777" w:rsidTr="003B0E3F">
        <w:trPr>
          <w:tblCellSpacing w:w="0" w:type="dxa"/>
          <w:jc w:val="center"/>
        </w:trPr>
        <w:tc>
          <w:tcPr>
            <w:tcW w:w="2743" w:type="dxa"/>
            <w:tcBorders>
              <w:top w:val="single" w:sz="4" w:space="0" w:color="auto"/>
            </w:tcBorders>
          </w:tcPr>
          <w:p w14:paraId="0DCA0703" w14:textId="77777777" w:rsidR="0032423F" w:rsidRPr="00A67440" w:rsidRDefault="0032423F" w:rsidP="003B0E3F">
            <w:pPr>
              <w:keepLines/>
              <w:rPr>
                <w:rStyle w:val="Strong"/>
                <w:rFonts w:ascii="Helvetica" w:hAnsi="Helvetica"/>
                <w:b w:val="0"/>
                <w:sz w:val="20"/>
                <w:szCs w:val="20"/>
              </w:rPr>
            </w:pPr>
          </w:p>
        </w:tc>
        <w:tc>
          <w:tcPr>
            <w:tcW w:w="904" w:type="dxa"/>
            <w:tcBorders>
              <w:top w:val="single" w:sz="4" w:space="0" w:color="auto"/>
            </w:tcBorders>
            <w:vAlign w:val="center"/>
            <w:hideMark/>
          </w:tcPr>
          <w:p w14:paraId="1A7BAA73" w14:textId="77777777" w:rsidR="0032423F" w:rsidRPr="008F7C79" w:rsidRDefault="0032423F" w:rsidP="003B0E3F">
            <w:pPr>
              <w:keepLines/>
              <w:jc w:val="center"/>
              <w:rPr>
                <w:rFonts w:ascii="Helvetica" w:hAnsi="Helvetica"/>
                <w:b/>
                <w:bCs/>
                <w:sz w:val="20"/>
                <w:szCs w:val="20"/>
              </w:rPr>
            </w:pPr>
            <w:proofErr w:type="spellStart"/>
            <w:r w:rsidRPr="008F7C79">
              <w:rPr>
                <w:rStyle w:val="Strong"/>
                <w:rFonts w:ascii="Helvetica" w:hAnsi="Helvetica"/>
                <w:bCs/>
                <w:sz w:val="20"/>
                <w:szCs w:val="20"/>
              </w:rPr>
              <w:t>Media</w:t>
            </w:r>
            <w:r w:rsidRPr="008F7C79">
              <w:rPr>
                <w:rStyle w:val="Strong"/>
                <w:rFonts w:ascii="Helvetica" w:hAnsi="Helvetica"/>
                <w:bCs/>
                <w:sz w:val="20"/>
                <w:szCs w:val="20"/>
                <w:vertAlign w:val="subscript"/>
              </w:rPr>
              <w:t>t</w:t>
            </w:r>
            <w:proofErr w:type="spellEnd"/>
          </w:p>
        </w:tc>
        <w:tc>
          <w:tcPr>
            <w:tcW w:w="1796" w:type="dxa"/>
            <w:tcBorders>
              <w:top w:val="single" w:sz="4" w:space="0" w:color="auto"/>
            </w:tcBorders>
            <w:vAlign w:val="center"/>
            <w:hideMark/>
          </w:tcPr>
          <w:p w14:paraId="1546C5A3" w14:textId="77777777" w:rsidR="0032423F" w:rsidRPr="008F7C79" w:rsidRDefault="0032423F" w:rsidP="003B0E3F">
            <w:pPr>
              <w:keepLines/>
              <w:jc w:val="center"/>
              <w:rPr>
                <w:rFonts w:ascii="Helvetica" w:hAnsi="Helvetica"/>
                <w:b/>
                <w:bCs/>
                <w:sz w:val="20"/>
                <w:szCs w:val="20"/>
              </w:rPr>
            </w:pPr>
            <w:proofErr w:type="spellStart"/>
            <w:r w:rsidRPr="00A67440">
              <w:rPr>
                <w:rFonts w:ascii="Helvetica" w:hAnsi="Helvetica"/>
                <w:sz w:val="20"/>
                <w:szCs w:val="20"/>
              </w:rPr>
              <w:t>Policy</w:t>
            </w:r>
            <w:r w:rsidRPr="00A67440">
              <w:rPr>
                <w:rFonts w:ascii="Helvetica" w:hAnsi="Helvetica"/>
                <w:sz w:val="20"/>
                <w:szCs w:val="20"/>
                <w:vertAlign w:val="subscript"/>
              </w:rPr>
              <w:t>t</w:t>
            </w:r>
            <w:proofErr w:type="spellEnd"/>
            <w:r w:rsidRPr="00A67440">
              <w:rPr>
                <w:rFonts w:ascii="Helvetica" w:hAnsi="Helvetica"/>
                <w:sz w:val="20"/>
                <w:szCs w:val="20"/>
                <w:vertAlign w:val="superscript"/>
              </w:rPr>
              <w:t xml:space="preserve"> a</w:t>
            </w:r>
          </w:p>
        </w:tc>
      </w:tr>
      <w:tr w:rsidR="0032423F" w:rsidRPr="00E84FB9" w14:paraId="61CEE0BB" w14:textId="77777777" w:rsidTr="003B0E3F">
        <w:trPr>
          <w:tblCellSpacing w:w="0" w:type="dxa"/>
          <w:jc w:val="center"/>
        </w:trPr>
        <w:tc>
          <w:tcPr>
            <w:tcW w:w="2743" w:type="dxa"/>
            <w:vAlign w:val="center"/>
          </w:tcPr>
          <w:p w14:paraId="6A82382B" w14:textId="77777777" w:rsidR="0032423F" w:rsidRPr="00E84FB9" w:rsidRDefault="0032423F" w:rsidP="003B0E3F">
            <w:pPr>
              <w:keepLines/>
              <w:rPr>
                <w:rFonts w:ascii="Helvetica" w:hAnsi="Helvetica"/>
                <w:i/>
                <w:iCs/>
                <w:sz w:val="20"/>
                <w:szCs w:val="20"/>
              </w:rPr>
            </w:pPr>
            <w:r w:rsidRPr="00E84FB9">
              <w:rPr>
                <w:rFonts w:ascii="Helvetica" w:hAnsi="Helvetica"/>
                <w:i/>
                <w:iCs/>
                <w:sz w:val="20"/>
                <w:szCs w:val="20"/>
              </w:rPr>
              <w:t>All domains</w:t>
            </w:r>
          </w:p>
        </w:tc>
        <w:tc>
          <w:tcPr>
            <w:tcW w:w="904" w:type="dxa"/>
            <w:vAlign w:val="center"/>
          </w:tcPr>
          <w:p w14:paraId="20B1B106" w14:textId="77777777" w:rsidR="0032423F" w:rsidRPr="00E84FB9" w:rsidRDefault="0032423F" w:rsidP="003B0E3F">
            <w:pPr>
              <w:keepLines/>
              <w:jc w:val="center"/>
              <w:rPr>
                <w:rFonts w:ascii="Helvetica" w:hAnsi="Helvetica"/>
                <w:i/>
                <w:iCs/>
                <w:sz w:val="20"/>
                <w:szCs w:val="20"/>
              </w:rPr>
            </w:pPr>
          </w:p>
        </w:tc>
        <w:tc>
          <w:tcPr>
            <w:tcW w:w="1796" w:type="dxa"/>
          </w:tcPr>
          <w:p w14:paraId="5BE10021" w14:textId="77777777" w:rsidR="0032423F" w:rsidRPr="00E84FB9" w:rsidRDefault="0032423F" w:rsidP="003B0E3F">
            <w:pPr>
              <w:keepLines/>
              <w:jc w:val="center"/>
              <w:rPr>
                <w:rFonts w:ascii="Helvetica" w:hAnsi="Helvetica"/>
                <w:i/>
                <w:iCs/>
                <w:sz w:val="20"/>
                <w:szCs w:val="20"/>
              </w:rPr>
            </w:pPr>
          </w:p>
        </w:tc>
      </w:tr>
      <w:tr w:rsidR="0032423F" w:rsidRPr="00A67440" w14:paraId="2BF5BABA" w14:textId="77777777" w:rsidTr="003B0E3F">
        <w:trPr>
          <w:tblCellSpacing w:w="0" w:type="dxa"/>
          <w:jc w:val="center"/>
        </w:trPr>
        <w:tc>
          <w:tcPr>
            <w:tcW w:w="2743" w:type="dxa"/>
            <w:vAlign w:val="center"/>
          </w:tcPr>
          <w:p w14:paraId="5890519B" w14:textId="77777777" w:rsidR="0032423F" w:rsidRPr="00A67440" w:rsidRDefault="0032423F" w:rsidP="003B0E3F">
            <w:pPr>
              <w:keepLines/>
              <w:rPr>
                <w:rFonts w:ascii="Helvetica" w:hAnsi="Helvetica"/>
                <w:sz w:val="20"/>
                <w:szCs w:val="20"/>
              </w:rPr>
            </w:pPr>
            <w:proofErr w:type="spellStart"/>
            <w:r w:rsidRPr="00A67440">
              <w:rPr>
                <w:rFonts w:ascii="Helvetica" w:hAnsi="Helvetica"/>
                <w:sz w:val="20"/>
                <w:szCs w:val="20"/>
              </w:rPr>
              <w:t>Media</w:t>
            </w:r>
            <w:r w:rsidRPr="00A67440">
              <w:rPr>
                <w:rFonts w:ascii="Helvetica" w:hAnsi="Helvetica"/>
                <w:sz w:val="20"/>
                <w:szCs w:val="20"/>
                <w:vertAlign w:val="subscript"/>
              </w:rPr>
              <w:t>t</w:t>
            </w:r>
            <w:proofErr w:type="spellEnd"/>
            <w:r w:rsidRPr="00A67440">
              <w:rPr>
                <w:rFonts w:ascii="Helvetica" w:hAnsi="Helvetica"/>
                <w:sz w:val="20"/>
                <w:szCs w:val="20"/>
              </w:rPr>
              <w:t xml:space="preserve"> </w:t>
            </w:r>
          </w:p>
        </w:tc>
        <w:tc>
          <w:tcPr>
            <w:tcW w:w="904" w:type="dxa"/>
            <w:vAlign w:val="center"/>
            <w:hideMark/>
          </w:tcPr>
          <w:p w14:paraId="339781D3" w14:textId="77777777" w:rsidR="0032423F" w:rsidRPr="00A67440" w:rsidRDefault="0032423F" w:rsidP="003B0E3F">
            <w:pPr>
              <w:keepLines/>
              <w:jc w:val="center"/>
              <w:rPr>
                <w:rFonts w:ascii="Helvetica" w:hAnsi="Helvetica"/>
                <w:sz w:val="20"/>
                <w:szCs w:val="20"/>
              </w:rPr>
            </w:pPr>
            <w:r>
              <w:rPr>
                <w:rFonts w:ascii="Helvetica" w:hAnsi="Helvetica"/>
                <w:sz w:val="20"/>
                <w:szCs w:val="20"/>
              </w:rPr>
              <w:t xml:space="preserve">—  </w:t>
            </w:r>
          </w:p>
        </w:tc>
        <w:tc>
          <w:tcPr>
            <w:tcW w:w="1796" w:type="dxa"/>
            <w:hideMark/>
          </w:tcPr>
          <w:p w14:paraId="565C3F50" w14:textId="77777777" w:rsidR="0032423F" w:rsidRPr="00A67440" w:rsidRDefault="0032423F" w:rsidP="003B0E3F">
            <w:pPr>
              <w:keepLines/>
              <w:jc w:val="center"/>
              <w:rPr>
                <w:rFonts w:ascii="Helvetica" w:hAnsi="Helvetica"/>
                <w:sz w:val="20"/>
                <w:szCs w:val="20"/>
              </w:rPr>
            </w:pPr>
            <w:r>
              <w:rPr>
                <w:rFonts w:ascii="Helvetica" w:hAnsi="Helvetica"/>
                <w:sz w:val="20"/>
                <w:szCs w:val="20"/>
              </w:rPr>
              <w:t>—</w:t>
            </w:r>
          </w:p>
        </w:tc>
      </w:tr>
      <w:tr w:rsidR="0032423F" w:rsidRPr="00A67440" w14:paraId="0306465A" w14:textId="77777777" w:rsidTr="003B0E3F">
        <w:trPr>
          <w:tblCellSpacing w:w="0" w:type="dxa"/>
          <w:jc w:val="center"/>
        </w:trPr>
        <w:tc>
          <w:tcPr>
            <w:tcW w:w="2743" w:type="dxa"/>
            <w:vAlign w:val="center"/>
          </w:tcPr>
          <w:p w14:paraId="0D09432C" w14:textId="77777777" w:rsidR="0032423F" w:rsidRPr="00A67440" w:rsidRDefault="0032423F" w:rsidP="003B0E3F">
            <w:pPr>
              <w:keepLines/>
              <w:rPr>
                <w:rFonts w:ascii="Helvetica" w:hAnsi="Helvetica"/>
                <w:sz w:val="20"/>
                <w:szCs w:val="20"/>
              </w:rPr>
            </w:pPr>
            <w:proofErr w:type="spellStart"/>
            <w:r w:rsidRPr="00A67440">
              <w:rPr>
                <w:rFonts w:ascii="Helvetica" w:hAnsi="Helvetica"/>
                <w:sz w:val="20"/>
                <w:szCs w:val="20"/>
              </w:rPr>
              <w:t>Policy</w:t>
            </w:r>
            <w:r w:rsidRPr="00A67440">
              <w:rPr>
                <w:rFonts w:ascii="Helvetica" w:hAnsi="Helvetica"/>
                <w:sz w:val="20"/>
                <w:szCs w:val="20"/>
                <w:vertAlign w:val="subscript"/>
              </w:rPr>
              <w:t>t</w:t>
            </w:r>
            <w:proofErr w:type="spellEnd"/>
            <w:r w:rsidRPr="00A67440">
              <w:rPr>
                <w:rFonts w:ascii="Helvetica" w:hAnsi="Helvetica"/>
                <w:sz w:val="20"/>
                <w:szCs w:val="20"/>
                <w:vertAlign w:val="superscript"/>
              </w:rPr>
              <w:t xml:space="preserve"> a</w:t>
            </w:r>
          </w:p>
        </w:tc>
        <w:tc>
          <w:tcPr>
            <w:tcW w:w="904" w:type="dxa"/>
            <w:hideMark/>
          </w:tcPr>
          <w:p w14:paraId="37629B0B" w14:textId="77777777" w:rsidR="0032423F" w:rsidRPr="00A67440" w:rsidRDefault="0032423F" w:rsidP="003B0E3F">
            <w:pPr>
              <w:keepLines/>
              <w:jc w:val="center"/>
              <w:rPr>
                <w:rFonts w:ascii="Helvetica" w:hAnsi="Helvetica"/>
                <w:sz w:val="20"/>
                <w:szCs w:val="20"/>
              </w:rPr>
            </w:pPr>
            <w:r>
              <w:rPr>
                <w:rFonts w:ascii="Helvetica" w:hAnsi="Helvetica"/>
                <w:sz w:val="20"/>
                <w:szCs w:val="20"/>
              </w:rPr>
              <w:t>.387***</w:t>
            </w:r>
            <w:r w:rsidRPr="00375969">
              <w:rPr>
                <w:rFonts w:ascii="Helvetica" w:hAnsi="Helvetica"/>
                <w:sz w:val="20"/>
                <w:szCs w:val="20"/>
              </w:rPr>
              <w:t xml:space="preserve">  </w:t>
            </w:r>
            <w:r w:rsidRPr="002A753B">
              <w:rPr>
                <w:rFonts w:ascii="Helvetica" w:hAnsi="Helvetica"/>
                <w:sz w:val="20"/>
                <w:szCs w:val="20"/>
              </w:rPr>
              <w:t xml:space="preserve"> </w:t>
            </w:r>
          </w:p>
        </w:tc>
        <w:tc>
          <w:tcPr>
            <w:tcW w:w="1796" w:type="dxa"/>
            <w:hideMark/>
          </w:tcPr>
          <w:p w14:paraId="5CE2C757" w14:textId="77777777" w:rsidR="0032423F" w:rsidRPr="00A67440" w:rsidRDefault="0032423F" w:rsidP="003B0E3F">
            <w:pPr>
              <w:keepLines/>
              <w:jc w:val="center"/>
              <w:rPr>
                <w:rFonts w:ascii="Helvetica" w:hAnsi="Helvetica"/>
                <w:sz w:val="20"/>
                <w:szCs w:val="20"/>
              </w:rPr>
            </w:pPr>
            <w:r w:rsidRPr="008C6FE9">
              <w:rPr>
                <w:rFonts w:ascii="Helvetica" w:hAnsi="Helvetica"/>
                <w:sz w:val="20"/>
                <w:szCs w:val="20"/>
              </w:rPr>
              <w:t xml:space="preserve"> </w:t>
            </w:r>
            <w:r>
              <w:rPr>
                <w:rFonts w:ascii="Helvetica" w:hAnsi="Helvetica"/>
                <w:sz w:val="20"/>
                <w:szCs w:val="20"/>
              </w:rPr>
              <w:t>—</w:t>
            </w:r>
          </w:p>
        </w:tc>
      </w:tr>
      <w:tr w:rsidR="0032423F" w:rsidRPr="00A67440" w14:paraId="122EEEC7" w14:textId="77777777" w:rsidTr="003B0E3F">
        <w:trPr>
          <w:tblCellSpacing w:w="0" w:type="dxa"/>
          <w:jc w:val="center"/>
        </w:trPr>
        <w:tc>
          <w:tcPr>
            <w:tcW w:w="2743" w:type="dxa"/>
            <w:vAlign w:val="center"/>
          </w:tcPr>
          <w:p w14:paraId="22C593D5" w14:textId="77777777" w:rsidR="0032423F" w:rsidRPr="00A67440" w:rsidRDefault="0032423F" w:rsidP="003B0E3F">
            <w:pPr>
              <w:keepLines/>
              <w:rPr>
                <w:rFonts w:ascii="Helvetica" w:hAnsi="Helvetica"/>
                <w:sz w:val="20"/>
                <w:szCs w:val="20"/>
              </w:rPr>
            </w:pPr>
            <w:proofErr w:type="spellStart"/>
            <w:r w:rsidRPr="008F7C79">
              <w:rPr>
                <w:rStyle w:val="Strong"/>
                <w:rFonts w:ascii="Helvetica" w:hAnsi="Helvetica"/>
                <w:bCs/>
                <w:sz w:val="20"/>
                <w:szCs w:val="20"/>
              </w:rPr>
              <w:t>Public</w:t>
            </w:r>
            <w:r w:rsidRPr="008F7C79">
              <w:rPr>
                <w:rStyle w:val="Strong"/>
                <w:rFonts w:ascii="Helvetica" w:hAnsi="Helvetica"/>
                <w:bCs/>
                <w:sz w:val="20"/>
                <w:szCs w:val="20"/>
                <w:vertAlign w:val="subscript"/>
              </w:rPr>
              <w:t>t</w:t>
            </w:r>
            <w:proofErr w:type="spellEnd"/>
          </w:p>
        </w:tc>
        <w:tc>
          <w:tcPr>
            <w:tcW w:w="904" w:type="dxa"/>
            <w:hideMark/>
          </w:tcPr>
          <w:p w14:paraId="10C52182" w14:textId="77777777" w:rsidR="0032423F" w:rsidRPr="00A67440" w:rsidRDefault="0032423F" w:rsidP="003B0E3F">
            <w:pPr>
              <w:keepLines/>
              <w:jc w:val="center"/>
              <w:rPr>
                <w:rFonts w:ascii="Helvetica" w:hAnsi="Helvetica"/>
                <w:sz w:val="20"/>
                <w:szCs w:val="20"/>
              </w:rPr>
            </w:pPr>
            <w:r w:rsidRPr="008F7C79">
              <w:rPr>
                <w:rFonts w:ascii="Helvetica" w:hAnsi="Helvetica"/>
                <w:sz w:val="20"/>
                <w:szCs w:val="20"/>
              </w:rPr>
              <w:t>.485</w:t>
            </w:r>
            <w:r>
              <w:rPr>
                <w:rFonts w:ascii="Helvetica" w:hAnsi="Helvetica"/>
                <w:sz w:val="20"/>
                <w:szCs w:val="20"/>
              </w:rPr>
              <w:t>***</w:t>
            </w:r>
          </w:p>
        </w:tc>
        <w:tc>
          <w:tcPr>
            <w:tcW w:w="1796" w:type="dxa"/>
            <w:hideMark/>
          </w:tcPr>
          <w:p w14:paraId="75A33B82" w14:textId="77777777" w:rsidR="0032423F" w:rsidRPr="00A67440" w:rsidRDefault="0032423F" w:rsidP="003B0E3F">
            <w:pPr>
              <w:keepLines/>
              <w:jc w:val="center"/>
              <w:rPr>
                <w:rFonts w:ascii="Helvetica" w:hAnsi="Helvetica"/>
                <w:sz w:val="20"/>
                <w:szCs w:val="20"/>
              </w:rPr>
            </w:pPr>
            <w:r w:rsidRPr="008F7C79">
              <w:rPr>
                <w:rFonts w:ascii="Helvetica" w:hAnsi="Helvetica"/>
                <w:sz w:val="20"/>
                <w:szCs w:val="20"/>
              </w:rPr>
              <w:t>.1</w:t>
            </w:r>
            <w:r>
              <w:rPr>
                <w:rFonts w:ascii="Helvetica" w:hAnsi="Helvetica"/>
                <w:sz w:val="20"/>
                <w:szCs w:val="20"/>
              </w:rPr>
              <w:t>52</w:t>
            </w:r>
            <w:r w:rsidRPr="002A753B">
              <w:rPr>
                <w:rFonts w:ascii="Helvetica" w:hAnsi="Helvetica"/>
                <w:sz w:val="20"/>
                <w:szCs w:val="20"/>
              </w:rPr>
              <w:t xml:space="preserve"> </w:t>
            </w:r>
          </w:p>
        </w:tc>
      </w:tr>
      <w:tr w:rsidR="0032423F" w:rsidRPr="00E84FB9" w14:paraId="3171101C" w14:textId="77777777" w:rsidTr="003B0E3F">
        <w:trPr>
          <w:tblCellSpacing w:w="0" w:type="dxa"/>
          <w:jc w:val="center"/>
        </w:trPr>
        <w:tc>
          <w:tcPr>
            <w:tcW w:w="2743" w:type="dxa"/>
            <w:vAlign w:val="center"/>
          </w:tcPr>
          <w:p w14:paraId="2D8B0835" w14:textId="77777777" w:rsidR="0032423F" w:rsidRPr="00E84FB9" w:rsidRDefault="0032423F" w:rsidP="003B0E3F">
            <w:pPr>
              <w:keepLines/>
              <w:rPr>
                <w:rFonts w:ascii="Helvetica" w:hAnsi="Helvetica"/>
                <w:i/>
                <w:iCs/>
                <w:sz w:val="20"/>
                <w:szCs w:val="20"/>
              </w:rPr>
            </w:pPr>
            <w:r w:rsidRPr="00E84FB9">
              <w:rPr>
                <w:rFonts w:ascii="Helvetica" w:hAnsi="Helvetica"/>
                <w:i/>
                <w:iCs/>
                <w:sz w:val="20"/>
                <w:szCs w:val="20"/>
              </w:rPr>
              <w:t>Defense only</w:t>
            </w:r>
          </w:p>
        </w:tc>
        <w:tc>
          <w:tcPr>
            <w:tcW w:w="904" w:type="dxa"/>
            <w:vAlign w:val="center"/>
          </w:tcPr>
          <w:p w14:paraId="49C6B0C5" w14:textId="77777777" w:rsidR="0032423F" w:rsidRPr="00E84FB9" w:rsidRDefault="0032423F" w:rsidP="003B0E3F">
            <w:pPr>
              <w:keepLines/>
              <w:jc w:val="center"/>
              <w:rPr>
                <w:rFonts w:ascii="Helvetica" w:hAnsi="Helvetica"/>
                <w:i/>
                <w:iCs/>
                <w:sz w:val="20"/>
                <w:szCs w:val="20"/>
              </w:rPr>
            </w:pPr>
          </w:p>
        </w:tc>
        <w:tc>
          <w:tcPr>
            <w:tcW w:w="1796" w:type="dxa"/>
          </w:tcPr>
          <w:p w14:paraId="66785566" w14:textId="77777777" w:rsidR="0032423F" w:rsidRPr="00E84FB9" w:rsidRDefault="0032423F" w:rsidP="003B0E3F">
            <w:pPr>
              <w:keepLines/>
              <w:jc w:val="center"/>
              <w:rPr>
                <w:rFonts w:ascii="Helvetica" w:hAnsi="Helvetica"/>
                <w:i/>
                <w:iCs/>
                <w:sz w:val="20"/>
                <w:szCs w:val="20"/>
              </w:rPr>
            </w:pPr>
          </w:p>
        </w:tc>
      </w:tr>
      <w:tr w:rsidR="0032423F" w:rsidRPr="00A67440" w14:paraId="15B2C0CE" w14:textId="77777777" w:rsidTr="003B0E3F">
        <w:trPr>
          <w:tblCellSpacing w:w="0" w:type="dxa"/>
          <w:jc w:val="center"/>
        </w:trPr>
        <w:tc>
          <w:tcPr>
            <w:tcW w:w="2743" w:type="dxa"/>
            <w:vAlign w:val="center"/>
          </w:tcPr>
          <w:p w14:paraId="5983C4C8" w14:textId="77777777" w:rsidR="0032423F" w:rsidRPr="00A67440" w:rsidRDefault="0032423F" w:rsidP="003B0E3F">
            <w:pPr>
              <w:keepLines/>
              <w:rPr>
                <w:rFonts w:ascii="Helvetica" w:hAnsi="Helvetica"/>
                <w:sz w:val="20"/>
                <w:szCs w:val="20"/>
              </w:rPr>
            </w:pPr>
            <w:proofErr w:type="spellStart"/>
            <w:r w:rsidRPr="00A67440">
              <w:rPr>
                <w:rFonts w:ascii="Helvetica" w:hAnsi="Helvetica"/>
                <w:sz w:val="20"/>
                <w:szCs w:val="20"/>
              </w:rPr>
              <w:t>Media</w:t>
            </w:r>
            <w:r w:rsidRPr="00A67440">
              <w:rPr>
                <w:rFonts w:ascii="Helvetica" w:hAnsi="Helvetica"/>
                <w:sz w:val="20"/>
                <w:szCs w:val="20"/>
                <w:vertAlign w:val="subscript"/>
              </w:rPr>
              <w:t>t</w:t>
            </w:r>
            <w:proofErr w:type="spellEnd"/>
            <w:r w:rsidRPr="00A67440">
              <w:rPr>
                <w:rFonts w:ascii="Helvetica" w:hAnsi="Helvetica"/>
                <w:sz w:val="20"/>
                <w:szCs w:val="20"/>
              </w:rPr>
              <w:t xml:space="preserve"> </w:t>
            </w:r>
          </w:p>
        </w:tc>
        <w:tc>
          <w:tcPr>
            <w:tcW w:w="904" w:type="dxa"/>
            <w:vAlign w:val="center"/>
            <w:hideMark/>
          </w:tcPr>
          <w:p w14:paraId="2F2118DB" w14:textId="77777777" w:rsidR="0032423F" w:rsidRPr="00A67440" w:rsidRDefault="0032423F" w:rsidP="003B0E3F">
            <w:pPr>
              <w:keepLines/>
              <w:jc w:val="center"/>
              <w:rPr>
                <w:rFonts w:ascii="Helvetica" w:hAnsi="Helvetica"/>
                <w:sz w:val="20"/>
                <w:szCs w:val="20"/>
              </w:rPr>
            </w:pPr>
            <w:r>
              <w:rPr>
                <w:rFonts w:ascii="Helvetica" w:hAnsi="Helvetica"/>
                <w:sz w:val="20"/>
                <w:szCs w:val="20"/>
              </w:rPr>
              <w:t xml:space="preserve"> —</w:t>
            </w:r>
          </w:p>
        </w:tc>
        <w:tc>
          <w:tcPr>
            <w:tcW w:w="1796" w:type="dxa"/>
            <w:hideMark/>
          </w:tcPr>
          <w:p w14:paraId="23C34820" w14:textId="77777777" w:rsidR="0032423F" w:rsidRPr="00A67440" w:rsidRDefault="0032423F" w:rsidP="003B0E3F">
            <w:pPr>
              <w:keepLines/>
              <w:jc w:val="center"/>
              <w:rPr>
                <w:rFonts w:ascii="Helvetica" w:hAnsi="Helvetica"/>
                <w:sz w:val="20"/>
                <w:szCs w:val="20"/>
              </w:rPr>
            </w:pPr>
            <w:r>
              <w:rPr>
                <w:rFonts w:ascii="Helvetica" w:hAnsi="Helvetica"/>
                <w:sz w:val="20"/>
                <w:szCs w:val="20"/>
              </w:rPr>
              <w:t>—</w:t>
            </w:r>
          </w:p>
        </w:tc>
      </w:tr>
      <w:tr w:rsidR="0032423F" w:rsidRPr="00A67440" w14:paraId="7A2AC07D" w14:textId="77777777" w:rsidTr="003B0E3F">
        <w:trPr>
          <w:tblCellSpacing w:w="0" w:type="dxa"/>
          <w:jc w:val="center"/>
        </w:trPr>
        <w:tc>
          <w:tcPr>
            <w:tcW w:w="2743" w:type="dxa"/>
            <w:vAlign w:val="center"/>
          </w:tcPr>
          <w:p w14:paraId="059B55C3" w14:textId="77777777" w:rsidR="0032423F" w:rsidRPr="00A67440" w:rsidRDefault="0032423F" w:rsidP="003B0E3F">
            <w:pPr>
              <w:keepLines/>
              <w:rPr>
                <w:rFonts w:ascii="Helvetica" w:hAnsi="Helvetica"/>
                <w:sz w:val="20"/>
                <w:szCs w:val="20"/>
              </w:rPr>
            </w:pPr>
            <w:proofErr w:type="spellStart"/>
            <w:r w:rsidRPr="00A67440">
              <w:rPr>
                <w:rFonts w:ascii="Helvetica" w:hAnsi="Helvetica"/>
                <w:sz w:val="20"/>
                <w:szCs w:val="20"/>
              </w:rPr>
              <w:t>Policy</w:t>
            </w:r>
            <w:r w:rsidRPr="00A67440">
              <w:rPr>
                <w:rFonts w:ascii="Helvetica" w:hAnsi="Helvetica"/>
                <w:sz w:val="20"/>
                <w:szCs w:val="20"/>
                <w:vertAlign w:val="subscript"/>
              </w:rPr>
              <w:t>t</w:t>
            </w:r>
            <w:proofErr w:type="spellEnd"/>
            <w:r w:rsidRPr="00A67440">
              <w:rPr>
                <w:rFonts w:ascii="Helvetica" w:hAnsi="Helvetica"/>
                <w:sz w:val="20"/>
                <w:szCs w:val="20"/>
                <w:vertAlign w:val="superscript"/>
              </w:rPr>
              <w:t xml:space="preserve"> a</w:t>
            </w:r>
          </w:p>
        </w:tc>
        <w:tc>
          <w:tcPr>
            <w:tcW w:w="904" w:type="dxa"/>
            <w:hideMark/>
          </w:tcPr>
          <w:p w14:paraId="3335D2C9" w14:textId="77777777" w:rsidR="0032423F" w:rsidRPr="00A67440" w:rsidRDefault="0032423F" w:rsidP="003B0E3F">
            <w:pPr>
              <w:keepLines/>
              <w:jc w:val="center"/>
              <w:rPr>
                <w:rFonts w:ascii="Helvetica" w:hAnsi="Helvetica"/>
                <w:sz w:val="20"/>
                <w:szCs w:val="20"/>
              </w:rPr>
            </w:pPr>
            <w:r>
              <w:rPr>
                <w:rFonts w:ascii="Helvetica" w:hAnsi="Helvetica"/>
                <w:sz w:val="20"/>
                <w:szCs w:val="20"/>
              </w:rPr>
              <w:t>.624***</w:t>
            </w:r>
            <w:r w:rsidRPr="00375969">
              <w:rPr>
                <w:rFonts w:ascii="Helvetica" w:hAnsi="Helvetica"/>
                <w:sz w:val="20"/>
                <w:szCs w:val="20"/>
              </w:rPr>
              <w:t xml:space="preserve">  </w:t>
            </w:r>
            <w:r w:rsidRPr="002A753B">
              <w:rPr>
                <w:rFonts w:ascii="Helvetica" w:hAnsi="Helvetica"/>
                <w:sz w:val="20"/>
                <w:szCs w:val="20"/>
              </w:rPr>
              <w:t xml:space="preserve"> </w:t>
            </w:r>
          </w:p>
        </w:tc>
        <w:tc>
          <w:tcPr>
            <w:tcW w:w="1796" w:type="dxa"/>
            <w:hideMark/>
          </w:tcPr>
          <w:p w14:paraId="32E444A8" w14:textId="77777777" w:rsidR="0032423F" w:rsidRPr="00A67440" w:rsidRDefault="0032423F" w:rsidP="003B0E3F">
            <w:pPr>
              <w:keepLines/>
              <w:jc w:val="center"/>
              <w:rPr>
                <w:rFonts w:ascii="Helvetica" w:hAnsi="Helvetica"/>
                <w:sz w:val="20"/>
                <w:szCs w:val="20"/>
              </w:rPr>
            </w:pPr>
            <w:r>
              <w:rPr>
                <w:rFonts w:ascii="Helvetica" w:hAnsi="Helvetica"/>
                <w:sz w:val="20"/>
                <w:szCs w:val="20"/>
              </w:rPr>
              <w:t>—</w:t>
            </w:r>
            <w:r w:rsidRPr="008C6FE9">
              <w:rPr>
                <w:rFonts w:ascii="Helvetica" w:hAnsi="Helvetica"/>
                <w:sz w:val="20"/>
                <w:szCs w:val="20"/>
              </w:rPr>
              <w:t xml:space="preserve"> </w:t>
            </w:r>
          </w:p>
        </w:tc>
      </w:tr>
      <w:tr w:rsidR="0032423F" w:rsidRPr="00A67440" w14:paraId="212C1A53" w14:textId="77777777" w:rsidTr="003B0E3F">
        <w:trPr>
          <w:tblCellSpacing w:w="0" w:type="dxa"/>
          <w:jc w:val="center"/>
        </w:trPr>
        <w:tc>
          <w:tcPr>
            <w:tcW w:w="2743" w:type="dxa"/>
            <w:vAlign w:val="center"/>
          </w:tcPr>
          <w:p w14:paraId="552764FC" w14:textId="77777777" w:rsidR="0032423F" w:rsidRPr="00A67440" w:rsidRDefault="0032423F" w:rsidP="003B0E3F">
            <w:pPr>
              <w:keepLines/>
              <w:rPr>
                <w:rFonts w:ascii="Helvetica" w:hAnsi="Helvetica"/>
                <w:sz w:val="20"/>
                <w:szCs w:val="20"/>
              </w:rPr>
            </w:pPr>
            <w:proofErr w:type="spellStart"/>
            <w:r w:rsidRPr="008F7C79">
              <w:rPr>
                <w:rStyle w:val="Strong"/>
                <w:rFonts w:ascii="Helvetica" w:hAnsi="Helvetica"/>
                <w:bCs/>
                <w:sz w:val="20"/>
                <w:szCs w:val="20"/>
              </w:rPr>
              <w:t>Public</w:t>
            </w:r>
            <w:r w:rsidRPr="008F7C79">
              <w:rPr>
                <w:rStyle w:val="Strong"/>
                <w:rFonts w:ascii="Helvetica" w:hAnsi="Helvetica"/>
                <w:bCs/>
                <w:sz w:val="20"/>
                <w:szCs w:val="20"/>
                <w:vertAlign w:val="subscript"/>
              </w:rPr>
              <w:t>t</w:t>
            </w:r>
            <w:proofErr w:type="spellEnd"/>
          </w:p>
        </w:tc>
        <w:tc>
          <w:tcPr>
            <w:tcW w:w="904" w:type="dxa"/>
            <w:hideMark/>
          </w:tcPr>
          <w:p w14:paraId="6359EED6" w14:textId="77777777" w:rsidR="0032423F" w:rsidRPr="00A67440" w:rsidRDefault="0032423F" w:rsidP="003B0E3F">
            <w:pPr>
              <w:keepLines/>
              <w:jc w:val="center"/>
              <w:rPr>
                <w:rFonts w:ascii="Helvetica" w:hAnsi="Helvetica"/>
                <w:sz w:val="20"/>
                <w:szCs w:val="20"/>
              </w:rPr>
            </w:pPr>
            <w:r w:rsidRPr="008F7C79">
              <w:rPr>
                <w:rFonts w:ascii="Helvetica" w:hAnsi="Helvetica"/>
                <w:sz w:val="20"/>
                <w:szCs w:val="20"/>
              </w:rPr>
              <w:t>.</w:t>
            </w:r>
            <w:r>
              <w:rPr>
                <w:rFonts w:ascii="Helvetica" w:hAnsi="Helvetica"/>
                <w:sz w:val="20"/>
                <w:szCs w:val="20"/>
              </w:rPr>
              <w:t>447***</w:t>
            </w:r>
          </w:p>
        </w:tc>
        <w:tc>
          <w:tcPr>
            <w:tcW w:w="1796" w:type="dxa"/>
            <w:hideMark/>
          </w:tcPr>
          <w:p w14:paraId="0C2C790A" w14:textId="77777777" w:rsidR="0032423F" w:rsidRPr="00A67440" w:rsidRDefault="0032423F" w:rsidP="003B0E3F">
            <w:pPr>
              <w:keepLines/>
              <w:jc w:val="center"/>
              <w:rPr>
                <w:rFonts w:ascii="Helvetica" w:hAnsi="Helvetica"/>
                <w:sz w:val="20"/>
                <w:szCs w:val="20"/>
              </w:rPr>
            </w:pPr>
            <w:r w:rsidRPr="008F7C79">
              <w:rPr>
                <w:rFonts w:ascii="Helvetica" w:hAnsi="Helvetica"/>
                <w:sz w:val="20"/>
                <w:szCs w:val="20"/>
              </w:rPr>
              <w:t>.</w:t>
            </w:r>
            <w:r>
              <w:rPr>
                <w:rFonts w:ascii="Helvetica" w:hAnsi="Helvetica"/>
                <w:sz w:val="20"/>
                <w:szCs w:val="20"/>
              </w:rPr>
              <w:t>466***</w:t>
            </w:r>
            <w:r w:rsidRPr="002A753B">
              <w:rPr>
                <w:rFonts w:ascii="Helvetica" w:hAnsi="Helvetica"/>
                <w:sz w:val="20"/>
                <w:szCs w:val="20"/>
              </w:rPr>
              <w:t xml:space="preserve"> </w:t>
            </w:r>
          </w:p>
        </w:tc>
      </w:tr>
      <w:tr w:rsidR="0032423F" w:rsidRPr="00E84FB9" w14:paraId="676985A9" w14:textId="77777777" w:rsidTr="003B0E3F">
        <w:trPr>
          <w:tblCellSpacing w:w="0" w:type="dxa"/>
          <w:jc w:val="center"/>
        </w:trPr>
        <w:tc>
          <w:tcPr>
            <w:tcW w:w="2743" w:type="dxa"/>
            <w:vAlign w:val="center"/>
          </w:tcPr>
          <w:p w14:paraId="33FAA3A4" w14:textId="77777777" w:rsidR="0032423F" w:rsidRPr="00E84FB9" w:rsidRDefault="0032423F" w:rsidP="003B0E3F">
            <w:pPr>
              <w:keepLines/>
              <w:rPr>
                <w:rFonts w:ascii="Helvetica" w:hAnsi="Helvetica"/>
                <w:i/>
                <w:iCs/>
                <w:sz w:val="20"/>
                <w:szCs w:val="20"/>
              </w:rPr>
            </w:pPr>
            <w:r w:rsidRPr="00E84FB9">
              <w:rPr>
                <w:rFonts w:ascii="Helvetica" w:hAnsi="Helvetica"/>
                <w:i/>
                <w:iCs/>
                <w:sz w:val="20"/>
                <w:szCs w:val="20"/>
              </w:rPr>
              <w:t>Welfare only</w:t>
            </w:r>
          </w:p>
        </w:tc>
        <w:tc>
          <w:tcPr>
            <w:tcW w:w="904" w:type="dxa"/>
            <w:vAlign w:val="center"/>
          </w:tcPr>
          <w:p w14:paraId="31649AFA" w14:textId="77777777" w:rsidR="0032423F" w:rsidRPr="00E84FB9" w:rsidRDefault="0032423F" w:rsidP="003B0E3F">
            <w:pPr>
              <w:keepLines/>
              <w:jc w:val="center"/>
              <w:rPr>
                <w:rFonts w:ascii="Helvetica" w:hAnsi="Helvetica"/>
                <w:i/>
                <w:iCs/>
                <w:sz w:val="20"/>
                <w:szCs w:val="20"/>
              </w:rPr>
            </w:pPr>
          </w:p>
        </w:tc>
        <w:tc>
          <w:tcPr>
            <w:tcW w:w="1796" w:type="dxa"/>
          </w:tcPr>
          <w:p w14:paraId="7B9A3ED6" w14:textId="77777777" w:rsidR="0032423F" w:rsidRPr="00E84FB9" w:rsidRDefault="0032423F" w:rsidP="003B0E3F">
            <w:pPr>
              <w:keepLines/>
              <w:jc w:val="center"/>
              <w:rPr>
                <w:rFonts w:ascii="Helvetica" w:hAnsi="Helvetica"/>
                <w:i/>
                <w:iCs/>
                <w:sz w:val="20"/>
                <w:szCs w:val="20"/>
              </w:rPr>
            </w:pPr>
          </w:p>
        </w:tc>
      </w:tr>
      <w:tr w:rsidR="0032423F" w:rsidRPr="00A67440" w14:paraId="62EAC382" w14:textId="77777777" w:rsidTr="003B0E3F">
        <w:trPr>
          <w:tblCellSpacing w:w="0" w:type="dxa"/>
          <w:jc w:val="center"/>
        </w:trPr>
        <w:tc>
          <w:tcPr>
            <w:tcW w:w="2743" w:type="dxa"/>
            <w:vAlign w:val="center"/>
          </w:tcPr>
          <w:p w14:paraId="56399037" w14:textId="77777777" w:rsidR="0032423F" w:rsidRPr="00A67440" w:rsidRDefault="0032423F" w:rsidP="003B0E3F">
            <w:pPr>
              <w:keepLines/>
              <w:rPr>
                <w:rFonts w:ascii="Helvetica" w:hAnsi="Helvetica"/>
                <w:sz w:val="20"/>
                <w:szCs w:val="20"/>
              </w:rPr>
            </w:pPr>
            <w:proofErr w:type="spellStart"/>
            <w:r w:rsidRPr="00A67440">
              <w:rPr>
                <w:rFonts w:ascii="Helvetica" w:hAnsi="Helvetica"/>
                <w:sz w:val="20"/>
                <w:szCs w:val="20"/>
              </w:rPr>
              <w:t>Media</w:t>
            </w:r>
            <w:r w:rsidRPr="00A67440">
              <w:rPr>
                <w:rFonts w:ascii="Helvetica" w:hAnsi="Helvetica"/>
                <w:sz w:val="20"/>
                <w:szCs w:val="20"/>
                <w:vertAlign w:val="subscript"/>
              </w:rPr>
              <w:t>t</w:t>
            </w:r>
            <w:proofErr w:type="spellEnd"/>
            <w:r w:rsidRPr="00A67440">
              <w:rPr>
                <w:rFonts w:ascii="Helvetica" w:hAnsi="Helvetica"/>
                <w:sz w:val="20"/>
                <w:szCs w:val="20"/>
              </w:rPr>
              <w:t xml:space="preserve"> </w:t>
            </w:r>
          </w:p>
        </w:tc>
        <w:tc>
          <w:tcPr>
            <w:tcW w:w="904" w:type="dxa"/>
            <w:vAlign w:val="center"/>
            <w:hideMark/>
          </w:tcPr>
          <w:p w14:paraId="795E766D" w14:textId="77777777" w:rsidR="0032423F" w:rsidRPr="00A67440" w:rsidRDefault="0032423F" w:rsidP="003B0E3F">
            <w:pPr>
              <w:keepLines/>
              <w:jc w:val="center"/>
              <w:rPr>
                <w:rFonts w:ascii="Helvetica" w:hAnsi="Helvetica"/>
                <w:sz w:val="20"/>
                <w:szCs w:val="20"/>
              </w:rPr>
            </w:pPr>
            <w:r>
              <w:rPr>
                <w:rFonts w:ascii="Helvetica" w:hAnsi="Helvetica"/>
                <w:sz w:val="20"/>
                <w:szCs w:val="20"/>
              </w:rPr>
              <w:t xml:space="preserve">— </w:t>
            </w:r>
          </w:p>
        </w:tc>
        <w:tc>
          <w:tcPr>
            <w:tcW w:w="1796" w:type="dxa"/>
            <w:hideMark/>
          </w:tcPr>
          <w:p w14:paraId="37F23BBE" w14:textId="77777777" w:rsidR="0032423F" w:rsidRPr="00A67440" w:rsidRDefault="0032423F" w:rsidP="003B0E3F">
            <w:pPr>
              <w:keepLines/>
              <w:jc w:val="center"/>
              <w:rPr>
                <w:rFonts w:ascii="Helvetica" w:hAnsi="Helvetica"/>
                <w:sz w:val="20"/>
                <w:szCs w:val="20"/>
              </w:rPr>
            </w:pPr>
            <w:r>
              <w:rPr>
                <w:rFonts w:ascii="Helvetica" w:hAnsi="Helvetica"/>
                <w:sz w:val="20"/>
                <w:szCs w:val="20"/>
              </w:rPr>
              <w:t>—</w:t>
            </w:r>
          </w:p>
        </w:tc>
      </w:tr>
      <w:tr w:rsidR="0032423F" w:rsidRPr="00A67440" w14:paraId="49EF013E" w14:textId="77777777" w:rsidTr="003B0E3F">
        <w:trPr>
          <w:tblCellSpacing w:w="0" w:type="dxa"/>
          <w:jc w:val="center"/>
        </w:trPr>
        <w:tc>
          <w:tcPr>
            <w:tcW w:w="2743" w:type="dxa"/>
            <w:vAlign w:val="center"/>
          </w:tcPr>
          <w:p w14:paraId="635B4A1C" w14:textId="77777777" w:rsidR="0032423F" w:rsidRPr="00A67440" w:rsidRDefault="0032423F" w:rsidP="003B0E3F">
            <w:pPr>
              <w:keepLines/>
              <w:rPr>
                <w:rFonts w:ascii="Helvetica" w:hAnsi="Helvetica"/>
                <w:sz w:val="20"/>
                <w:szCs w:val="20"/>
              </w:rPr>
            </w:pPr>
            <w:proofErr w:type="spellStart"/>
            <w:r w:rsidRPr="00A67440">
              <w:rPr>
                <w:rFonts w:ascii="Helvetica" w:hAnsi="Helvetica"/>
                <w:sz w:val="20"/>
                <w:szCs w:val="20"/>
              </w:rPr>
              <w:t>Policy</w:t>
            </w:r>
            <w:r w:rsidRPr="00A67440">
              <w:rPr>
                <w:rFonts w:ascii="Helvetica" w:hAnsi="Helvetica"/>
                <w:sz w:val="20"/>
                <w:szCs w:val="20"/>
                <w:vertAlign w:val="subscript"/>
              </w:rPr>
              <w:t>t</w:t>
            </w:r>
            <w:proofErr w:type="spellEnd"/>
            <w:r w:rsidRPr="00A67440">
              <w:rPr>
                <w:rFonts w:ascii="Helvetica" w:hAnsi="Helvetica"/>
                <w:sz w:val="20"/>
                <w:szCs w:val="20"/>
                <w:vertAlign w:val="superscript"/>
              </w:rPr>
              <w:t xml:space="preserve"> a</w:t>
            </w:r>
          </w:p>
        </w:tc>
        <w:tc>
          <w:tcPr>
            <w:tcW w:w="904" w:type="dxa"/>
            <w:hideMark/>
          </w:tcPr>
          <w:p w14:paraId="403705FD" w14:textId="77777777" w:rsidR="0032423F" w:rsidRPr="00A67440" w:rsidRDefault="0032423F" w:rsidP="003B0E3F">
            <w:pPr>
              <w:keepLines/>
              <w:jc w:val="center"/>
              <w:rPr>
                <w:rFonts w:ascii="Helvetica" w:hAnsi="Helvetica"/>
                <w:sz w:val="20"/>
                <w:szCs w:val="20"/>
              </w:rPr>
            </w:pPr>
            <w:r>
              <w:rPr>
                <w:rFonts w:ascii="Helvetica" w:hAnsi="Helvetica"/>
                <w:sz w:val="20"/>
                <w:szCs w:val="20"/>
              </w:rPr>
              <w:t>.326*</w:t>
            </w:r>
            <w:r w:rsidRPr="00375969">
              <w:rPr>
                <w:rFonts w:ascii="Helvetica" w:hAnsi="Helvetica"/>
                <w:sz w:val="20"/>
                <w:szCs w:val="20"/>
              </w:rPr>
              <w:t xml:space="preserve">  </w:t>
            </w:r>
            <w:r w:rsidRPr="002A753B">
              <w:rPr>
                <w:rFonts w:ascii="Helvetica" w:hAnsi="Helvetica"/>
                <w:sz w:val="20"/>
                <w:szCs w:val="20"/>
              </w:rPr>
              <w:t xml:space="preserve"> </w:t>
            </w:r>
          </w:p>
        </w:tc>
        <w:tc>
          <w:tcPr>
            <w:tcW w:w="1796" w:type="dxa"/>
            <w:hideMark/>
          </w:tcPr>
          <w:p w14:paraId="19ED9161" w14:textId="77777777" w:rsidR="0032423F" w:rsidRPr="00A67440" w:rsidRDefault="0032423F" w:rsidP="003B0E3F">
            <w:pPr>
              <w:keepLines/>
              <w:jc w:val="center"/>
              <w:rPr>
                <w:rFonts w:ascii="Helvetica" w:hAnsi="Helvetica"/>
                <w:sz w:val="20"/>
                <w:szCs w:val="20"/>
              </w:rPr>
            </w:pPr>
            <w:r w:rsidRPr="008C6FE9">
              <w:rPr>
                <w:rFonts w:ascii="Helvetica" w:hAnsi="Helvetica"/>
                <w:sz w:val="20"/>
                <w:szCs w:val="20"/>
              </w:rPr>
              <w:t xml:space="preserve"> </w:t>
            </w:r>
            <w:r>
              <w:rPr>
                <w:rFonts w:ascii="Helvetica" w:hAnsi="Helvetica"/>
                <w:sz w:val="20"/>
                <w:szCs w:val="20"/>
              </w:rPr>
              <w:t>—</w:t>
            </w:r>
          </w:p>
        </w:tc>
      </w:tr>
      <w:tr w:rsidR="0032423F" w:rsidRPr="00A67440" w14:paraId="7814C7E8" w14:textId="77777777" w:rsidTr="003B0E3F">
        <w:trPr>
          <w:tblCellSpacing w:w="0" w:type="dxa"/>
          <w:jc w:val="center"/>
        </w:trPr>
        <w:tc>
          <w:tcPr>
            <w:tcW w:w="2743" w:type="dxa"/>
            <w:vAlign w:val="center"/>
          </w:tcPr>
          <w:p w14:paraId="710F7A8B" w14:textId="77777777" w:rsidR="0032423F" w:rsidRPr="00A67440" w:rsidRDefault="0032423F" w:rsidP="003B0E3F">
            <w:pPr>
              <w:keepLines/>
              <w:rPr>
                <w:rFonts w:ascii="Helvetica" w:hAnsi="Helvetica"/>
                <w:sz w:val="20"/>
                <w:szCs w:val="20"/>
              </w:rPr>
            </w:pPr>
            <w:proofErr w:type="spellStart"/>
            <w:r w:rsidRPr="008F7C79">
              <w:rPr>
                <w:rStyle w:val="Strong"/>
                <w:rFonts w:ascii="Helvetica" w:hAnsi="Helvetica"/>
                <w:bCs/>
                <w:sz w:val="20"/>
                <w:szCs w:val="20"/>
              </w:rPr>
              <w:t>Public</w:t>
            </w:r>
            <w:r w:rsidRPr="008F7C79">
              <w:rPr>
                <w:rStyle w:val="Strong"/>
                <w:rFonts w:ascii="Helvetica" w:hAnsi="Helvetica"/>
                <w:bCs/>
                <w:sz w:val="20"/>
                <w:szCs w:val="20"/>
                <w:vertAlign w:val="subscript"/>
              </w:rPr>
              <w:t>t</w:t>
            </w:r>
            <w:proofErr w:type="spellEnd"/>
          </w:p>
        </w:tc>
        <w:tc>
          <w:tcPr>
            <w:tcW w:w="904" w:type="dxa"/>
            <w:hideMark/>
          </w:tcPr>
          <w:p w14:paraId="79DD0A39" w14:textId="77777777" w:rsidR="0032423F" w:rsidRPr="00A67440" w:rsidRDefault="0032423F" w:rsidP="003B0E3F">
            <w:pPr>
              <w:keepLines/>
              <w:jc w:val="center"/>
              <w:rPr>
                <w:rFonts w:ascii="Helvetica" w:hAnsi="Helvetica"/>
                <w:sz w:val="20"/>
                <w:szCs w:val="20"/>
              </w:rPr>
            </w:pPr>
            <w:r w:rsidRPr="008F7C79">
              <w:rPr>
                <w:rFonts w:ascii="Helvetica" w:hAnsi="Helvetica"/>
                <w:sz w:val="20"/>
                <w:szCs w:val="20"/>
              </w:rPr>
              <w:t>.</w:t>
            </w:r>
            <w:r>
              <w:rPr>
                <w:rFonts w:ascii="Helvetica" w:hAnsi="Helvetica"/>
                <w:sz w:val="20"/>
                <w:szCs w:val="20"/>
              </w:rPr>
              <w:t>492**</w:t>
            </w:r>
          </w:p>
        </w:tc>
        <w:tc>
          <w:tcPr>
            <w:tcW w:w="1796" w:type="dxa"/>
            <w:hideMark/>
          </w:tcPr>
          <w:p w14:paraId="2FDE23EB" w14:textId="77777777" w:rsidR="0032423F" w:rsidRPr="00A67440" w:rsidRDefault="0032423F" w:rsidP="003B0E3F">
            <w:pPr>
              <w:keepLines/>
              <w:jc w:val="center"/>
              <w:rPr>
                <w:rFonts w:ascii="Helvetica" w:hAnsi="Helvetica"/>
                <w:sz w:val="20"/>
                <w:szCs w:val="20"/>
              </w:rPr>
            </w:pPr>
            <w:r w:rsidRPr="008F7C79">
              <w:rPr>
                <w:rFonts w:ascii="Helvetica" w:hAnsi="Helvetica"/>
                <w:sz w:val="20"/>
                <w:szCs w:val="20"/>
              </w:rPr>
              <w:t>.</w:t>
            </w:r>
            <w:r>
              <w:rPr>
                <w:rFonts w:ascii="Helvetica" w:hAnsi="Helvetica"/>
                <w:sz w:val="20"/>
                <w:szCs w:val="20"/>
              </w:rPr>
              <w:t>289</w:t>
            </w:r>
            <w:r w:rsidRPr="002A753B">
              <w:rPr>
                <w:rFonts w:ascii="Helvetica" w:hAnsi="Helvetica"/>
                <w:sz w:val="20"/>
                <w:szCs w:val="20"/>
              </w:rPr>
              <w:t xml:space="preserve"> </w:t>
            </w:r>
          </w:p>
        </w:tc>
      </w:tr>
      <w:tr w:rsidR="0032423F" w:rsidRPr="00E84FB9" w14:paraId="1D161F4F" w14:textId="77777777" w:rsidTr="003B0E3F">
        <w:trPr>
          <w:tblCellSpacing w:w="0" w:type="dxa"/>
          <w:jc w:val="center"/>
        </w:trPr>
        <w:tc>
          <w:tcPr>
            <w:tcW w:w="2743" w:type="dxa"/>
            <w:vAlign w:val="center"/>
          </w:tcPr>
          <w:p w14:paraId="504611CE" w14:textId="77777777" w:rsidR="0032423F" w:rsidRPr="00E84FB9" w:rsidRDefault="0032423F" w:rsidP="003B0E3F">
            <w:pPr>
              <w:keepLines/>
              <w:rPr>
                <w:rFonts w:ascii="Helvetica" w:hAnsi="Helvetica"/>
                <w:i/>
                <w:iCs/>
                <w:sz w:val="20"/>
                <w:szCs w:val="20"/>
              </w:rPr>
            </w:pPr>
            <w:r w:rsidRPr="00E84FB9">
              <w:rPr>
                <w:rFonts w:ascii="Helvetica" w:hAnsi="Helvetica"/>
                <w:i/>
                <w:iCs/>
                <w:sz w:val="20"/>
                <w:szCs w:val="20"/>
              </w:rPr>
              <w:t>Health only</w:t>
            </w:r>
          </w:p>
        </w:tc>
        <w:tc>
          <w:tcPr>
            <w:tcW w:w="904" w:type="dxa"/>
            <w:vAlign w:val="center"/>
          </w:tcPr>
          <w:p w14:paraId="2B25F5B6" w14:textId="77777777" w:rsidR="0032423F" w:rsidRPr="00E84FB9" w:rsidRDefault="0032423F" w:rsidP="003B0E3F">
            <w:pPr>
              <w:keepLines/>
              <w:jc w:val="center"/>
              <w:rPr>
                <w:rFonts w:ascii="Helvetica" w:hAnsi="Helvetica"/>
                <w:i/>
                <w:iCs/>
                <w:sz w:val="20"/>
                <w:szCs w:val="20"/>
              </w:rPr>
            </w:pPr>
          </w:p>
        </w:tc>
        <w:tc>
          <w:tcPr>
            <w:tcW w:w="1796" w:type="dxa"/>
          </w:tcPr>
          <w:p w14:paraId="6A5013D7" w14:textId="77777777" w:rsidR="0032423F" w:rsidRPr="00E84FB9" w:rsidRDefault="0032423F" w:rsidP="003B0E3F">
            <w:pPr>
              <w:keepLines/>
              <w:jc w:val="center"/>
              <w:rPr>
                <w:rFonts w:ascii="Helvetica" w:hAnsi="Helvetica"/>
                <w:i/>
                <w:iCs/>
                <w:sz w:val="20"/>
                <w:szCs w:val="20"/>
              </w:rPr>
            </w:pPr>
          </w:p>
        </w:tc>
      </w:tr>
      <w:tr w:rsidR="0032423F" w:rsidRPr="00A67440" w14:paraId="3F5F8711" w14:textId="77777777" w:rsidTr="003B0E3F">
        <w:trPr>
          <w:tblCellSpacing w:w="0" w:type="dxa"/>
          <w:jc w:val="center"/>
        </w:trPr>
        <w:tc>
          <w:tcPr>
            <w:tcW w:w="2743" w:type="dxa"/>
            <w:vAlign w:val="center"/>
          </w:tcPr>
          <w:p w14:paraId="74BBEB5E" w14:textId="77777777" w:rsidR="0032423F" w:rsidRPr="00A67440" w:rsidRDefault="0032423F" w:rsidP="003B0E3F">
            <w:pPr>
              <w:keepLines/>
              <w:rPr>
                <w:rFonts w:ascii="Helvetica" w:hAnsi="Helvetica"/>
                <w:sz w:val="20"/>
                <w:szCs w:val="20"/>
              </w:rPr>
            </w:pPr>
            <w:proofErr w:type="spellStart"/>
            <w:r w:rsidRPr="00A67440">
              <w:rPr>
                <w:rFonts w:ascii="Helvetica" w:hAnsi="Helvetica"/>
                <w:sz w:val="20"/>
                <w:szCs w:val="20"/>
              </w:rPr>
              <w:t>Media</w:t>
            </w:r>
            <w:r w:rsidRPr="00A67440">
              <w:rPr>
                <w:rFonts w:ascii="Helvetica" w:hAnsi="Helvetica"/>
                <w:sz w:val="20"/>
                <w:szCs w:val="20"/>
                <w:vertAlign w:val="subscript"/>
              </w:rPr>
              <w:t>t</w:t>
            </w:r>
            <w:proofErr w:type="spellEnd"/>
            <w:r w:rsidRPr="00A67440">
              <w:rPr>
                <w:rFonts w:ascii="Helvetica" w:hAnsi="Helvetica"/>
                <w:sz w:val="20"/>
                <w:szCs w:val="20"/>
              </w:rPr>
              <w:t xml:space="preserve"> </w:t>
            </w:r>
          </w:p>
        </w:tc>
        <w:tc>
          <w:tcPr>
            <w:tcW w:w="904" w:type="dxa"/>
            <w:vAlign w:val="center"/>
            <w:hideMark/>
          </w:tcPr>
          <w:p w14:paraId="684174E6" w14:textId="77777777" w:rsidR="0032423F" w:rsidRPr="00A67440" w:rsidRDefault="0032423F" w:rsidP="003B0E3F">
            <w:pPr>
              <w:keepLines/>
              <w:jc w:val="center"/>
              <w:rPr>
                <w:rFonts w:ascii="Helvetica" w:hAnsi="Helvetica"/>
                <w:sz w:val="20"/>
                <w:szCs w:val="20"/>
              </w:rPr>
            </w:pPr>
            <w:r>
              <w:rPr>
                <w:rFonts w:ascii="Helvetica" w:hAnsi="Helvetica"/>
                <w:sz w:val="20"/>
                <w:szCs w:val="20"/>
              </w:rPr>
              <w:t xml:space="preserve">— </w:t>
            </w:r>
          </w:p>
        </w:tc>
        <w:tc>
          <w:tcPr>
            <w:tcW w:w="1796" w:type="dxa"/>
            <w:hideMark/>
          </w:tcPr>
          <w:p w14:paraId="322E9038" w14:textId="77777777" w:rsidR="0032423F" w:rsidRPr="00A67440" w:rsidRDefault="0032423F" w:rsidP="003B0E3F">
            <w:pPr>
              <w:keepLines/>
              <w:jc w:val="center"/>
              <w:rPr>
                <w:rFonts w:ascii="Helvetica" w:hAnsi="Helvetica"/>
                <w:sz w:val="20"/>
                <w:szCs w:val="20"/>
              </w:rPr>
            </w:pPr>
            <w:r>
              <w:rPr>
                <w:rFonts w:ascii="Helvetica" w:hAnsi="Helvetica"/>
                <w:sz w:val="20"/>
                <w:szCs w:val="20"/>
              </w:rPr>
              <w:t>—</w:t>
            </w:r>
          </w:p>
        </w:tc>
      </w:tr>
      <w:tr w:rsidR="0032423F" w:rsidRPr="00A67440" w14:paraId="1F3C6004" w14:textId="77777777" w:rsidTr="003B0E3F">
        <w:trPr>
          <w:tblCellSpacing w:w="0" w:type="dxa"/>
          <w:jc w:val="center"/>
        </w:trPr>
        <w:tc>
          <w:tcPr>
            <w:tcW w:w="2743" w:type="dxa"/>
            <w:vAlign w:val="center"/>
          </w:tcPr>
          <w:p w14:paraId="4ECD5F08" w14:textId="77777777" w:rsidR="0032423F" w:rsidRPr="00A67440" w:rsidRDefault="0032423F" w:rsidP="003B0E3F">
            <w:pPr>
              <w:keepLines/>
              <w:rPr>
                <w:rFonts w:ascii="Helvetica" w:hAnsi="Helvetica"/>
                <w:sz w:val="20"/>
                <w:szCs w:val="20"/>
              </w:rPr>
            </w:pPr>
            <w:proofErr w:type="spellStart"/>
            <w:r w:rsidRPr="00A67440">
              <w:rPr>
                <w:rFonts w:ascii="Helvetica" w:hAnsi="Helvetica"/>
                <w:sz w:val="20"/>
                <w:szCs w:val="20"/>
              </w:rPr>
              <w:t>Policy</w:t>
            </w:r>
            <w:r w:rsidRPr="00A67440">
              <w:rPr>
                <w:rFonts w:ascii="Helvetica" w:hAnsi="Helvetica"/>
                <w:sz w:val="20"/>
                <w:szCs w:val="20"/>
                <w:vertAlign w:val="subscript"/>
              </w:rPr>
              <w:t>t</w:t>
            </w:r>
            <w:proofErr w:type="spellEnd"/>
            <w:r w:rsidRPr="00A67440">
              <w:rPr>
                <w:rFonts w:ascii="Helvetica" w:hAnsi="Helvetica"/>
                <w:sz w:val="20"/>
                <w:szCs w:val="20"/>
                <w:vertAlign w:val="superscript"/>
              </w:rPr>
              <w:t xml:space="preserve"> a</w:t>
            </w:r>
          </w:p>
        </w:tc>
        <w:tc>
          <w:tcPr>
            <w:tcW w:w="904" w:type="dxa"/>
            <w:hideMark/>
          </w:tcPr>
          <w:p w14:paraId="37C3972A" w14:textId="77777777" w:rsidR="0032423F" w:rsidRPr="00A67440" w:rsidRDefault="0032423F" w:rsidP="003B0E3F">
            <w:pPr>
              <w:keepLines/>
              <w:jc w:val="center"/>
              <w:rPr>
                <w:rFonts w:ascii="Helvetica" w:hAnsi="Helvetica"/>
                <w:sz w:val="20"/>
                <w:szCs w:val="20"/>
              </w:rPr>
            </w:pPr>
            <w:r>
              <w:rPr>
                <w:rFonts w:ascii="Helvetica" w:hAnsi="Helvetica"/>
                <w:sz w:val="20"/>
                <w:szCs w:val="20"/>
              </w:rPr>
              <w:t>.206</w:t>
            </w:r>
            <w:r w:rsidRPr="00375969">
              <w:rPr>
                <w:rFonts w:ascii="Helvetica" w:hAnsi="Helvetica"/>
                <w:sz w:val="20"/>
                <w:szCs w:val="20"/>
              </w:rPr>
              <w:t xml:space="preserve">  </w:t>
            </w:r>
            <w:r w:rsidRPr="002A753B">
              <w:rPr>
                <w:rFonts w:ascii="Helvetica" w:hAnsi="Helvetica"/>
                <w:sz w:val="20"/>
                <w:szCs w:val="20"/>
              </w:rPr>
              <w:t xml:space="preserve"> </w:t>
            </w:r>
          </w:p>
        </w:tc>
        <w:tc>
          <w:tcPr>
            <w:tcW w:w="1796" w:type="dxa"/>
            <w:hideMark/>
          </w:tcPr>
          <w:p w14:paraId="658AF741" w14:textId="77777777" w:rsidR="0032423F" w:rsidRPr="00A67440" w:rsidRDefault="0032423F" w:rsidP="003B0E3F">
            <w:pPr>
              <w:keepLines/>
              <w:jc w:val="center"/>
              <w:rPr>
                <w:rFonts w:ascii="Helvetica" w:hAnsi="Helvetica"/>
                <w:sz w:val="20"/>
                <w:szCs w:val="20"/>
              </w:rPr>
            </w:pPr>
            <w:r>
              <w:rPr>
                <w:rFonts w:ascii="Helvetica" w:hAnsi="Helvetica"/>
                <w:sz w:val="20"/>
                <w:szCs w:val="20"/>
              </w:rPr>
              <w:t>—</w:t>
            </w:r>
            <w:r w:rsidRPr="008C6FE9">
              <w:rPr>
                <w:rFonts w:ascii="Helvetica" w:hAnsi="Helvetica"/>
                <w:sz w:val="20"/>
                <w:szCs w:val="20"/>
              </w:rPr>
              <w:t xml:space="preserve"> </w:t>
            </w:r>
          </w:p>
        </w:tc>
      </w:tr>
      <w:tr w:rsidR="0032423F" w:rsidRPr="00A67440" w14:paraId="7DF89130" w14:textId="77777777" w:rsidTr="003B0E3F">
        <w:trPr>
          <w:tblCellSpacing w:w="0" w:type="dxa"/>
          <w:jc w:val="center"/>
        </w:trPr>
        <w:tc>
          <w:tcPr>
            <w:tcW w:w="2743" w:type="dxa"/>
            <w:tcBorders>
              <w:bottom w:val="single" w:sz="4" w:space="0" w:color="auto"/>
            </w:tcBorders>
            <w:vAlign w:val="center"/>
          </w:tcPr>
          <w:p w14:paraId="6A3C4667" w14:textId="77777777" w:rsidR="0032423F" w:rsidRPr="00A67440" w:rsidRDefault="0032423F" w:rsidP="003B0E3F">
            <w:pPr>
              <w:keepLines/>
              <w:rPr>
                <w:rFonts w:ascii="Helvetica" w:hAnsi="Helvetica"/>
                <w:sz w:val="20"/>
                <w:szCs w:val="20"/>
              </w:rPr>
            </w:pPr>
            <w:proofErr w:type="spellStart"/>
            <w:r w:rsidRPr="008F7C79">
              <w:rPr>
                <w:rStyle w:val="Strong"/>
                <w:rFonts w:ascii="Helvetica" w:hAnsi="Helvetica"/>
                <w:bCs/>
                <w:sz w:val="20"/>
                <w:szCs w:val="20"/>
              </w:rPr>
              <w:t>Public</w:t>
            </w:r>
            <w:r w:rsidRPr="008F7C79">
              <w:rPr>
                <w:rStyle w:val="Strong"/>
                <w:rFonts w:ascii="Helvetica" w:hAnsi="Helvetica"/>
                <w:bCs/>
                <w:sz w:val="20"/>
                <w:szCs w:val="20"/>
                <w:vertAlign w:val="subscript"/>
              </w:rPr>
              <w:t>t</w:t>
            </w:r>
            <w:proofErr w:type="spellEnd"/>
          </w:p>
        </w:tc>
        <w:tc>
          <w:tcPr>
            <w:tcW w:w="904" w:type="dxa"/>
            <w:tcBorders>
              <w:bottom w:val="single" w:sz="4" w:space="0" w:color="auto"/>
            </w:tcBorders>
            <w:hideMark/>
          </w:tcPr>
          <w:p w14:paraId="2565CC2A" w14:textId="77777777" w:rsidR="0032423F" w:rsidRPr="00A67440" w:rsidRDefault="0032423F" w:rsidP="003B0E3F">
            <w:pPr>
              <w:keepLines/>
              <w:jc w:val="center"/>
              <w:rPr>
                <w:rFonts w:ascii="Helvetica" w:hAnsi="Helvetica"/>
                <w:sz w:val="20"/>
                <w:szCs w:val="20"/>
              </w:rPr>
            </w:pPr>
            <w:r w:rsidRPr="008F7C79">
              <w:rPr>
                <w:rFonts w:ascii="Helvetica" w:hAnsi="Helvetica"/>
                <w:sz w:val="20"/>
                <w:szCs w:val="20"/>
              </w:rPr>
              <w:t>.5</w:t>
            </w:r>
            <w:r>
              <w:rPr>
                <w:rFonts w:ascii="Helvetica" w:hAnsi="Helvetica"/>
                <w:sz w:val="20"/>
                <w:szCs w:val="20"/>
              </w:rPr>
              <w:t>26***</w:t>
            </w:r>
          </w:p>
        </w:tc>
        <w:tc>
          <w:tcPr>
            <w:tcW w:w="1796" w:type="dxa"/>
            <w:tcBorders>
              <w:bottom w:val="single" w:sz="4" w:space="0" w:color="auto"/>
            </w:tcBorders>
            <w:hideMark/>
          </w:tcPr>
          <w:p w14:paraId="4D562C91" w14:textId="77777777" w:rsidR="0032423F" w:rsidRPr="00A67440" w:rsidRDefault="0032423F" w:rsidP="003B0E3F">
            <w:pPr>
              <w:keepLines/>
              <w:jc w:val="center"/>
              <w:rPr>
                <w:rFonts w:ascii="Helvetica" w:hAnsi="Helvetica"/>
                <w:sz w:val="20"/>
                <w:szCs w:val="20"/>
              </w:rPr>
            </w:pPr>
            <w:r w:rsidRPr="008F7C79">
              <w:rPr>
                <w:rFonts w:ascii="Helvetica" w:hAnsi="Helvetica"/>
                <w:sz w:val="20"/>
                <w:szCs w:val="20"/>
              </w:rPr>
              <w:t>.1</w:t>
            </w:r>
            <w:r>
              <w:rPr>
                <w:rFonts w:ascii="Helvetica" w:hAnsi="Helvetica"/>
                <w:sz w:val="20"/>
                <w:szCs w:val="20"/>
              </w:rPr>
              <w:t>59</w:t>
            </w:r>
            <w:r w:rsidRPr="002A753B">
              <w:rPr>
                <w:rFonts w:ascii="Helvetica" w:hAnsi="Helvetica"/>
                <w:sz w:val="20"/>
                <w:szCs w:val="20"/>
              </w:rPr>
              <w:t xml:space="preserve"> </w:t>
            </w:r>
          </w:p>
        </w:tc>
      </w:tr>
    </w:tbl>
    <w:p w14:paraId="43E6C876" w14:textId="77777777" w:rsidR="0032423F" w:rsidRDefault="0032423F" w:rsidP="0032423F">
      <w:pPr>
        <w:keepLines/>
        <w:spacing w:after="60"/>
        <w:ind w:left="1980" w:right="1936"/>
        <w:rPr>
          <w:rFonts w:ascii="Helvetica" w:hAnsi="Helvetica"/>
          <w:sz w:val="20"/>
          <w:szCs w:val="20"/>
        </w:rPr>
      </w:pPr>
      <w:r w:rsidRPr="00A67440">
        <w:rPr>
          <w:rFonts w:ascii="Helvetica" w:hAnsi="Helvetica"/>
          <w:sz w:val="20"/>
          <w:szCs w:val="20"/>
          <w:vertAlign w:val="superscript"/>
        </w:rPr>
        <w:t xml:space="preserve">a </w:t>
      </w:r>
      <w:r w:rsidRPr="00A67440">
        <w:rPr>
          <w:rFonts w:ascii="Helvetica" w:hAnsi="Helvetica"/>
          <w:sz w:val="20"/>
          <w:szCs w:val="20"/>
        </w:rPr>
        <w:t>First difference of spending decisions taken in year t for fiscal year t+1</w:t>
      </w:r>
      <w:r>
        <w:rPr>
          <w:rFonts w:ascii="Helvetica" w:hAnsi="Helvetica"/>
          <w:sz w:val="20"/>
          <w:szCs w:val="20"/>
        </w:rPr>
        <w:t xml:space="preserve">. </w:t>
      </w:r>
      <w:r w:rsidRPr="00A67440">
        <w:rPr>
          <w:rFonts w:ascii="Helvetica" w:hAnsi="Helvetica"/>
          <w:sz w:val="20"/>
          <w:szCs w:val="20"/>
        </w:rPr>
        <w:t xml:space="preserve">Cells contain </w:t>
      </w:r>
      <w:r>
        <w:rPr>
          <w:rFonts w:ascii="Helvetica" w:hAnsi="Helvetica"/>
          <w:sz w:val="20"/>
          <w:szCs w:val="20"/>
        </w:rPr>
        <w:t>Pearson’s r</w:t>
      </w:r>
      <w:r w:rsidRPr="00A67440">
        <w:rPr>
          <w:rFonts w:ascii="Helvetica" w:hAnsi="Helvetica"/>
          <w:sz w:val="20"/>
          <w:szCs w:val="20"/>
        </w:rPr>
        <w:t xml:space="preserve"> coefficients</w:t>
      </w:r>
      <w:r>
        <w:rPr>
          <w:rFonts w:ascii="Helvetica" w:hAnsi="Helvetica"/>
          <w:sz w:val="20"/>
          <w:szCs w:val="20"/>
        </w:rPr>
        <w:t xml:space="preserve">. </w:t>
      </w:r>
      <w:r w:rsidRPr="00A67440">
        <w:rPr>
          <w:rFonts w:ascii="Helvetica" w:hAnsi="Helvetica"/>
          <w:sz w:val="20"/>
          <w:szCs w:val="20"/>
        </w:rPr>
        <w:t>***p &lt; .01; **p &lt; .05; *p &lt; .1</w:t>
      </w:r>
    </w:p>
    <w:p w14:paraId="05B27326" w14:textId="77777777" w:rsidR="002B0F4B" w:rsidRDefault="002B0F4B" w:rsidP="0032423F">
      <w:pPr>
        <w:keepLines/>
        <w:spacing w:after="60"/>
        <w:ind w:left="1980" w:right="1936"/>
        <w:rPr>
          <w:rFonts w:ascii="Helvetica" w:hAnsi="Helvetica"/>
          <w:sz w:val="20"/>
          <w:szCs w:val="20"/>
        </w:rPr>
      </w:pPr>
    </w:p>
    <w:p w14:paraId="21088CD3" w14:textId="77777777" w:rsidR="002B0F4B" w:rsidRDefault="002B0F4B" w:rsidP="002B0F4B">
      <w:pPr>
        <w:autoSpaceDE w:val="0"/>
        <w:autoSpaceDN w:val="0"/>
        <w:adjustRightInd w:val="0"/>
        <w:spacing w:line="360" w:lineRule="auto"/>
        <w:ind w:firstLine="360"/>
        <w:rPr>
          <w:rFonts w:eastAsia="Avenir Next Regular"/>
          <w:color w:val="000000"/>
          <w14:ligatures w14:val="standardContextual"/>
        </w:rPr>
      </w:pPr>
      <w:r>
        <w:rPr>
          <w:rFonts w:eastAsia="Avenir Next Regular"/>
          <w:color w:val="000000"/>
          <w14:ligatures w14:val="standardContextual"/>
        </w:rPr>
        <w:t xml:space="preserve">Diagnostics for preferences are more difficult, as there is a good amount of missing data, as mentioned in the text and described further just above in the appendix.  For the analysis in Tables 1 and 2, we use the series including interpolated data, so it important to report results of diagnostics using those series, but tests ignoring the (14) missing observations provide additional, perhaps more useful information.  These are reported in Table A1.  There we can see that using interpolated series, the coefficients (in the third set of results in the table) are expectedly negative – and substantially so – in all cases but significant only for defense; they are too unreliable to credit for welfare and health.  Ignoring missing data, results in the final set of results in Table A1 are more likely to reject the null of a unit root, particularly for defense and welfare; for health, the </w:t>
      </w:r>
      <w:r w:rsidRPr="00573F7E">
        <w:rPr>
          <w:rFonts w:eastAsia="Avenir Next Regular"/>
          <w:i/>
          <w:color w:val="000000"/>
          <w14:ligatures w14:val="standardContextual"/>
        </w:rPr>
        <w:t>p</w:t>
      </w:r>
      <w:r>
        <w:rPr>
          <w:rFonts w:eastAsia="Avenir Next Regular"/>
          <w:color w:val="000000"/>
          <w14:ligatures w14:val="standardContextual"/>
        </w:rPr>
        <w:t xml:space="preserve">-value is 0.14.  KPSS tests for both the interpolated and raw series do not reject level (or trend) </w:t>
      </w:r>
      <w:r>
        <w:rPr>
          <w:rFonts w:eastAsia="Avenir Next Regular"/>
          <w:color w:val="000000"/>
          <w14:ligatures w14:val="standardContextual"/>
        </w:rPr>
        <w:lastRenderedPageBreak/>
        <w:t>stationarity of health preferences (</w:t>
      </w:r>
      <w:r w:rsidRPr="00295336">
        <w:rPr>
          <w:rFonts w:eastAsia="Avenir Next Regular"/>
          <w:i/>
          <w:color w:val="000000"/>
          <w14:ligatures w14:val="standardContextual"/>
        </w:rPr>
        <w:t>p</w:t>
      </w:r>
      <w:r>
        <w:rPr>
          <w:rFonts w:eastAsia="Avenir Next Regular"/>
          <w:color w:val="000000"/>
          <w14:ligatures w14:val="standardContextual"/>
        </w:rPr>
        <w:t xml:space="preserve">&gt;.10), however, and given our theoretical expectations and the totality of the evidence, we infer that these also are stationary for the purposes of this analysis.  </w:t>
      </w:r>
    </w:p>
    <w:p w14:paraId="600F4B59" w14:textId="77777777" w:rsidR="002B0F4B" w:rsidRDefault="002B0F4B" w:rsidP="002B0F4B">
      <w:pPr>
        <w:autoSpaceDE w:val="0"/>
        <w:autoSpaceDN w:val="0"/>
        <w:adjustRightInd w:val="0"/>
        <w:spacing w:line="360" w:lineRule="auto"/>
        <w:ind w:firstLine="360"/>
        <w:rPr>
          <w:rFonts w:eastAsia="Avenir Next Regular"/>
          <w:color w:val="000000"/>
          <w14:ligatures w14:val="standardContextual"/>
        </w:rPr>
      </w:pPr>
      <w:r>
        <w:rPr>
          <w:rFonts w:eastAsia="Avenir Next Regular"/>
          <w:color w:val="000000"/>
          <w14:ligatures w14:val="standardContextual"/>
        </w:rPr>
        <w:t xml:space="preserve">Bivariate correlations between media, policy, and public preference variables (all measured at time </w:t>
      </w:r>
      <w:r w:rsidRPr="00295336">
        <w:rPr>
          <w:rFonts w:eastAsia="Avenir Next Regular"/>
          <w:i/>
          <w:color w:val="000000"/>
          <w14:ligatures w14:val="standardContextual"/>
        </w:rPr>
        <w:t>t</w:t>
      </w:r>
      <w:r>
        <w:rPr>
          <w:rFonts w:eastAsia="Avenir Next Regular"/>
          <w:color w:val="000000"/>
          <w14:ligatures w14:val="standardContextual"/>
        </w:rPr>
        <w:t>) are included in Table A2.</w:t>
      </w:r>
    </w:p>
    <w:p w14:paraId="07A5319C" w14:textId="77777777" w:rsidR="0032423F" w:rsidRPr="005A5A95" w:rsidRDefault="0032423F" w:rsidP="0032423F">
      <w:pPr>
        <w:autoSpaceDE w:val="0"/>
        <w:autoSpaceDN w:val="0"/>
        <w:adjustRightInd w:val="0"/>
        <w:spacing w:line="360" w:lineRule="auto"/>
        <w:ind w:firstLine="360"/>
        <w:rPr>
          <w:rFonts w:eastAsia="Avenir Next Regular"/>
          <w:color w:val="000000"/>
          <w14:ligatures w14:val="standardContextual"/>
        </w:rPr>
      </w:pPr>
    </w:p>
    <w:p w14:paraId="676CDFDF" w14:textId="77777777" w:rsidR="0032423F" w:rsidRPr="00136B74" w:rsidRDefault="0032423F" w:rsidP="0032423F">
      <w:pPr>
        <w:keepNext/>
        <w:spacing w:line="360" w:lineRule="auto"/>
        <w:rPr>
          <w:b/>
          <w:bCs/>
          <w:i/>
        </w:rPr>
      </w:pPr>
      <w:r w:rsidRPr="00136B74">
        <w:rPr>
          <w:b/>
          <w:bCs/>
          <w:i/>
        </w:rPr>
        <w:t xml:space="preserve">Results </w:t>
      </w:r>
      <w:r>
        <w:rPr>
          <w:b/>
          <w:bCs/>
          <w:i/>
        </w:rPr>
        <w:t>by Policy Domain</w:t>
      </w:r>
    </w:p>
    <w:p w14:paraId="56D562AD" w14:textId="77777777" w:rsidR="0032423F" w:rsidRDefault="0032423F" w:rsidP="0032423F">
      <w:pPr>
        <w:spacing w:line="360" w:lineRule="auto"/>
      </w:pPr>
      <w:r>
        <w:t xml:space="preserve">Coefficients in Tables 1 and 2 are based on models that pool our data across all three policy domains. Below, Table A3 reports results of Table 1 models for each policy domain separately. Given small sample sizes, there is less evidence of significant effects across the public, policy, and media in each domain. Even so, and most importantly given our argument above, we see evidence of the reflecting role of media in the positive coefficients for opinion in column 3, which are significant for welfare and health though not for defense.   </w:t>
      </w:r>
    </w:p>
    <w:p w14:paraId="53375991" w14:textId="77777777" w:rsidR="0032423F" w:rsidRDefault="0032423F" w:rsidP="002B0F4B">
      <w:pPr>
        <w:keepNext/>
        <w:keepLines/>
        <w:spacing w:before="240"/>
        <w:jc w:val="center"/>
      </w:pPr>
      <w:r>
        <w:t>Table A3. Basic Granger Causality Tests by Domain</w:t>
      </w:r>
    </w:p>
    <w:p w14:paraId="0D73FDE6" w14:textId="77777777" w:rsidR="0032423F" w:rsidRDefault="0032423F" w:rsidP="0032423F">
      <w:pPr>
        <w:keepNext/>
        <w:keepLines/>
        <w:ind w:left="720"/>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743"/>
        <w:gridCol w:w="991"/>
        <w:gridCol w:w="1736"/>
        <w:gridCol w:w="60"/>
        <w:gridCol w:w="904"/>
      </w:tblGrid>
      <w:tr w:rsidR="0032423F" w:rsidRPr="00E36691" w14:paraId="50C12254" w14:textId="77777777" w:rsidTr="003B0E3F">
        <w:trPr>
          <w:tblCellSpacing w:w="0" w:type="dxa"/>
          <w:jc w:val="center"/>
        </w:trPr>
        <w:tc>
          <w:tcPr>
            <w:tcW w:w="2743" w:type="dxa"/>
            <w:tcBorders>
              <w:top w:val="single" w:sz="8" w:space="0" w:color="auto"/>
            </w:tcBorders>
          </w:tcPr>
          <w:p w14:paraId="35E01B73" w14:textId="77777777" w:rsidR="0032423F" w:rsidRPr="00E36691" w:rsidRDefault="0032423F" w:rsidP="003B0E3F">
            <w:pPr>
              <w:keepLines/>
              <w:rPr>
                <w:rStyle w:val="Strong"/>
                <w:rFonts w:ascii="Helvetica" w:hAnsi="Helvetica"/>
                <w:bCs/>
                <w:sz w:val="20"/>
                <w:szCs w:val="20"/>
              </w:rPr>
            </w:pPr>
            <w:r w:rsidRPr="00E36691">
              <w:rPr>
                <w:rStyle w:val="Strong"/>
                <w:rFonts w:ascii="Helvetica" w:hAnsi="Helvetica"/>
                <w:bCs/>
                <w:sz w:val="20"/>
                <w:szCs w:val="20"/>
              </w:rPr>
              <w:t>Defense</w:t>
            </w:r>
          </w:p>
        </w:tc>
        <w:tc>
          <w:tcPr>
            <w:tcW w:w="3691" w:type="dxa"/>
            <w:gridSpan w:val="4"/>
            <w:tcBorders>
              <w:top w:val="single" w:sz="8" w:space="0" w:color="auto"/>
              <w:bottom w:val="single" w:sz="8" w:space="0" w:color="auto"/>
            </w:tcBorders>
            <w:vAlign w:val="center"/>
          </w:tcPr>
          <w:p w14:paraId="7189DBC6" w14:textId="77777777" w:rsidR="0032423F" w:rsidRPr="00E36691" w:rsidRDefault="0032423F" w:rsidP="003B0E3F">
            <w:pPr>
              <w:keepLines/>
              <w:jc w:val="center"/>
              <w:rPr>
                <w:rStyle w:val="Strong"/>
                <w:rFonts w:ascii="Helvetica" w:hAnsi="Helvetica"/>
                <w:b w:val="0"/>
                <w:sz w:val="20"/>
                <w:szCs w:val="20"/>
              </w:rPr>
            </w:pPr>
            <w:r w:rsidRPr="00E36691">
              <w:rPr>
                <w:rStyle w:val="Strong"/>
                <w:rFonts w:ascii="Helvetica" w:hAnsi="Helvetica"/>
                <w:sz w:val="20"/>
                <w:szCs w:val="20"/>
              </w:rPr>
              <w:t>Dependent Variable</w:t>
            </w:r>
          </w:p>
        </w:tc>
      </w:tr>
      <w:tr w:rsidR="0032423F" w:rsidRPr="00E36691" w14:paraId="3E902973" w14:textId="77777777" w:rsidTr="003B0E3F">
        <w:trPr>
          <w:tblCellSpacing w:w="0" w:type="dxa"/>
          <w:jc w:val="center"/>
        </w:trPr>
        <w:tc>
          <w:tcPr>
            <w:tcW w:w="2743" w:type="dxa"/>
          </w:tcPr>
          <w:p w14:paraId="1C4EE3D5" w14:textId="77777777" w:rsidR="0032423F" w:rsidRPr="00E36691" w:rsidRDefault="0032423F" w:rsidP="003B0E3F">
            <w:pPr>
              <w:keepLines/>
              <w:rPr>
                <w:rStyle w:val="Strong"/>
                <w:rFonts w:ascii="Helvetica" w:hAnsi="Helvetica"/>
                <w:b w:val="0"/>
                <w:sz w:val="20"/>
                <w:szCs w:val="20"/>
              </w:rPr>
            </w:pPr>
          </w:p>
        </w:tc>
        <w:tc>
          <w:tcPr>
            <w:tcW w:w="991" w:type="dxa"/>
            <w:tcBorders>
              <w:bottom w:val="single" w:sz="8" w:space="0" w:color="auto"/>
            </w:tcBorders>
            <w:vAlign w:val="center"/>
            <w:hideMark/>
          </w:tcPr>
          <w:p w14:paraId="19872AC3" w14:textId="77777777" w:rsidR="0032423F" w:rsidRPr="00E36691" w:rsidRDefault="0032423F" w:rsidP="003B0E3F">
            <w:pPr>
              <w:keepLines/>
              <w:jc w:val="center"/>
              <w:rPr>
                <w:rFonts w:ascii="Helvetica" w:hAnsi="Helvetica"/>
                <w:sz w:val="20"/>
                <w:szCs w:val="20"/>
              </w:rPr>
            </w:pPr>
            <w:proofErr w:type="spellStart"/>
            <w:r w:rsidRPr="00E36691">
              <w:rPr>
                <w:rStyle w:val="Strong"/>
                <w:rFonts w:ascii="Helvetica" w:hAnsi="Helvetica"/>
                <w:sz w:val="20"/>
                <w:szCs w:val="20"/>
              </w:rPr>
              <w:t>Public</w:t>
            </w:r>
            <w:r w:rsidRPr="00E36691">
              <w:rPr>
                <w:rStyle w:val="Strong"/>
                <w:rFonts w:ascii="Helvetica" w:hAnsi="Helvetica"/>
                <w:sz w:val="20"/>
                <w:szCs w:val="20"/>
                <w:vertAlign w:val="subscript"/>
              </w:rPr>
              <w:t>t</w:t>
            </w:r>
            <w:proofErr w:type="spellEnd"/>
          </w:p>
        </w:tc>
        <w:tc>
          <w:tcPr>
            <w:tcW w:w="1796" w:type="dxa"/>
            <w:gridSpan w:val="2"/>
            <w:tcBorders>
              <w:bottom w:val="single" w:sz="8" w:space="0" w:color="auto"/>
            </w:tcBorders>
            <w:vAlign w:val="center"/>
            <w:hideMark/>
          </w:tcPr>
          <w:p w14:paraId="71804025" w14:textId="77777777" w:rsidR="0032423F" w:rsidRPr="00E36691" w:rsidRDefault="0032423F" w:rsidP="003B0E3F">
            <w:pPr>
              <w:keepLines/>
              <w:jc w:val="center"/>
              <w:rPr>
                <w:rFonts w:ascii="Helvetica" w:hAnsi="Helvetica"/>
                <w:sz w:val="20"/>
                <w:szCs w:val="20"/>
              </w:rPr>
            </w:pPr>
            <w:proofErr w:type="spellStart"/>
            <w:r w:rsidRPr="00E36691">
              <w:rPr>
                <w:rStyle w:val="Strong"/>
                <w:rFonts w:ascii="Helvetica" w:hAnsi="Helvetica"/>
                <w:sz w:val="20"/>
                <w:szCs w:val="20"/>
              </w:rPr>
              <w:t>Policy</w:t>
            </w:r>
            <w:r w:rsidRPr="00E36691">
              <w:rPr>
                <w:rStyle w:val="Strong"/>
                <w:rFonts w:ascii="Helvetica" w:hAnsi="Helvetica"/>
                <w:sz w:val="20"/>
                <w:szCs w:val="20"/>
                <w:vertAlign w:val="subscript"/>
              </w:rPr>
              <w:t>t</w:t>
            </w:r>
            <w:r w:rsidRPr="00E36691">
              <w:rPr>
                <w:rStyle w:val="Strong"/>
                <w:rFonts w:ascii="Helvetica" w:hAnsi="Helvetica"/>
                <w:sz w:val="20"/>
                <w:szCs w:val="20"/>
                <w:vertAlign w:val="superscript"/>
              </w:rPr>
              <w:t>a</w:t>
            </w:r>
            <w:proofErr w:type="spellEnd"/>
          </w:p>
        </w:tc>
        <w:tc>
          <w:tcPr>
            <w:tcW w:w="904" w:type="dxa"/>
            <w:tcBorders>
              <w:bottom w:val="single" w:sz="8" w:space="0" w:color="auto"/>
            </w:tcBorders>
            <w:vAlign w:val="center"/>
            <w:hideMark/>
          </w:tcPr>
          <w:p w14:paraId="6029CC51" w14:textId="77777777" w:rsidR="0032423F" w:rsidRPr="00E36691" w:rsidRDefault="0032423F" w:rsidP="003B0E3F">
            <w:pPr>
              <w:keepLines/>
              <w:jc w:val="center"/>
              <w:rPr>
                <w:rFonts w:ascii="Helvetica" w:hAnsi="Helvetica"/>
                <w:sz w:val="20"/>
                <w:szCs w:val="20"/>
              </w:rPr>
            </w:pPr>
            <w:proofErr w:type="spellStart"/>
            <w:r w:rsidRPr="00E36691">
              <w:rPr>
                <w:rStyle w:val="Strong"/>
                <w:rFonts w:ascii="Helvetica" w:hAnsi="Helvetica"/>
                <w:sz w:val="20"/>
                <w:szCs w:val="20"/>
              </w:rPr>
              <w:t>Media</w:t>
            </w:r>
            <w:r w:rsidRPr="00E36691">
              <w:rPr>
                <w:rStyle w:val="Strong"/>
                <w:rFonts w:ascii="Helvetica" w:hAnsi="Helvetica"/>
                <w:sz w:val="20"/>
                <w:szCs w:val="20"/>
                <w:vertAlign w:val="subscript"/>
              </w:rPr>
              <w:t>t</w:t>
            </w:r>
            <w:proofErr w:type="spellEnd"/>
          </w:p>
        </w:tc>
      </w:tr>
      <w:tr w:rsidR="0032423F" w:rsidRPr="00E36691" w14:paraId="21D1BCD3" w14:textId="77777777" w:rsidTr="003B0E3F">
        <w:trPr>
          <w:tblCellSpacing w:w="0" w:type="dxa"/>
          <w:jc w:val="center"/>
        </w:trPr>
        <w:tc>
          <w:tcPr>
            <w:tcW w:w="2743" w:type="dxa"/>
            <w:vAlign w:val="center"/>
          </w:tcPr>
          <w:p w14:paraId="3B92FB71" w14:textId="77777777" w:rsidR="0032423F" w:rsidRPr="00E36691" w:rsidRDefault="0032423F" w:rsidP="003B0E3F">
            <w:pPr>
              <w:keepLines/>
              <w:rPr>
                <w:rFonts w:ascii="Helvetica" w:hAnsi="Helvetica"/>
                <w:sz w:val="20"/>
                <w:szCs w:val="20"/>
              </w:rPr>
            </w:pPr>
            <w:r w:rsidRPr="00E36691">
              <w:rPr>
                <w:rFonts w:ascii="Helvetica" w:hAnsi="Helvetica"/>
                <w:sz w:val="20"/>
                <w:szCs w:val="20"/>
              </w:rPr>
              <w:t>Public</w:t>
            </w:r>
            <w:r w:rsidRPr="00E36691">
              <w:rPr>
                <w:rFonts w:ascii="Helvetica" w:hAnsi="Helvetica"/>
                <w:sz w:val="20"/>
                <w:szCs w:val="20"/>
                <w:vertAlign w:val="subscript"/>
              </w:rPr>
              <w:t>t-1</w:t>
            </w:r>
          </w:p>
        </w:tc>
        <w:tc>
          <w:tcPr>
            <w:tcW w:w="991" w:type="dxa"/>
            <w:vAlign w:val="center"/>
            <w:hideMark/>
          </w:tcPr>
          <w:p w14:paraId="10C4EFA7"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0.727***</w:t>
            </w:r>
          </w:p>
        </w:tc>
        <w:tc>
          <w:tcPr>
            <w:tcW w:w="1796" w:type="dxa"/>
            <w:gridSpan w:val="2"/>
            <w:vAlign w:val="center"/>
            <w:hideMark/>
          </w:tcPr>
          <w:p w14:paraId="6E2A85B9"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0.004</w:t>
            </w:r>
          </w:p>
        </w:tc>
        <w:tc>
          <w:tcPr>
            <w:tcW w:w="904" w:type="dxa"/>
            <w:vAlign w:val="center"/>
            <w:hideMark/>
          </w:tcPr>
          <w:p w14:paraId="705902EA"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0.004</w:t>
            </w:r>
          </w:p>
        </w:tc>
      </w:tr>
      <w:tr w:rsidR="0032423F" w:rsidRPr="00E36691" w14:paraId="4C736754" w14:textId="77777777" w:rsidTr="003B0E3F">
        <w:trPr>
          <w:tblCellSpacing w:w="0" w:type="dxa"/>
          <w:jc w:val="center"/>
        </w:trPr>
        <w:tc>
          <w:tcPr>
            <w:tcW w:w="2743" w:type="dxa"/>
            <w:vAlign w:val="center"/>
          </w:tcPr>
          <w:p w14:paraId="0645C133" w14:textId="77777777" w:rsidR="0032423F" w:rsidRPr="00E36691" w:rsidRDefault="0032423F" w:rsidP="003B0E3F">
            <w:pPr>
              <w:keepLines/>
              <w:rPr>
                <w:rFonts w:ascii="Helvetica" w:hAnsi="Helvetica"/>
                <w:sz w:val="20"/>
                <w:szCs w:val="20"/>
              </w:rPr>
            </w:pPr>
          </w:p>
        </w:tc>
        <w:tc>
          <w:tcPr>
            <w:tcW w:w="991" w:type="dxa"/>
            <w:vAlign w:val="center"/>
            <w:hideMark/>
          </w:tcPr>
          <w:p w14:paraId="3D116D23"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(0.090)</w:t>
            </w:r>
          </w:p>
        </w:tc>
        <w:tc>
          <w:tcPr>
            <w:tcW w:w="1796" w:type="dxa"/>
            <w:gridSpan w:val="2"/>
            <w:vAlign w:val="center"/>
            <w:hideMark/>
          </w:tcPr>
          <w:p w14:paraId="6094A69D"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(0.003)</w:t>
            </w:r>
          </w:p>
        </w:tc>
        <w:tc>
          <w:tcPr>
            <w:tcW w:w="904" w:type="dxa"/>
            <w:vAlign w:val="center"/>
            <w:hideMark/>
          </w:tcPr>
          <w:p w14:paraId="41C8B924"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(0.008)</w:t>
            </w:r>
          </w:p>
        </w:tc>
      </w:tr>
      <w:tr w:rsidR="0032423F" w:rsidRPr="00E36691" w14:paraId="626F6994" w14:textId="77777777" w:rsidTr="003B0E3F">
        <w:trPr>
          <w:tblCellSpacing w:w="0" w:type="dxa"/>
          <w:jc w:val="center"/>
        </w:trPr>
        <w:tc>
          <w:tcPr>
            <w:tcW w:w="2743" w:type="dxa"/>
            <w:vAlign w:val="center"/>
          </w:tcPr>
          <w:p w14:paraId="024FE5C6" w14:textId="77777777" w:rsidR="0032423F" w:rsidRPr="00E36691" w:rsidRDefault="0032423F" w:rsidP="003B0E3F">
            <w:pPr>
              <w:keepLines/>
              <w:rPr>
                <w:rFonts w:ascii="Helvetica" w:hAnsi="Helvetica"/>
                <w:sz w:val="20"/>
                <w:szCs w:val="20"/>
              </w:rPr>
            </w:pPr>
            <w:r w:rsidRPr="00E36691">
              <w:rPr>
                <w:rFonts w:ascii="Helvetica" w:hAnsi="Helvetica"/>
                <w:sz w:val="20"/>
                <w:szCs w:val="20"/>
              </w:rPr>
              <w:t>Media</w:t>
            </w:r>
            <w:r w:rsidRPr="00E36691">
              <w:rPr>
                <w:rFonts w:ascii="Helvetica" w:hAnsi="Helvetica"/>
                <w:sz w:val="20"/>
                <w:szCs w:val="20"/>
                <w:vertAlign w:val="subscript"/>
              </w:rPr>
              <w:t>t-1</w:t>
            </w:r>
            <w:r w:rsidRPr="00E36691">
              <w:rPr>
                <w:rFonts w:ascii="Helvetica" w:hAnsi="Helvetica"/>
                <w:sz w:val="20"/>
                <w:szCs w:val="20"/>
              </w:rPr>
              <w:t xml:space="preserve"> </w:t>
            </w:r>
          </w:p>
        </w:tc>
        <w:tc>
          <w:tcPr>
            <w:tcW w:w="991" w:type="dxa"/>
            <w:vAlign w:val="center"/>
            <w:hideMark/>
          </w:tcPr>
          <w:p w14:paraId="4E2E91C1"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1.338</w:t>
            </w:r>
          </w:p>
        </w:tc>
        <w:tc>
          <w:tcPr>
            <w:tcW w:w="1796" w:type="dxa"/>
            <w:gridSpan w:val="2"/>
            <w:vAlign w:val="center"/>
            <w:hideMark/>
          </w:tcPr>
          <w:p w14:paraId="6B9A7520"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0.083+</w:t>
            </w:r>
          </w:p>
        </w:tc>
        <w:tc>
          <w:tcPr>
            <w:tcW w:w="904" w:type="dxa"/>
            <w:vAlign w:val="center"/>
            <w:hideMark/>
          </w:tcPr>
          <w:p w14:paraId="1F8C3F91"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0.525**</w:t>
            </w:r>
          </w:p>
        </w:tc>
      </w:tr>
      <w:tr w:rsidR="0032423F" w:rsidRPr="00E36691" w14:paraId="7FBDED9B" w14:textId="77777777" w:rsidTr="003B0E3F">
        <w:trPr>
          <w:tblCellSpacing w:w="0" w:type="dxa"/>
          <w:jc w:val="center"/>
        </w:trPr>
        <w:tc>
          <w:tcPr>
            <w:tcW w:w="2743" w:type="dxa"/>
            <w:vAlign w:val="center"/>
          </w:tcPr>
          <w:p w14:paraId="67322CAD" w14:textId="77777777" w:rsidR="0032423F" w:rsidRPr="00E36691" w:rsidRDefault="0032423F" w:rsidP="003B0E3F">
            <w:pPr>
              <w:keepLines/>
              <w:rPr>
                <w:rFonts w:ascii="Helvetica" w:hAnsi="Helvetica"/>
                <w:sz w:val="20"/>
                <w:szCs w:val="20"/>
              </w:rPr>
            </w:pPr>
          </w:p>
        </w:tc>
        <w:tc>
          <w:tcPr>
            <w:tcW w:w="991" w:type="dxa"/>
            <w:vAlign w:val="center"/>
            <w:hideMark/>
          </w:tcPr>
          <w:p w14:paraId="0AE8E7DB"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(1.708)</w:t>
            </w:r>
          </w:p>
        </w:tc>
        <w:tc>
          <w:tcPr>
            <w:tcW w:w="1796" w:type="dxa"/>
            <w:gridSpan w:val="2"/>
            <w:vAlign w:val="center"/>
            <w:hideMark/>
          </w:tcPr>
          <w:p w14:paraId="24136B77"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(0.047)</w:t>
            </w:r>
          </w:p>
        </w:tc>
        <w:tc>
          <w:tcPr>
            <w:tcW w:w="904" w:type="dxa"/>
            <w:vAlign w:val="center"/>
            <w:hideMark/>
          </w:tcPr>
          <w:p w14:paraId="180E82D5"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(0.156)</w:t>
            </w:r>
          </w:p>
        </w:tc>
      </w:tr>
      <w:tr w:rsidR="0032423F" w:rsidRPr="00E36691" w14:paraId="652B4109" w14:textId="77777777" w:rsidTr="003B0E3F">
        <w:trPr>
          <w:tblCellSpacing w:w="0" w:type="dxa"/>
          <w:jc w:val="center"/>
        </w:trPr>
        <w:tc>
          <w:tcPr>
            <w:tcW w:w="2743" w:type="dxa"/>
            <w:vAlign w:val="center"/>
          </w:tcPr>
          <w:p w14:paraId="34515769" w14:textId="77777777" w:rsidR="0032423F" w:rsidRPr="00E36691" w:rsidRDefault="0032423F" w:rsidP="003B0E3F">
            <w:pPr>
              <w:keepLines/>
              <w:rPr>
                <w:rFonts w:ascii="Helvetica" w:hAnsi="Helvetica"/>
                <w:sz w:val="20"/>
                <w:szCs w:val="20"/>
              </w:rPr>
            </w:pPr>
            <w:r w:rsidRPr="00E36691">
              <w:rPr>
                <w:rFonts w:ascii="Helvetica" w:hAnsi="Helvetica"/>
                <w:sz w:val="20"/>
                <w:szCs w:val="20"/>
              </w:rPr>
              <w:t>Policy</w:t>
            </w:r>
            <w:r w:rsidRPr="00E36691">
              <w:rPr>
                <w:rFonts w:ascii="Helvetica" w:hAnsi="Helvetica"/>
                <w:sz w:val="20"/>
                <w:szCs w:val="20"/>
                <w:vertAlign w:val="subscript"/>
              </w:rPr>
              <w:t>t-1</w:t>
            </w:r>
            <w:r w:rsidRPr="00E36691">
              <w:rPr>
                <w:rStyle w:val="Strong"/>
                <w:rFonts w:ascii="Helvetica" w:hAnsi="Helvetica"/>
                <w:sz w:val="20"/>
                <w:szCs w:val="20"/>
                <w:vertAlign w:val="superscript"/>
              </w:rPr>
              <w:t>a</w:t>
            </w:r>
          </w:p>
        </w:tc>
        <w:tc>
          <w:tcPr>
            <w:tcW w:w="991" w:type="dxa"/>
            <w:vAlign w:val="center"/>
            <w:hideMark/>
          </w:tcPr>
          <w:p w14:paraId="2F93139D"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-8.657</w:t>
            </w:r>
          </w:p>
        </w:tc>
        <w:tc>
          <w:tcPr>
            <w:tcW w:w="1796" w:type="dxa"/>
            <w:gridSpan w:val="2"/>
            <w:vAlign w:val="center"/>
            <w:hideMark/>
          </w:tcPr>
          <w:p w14:paraId="386437EA"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0.192</w:t>
            </w:r>
          </w:p>
        </w:tc>
        <w:tc>
          <w:tcPr>
            <w:tcW w:w="904" w:type="dxa"/>
            <w:vAlign w:val="center"/>
            <w:hideMark/>
          </w:tcPr>
          <w:p w14:paraId="77C1E997"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0.937</w:t>
            </w:r>
          </w:p>
        </w:tc>
      </w:tr>
      <w:tr w:rsidR="0032423F" w:rsidRPr="00E36691" w14:paraId="48503208" w14:textId="77777777" w:rsidTr="003B0E3F">
        <w:trPr>
          <w:tblCellSpacing w:w="0" w:type="dxa"/>
          <w:jc w:val="center"/>
        </w:trPr>
        <w:tc>
          <w:tcPr>
            <w:tcW w:w="2743" w:type="dxa"/>
            <w:vAlign w:val="center"/>
          </w:tcPr>
          <w:p w14:paraId="476AE7C9" w14:textId="77777777" w:rsidR="0032423F" w:rsidRPr="00E36691" w:rsidRDefault="0032423F" w:rsidP="003B0E3F">
            <w:pPr>
              <w:keepLines/>
              <w:rPr>
                <w:rFonts w:ascii="Helvetica" w:hAnsi="Helvetica"/>
                <w:sz w:val="20"/>
                <w:szCs w:val="20"/>
              </w:rPr>
            </w:pPr>
          </w:p>
        </w:tc>
        <w:tc>
          <w:tcPr>
            <w:tcW w:w="991" w:type="dxa"/>
            <w:vAlign w:val="center"/>
            <w:hideMark/>
          </w:tcPr>
          <w:p w14:paraId="6B4AEAF9"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(6.327)</w:t>
            </w:r>
          </w:p>
        </w:tc>
        <w:tc>
          <w:tcPr>
            <w:tcW w:w="1796" w:type="dxa"/>
            <w:gridSpan w:val="2"/>
            <w:vAlign w:val="center"/>
            <w:hideMark/>
          </w:tcPr>
          <w:p w14:paraId="3425544F"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(0.175)</w:t>
            </w:r>
          </w:p>
        </w:tc>
        <w:tc>
          <w:tcPr>
            <w:tcW w:w="904" w:type="dxa"/>
            <w:vAlign w:val="center"/>
            <w:hideMark/>
          </w:tcPr>
          <w:p w14:paraId="17202C4D"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(0.578)</w:t>
            </w:r>
          </w:p>
        </w:tc>
      </w:tr>
      <w:tr w:rsidR="0032423F" w:rsidRPr="00E36691" w14:paraId="796FB8BB" w14:textId="77777777" w:rsidTr="003B0E3F">
        <w:trPr>
          <w:tblCellSpacing w:w="0" w:type="dxa"/>
          <w:jc w:val="center"/>
        </w:trPr>
        <w:tc>
          <w:tcPr>
            <w:tcW w:w="2743" w:type="dxa"/>
            <w:vAlign w:val="center"/>
          </w:tcPr>
          <w:p w14:paraId="479C2F41" w14:textId="77777777" w:rsidR="0032423F" w:rsidRPr="00E36691" w:rsidRDefault="0032423F" w:rsidP="003B0E3F">
            <w:pPr>
              <w:keepLines/>
              <w:rPr>
                <w:rFonts w:ascii="Helvetica" w:hAnsi="Helvetica"/>
                <w:sz w:val="20"/>
                <w:szCs w:val="20"/>
              </w:rPr>
            </w:pPr>
            <w:r w:rsidRPr="00E36691">
              <w:rPr>
                <w:rFonts w:ascii="Helvetica" w:hAnsi="Helvetica"/>
                <w:sz w:val="20"/>
                <w:szCs w:val="20"/>
              </w:rPr>
              <w:t>Constant</w:t>
            </w:r>
          </w:p>
        </w:tc>
        <w:tc>
          <w:tcPr>
            <w:tcW w:w="991" w:type="dxa"/>
            <w:vAlign w:val="center"/>
            <w:hideMark/>
          </w:tcPr>
          <w:p w14:paraId="4DCD9BFE"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-2.846+</w:t>
            </w:r>
          </w:p>
        </w:tc>
        <w:tc>
          <w:tcPr>
            <w:tcW w:w="1796" w:type="dxa"/>
            <w:gridSpan w:val="2"/>
            <w:vAlign w:val="center"/>
            <w:hideMark/>
          </w:tcPr>
          <w:p w14:paraId="63E62EC5"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0.068</w:t>
            </w:r>
          </w:p>
        </w:tc>
        <w:tc>
          <w:tcPr>
            <w:tcW w:w="904" w:type="dxa"/>
            <w:vAlign w:val="center"/>
            <w:hideMark/>
          </w:tcPr>
          <w:p w14:paraId="109D310F"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0.003</w:t>
            </w:r>
          </w:p>
        </w:tc>
      </w:tr>
      <w:tr w:rsidR="0032423F" w:rsidRPr="00E36691" w14:paraId="547F9865" w14:textId="77777777" w:rsidTr="003B0E3F">
        <w:trPr>
          <w:tblCellSpacing w:w="0" w:type="dxa"/>
          <w:jc w:val="center"/>
        </w:trPr>
        <w:tc>
          <w:tcPr>
            <w:tcW w:w="2743" w:type="dxa"/>
            <w:vAlign w:val="center"/>
          </w:tcPr>
          <w:p w14:paraId="4E0EC52F" w14:textId="77777777" w:rsidR="0032423F" w:rsidRPr="00E36691" w:rsidRDefault="0032423F" w:rsidP="003B0E3F">
            <w:pPr>
              <w:keepLines/>
              <w:rPr>
                <w:rFonts w:ascii="Helvetica" w:hAnsi="Helvetica"/>
                <w:sz w:val="20"/>
                <w:szCs w:val="20"/>
              </w:rPr>
            </w:pPr>
          </w:p>
        </w:tc>
        <w:tc>
          <w:tcPr>
            <w:tcW w:w="991" w:type="dxa"/>
            <w:vAlign w:val="center"/>
            <w:hideMark/>
          </w:tcPr>
          <w:p w14:paraId="27AF8174"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(1.580)</w:t>
            </w:r>
          </w:p>
        </w:tc>
        <w:tc>
          <w:tcPr>
            <w:tcW w:w="1796" w:type="dxa"/>
            <w:gridSpan w:val="2"/>
            <w:vAlign w:val="center"/>
            <w:hideMark/>
          </w:tcPr>
          <w:p w14:paraId="13060FC4"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(0.044)</w:t>
            </w:r>
          </w:p>
        </w:tc>
        <w:tc>
          <w:tcPr>
            <w:tcW w:w="904" w:type="dxa"/>
            <w:vAlign w:val="center"/>
            <w:hideMark/>
          </w:tcPr>
          <w:p w14:paraId="6A9796C3"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(0.144)</w:t>
            </w:r>
          </w:p>
        </w:tc>
      </w:tr>
      <w:tr w:rsidR="0032423F" w:rsidRPr="00E36691" w14:paraId="6B1D9974" w14:textId="77777777" w:rsidTr="003B0E3F">
        <w:trPr>
          <w:trHeight w:val="195"/>
          <w:tblCellSpacing w:w="0" w:type="dxa"/>
          <w:jc w:val="center"/>
        </w:trPr>
        <w:tc>
          <w:tcPr>
            <w:tcW w:w="2743" w:type="dxa"/>
            <w:tcBorders>
              <w:top w:val="single" w:sz="8" w:space="0" w:color="auto"/>
            </w:tcBorders>
            <w:vAlign w:val="center"/>
          </w:tcPr>
          <w:p w14:paraId="3E064790" w14:textId="77777777" w:rsidR="0032423F" w:rsidRPr="00E36691" w:rsidRDefault="0032423F" w:rsidP="003B0E3F">
            <w:pPr>
              <w:keepLines/>
              <w:rPr>
                <w:rFonts w:ascii="Helvetica" w:hAnsi="Helvetica"/>
                <w:sz w:val="20"/>
                <w:szCs w:val="20"/>
              </w:rPr>
            </w:pPr>
            <w:r w:rsidRPr="00E36691">
              <w:rPr>
                <w:rFonts w:ascii="Helvetica" w:hAnsi="Helvetica"/>
                <w:sz w:val="20"/>
                <w:szCs w:val="20"/>
              </w:rPr>
              <w:t>N</w:t>
            </w:r>
          </w:p>
        </w:tc>
        <w:tc>
          <w:tcPr>
            <w:tcW w:w="991" w:type="dxa"/>
            <w:tcBorders>
              <w:top w:val="single" w:sz="8" w:space="0" w:color="auto"/>
            </w:tcBorders>
            <w:vAlign w:val="center"/>
          </w:tcPr>
          <w:p w14:paraId="11F4363C"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38</w:t>
            </w:r>
          </w:p>
        </w:tc>
        <w:tc>
          <w:tcPr>
            <w:tcW w:w="1736" w:type="dxa"/>
            <w:tcBorders>
              <w:top w:val="single" w:sz="8" w:space="0" w:color="auto"/>
            </w:tcBorders>
            <w:vAlign w:val="center"/>
          </w:tcPr>
          <w:p w14:paraId="60D143E2"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39</w:t>
            </w:r>
          </w:p>
        </w:tc>
        <w:tc>
          <w:tcPr>
            <w:tcW w:w="964" w:type="dxa"/>
            <w:gridSpan w:val="2"/>
            <w:tcBorders>
              <w:top w:val="single" w:sz="8" w:space="0" w:color="auto"/>
            </w:tcBorders>
            <w:vAlign w:val="center"/>
          </w:tcPr>
          <w:p w14:paraId="572615C2"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38</w:t>
            </w:r>
          </w:p>
        </w:tc>
      </w:tr>
      <w:tr w:rsidR="0032423F" w:rsidRPr="00E36691" w14:paraId="2A439BD7" w14:textId="77777777" w:rsidTr="003B0E3F">
        <w:trPr>
          <w:tblCellSpacing w:w="0" w:type="dxa"/>
          <w:jc w:val="center"/>
        </w:trPr>
        <w:tc>
          <w:tcPr>
            <w:tcW w:w="2743" w:type="dxa"/>
            <w:tcBorders>
              <w:bottom w:val="single" w:sz="8" w:space="0" w:color="auto"/>
            </w:tcBorders>
            <w:vAlign w:val="center"/>
          </w:tcPr>
          <w:p w14:paraId="6994D925" w14:textId="77777777" w:rsidR="0032423F" w:rsidRPr="00E36691" w:rsidRDefault="0032423F" w:rsidP="003B0E3F">
            <w:pPr>
              <w:keepLines/>
              <w:rPr>
                <w:rFonts w:ascii="Helvetica" w:hAnsi="Helvetica"/>
                <w:sz w:val="20"/>
                <w:szCs w:val="20"/>
              </w:rPr>
            </w:pPr>
            <w:r w:rsidRPr="00E36691">
              <w:rPr>
                <w:rFonts w:ascii="Helvetica" w:hAnsi="Helvetica"/>
                <w:sz w:val="20"/>
                <w:szCs w:val="20"/>
              </w:rPr>
              <w:t>Adjusted R2</w:t>
            </w:r>
          </w:p>
        </w:tc>
        <w:tc>
          <w:tcPr>
            <w:tcW w:w="991" w:type="dxa"/>
            <w:tcBorders>
              <w:bottom w:val="single" w:sz="8" w:space="0" w:color="auto"/>
            </w:tcBorders>
            <w:vAlign w:val="center"/>
          </w:tcPr>
          <w:p w14:paraId="0E5B50C3"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0.679</w:t>
            </w:r>
          </w:p>
        </w:tc>
        <w:tc>
          <w:tcPr>
            <w:tcW w:w="1736" w:type="dxa"/>
            <w:tcBorders>
              <w:bottom w:val="single" w:sz="8" w:space="0" w:color="auto"/>
            </w:tcBorders>
            <w:vAlign w:val="center"/>
          </w:tcPr>
          <w:p w14:paraId="60360707"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0.317</w:t>
            </w:r>
          </w:p>
        </w:tc>
        <w:tc>
          <w:tcPr>
            <w:tcW w:w="964" w:type="dxa"/>
            <w:gridSpan w:val="2"/>
            <w:tcBorders>
              <w:bottom w:val="single" w:sz="8" w:space="0" w:color="auto"/>
            </w:tcBorders>
            <w:vAlign w:val="center"/>
          </w:tcPr>
          <w:p w14:paraId="13B88E9B"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0.507</w:t>
            </w:r>
          </w:p>
        </w:tc>
      </w:tr>
      <w:tr w:rsidR="0032423F" w:rsidRPr="00E36691" w14:paraId="767C770D" w14:textId="77777777" w:rsidTr="003B0E3F">
        <w:trPr>
          <w:tblCellSpacing w:w="0" w:type="dxa"/>
          <w:jc w:val="center"/>
        </w:trPr>
        <w:tc>
          <w:tcPr>
            <w:tcW w:w="2743" w:type="dxa"/>
            <w:tcBorders>
              <w:bottom w:val="single" w:sz="8" w:space="0" w:color="auto"/>
            </w:tcBorders>
            <w:vAlign w:val="center"/>
          </w:tcPr>
          <w:p w14:paraId="7EBE3E2D" w14:textId="77777777" w:rsidR="0032423F" w:rsidRPr="00E36691" w:rsidRDefault="0032423F" w:rsidP="003B0E3F">
            <w:pPr>
              <w:keepLines/>
              <w:rPr>
                <w:rFonts w:ascii="Helvetica" w:hAnsi="Helvetica"/>
                <w:sz w:val="20"/>
                <w:szCs w:val="20"/>
              </w:rPr>
            </w:pPr>
          </w:p>
        </w:tc>
        <w:tc>
          <w:tcPr>
            <w:tcW w:w="991" w:type="dxa"/>
            <w:tcBorders>
              <w:bottom w:val="single" w:sz="8" w:space="0" w:color="auto"/>
            </w:tcBorders>
            <w:vAlign w:val="center"/>
          </w:tcPr>
          <w:p w14:paraId="63643197" w14:textId="77777777" w:rsidR="0032423F" w:rsidRPr="00E36691" w:rsidRDefault="0032423F" w:rsidP="003B0E3F">
            <w:pPr>
              <w:keepLines/>
              <w:jc w:val="center"/>
              <w:rPr>
                <w:rFonts w:ascii="Helvetica" w:hAnsi="Helvetica" w:cs="Courier New"/>
                <w:sz w:val="20"/>
                <w:szCs w:val="20"/>
              </w:rPr>
            </w:pPr>
          </w:p>
        </w:tc>
        <w:tc>
          <w:tcPr>
            <w:tcW w:w="1736" w:type="dxa"/>
            <w:tcBorders>
              <w:bottom w:val="single" w:sz="8" w:space="0" w:color="auto"/>
            </w:tcBorders>
            <w:vAlign w:val="center"/>
          </w:tcPr>
          <w:p w14:paraId="15CF679E" w14:textId="77777777" w:rsidR="0032423F" w:rsidRPr="00E36691" w:rsidRDefault="0032423F" w:rsidP="003B0E3F">
            <w:pPr>
              <w:keepLines/>
              <w:jc w:val="center"/>
              <w:rPr>
                <w:rFonts w:ascii="Helvetica" w:hAnsi="Helvetica" w:cs="Courier New"/>
                <w:sz w:val="20"/>
                <w:szCs w:val="20"/>
              </w:rPr>
            </w:pPr>
          </w:p>
        </w:tc>
        <w:tc>
          <w:tcPr>
            <w:tcW w:w="964" w:type="dxa"/>
            <w:gridSpan w:val="2"/>
            <w:tcBorders>
              <w:bottom w:val="single" w:sz="8" w:space="0" w:color="auto"/>
            </w:tcBorders>
            <w:vAlign w:val="center"/>
          </w:tcPr>
          <w:p w14:paraId="50C6D23E" w14:textId="77777777" w:rsidR="0032423F" w:rsidRPr="00E36691" w:rsidRDefault="0032423F" w:rsidP="003B0E3F">
            <w:pPr>
              <w:keepLines/>
              <w:jc w:val="center"/>
              <w:rPr>
                <w:rFonts w:ascii="Helvetica" w:hAnsi="Helvetica" w:cs="Courier New"/>
                <w:sz w:val="20"/>
                <w:szCs w:val="20"/>
              </w:rPr>
            </w:pPr>
          </w:p>
        </w:tc>
      </w:tr>
    </w:tbl>
    <w:p w14:paraId="61C471F8" w14:textId="77777777" w:rsidR="002B0F4B" w:rsidRDefault="002B0F4B">
      <w:r>
        <w:br w:type="page"/>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743"/>
        <w:gridCol w:w="991"/>
        <w:gridCol w:w="1736"/>
        <w:gridCol w:w="60"/>
        <w:gridCol w:w="904"/>
      </w:tblGrid>
      <w:tr w:rsidR="0032423F" w:rsidRPr="00E36691" w14:paraId="2E0F62F0" w14:textId="77777777" w:rsidTr="003B0E3F">
        <w:trPr>
          <w:tblCellSpacing w:w="0" w:type="dxa"/>
          <w:jc w:val="center"/>
        </w:trPr>
        <w:tc>
          <w:tcPr>
            <w:tcW w:w="2743" w:type="dxa"/>
            <w:tcBorders>
              <w:top w:val="single" w:sz="8" w:space="0" w:color="auto"/>
            </w:tcBorders>
          </w:tcPr>
          <w:p w14:paraId="1FF02875" w14:textId="15365E18" w:rsidR="0032423F" w:rsidRPr="00E36691" w:rsidRDefault="0032423F" w:rsidP="003B0E3F">
            <w:pPr>
              <w:keepLines/>
              <w:rPr>
                <w:rStyle w:val="Strong"/>
                <w:rFonts w:ascii="Helvetica" w:hAnsi="Helvetica"/>
                <w:bCs/>
                <w:sz w:val="20"/>
                <w:szCs w:val="20"/>
              </w:rPr>
            </w:pPr>
            <w:r w:rsidRPr="00E36691">
              <w:rPr>
                <w:rStyle w:val="Strong"/>
                <w:rFonts w:ascii="Helvetica" w:hAnsi="Helvetica"/>
                <w:bCs/>
                <w:sz w:val="20"/>
                <w:szCs w:val="20"/>
              </w:rPr>
              <w:lastRenderedPageBreak/>
              <w:t>Welfare</w:t>
            </w:r>
          </w:p>
        </w:tc>
        <w:tc>
          <w:tcPr>
            <w:tcW w:w="3691" w:type="dxa"/>
            <w:gridSpan w:val="4"/>
            <w:tcBorders>
              <w:top w:val="single" w:sz="8" w:space="0" w:color="auto"/>
              <w:bottom w:val="single" w:sz="8" w:space="0" w:color="auto"/>
            </w:tcBorders>
            <w:vAlign w:val="center"/>
          </w:tcPr>
          <w:p w14:paraId="5B4CD835" w14:textId="77777777" w:rsidR="0032423F" w:rsidRPr="00E36691" w:rsidRDefault="0032423F" w:rsidP="003B0E3F">
            <w:pPr>
              <w:keepLines/>
              <w:jc w:val="center"/>
              <w:rPr>
                <w:rStyle w:val="Strong"/>
                <w:rFonts w:ascii="Helvetica" w:hAnsi="Helvetica"/>
                <w:b w:val="0"/>
                <w:sz w:val="20"/>
                <w:szCs w:val="20"/>
              </w:rPr>
            </w:pPr>
            <w:r w:rsidRPr="00E36691">
              <w:rPr>
                <w:rStyle w:val="Strong"/>
                <w:rFonts w:ascii="Helvetica" w:hAnsi="Helvetica"/>
                <w:sz w:val="20"/>
                <w:szCs w:val="20"/>
              </w:rPr>
              <w:t>Dependent Variable</w:t>
            </w:r>
          </w:p>
        </w:tc>
      </w:tr>
      <w:tr w:rsidR="0032423F" w:rsidRPr="00E36691" w14:paraId="1AD7C577" w14:textId="77777777" w:rsidTr="003B0E3F">
        <w:trPr>
          <w:tblCellSpacing w:w="0" w:type="dxa"/>
          <w:jc w:val="center"/>
        </w:trPr>
        <w:tc>
          <w:tcPr>
            <w:tcW w:w="2743" w:type="dxa"/>
          </w:tcPr>
          <w:p w14:paraId="1F536A6E" w14:textId="77777777" w:rsidR="0032423F" w:rsidRPr="00E36691" w:rsidRDefault="0032423F" w:rsidP="003B0E3F">
            <w:pPr>
              <w:keepLines/>
              <w:rPr>
                <w:rStyle w:val="Strong"/>
                <w:rFonts w:ascii="Helvetica" w:hAnsi="Helvetica"/>
                <w:b w:val="0"/>
                <w:sz w:val="20"/>
                <w:szCs w:val="20"/>
              </w:rPr>
            </w:pPr>
          </w:p>
        </w:tc>
        <w:tc>
          <w:tcPr>
            <w:tcW w:w="991" w:type="dxa"/>
            <w:tcBorders>
              <w:bottom w:val="single" w:sz="8" w:space="0" w:color="auto"/>
            </w:tcBorders>
            <w:vAlign w:val="center"/>
            <w:hideMark/>
          </w:tcPr>
          <w:p w14:paraId="5E26BE3F" w14:textId="77777777" w:rsidR="0032423F" w:rsidRPr="00E36691" w:rsidRDefault="0032423F" w:rsidP="003B0E3F">
            <w:pPr>
              <w:keepLines/>
              <w:jc w:val="center"/>
              <w:rPr>
                <w:rFonts w:ascii="Helvetica" w:hAnsi="Helvetica"/>
                <w:sz w:val="20"/>
                <w:szCs w:val="20"/>
              </w:rPr>
            </w:pPr>
            <w:proofErr w:type="spellStart"/>
            <w:r w:rsidRPr="00E36691">
              <w:rPr>
                <w:rStyle w:val="Strong"/>
                <w:rFonts w:ascii="Helvetica" w:hAnsi="Helvetica"/>
                <w:sz w:val="20"/>
                <w:szCs w:val="20"/>
              </w:rPr>
              <w:t>Public</w:t>
            </w:r>
            <w:r w:rsidRPr="00E36691">
              <w:rPr>
                <w:rStyle w:val="Strong"/>
                <w:rFonts w:ascii="Helvetica" w:hAnsi="Helvetica"/>
                <w:sz w:val="20"/>
                <w:szCs w:val="20"/>
                <w:vertAlign w:val="subscript"/>
              </w:rPr>
              <w:t>t</w:t>
            </w:r>
            <w:proofErr w:type="spellEnd"/>
          </w:p>
        </w:tc>
        <w:tc>
          <w:tcPr>
            <w:tcW w:w="1796" w:type="dxa"/>
            <w:gridSpan w:val="2"/>
            <w:tcBorders>
              <w:bottom w:val="single" w:sz="8" w:space="0" w:color="auto"/>
            </w:tcBorders>
            <w:vAlign w:val="center"/>
            <w:hideMark/>
          </w:tcPr>
          <w:p w14:paraId="0F5D713F" w14:textId="77777777" w:rsidR="0032423F" w:rsidRPr="00E36691" w:rsidRDefault="0032423F" w:rsidP="003B0E3F">
            <w:pPr>
              <w:keepLines/>
              <w:jc w:val="center"/>
              <w:rPr>
                <w:rFonts w:ascii="Helvetica" w:hAnsi="Helvetica"/>
                <w:sz w:val="20"/>
                <w:szCs w:val="20"/>
              </w:rPr>
            </w:pPr>
            <w:proofErr w:type="spellStart"/>
            <w:r w:rsidRPr="00E36691">
              <w:rPr>
                <w:rStyle w:val="Strong"/>
                <w:rFonts w:ascii="Helvetica" w:hAnsi="Helvetica"/>
                <w:sz w:val="20"/>
                <w:szCs w:val="20"/>
              </w:rPr>
              <w:t>Policy</w:t>
            </w:r>
            <w:r w:rsidRPr="00E36691">
              <w:rPr>
                <w:rStyle w:val="Strong"/>
                <w:rFonts w:ascii="Helvetica" w:hAnsi="Helvetica"/>
                <w:sz w:val="20"/>
                <w:szCs w:val="20"/>
                <w:vertAlign w:val="subscript"/>
              </w:rPr>
              <w:t>t</w:t>
            </w:r>
            <w:r w:rsidRPr="00E36691">
              <w:rPr>
                <w:rStyle w:val="Strong"/>
                <w:rFonts w:ascii="Helvetica" w:hAnsi="Helvetica"/>
                <w:sz w:val="20"/>
                <w:szCs w:val="20"/>
                <w:vertAlign w:val="superscript"/>
              </w:rPr>
              <w:t>a</w:t>
            </w:r>
            <w:proofErr w:type="spellEnd"/>
          </w:p>
        </w:tc>
        <w:tc>
          <w:tcPr>
            <w:tcW w:w="904" w:type="dxa"/>
            <w:tcBorders>
              <w:bottom w:val="single" w:sz="8" w:space="0" w:color="auto"/>
            </w:tcBorders>
            <w:vAlign w:val="center"/>
            <w:hideMark/>
          </w:tcPr>
          <w:p w14:paraId="0ECE491E" w14:textId="77777777" w:rsidR="0032423F" w:rsidRPr="00E36691" w:rsidRDefault="0032423F" w:rsidP="003B0E3F">
            <w:pPr>
              <w:keepLines/>
              <w:jc w:val="center"/>
              <w:rPr>
                <w:rFonts w:ascii="Helvetica" w:hAnsi="Helvetica"/>
                <w:sz w:val="20"/>
                <w:szCs w:val="20"/>
              </w:rPr>
            </w:pPr>
            <w:proofErr w:type="spellStart"/>
            <w:r w:rsidRPr="00E36691">
              <w:rPr>
                <w:rStyle w:val="Strong"/>
                <w:rFonts w:ascii="Helvetica" w:hAnsi="Helvetica"/>
                <w:sz w:val="20"/>
                <w:szCs w:val="20"/>
              </w:rPr>
              <w:t>Media</w:t>
            </w:r>
            <w:r w:rsidRPr="00E36691">
              <w:rPr>
                <w:rStyle w:val="Strong"/>
                <w:rFonts w:ascii="Helvetica" w:hAnsi="Helvetica"/>
                <w:sz w:val="20"/>
                <w:szCs w:val="20"/>
                <w:vertAlign w:val="subscript"/>
              </w:rPr>
              <w:t>t</w:t>
            </w:r>
            <w:proofErr w:type="spellEnd"/>
          </w:p>
        </w:tc>
      </w:tr>
      <w:tr w:rsidR="0032423F" w:rsidRPr="00E36691" w14:paraId="50145B5D" w14:textId="77777777" w:rsidTr="003B0E3F">
        <w:trPr>
          <w:tblCellSpacing w:w="0" w:type="dxa"/>
          <w:jc w:val="center"/>
        </w:trPr>
        <w:tc>
          <w:tcPr>
            <w:tcW w:w="2743" w:type="dxa"/>
            <w:vAlign w:val="center"/>
          </w:tcPr>
          <w:p w14:paraId="62BF173B" w14:textId="77777777" w:rsidR="0032423F" w:rsidRPr="00E36691" w:rsidRDefault="0032423F" w:rsidP="003B0E3F">
            <w:pPr>
              <w:keepLines/>
              <w:rPr>
                <w:rFonts w:ascii="Helvetica" w:hAnsi="Helvetica"/>
                <w:sz w:val="20"/>
                <w:szCs w:val="20"/>
              </w:rPr>
            </w:pPr>
            <w:r w:rsidRPr="00E36691">
              <w:rPr>
                <w:rFonts w:ascii="Helvetica" w:hAnsi="Helvetica"/>
                <w:sz w:val="20"/>
                <w:szCs w:val="20"/>
              </w:rPr>
              <w:t>Public</w:t>
            </w:r>
            <w:r w:rsidRPr="00E36691">
              <w:rPr>
                <w:rFonts w:ascii="Helvetica" w:hAnsi="Helvetica"/>
                <w:sz w:val="20"/>
                <w:szCs w:val="20"/>
                <w:vertAlign w:val="subscript"/>
              </w:rPr>
              <w:t>t-1</w:t>
            </w:r>
          </w:p>
        </w:tc>
        <w:tc>
          <w:tcPr>
            <w:tcW w:w="991" w:type="dxa"/>
            <w:vAlign w:val="center"/>
            <w:hideMark/>
          </w:tcPr>
          <w:p w14:paraId="57EB2AB1"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0.744***</w:t>
            </w:r>
          </w:p>
        </w:tc>
        <w:tc>
          <w:tcPr>
            <w:tcW w:w="1796" w:type="dxa"/>
            <w:gridSpan w:val="2"/>
            <w:vAlign w:val="center"/>
            <w:hideMark/>
          </w:tcPr>
          <w:p w14:paraId="73D1B698"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0.006</w:t>
            </w:r>
          </w:p>
        </w:tc>
        <w:tc>
          <w:tcPr>
            <w:tcW w:w="904" w:type="dxa"/>
            <w:vAlign w:val="center"/>
            <w:hideMark/>
          </w:tcPr>
          <w:p w14:paraId="4F56CD72"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0.042*</w:t>
            </w:r>
          </w:p>
        </w:tc>
      </w:tr>
      <w:tr w:rsidR="0032423F" w:rsidRPr="00E36691" w14:paraId="35494146" w14:textId="77777777" w:rsidTr="003B0E3F">
        <w:trPr>
          <w:tblCellSpacing w:w="0" w:type="dxa"/>
          <w:jc w:val="center"/>
        </w:trPr>
        <w:tc>
          <w:tcPr>
            <w:tcW w:w="2743" w:type="dxa"/>
            <w:vAlign w:val="center"/>
          </w:tcPr>
          <w:p w14:paraId="3801ED88" w14:textId="77777777" w:rsidR="0032423F" w:rsidRPr="00E36691" w:rsidRDefault="0032423F" w:rsidP="003B0E3F">
            <w:pPr>
              <w:keepLines/>
              <w:rPr>
                <w:rFonts w:ascii="Helvetica" w:hAnsi="Helvetica"/>
                <w:sz w:val="20"/>
                <w:szCs w:val="20"/>
              </w:rPr>
            </w:pPr>
          </w:p>
        </w:tc>
        <w:tc>
          <w:tcPr>
            <w:tcW w:w="991" w:type="dxa"/>
            <w:vAlign w:val="center"/>
            <w:hideMark/>
          </w:tcPr>
          <w:p w14:paraId="3D023FB7"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(0.110)</w:t>
            </w:r>
          </w:p>
        </w:tc>
        <w:tc>
          <w:tcPr>
            <w:tcW w:w="1796" w:type="dxa"/>
            <w:gridSpan w:val="2"/>
            <w:vAlign w:val="center"/>
            <w:hideMark/>
          </w:tcPr>
          <w:p w14:paraId="1A5329FF"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(0.005)</w:t>
            </w:r>
          </w:p>
        </w:tc>
        <w:tc>
          <w:tcPr>
            <w:tcW w:w="904" w:type="dxa"/>
            <w:vAlign w:val="center"/>
            <w:hideMark/>
          </w:tcPr>
          <w:p w14:paraId="037EDF4D"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(0.016)</w:t>
            </w:r>
          </w:p>
        </w:tc>
      </w:tr>
      <w:tr w:rsidR="0032423F" w:rsidRPr="00E36691" w14:paraId="1B0FF371" w14:textId="77777777" w:rsidTr="003B0E3F">
        <w:trPr>
          <w:tblCellSpacing w:w="0" w:type="dxa"/>
          <w:jc w:val="center"/>
        </w:trPr>
        <w:tc>
          <w:tcPr>
            <w:tcW w:w="2743" w:type="dxa"/>
            <w:vAlign w:val="center"/>
          </w:tcPr>
          <w:p w14:paraId="5659EC07" w14:textId="77777777" w:rsidR="0032423F" w:rsidRPr="00E36691" w:rsidRDefault="0032423F" w:rsidP="003B0E3F">
            <w:pPr>
              <w:keepLines/>
              <w:rPr>
                <w:rFonts w:ascii="Helvetica" w:hAnsi="Helvetica"/>
                <w:sz w:val="20"/>
                <w:szCs w:val="20"/>
              </w:rPr>
            </w:pPr>
            <w:r w:rsidRPr="00E36691">
              <w:rPr>
                <w:rFonts w:ascii="Helvetica" w:hAnsi="Helvetica"/>
                <w:sz w:val="20"/>
                <w:szCs w:val="20"/>
              </w:rPr>
              <w:t>Media</w:t>
            </w:r>
            <w:r w:rsidRPr="00E36691">
              <w:rPr>
                <w:rFonts w:ascii="Helvetica" w:hAnsi="Helvetica"/>
                <w:sz w:val="20"/>
                <w:szCs w:val="20"/>
                <w:vertAlign w:val="subscript"/>
              </w:rPr>
              <w:t>t-1</w:t>
            </w:r>
            <w:r w:rsidRPr="00E36691">
              <w:rPr>
                <w:rFonts w:ascii="Helvetica" w:hAnsi="Helvetica"/>
                <w:sz w:val="20"/>
                <w:szCs w:val="20"/>
              </w:rPr>
              <w:t xml:space="preserve"> </w:t>
            </w:r>
          </w:p>
        </w:tc>
        <w:tc>
          <w:tcPr>
            <w:tcW w:w="991" w:type="dxa"/>
            <w:vAlign w:val="center"/>
            <w:hideMark/>
          </w:tcPr>
          <w:p w14:paraId="52C09AF7"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1.097</w:t>
            </w:r>
          </w:p>
        </w:tc>
        <w:tc>
          <w:tcPr>
            <w:tcW w:w="1796" w:type="dxa"/>
            <w:gridSpan w:val="2"/>
            <w:vAlign w:val="center"/>
            <w:hideMark/>
          </w:tcPr>
          <w:p w14:paraId="4205C814"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0.009</w:t>
            </w:r>
          </w:p>
        </w:tc>
        <w:tc>
          <w:tcPr>
            <w:tcW w:w="904" w:type="dxa"/>
            <w:vAlign w:val="center"/>
            <w:hideMark/>
          </w:tcPr>
          <w:p w14:paraId="72D972A4"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0.248</w:t>
            </w:r>
          </w:p>
        </w:tc>
      </w:tr>
      <w:tr w:rsidR="0032423F" w:rsidRPr="00E36691" w14:paraId="6EF98D70" w14:textId="77777777" w:rsidTr="003B0E3F">
        <w:trPr>
          <w:tblCellSpacing w:w="0" w:type="dxa"/>
          <w:jc w:val="center"/>
        </w:trPr>
        <w:tc>
          <w:tcPr>
            <w:tcW w:w="2743" w:type="dxa"/>
            <w:vAlign w:val="center"/>
          </w:tcPr>
          <w:p w14:paraId="4DFB0540" w14:textId="77777777" w:rsidR="0032423F" w:rsidRPr="00E36691" w:rsidRDefault="0032423F" w:rsidP="003B0E3F">
            <w:pPr>
              <w:keepLines/>
              <w:rPr>
                <w:rFonts w:ascii="Helvetica" w:hAnsi="Helvetica"/>
                <w:sz w:val="20"/>
                <w:szCs w:val="20"/>
              </w:rPr>
            </w:pPr>
          </w:p>
        </w:tc>
        <w:tc>
          <w:tcPr>
            <w:tcW w:w="991" w:type="dxa"/>
            <w:vAlign w:val="center"/>
            <w:hideMark/>
          </w:tcPr>
          <w:p w14:paraId="320541DE"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(1.106)</w:t>
            </w:r>
          </w:p>
        </w:tc>
        <w:tc>
          <w:tcPr>
            <w:tcW w:w="1796" w:type="dxa"/>
            <w:gridSpan w:val="2"/>
            <w:vAlign w:val="center"/>
            <w:hideMark/>
          </w:tcPr>
          <w:p w14:paraId="0EBC9E6B"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(0.047)</w:t>
            </w:r>
          </w:p>
        </w:tc>
        <w:tc>
          <w:tcPr>
            <w:tcW w:w="904" w:type="dxa"/>
            <w:vAlign w:val="center"/>
            <w:hideMark/>
          </w:tcPr>
          <w:p w14:paraId="75162E42"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(0.164)</w:t>
            </w:r>
          </w:p>
        </w:tc>
      </w:tr>
      <w:tr w:rsidR="0032423F" w:rsidRPr="00E36691" w14:paraId="453B7CE7" w14:textId="77777777" w:rsidTr="003B0E3F">
        <w:trPr>
          <w:tblCellSpacing w:w="0" w:type="dxa"/>
          <w:jc w:val="center"/>
        </w:trPr>
        <w:tc>
          <w:tcPr>
            <w:tcW w:w="2743" w:type="dxa"/>
            <w:vAlign w:val="center"/>
          </w:tcPr>
          <w:p w14:paraId="76B3FE71" w14:textId="77777777" w:rsidR="0032423F" w:rsidRPr="00E36691" w:rsidRDefault="0032423F" w:rsidP="003B0E3F">
            <w:pPr>
              <w:keepLines/>
              <w:rPr>
                <w:rFonts w:ascii="Helvetica" w:hAnsi="Helvetica"/>
                <w:sz w:val="20"/>
                <w:szCs w:val="20"/>
              </w:rPr>
            </w:pPr>
            <w:r w:rsidRPr="00E36691">
              <w:rPr>
                <w:rFonts w:ascii="Helvetica" w:hAnsi="Helvetica"/>
                <w:sz w:val="20"/>
                <w:szCs w:val="20"/>
              </w:rPr>
              <w:t>Policy</w:t>
            </w:r>
            <w:r w:rsidRPr="00E36691">
              <w:rPr>
                <w:rFonts w:ascii="Helvetica" w:hAnsi="Helvetica"/>
                <w:sz w:val="20"/>
                <w:szCs w:val="20"/>
                <w:vertAlign w:val="subscript"/>
              </w:rPr>
              <w:t>t-1</w:t>
            </w:r>
            <w:r w:rsidRPr="00E36691">
              <w:rPr>
                <w:rStyle w:val="Strong"/>
                <w:rFonts w:ascii="Helvetica" w:hAnsi="Helvetica"/>
                <w:sz w:val="20"/>
                <w:szCs w:val="20"/>
                <w:vertAlign w:val="superscript"/>
              </w:rPr>
              <w:t>a</w:t>
            </w:r>
          </w:p>
        </w:tc>
        <w:tc>
          <w:tcPr>
            <w:tcW w:w="991" w:type="dxa"/>
            <w:vAlign w:val="center"/>
            <w:hideMark/>
          </w:tcPr>
          <w:p w14:paraId="72351F85"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-7.825+</w:t>
            </w:r>
          </w:p>
        </w:tc>
        <w:tc>
          <w:tcPr>
            <w:tcW w:w="1796" w:type="dxa"/>
            <w:gridSpan w:val="2"/>
            <w:vAlign w:val="center"/>
            <w:hideMark/>
          </w:tcPr>
          <w:p w14:paraId="7B0735DC"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0.003</w:t>
            </w:r>
          </w:p>
        </w:tc>
        <w:tc>
          <w:tcPr>
            <w:tcW w:w="904" w:type="dxa"/>
            <w:vAlign w:val="center"/>
            <w:hideMark/>
          </w:tcPr>
          <w:p w14:paraId="5EAA4590"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0.028</w:t>
            </w:r>
          </w:p>
        </w:tc>
      </w:tr>
      <w:tr w:rsidR="0032423F" w:rsidRPr="00E36691" w14:paraId="7E5778EA" w14:textId="77777777" w:rsidTr="003B0E3F">
        <w:trPr>
          <w:tblCellSpacing w:w="0" w:type="dxa"/>
          <w:jc w:val="center"/>
        </w:trPr>
        <w:tc>
          <w:tcPr>
            <w:tcW w:w="2743" w:type="dxa"/>
            <w:vAlign w:val="center"/>
          </w:tcPr>
          <w:p w14:paraId="163390B9" w14:textId="77777777" w:rsidR="0032423F" w:rsidRPr="00E36691" w:rsidRDefault="0032423F" w:rsidP="003B0E3F">
            <w:pPr>
              <w:keepLines/>
              <w:rPr>
                <w:rFonts w:ascii="Helvetica" w:hAnsi="Helvetica"/>
                <w:sz w:val="20"/>
                <w:szCs w:val="20"/>
              </w:rPr>
            </w:pPr>
          </w:p>
        </w:tc>
        <w:tc>
          <w:tcPr>
            <w:tcW w:w="991" w:type="dxa"/>
            <w:vAlign w:val="center"/>
            <w:hideMark/>
          </w:tcPr>
          <w:p w14:paraId="5343C4C6"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(4.125)</w:t>
            </w:r>
          </w:p>
        </w:tc>
        <w:tc>
          <w:tcPr>
            <w:tcW w:w="1796" w:type="dxa"/>
            <w:gridSpan w:val="2"/>
            <w:vAlign w:val="center"/>
            <w:hideMark/>
          </w:tcPr>
          <w:p w14:paraId="69E0C947"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(0.175)</w:t>
            </w:r>
          </w:p>
        </w:tc>
        <w:tc>
          <w:tcPr>
            <w:tcW w:w="904" w:type="dxa"/>
            <w:vAlign w:val="center"/>
            <w:hideMark/>
          </w:tcPr>
          <w:p w14:paraId="6F969177"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(0.610)</w:t>
            </w:r>
          </w:p>
        </w:tc>
      </w:tr>
      <w:tr w:rsidR="0032423F" w:rsidRPr="00E36691" w14:paraId="7572C2BD" w14:textId="77777777" w:rsidTr="003B0E3F">
        <w:trPr>
          <w:tblCellSpacing w:w="0" w:type="dxa"/>
          <w:jc w:val="center"/>
        </w:trPr>
        <w:tc>
          <w:tcPr>
            <w:tcW w:w="2743" w:type="dxa"/>
            <w:vAlign w:val="center"/>
          </w:tcPr>
          <w:p w14:paraId="7CC69E6B" w14:textId="77777777" w:rsidR="0032423F" w:rsidRPr="00E36691" w:rsidRDefault="0032423F" w:rsidP="003B0E3F">
            <w:pPr>
              <w:keepLines/>
              <w:rPr>
                <w:rFonts w:ascii="Helvetica" w:hAnsi="Helvetica"/>
                <w:sz w:val="20"/>
                <w:szCs w:val="20"/>
              </w:rPr>
            </w:pPr>
            <w:r w:rsidRPr="00E36691">
              <w:rPr>
                <w:rFonts w:ascii="Helvetica" w:hAnsi="Helvetica"/>
                <w:sz w:val="20"/>
                <w:szCs w:val="20"/>
              </w:rPr>
              <w:t>Constant</w:t>
            </w:r>
          </w:p>
        </w:tc>
        <w:tc>
          <w:tcPr>
            <w:tcW w:w="991" w:type="dxa"/>
            <w:vAlign w:val="center"/>
            <w:hideMark/>
          </w:tcPr>
          <w:p w14:paraId="6AB860FC"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-5.044+</w:t>
            </w:r>
          </w:p>
        </w:tc>
        <w:tc>
          <w:tcPr>
            <w:tcW w:w="1796" w:type="dxa"/>
            <w:gridSpan w:val="2"/>
            <w:vAlign w:val="center"/>
            <w:hideMark/>
          </w:tcPr>
          <w:p w14:paraId="3E6D95F6"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0.185</w:t>
            </w:r>
          </w:p>
        </w:tc>
        <w:tc>
          <w:tcPr>
            <w:tcW w:w="904" w:type="dxa"/>
            <w:vAlign w:val="center"/>
            <w:hideMark/>
          </w:tcPr>
          <w:p w14:paraId="0D1EE639"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1.183**</w:t>
            </w:r>
          </w:p>
        </w:tc>
      </w:tr>
      <w:tr w:rsidR="0032423F" w:rsidRPr="00E36691" w14:paraId="7B32924D" w14:textId="77777777" w:rsidTr="003B0E3F">
        <w:trPr>
          <w:tblCellSpacing w:w="0" w:type="dxa"/>
          <w:jc w:val="center"/>
        </w:trPr>
        <w:tc>
          <w:tcPr>
            <w:tcW w:w="2743" w:type="dxa"/>
            <w:vAlign w:val="center"/>
          </w:tcPr>
          <w:p w14:paraId="4EA5C90A" w14:textId="77777777" w:rsidR="0032423F" w:rsidRPr="00E36691" w:rsidRDefault="0032423F" w:rsidP="003B0E3F">
            <w:pPr>
              <w:keepLines/>
              <w:rPr>
                <w:rFonts w:ascii="Helvetica" w:hAnsi="Helvetica"/>
                <w:sz w:val="20"/>
                <w:szCs w:val="20"/>
              </w:rPr>
            </w:pPr>
          </w:p>
        </w:tc>
        <w:tc>
          <w:tcPr>
            <w:tcW w:w="991" w:type="dxa"/>
            <w:vAlign w:val="center"/>
            <w:hideMark/>
          </w:tcPr>
          <w:p w14:paraId="491E728D"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(2.872)</w:t>
            </w:r>
          </w:p>
        </w:tc>
        <w:tc>
          <w:tcPr>
            <w:tcW w:w="1796" w:type="dxa"/>
            <w:gridSpan w:val="2"/>
            <w:vAlign w:val="center"/>
            <w:hideMark/>
          </w:tcPr>
          <w:p w14:paraId="301D76F9"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(0.121)</w:t>
            </w:r>
          </w:p>
        </w:tc>
        <w:tc>
          <w:tcPr>
            <w:tcW w:w="904" w:type="dxa"/>
            <w:vAlign w:val="center"/>
            <w:hideMark/>
          </w:tcPr>
          <w:p w14:paraId="7569E993"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(0.425)</w:t>
            </w:r>
          </w:p>
        </w:tc>
      </w:tr>
      <w:tr w:rsidR="0032423F" w:rsidRPr="00E36691" w14:paraId="0D78288C" w14:textId="77777777" w:rsidTr="003B0E3F">
        <w:trPr>
          <w:trHeight w:val="195"/>
          <w:tblCellSpacing w:w="0" w:type="dxa"/>
          <w:jc w:val="center"/>
        </w:trPr>
        <w:tc>
          <w:tcPr>
            <w:tcW w:w="2743" w:type="dxa"/>
            <w:tcBorders>
              <w:top w:val="single" w:sz="8" w:space="0" w:color="auto"/>
            </w:tcBorders>
            <w:vAlign w:val="center"/>
          </w:tcPr>
          <w:p w14:paraId="5E23955F" w14:textId="77777777" w:rsidR="0032423F" w:rsidRPr="00E36691" w:rsidRDefault="0032423F" w:rsidP="003B0E3F">
            <w:pPr>
              <w:keepLines/>
              <w:rPr>
                <w:rFonts w:ascii="Helvetica" w:hAnsi="Helvetica"/>
                <w:sz w:val="20"/>
                <w:szCs w:val="20"/>
              </w:rPr>
            </w:pPr>
            <w:r w:rsidRPr="00E36691">
              <w:rPr>
                <w:rFonts w:ascii="Helvetica" w:hAnsi="Helvetica"/>
                <w:sz w:val="20"/>
                <w:szCs w:val="20"/>
              </w:rPr>
              <w:t>N</w:t>
            </w:r>
          </w:p>
        </w:tc>
        <w:tc>
          <w:tcPr>
            <w:tcW w:w="991" w:type="dxa"/>
            <w:tcBorders>
              <w:top w:val="single" w:sz="8" w:space="0" w:color="auto"/>
            </w:tcBorders>
            <w:vAlign w:val="center"/>
          </w:tcPr>
          <w:p w14:paraId="16265207"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38</w:t>
            </w:r>
          </w:p>
        </w:tc>
        <w:tc>
          <w:tcPr>
            <w:tcW w:w="1736" w:type="dxa"/>
            <w:tcBorders>
              <w:top w:val="single" w:sz="8" w:space="0" w:color="auto"/>
            </w:tcBorders>
            <w:vAlign w:val="center"/>
          </w:tcPr>
          <w:p w14:paraId="57259B53"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39</w:t>
            </w:r>
          </w:p>
        </w:tc>
        <w:tc>
          <w:tcPr>
            <w:tcW w:w="964" w:type="dxa"/>
            <w:gridSpan w:val="2"/>
            <w:tcBorders>
              <w:top w:val="single" w:sz="8" w:space="0" w:color="auto"/>
            </w:tcBorders>
            <w:vAlign w:val="center"/>
          </w:tcPr>
          <w:p w14:paraId="58C4B59D"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38</w:t>
            </w:r>
          </w:p>
        </w:tc>
      </w:tr>
      <w:tr w:rsidR="0032423F" w:rsidRPr="00E36691" w14:paraId="2041140E" w14:textId="77777777" w:rsidTr="003B0E3F">
        <w:trPr>
          <w:tblCellSpacing w:w="0" w:type="dxa"/>
          <w:jc w:val="center"/>
        </w:trPr>
        <w:tc>
          <w:tcPr>
            <w:tcW w:w="2743" w:type="dxa"/>
            <w:tcBorders>
              <w:bottom w:val="single" w:sz="8" w:space="0" w:color="auto"/>
            </w:tcBorders>
            <w:vAlign w:val="center"/>
          </w:tcPr>
          <w:p w14:paraId="55B83489" w14:textId="77777777" w:rsidR="0032423F" w:rsidRPr="00E36691" w:rsidRDefault="0032423F" w:rsidP="003B0E3F">
            <w:pPr>
              <w:keepLines/>
              <w:rPr>
                <w:rFonts w:ascii="Helvetica" w:hAnsi="Helvetica"/>
                <w:sz w:val="20"/>
                <w:szCs w:val="20"/>
              </w:rPr>
            </w:pPr>
            <w:r w:rsidRPr="00E36691">
              <w:rPr>
                <w:rFonts w:ascii="Helvetica" w:hAnsi="Helvetica"/>
                <w:sz w:val="20"/>
                <w:szCs w:val="20"/>
              </w:rPr>
              <w:t>Adjusted R2</w:t>
            </w:r>
          </w:p>
        </w:tc>
        <w:tc>
          <w:tcPr>
            <w:tcW w:w="991" w:type="dxa"/>
            <w:tcBorders>
              <w:bottom w:val="single" w:sz="8" w:space="0" w:color="auto"/>
            </w:tcBorders>
            <w:vAlign w:val="center"/>
          </w:tcPr>
          <w:p w14:paraId="16C45605"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0.629</w:t>
            </w:r>
          </w:p>
        </w:tc>
        <w:tc>
          <w:tcPr>
            <w:tcW w:w="1736" w:type="dxa"/>
            <w:tcBorders>
              <w:bottom w:val="single" w:sz="8" w:space="0" w:color="auto"/>
            </w:tcBorders>
            <w:vAlign w:val="center"/>
          </w:tcPr>
          <w:p w14:paraId="0524C706"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-0.009</w:t>
            </w:r>
          </w:p>
        </w:tc>
        <w:tc>
          <w:tcPr>
            <w:tcW w:w="964" w:type="dxa"/>
            <w:gridSpan w:val="2"/>
            <w:tcBorders>
              <w:bottom w:val="single" w:sz="8" w:space="0" w:color="auto"/>
            </w:tcBorders>
            <w:vAlign w:val="center"/>
          </w:tcPr>
          <w:p w14:paraId="6EF3F669"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0.284</w:t>
            </w:r>
          </w:p>
        </w:tc>
      </w:tr>
      <w:tr w:rsidR="0032423F" w:rsidRPr="00E36691" w14:paraId="4F8E787F" w14:textId="77777777" w:rsidTr="003B0E3F">
        <w:trPr>
          <w:tblCellSpacing w:w="0" w:type="dxa"/>
          <w:jc w:val="center"/>
        </w:trPr>
        <w:tc>
          <w:tcPr>
            <w:tcW w:w="2743" w:type="dxa"/>
            <w:tcBorders>
              <w:bottom w:val="single" w:sz="8" w:space="0" w:color="auto"/>
            </w:tcBorders>
            <w:vAlign w:val="center"/>
          </w:tcPr>
          <w:p w14:paraId="7BAB24F0" w14:textId="77777777" w:rsidR="0032423F" w:rsidRPr="00E36691" w:rsidRDefault="0032423F" w:rsidP="003B0E3F">
            <w:pPr>
              <w:keepLines/>
              <w:rPr>
                <w:rFonts w:ascii="Helvetica" w:hAnsi="Helvetica"/>
                <w:sz w:val="20"/>
                <w:szCs w:val="20"/>
              </w:rPr>
            </w:pPr>
          </w:p>
        </w:tc>
        <w:tc>
          <w:tcPr>
            <w:tcW w:w="991" w:type="dxa"/>
            <w:tcBorders>
              <w:bottom w:val="single" w:sz="8" w:space="0" w:color="auto"/>
            </w:tcBorders>
            <w:vAlign w:val="center"/>
          </w:tcPr>
          <w:p w14:paraId="6FB512CE" w14:textId="77777777" w:rsidR="0032423F" w:rsidRPr="00E36691" w:rsidRDefault="0032423F" w:rsidP="003B0E3F">
            <w:pPr>
              <w:keepLines/>
              <w:jc w:val="center"/>
              <w:rPr>
                <w:rFonts w:ascii="Helvetica" w:hAnsi="Helvetica" w:cs="Courier New"/>
                <w:sz w:val="20"/>
                <w:szCs w:val="20"/>
              </w:rPr>
            </w:pPr>
          </w:p>
        </w:tc>
        <w:tc>
          <w:tcPr>
            <w:tcW w:w="1736" w:type="dxa"/>
            <w:tcBorders>
              <w:bottom w:val="single" w:sz="8" w:space="0" w:color="auto"/>
            </w:tcBorders>
            <w:vAlign w:val="center"/>
          </w:tcPr>
          <w:p w14:paraId="109F6033" w14:textId="77777777" w:rsidR="0032423F" w:rsidRPr="00E36691" w:rsidRDefault="0032423F" w:rsidP="003B0E3F">
            <w:pPr>
              <w:keepLines/>
              <w:jc w:val="center"/>
              <w:rPr>
                <w:rFonts w:ascii="Helvetica" w:hAnsi="Helvetica" w:cs="Courier New"/>
                <w:sz w:val="20"/>
                <w:szCs w:val="20"/>
              </w:rPr>
            </w:pPr>
          </w:p>
        </w:tc>
        <w:tc>
          <w:tcPr>
            <w:tcW w:w="964" w:type="dxa"/>
            <w:gridSpan w:val="2"/>
            <w:tcBorders>
              <w:bottom w:val="single" w:sz="8" w:space="0" w:color="auto"/>
            </w:tcBorders>
            <w:vAlign w:val="center"/>
          </w:tcPr>
          <w:p w14:paraId="4D3A45A4" w14:textId="77777777" w:rsidR="0032423F" w:rsidRPr="00E36691" w:rsidRDefault="0032423F" w:rsidP="003B0E3F">
            <w:pPr>
              <w:keepLines/>
              <w:jc w:val="center"/>
              <w:rPr>
                <w:rFonts w:ascii="Helvetica" w:hAnsi="Helvetica" w:cs="Courier New"/>
                <w:sz w:val="20"/>
                <w:szCs w:val="20"/>
              </w:rPr>
            </w:pPr>
          </w:p>
        </w:tc>
      </w:tr>
      <w:tr w:rsidR="0032423F" w:rsidRPr="00E36691" w14:paraId="685D8BAB" w14:textId="77777777" w:rsidTr="003B0E3F">
        <w:trPr>
          <w:tblCellSpacing w:w="0" w:type="dxa"/>
          <w:jc w:val="center"/>
        </w:trPr>
        <w:tc>
          <w:tcPr>
            <w:tcW w:w="2743" w:type="dxa"/>
            <w:tcBorders>
              <w:top w:val="single" w:sz="8" w:space="0" w:color="auto"/>
            </w:tcBorders>
          </w:tcPr>
          <w:p w14:paraId="27B18AC3" w14:textId="77777777" w:rsidR="0032423F" w:rsidRPr="00E36691" w:rsidRDefault="0032423F" w:rsidP="003B0E3F">
            <w:pPr>
              <w:keepLines/>
              <w:rPr>
                <w:rStyle w:val="Strong"/>
                <w:rFonts w:ascii="Helvetica" w:hAnsi="Helvetica"/>
                <w:bCs/>
                <w:sz w:val="20"/>
                <w:szCs w:val="20"/>
              </w:rPr>
            </w:pPr>
            <w:r w:rsidRPr="00E36691">
              <w:rPr>
                <w:rStyle w:val="Strong"/>
                <w:rFonts w:ascii="Helvetica" w:hAnsi="Helvetica"/>
                <w:bCs/>
                <w:sz w:val="20"/>
                <w:szCs w:val="20"/>
              </w:rPr>
              <w:t>Health</w:t>
            </w:r>
          </w:p>
        </w:tc>
        <w:tc>
          <w:tcPr>
            <w:tcW w:w="3691" w:type="dxa"/>
            <w:gridSpan w:val="4"/>
            <w:tcBorders>
              <w:top w:val="single" w:sz="8" w:space="0" w:color="auto"/>
              <w:bottom w:val="single" w:sz="8" w:space="0" w:color="auto"/>
            </w:tcBorders>
            <w:vAlign w:val="center"/>
          </w:tcPr>
          <w:p w14:paraId="61252085" w14:textId="77777777" w:rsidR="0032423F" w:rsidRPr="00E36691" w:rsidRDefault="0032423F" w:rsidP="003B0E3F">
            <w:pPr>
              <w:keepLines/>
              <w:jc w:val="center"/>
              <w:rPr>
                <w:rStyle w:val="Strong"/>
                <w:rFonts w:ascii="Helvetica" w:hAnsi="Helvetica"/>
                <w:b w:val="0"/>
                <w:sz w:val="20"/>
                <w:szCs w:val="20"/>
              </w:rPr>
            </w:pPr>
            <w:r w:rsidRPr="00E36691">
              <w:rPr>
                <w:rStyle w:val="Strong"/>
                <w:rFonts w:ascii="Helvetica" w:hAnsi="Helvetica"/>
                <w:sz w:val="20"/>
                <w:szCs w:val="20"/>
              </w:rPr>
              <w:t>Dependent Variable</w:t>
            </w:r>
          </w:p>
        </w:tc>
      </w:tr>
      <w:tr w:rsidR="0032423F" w:rsidRPr="00E36691" w14:paraId="14DAA3B1" w14:textId="77777777" w:rsidTr="003B0E3F">
        <w:trPr>
          <w:tblCellSpacing w:w="0" w:type="dxa"/>
          <w:jc w:val="center"/>
        </w:trPr>
        <w:tc>
          <w:tcPr>
            <w:tcW w:w="2743" w:type="dxa"/>
          </w:tcPr>
          <w:p w14:paraId="67C41AE7" w14:textId="77777777" w:rsidR="0032423F" w:rsidRPr="00E36691" w:rsidRDefault="0032423F" w:rsidP="003B0E3F">
            <w:pPr>
              <w:keepLines/>
              <w:rPr>
                <w:rStyle w:val="Strong"/>
                <w:rFonts w:ascii="Helvetica" w:hAnsi="Helvetica"/>
                <w:b w:val="0"/>
                <w:sz w:val="20"/>
                <w:szCs w:val="20"/>
              </w:rPr>
            </w:pPr>
          </w:p>
        </w:tc>
        <w:tc>
          <w:tcPr>
            <w:tcW w:w="991" w:type="dxa"/>
            <w:tcBorders>
              <w:bottom w:val="single" w:sz="8" w:space="0" w:color="auto"/>
            </w:tcBorders>
            <w:vAlign w:val="center"/>
            <w:hideMark/>
          </w:tcPr>
          <w:p w14:paraId="6948EC74" w14:textId="77777777" w:rsidR="0032423F" w:rsidRPr="00E36691" w:rsidRDefault="0032423F" w:rsidP="003B0E3F">
            <w:pPr>
              <w:keepLines/>
              <w:jc w:val="center"/>
              <w:rPr>
                <w:rFonts w:ascii="Helvetica" w:hAnsi="Helvetica"/>
                <w:sz w:val="20"/>
                <w:szCs w:val="20"/>
              </w:rPr>
            </w:pPr>
            <w:proofErr w:type="spellStart"/>
            <w:r w:rsidRPr="00E36691">
              <w:rPr>
                <w:rStyle w:val="Strong"/>
                <w:rFonts w:ascii="Helvetica" w:hAnsi="Helvetica"/>
                <w:sz w:val="20"/>
                <w:szCs w:val="20"/>
              </w:rPr>
              <w:t>Public</w:t>
            </w:r>
            <w:r w:rsidRPr="00E36691">
              <w:rPr>
                <w:rStyle w:val="Strong"/>
                <w:rFonts w:ascii="Helvetica" w:hAnsi="Helvetica"/>
                <w:sz w:val="20"/>
                <w:szCs w:val="20"/>
                <w:vertAlign w:val="subscript"/>
              </w:rPr>
              <w:t>t</w:t>
            </w:r>
            <w:proofErr w:type="spellEnd"/>
          </w:p>
        </w:tc>
        <w:tc>
          <w:tcPr>
            <w:tcW w:w="1796" w:type="dxa"/>
            <w:gridSpan w:val="2"/>
            <w:tcBorders>
              <w:bottom w:val="single" w:sz="8" w:space="0" w:color="auto"/>
            </w:tcBorders>
            <w:vAlign w:val="center"/>
            <w:hideMark/>
          </w:tcPr>
          <w:p w14:paraId="2DA4047E" w14:textId="77777777" w:rsidR="0032423F" w:rsidRPr="00E36691" w:rsidRDefault="0032423F" w:rsidP="003B0E3F">
            <w:pPr>
              <w:keepLines/>
              <w:jc w:val="center"/>
              <w:rPr>
                <w:rFonts w:ascii="Helvetica" w:hAnsi="Helvetica"/>
                <w:sz w:val="20"/>
                <w:szCs w:val="20"/>
              </w:rPr>
            </w:pPr>
            <w:proofErr w:type="spellStart"/>
            <w:r w:rsidRPr="00E36691">
              <w:rPr>
                <w:rStyle w:val="Strong"/>
                <w:rFonts w:ascii="Helvetica" w:hAnsi="Helvetica"/>
                <w:sz w:val="20"/>
                <w:szCs w:val="20"/>
              </w:rPr>
              <w:t>Policy</w:t>
            </w:r>
            <w:r w:rsidRPr="00E36691">
              <w:rPr>
                <w:rStyle w:val="Strong"/>
                <w:rFonts w:ascii="Helvetica" w:hAnsi="Helvetica"/>
                <w:sz w:val="20"/>
                <w:szCs w:val="20"/>
                <w:vertAlign w:val="subscript"/>
              </w:rPr>
              <w:t>t</w:t>
            </w:r>
            <w:r w:rsidRPr="00E36691">
              <w:rPr>
                <w:rStyle w:val="Strong"/>
                <w:rFonts w:ascii="Helvetica" w:hAnsi="Helvetica"/>
                <w:sz w:val="20"/>
                <w:szCs w:val="20"/>
                <w:vertAlign w:val="superscript"/>
              </w:rPr>
              <w:t>a</w:t>
            </w:r>
            <w:proofErr w:type="spellEnd"/>
          </w:p>
        </w:tc>
        <w:tc>
          <w:tcPr>
            <w:tcW w:w="904" w:type="dxa"/>
            <w:tcBorders>
              <w:bottom w:val="single" w:sz="8" w:space="0" w:color="auto"/>
            </w:tcBorders>
            <w:vAlign w:val="center"/>
            <w:hideMark/>
          </w:tcPr>
          <w:p w14:paraId="084D3443" w14:textId="77777777" w:rsidR="0032423F" w:rsidRPr="00E36691" w:rsidRDefault="0032423F" w:rsidP="003B0E3F">
            <w:pPr>
              <w:keepLines/>
              <w:jc w:val="center"/>
              <w:rPr>
                <w:rFonts w:ascii="Helvetica" w:hAnsi="Helvetica"/>
                <w:sz w:val="20"/>
                <w:szCs w:val="20"/>
              </w:rPr>
            </w:pPr>
            <w:proofErr w:type="spellStart"/>
            <w:r w:rsidRPr="00E36691">
              <w:rPr>
                <w:rStyle w:val="Strong"/>
                <w:rFonts w:ascii="Helvetica" w:hAnsi="Helvetica"/>
                <w:sz w:val="20"/>
                <w:szCs w:val="20"/>
              </w:rPr>
              <w:t>Media</w:t>
            </w:r>
            <w:r w:rsidRPr="00E36691">
              <w:rPr>
                <w:rStyle w:val="Strong"/>
                <w:rFonts w:ascii="Helvetica" w:hAnsi="Helvetica"/>
                <w:sz w:val="20"/>
                <w:szCs w:val="20"/>
                <w:vertAlign w:val="subscript"/>
              </w:rPr>
              <w:t>t</w:t>
            </w:r>
            <w:proofErr w:type="spellEnd"/>
          </w:p>
        </w:tc>
      </w:tr>
      <w:tr w:rsidR="0032423F" w:rsidRPr="00E36691" w14:paraId="59A3C827" w14:textId="77777777" w:rsidTr="003B0E3F">
        <w:trPr>
          <w:tblCellSpacing w:w="0" w:type="dxa"/>
          <w:jc w:val="center"/>
        </w:trPr>
        <w:tc>
          <w:tcPr>
            <w:tcW w:w="2743" w:type="dxa"/>
            <w:vAlign w:val="center"/>
          </w:tcPr>
          <w:p w14:paraId="22C67D5E" w14:textId="77777777" w:rsidR="0032423F" w:rsidRPr="00E36691" w:rsidRDefault="0032423F" w:rsidP="003B0E3F">
            <w:pPr>
              <w:keepLines/>
              <w:rPr>
                <w:rFonts w:ascii="Helvetica" w:hAnsi="Helvetica"/>
                <w:sz w:val="20"/>
                <w:szCs w:val="20"/>
              </w:rPr>
            </w:pPr>
            <w:r w:rsidRPr="00E36691">
              <w:rPr>
                <w:rFonts w:ascii="Helvetica" w:hAnsi="Helvetica"/>
                <w:sz w:val="20"/>
                <w:szCs w:val="20"/>
              </w:rPr>
              <w:t>Public</w:t>
            </w:r>
            <w:r w:rsidRPr="00E36691">
              <w:rPr>
                <w:rFonts w:ascii="Helvetica" w:hAnsi="Helvetica"/>
                <w:sz w:val="20"/>
                <w:szCs w:val="20"/>
                <w:vertAlign w:val="subscript"/>
              </w:rPr>
              <w:t>t-1</w:t>
            </w:r>
          </w:p>
        </w:tc>
        <w:tc>
          <w:tcPr>
            <w:tcW w:w="991" w:type="dxa"/>
            <w:vAlign w:val="center"/>
            <w:hideMark/>
          </w:tcPr>
          <w:p w14:paraId="33C43E3D"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0.816***</w:t>
            </w:r>
          </w:p>
        </w:tc>
        <w:tc>
          <w:tcPr>
            <w:tcW w:w="1796" w:type="dxa"/>
            <w:gridSpan w:val="2"/>
            <w:vAlign w:val="center"/>
            <w:hideMark/>
          </w:tcPr>
          <w:p w14:paraId="0A9481C1"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w:t>
            </w:r>
            <w:r>
              <w:rPr>
                <w:rFonts w:ascii="Helvetica" w:hAnsi="Helvetica" w:cs="Courier New"/>
                <w:sz w:val="20"/>
                <w:szCs w:val="20"/>
              </w:rPr>
              <w:t>1</w:t>
            </w:r>
          </w:p>
        </w:tc>
        <w:tc>
          <w:tcPr>
            <w:tcW w:w="904" w:type="dxa"/>
            <w:vAlign w:val="center"/>
            <w:hideMark/>
          </w:tcPr>
          <w:p w14:paraId="7E42898C"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0.035*</w:t>
            </w:r>
          </w:p>
        </w:tc>
      </w:tr>
      <w:tr w:rsidR="0032423F" w:rsidRPr="00E36691" w14:paraId="47A59515" w14:textId="77777777" w:rsidTr="003B0E3F">
        <w:trPr>
          <w:tblCellSpacing w:w="0" w:type="dxa"/>
          <w:jc w:val="center"/>
        </w:trPr>
        <w:tc>
          <w:tcPr>
            <w:tcW w:w="2743" w:type="dxa"/>
            <w:vAlign w:val="center"/>
          </w:tcPr>
          <w:p w14:paraId="7B426997" w14:textId="77777777" w:rsidR="0032423F" w:rsidRPr="00E36691" w:rsidRDefault="0032423F" w:rsidP="003B0E3F">
            <w:pPr>
              <w:keepLines/>
              <w:rPr>
                <w:rFonts w:ascii="Helvetica" w:hAnsi="Helvetica"/>
                <w:sz w:val="20"/>
                <w:szCs w:val="20"/>
              </w:rPr>
            </w:pPr>
          </w:p>
        </w:tc>
        <w:tc>
          <w:tcPr>
            <w:tcW w:w="991" w:type="dxa"/>
            <w:vAlign w:val="center"/>
            <w:hideMark/>
          </w:tcPr>
          <w:p w14:paraId="3DD9B580"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(0.102)</w:t>
            </w:r>
          </w:p>
        </w:tc>
        <w:tc>
          <w:tcPr>
            <w:tcW w:w="1796" w:type="dxa"/>
            <w:gridSpan w:val="2"/>
            <w:vAlign w:val="center"/>
            <w:hideMark/>
          </w:tcPr>
          <w:p w14:paraId="6414BBB3"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(0.004)</w:t>
            </w:r>
          </w:p>
        </w:tc>
        <w:tc>
          <w:tcPr>
            <w:tcW w:w="904" w:type="dxa"/>
            <w:vAlign w:val="center"/>
            <w:hideMark/>
          </w:tcPr>
          <w:p w14:paraId="0A71B7D1"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(0.017)</w:t>
            </w:r>
          </w:p>
        </w:tc>
      </w:tr>
      <w:tr w:rsidR="0032423F" w:rsidRPr="00E36691" w14:paraId="37219A8A" w14:textId="77777777" w:rsidTr="003B0E3F">
        <w:trPr>
          <w:tblCellSpacing w:w="0" w:type="dxa"/>
          <w:jc w:val="center"/>
        </w:trPr>
        <w:tc>
          <w:tcPr>
            <w:tcW w:w="2743" w:type="dxa"/>
            <w:vAlign w:val="center"/>
          </w:tcPr>
          <w:p w14:paraId="36551D66" w14:textId="77777777" w:rsidR="0032423F" w:rsidRPr="00E36691" w:rsidRDefault="0032423F" w:rsidP="003B0E3F">
            <w:pPr>
              <w:keepLines/>
              <w:rPr>
                <w:rFonts w:ascii="Helvetica" w:hAnsi="Helvetica"/>
                <w:sz w:val="20"/>
                <w:szCs w:val="20"/>
              </w:rPr>
            </w:pPr>
            <w:r w:rsidRPr="00E36691">
              <w:rPr>
                <w:rFonts w:ascii="Helvetica" w:hAnsi="Helvetica"/>
                <w:sz w:val="20"/>
                <w:szCs w:val="20"/>
              </w:rPr>
              <w:t>Media</w:t>
            </w:r>
            <w:r w:rsidRPr="00E36691">
              <w:rPr>
                <w:rFonts w:ascii="Helvetica" w:hAnsi="Helvetica"/>
                <w:sz w:val="20"/>
                <w:szCs w:val="20"/>
                <w:vertAlign w:val="subscript"/>
              </w:rPr>
              <w:t>t-1</w:t>
            </w:r>
            <w:r w:rsidRPr="00E36691">
              <w:rPr>
                <w:rFonts w:ascii="Helvetica" w:hAnsi="Helvetica"/>
                <w:sz w:val="20"/>
                <w:szCs w:val="20"/>
              </w:rPr>
              <w:t xml:space="preserve"> </w:t>
            </w:r>
          </w:p>
        </w:tc>
        <w:tc>
          <w:tcPr>
            <w:tcW w:w="991" w:type="dxa"/>
            <w:vAlign w:val="center"/>
            <w:hideMark/>
          </w:tcPr>
          <w:p w14:paraId="7A559291"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0.598</w:t>
            </w:r>
          </w:p>
        </w:tc>
        <w:tc>
          <w:tcPr>
            <w:tcW w:w="1796" w:type="dxa"/>
            <w:gridSpan w:val="2"/>
            <w:vAlign w:val="center"/>
            <w:hideMark/>
          </w:tcPr>
          <w:p w14:paraId="3FE4AD93"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0.040</w:t>
            </w:r>
          </w:p>
        </w:tc>
        <w:tc>
          <w:tcPr>
            <w:tcW w:w="904" w:type="dxa"/>
            <w:vAlign w:val="center"/>
            <w:hideMark/>
          </w:tcPr>
          <w:p w14:paraId="42E3C5A1"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0.388*</w:t>
            </w:r>
          </w:p>
        </w:tc>
      </w:tr>
      <w:tr w:rsidR="0032423F" w:rsidRPr="00E36691" w14:paraId="79ED8FA6" w14:textId="77777777" w:rsidTr="003B0E3F">
        <w:trPr>
          <w:tblCellSpacing w:w="0" w:type="dxa"/>
          <w:jc w:val="center"/>
        </w:trPr>
        <w:tc>
          <w:tcPr>
            <w:tcW w:w="2743" w:type="dxa"/>
            <w:vAlign w:val="center"/>
          </w:tcPr>
          <w:p w14:paraId="1F326CF0" w14:textId="77777777" w:rsidR="0032423F" w:rsidRPr="00E36691" w:rsidRDefault="0032423F" w:rsidP="003B0E3F">
            <w:pPr>
              <w:keepLines/>
              <w:rPr>
                <w:rFonts w:ascii="Helvetica" w:hAnsi="Helvetica"/>
                <w:sz w:val="20"/>
                <w:szCs w:val="20"/>
              </w:rPr>
            </w:pPr>
          </w:p>
        </w:tc>
        <w:tc>
          <w:tcPr>
            <w:tcW w:w="991" w:type="dxa"/>
            <w:vAlign w:val="center"/>
            <w:hideMark/>
          </w:tcPr>
          <w:p w14:paraId="6C89EDA1"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(0.906)</w:t>
            </w:r>
          </w:p>
        </w:tc>
        <w:tc>
          <w:tcPr>
            <w:tcW w:w="1796" w:type="dxa"/>
            <w:gridSpan w:val="2"/>
            <w:vAlign w:val="center"/>
            <w:hideMark/>
          </w:tcPr>
          <w:p w14:paraId="026E2D68"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(0.035)</w:t>
            </w:r>
          </w:p>
        </w:tc>
        <w:tc>
          <w:tcPr>
            <w:tcW w:w="904" w:type="dxa"/>
            <w:vAlign w:val="center"/>
            <w:hideMark/>
          </w:tcPr>
          <w:p w14:paraId="57D0A242"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(0.148)</w:t>
            </w:r>
          </w:p>
        </w:tc>
      </w:tr>
      <w:tr w:rsidR="0032423F" w:rsidRPr="00E36691" w14:paraId="1A34C6FA" w14:textId="77777777" w:rsidTr="003B0E3F">
        <w:trPr>
          <w:tblCellSpacing w:w="0" w:type="dxa"/>
          <w:jc w:val="center"/>
        </w:trPr>
        <w:tc>
          <w:tcPr>
            <w:tcW w:w="2743" w:type="dxa"/>
            <w:vAlign w:val="center"/>
          </w:tcPr>
          <w:p w14:paraId="29ACC3B3" w14:textId="77777777" w:rsidR="0032423F" w:rsidRPr="00E36691" w:rsidRDefault="0032423F" w:rsidP="003B0E3F">
            <w:pPr>
              <w:keepLines/>
              <w:rPr>
                <w:rFonts w:ascii="Helvetica" w:hAnsi="Helvetica"/>
                <w:sz w:val="20"/>
                <w:szCs w:val="20"/>
              </w:rPr>
            </w:pPr>
            <w:r w:rsidRPr="00E36691">
              <w:rPr>
                <w:rFonts w:ascii="Helvetica" w:hAnsi="Helvetica"/>
                <w:sz w:val="20"/>
                <w:szCs w:val="20"/>
              </w:rPr>
              <w:t>Policy</w:t>
            </w:r>
            <w:r w:rsidRPr="00E36691">
              <w:rPr>
                <w:rFonts w:ascii="Helvetica" w:hAnsi="Helvetica"/>
                <w:sz w:val="20"/>
                <w:szCs w:val="20"/>
                <w:vertAlign w:val="subscript"/>
              </w:rPr>
              <w:t>t-1</w:t>
            </w:r>
            <w:r w:rsidRPr="00E36691">
              <w:rPr>
                <w:rStyle w:val="Strong"/>
                <w:rFonts w:ascii="Helvetica" w:hAnsi="Helvetica"/>
                <w:sz w:val="20"/>
                <w:szCs w:val="20"/>
                <w:vertAlign w:val="superscript"/>
              </w:rPr>
              <w:t>a</w:t>
            </w:r>
          </w:p>
        </w:tc>
        <w:tc>
          <w:tcPr>
            <w:tcW w:w="991" w:type="dxa"/>
            <w:vAlign w:val="center"/>
            <w:hideMark/>
          </w:tcPr>
          <w:p w14:paraId="63DC6F2F"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-6.176</w:t>
            </w:r>
          </w:p>
        </w:tc>
        <w:tc>
          <w:tcPr>
            <w:tcW w:w="1796" w:type="dxa"/>
            <w:gridSpan w:val="2"/>
            <w:vAlign w:val="center"/>
            <w:hideMark/>
          </w:tcPr>
          <w:p w14:paraId="1AA25104"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0.020</w:t>
            </w:r>
          </w:p>
        </w:tc>
        <w:tc>
          <w:tcPr>
            <w:tcW w:w="904" w:type="dxa"/>
            <w:vAlign w:val="center"/>
            <w:hideMark/>
          </w:tcPr>
          <w:p w14:paraId="600AD25B"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0.923</w:t>
            </w:r>
          </w:p>
        </w:tc>
      </w:tr>
      <w:tr w:rsidR="0032423F" w:rsidRPr="00E36691" w14:paraId="410342D7" w14:textId="77777777" w:rsidTr="003B0E3F">
        <w:trPr>
          <w:tblCellSpacing w:w="0" w:type="dxa"/>
          <w:jc w:val="center"/>
        </w:trPr>
        <w:tc>
          <w:tcPr>
            <w:tcW w:w="2743" w:type="dxa"/>
            <w:vAlign w:val="center"/>
          </w:tcPr>
          <w:p w14:paraId="75C21718" w14:textId="77777777" w:rsidR="0032423F" w:rsidRPr="00E36691" w:rsidRDefault="0032423F" w:rsidP="003B0E3F">
            <w:pPr>
              <w:keepLines/>
              <w:rPr>
                <w:rFonts w:ascii="Helvetica" w:hAnsi="Helvetica"/>
                <w:sz w:val="20"/>
                <w:szCs w:val="20"/>
              </w:rPr>
            </w:pPr>
          </w:p>
        </w:tc>
        <w:tc>
          <w:tcPr>
            <w:tcW w:w="991" w:type="dxa"/>
            <w:vAlign w:val="center"/>
            <w:hideMark/>
          </w:tcPr>
          <w:p w14:paraId="31FCEF5A"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(4.437)</w:t>
            </w:r>
          </w:p>
        </w:tc>
        <w:tc>
          <w:tcPr>
            <w:tcW w:w="1796" w:type="dxa"/>
            <w:gridSpan w:val="2"/>
            <w:vAlign w:val="center"/>
            <w:hideMark/>
          </w:tcPr>
          <w:p w14:paraId="4F771E4B"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(0.169)</w:t>
            </w:r>
          </w:p>
        </w:tc>
        <w:tc>
          <w:tcPr>
            <w:tcW w:w="904" w:type="dxa"/>
            <w:vAlign w:val="center"/>
            <w:hideMark/>
          </w:tcPr>
          <w:p w14:paraId="27D211D8"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(0.726)</w:t>
            </w:r>
          </w:p>
        </w:tc>
      </w:tr>
      <w:tr w:rsidR="0032423F" w:rsidRPr="00E36691" w14:paraId="5ED88A2D" w14:textId="77777777" w:rsidTr="003B0E3F">
        <w:trPr>
          <w:tblCellSpacing w:w="0" w:type="dxa"/>
          <w:jc w:val="center"/>
        </w:trPr>
        <w:tc>
          <w:tcPr>
            <w:tcW w:w="2743" w:type="dxa"/>
            <w:vAlign w:val="center"/>
          </w:tcPr>
          <w:p w14:paraId="352814DD" w14:textId="77777777" w:rsidR="0032423F" w:rsidRPr="00E36691" w:rsidRDefault="0032423F" w:rsidP="003B0E3F">
            <w:pPr>
              <w:keepLines/>
              <w:rPr>
                <w:rFonts w:ascii="Helvetica" w:hAnsi="Helvetica"/>
                <w:sz w:val="20"/>
                <w:szCs w:val="20"/>
              </w:rPr>
            </w:pPr>
            <w:r w:rsidRPr="00E36691">
              <w:rPr>
                <w:rFonts w:ascii="Helvetica" w:hAnsi="Helvetica"/>
                <w:sz w:val="20"/>
                <w:szCs w:val="20"/>
              </w:rPr>
              <w:t>Constant</w:t>
            </w:r>
          </w:p>
        </w:tc>
        <w:tc>
          <w:tcPr>
            <w:tcW w:w="991" w:type="dxa"/>
            <w:vAlign w:val="center"/>
            <w:hideMark/>
          </w:tcPr>
          <w:p w14:paraId="5DB52532"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11.588+</w:t>
            </w:r>
          </w:p>
        </w:tc>
        <w:tc>
          <w:tcPr>
            <w:tcW w:w="1796" w:type="dxa"/>
            <w:gridSpan w:val="2"/>
            <w:vAlign w:val="center"/>
            <w:hideMark/>
          </w:tcPr>
          <w:p w14:paraId="0960D0E0"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0.072</w:t>
            </w:r>
          </w:p>
        </w:tc>
        <w:tc>
          <w:tcPr>
            <w:tcW w:w="904" w:type="dxa"/>
            <w:vAlign w:val="center"/>
            <w:hideMark/>
          </w:tcPr>
          <w:p w14:paraId="6239CF74"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-1.575</w:t>
            </w:r>
          </w:p>
        </w:tc>
      </w:tr>
      <w:tr w:rsidR="0032423F" w:rsidRPr="00E36691" w14:paraId="6FD5E669" w14:textId="77777777" w:rsidTr="003B0E3F">
        <w:trPr>
          <w:tblCellSpacing w:w="0" w:type="dxa"/>
          <w:jc w:val="center"/>
        </w:trPr>
        <w:tc>
          <w:tcPr>
            <w:tcW w:w="2743" w:type="dxa"/>
            <w:vAlign w:val="center"/>
          </w:tcPr>
          <w:p w14:paraId="3439D5E9" w14:textId="77777777" w:rsidR="0032423F" w:rsidRPr="00E36691" w:rsidRDefault="0032423F" w:rsidP="003B0E3F">
            <w:pPr>
              <w:keepLines/>
              <w:rPr>
                <w:rFonts w:ascii="Helvetica" w:hAnsi="Helvetica"/>
                <w:sz w:val="20"/>
                <w:szCs w:val="20"/>
              </w:rPr>
            </w:pPr>
          </w:p>
        </w:tc>
        <w:tc>
          <w:tcPr>
            <w:tcW w:w="991" w:type="dxa"/>
            <w:vAlign w:val="center"/>
            <w:hideMark/>
          </w:tcPr>
          <w:p w14:paraId="29D02543"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(5.845)</w:t>
            </w:r>
          </w:p>
        </w:tc>
        <w:tc>
          <w:tcPr>
            <w:tcW w:w="1796" w:type="dxa"/>
            <w:gridSpan w:val="2"/>
            <w:vAlign w:val="center"/>
            <w:hideMark/>
          </w:tcPr>
          <w:p w14:paraId="3132381C"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(0.222)</w:t>
            </w:r>
          </w:p>
        </w:tc>
        <w:tc>
          <w:tcPr>
            <w:tcW w:w="904" w:type="dxa"/>
            <w:vAlign w:val="center"/>
            <w:hideMark/>
          </w:tcPr>
          <w:p w14:paraId="6E9F498F"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(0.956)</w:t>
            </w:r>
          </w:p>
        </w:tc>
      </w:tr>
      <w:tr w:rsidR="0032423F" w:rsidRPr="00E36691" w14:paraId="14CBD77B" w14:textId="77777777" w:rsidTr="003B0E3F">
        <w:trPr>
          <w:trHeight w:val="195"/>
          <w:tblCellSpacing w:w="0" w:type="dxa"/>
          <w:jc w:val="center"/>
        </w:trPr>
        <w:tc>
          <w:tcPr>
            <w:tcW w:w="2743" w:type="dxa"/>
            <w:tcBorders>
              <w:top w:val="single" w:sz="8" w:space="0" w:color="auto"/>
            </w:tcBorders>
            <w:vAlign w:val="center"/>
          </w:tcPr>
          <w:p w14:paraId="7BF546E6" w14:textId="77777777" w:rsidR="0032423F" w:rsidRPr="00E36691" w:rsidRDefault="0032423F" w:rsidP="003B0E3F">
            <w:pPr>
              <w:keepLines/>
              <w:rPr>
                <w:rFonts w:ascii="Helvetica" w:hAnsi="Helvetica"/>
                <w:sz w:val="20"/>
                <w:szCs w:val="20"/>
              </w:rPr>
            </w:pPr>
            <w:r w:rsidRPr="00E36691">
              <w:rPr>
                <w:rFonts w:ascii="Helvetica" w:hAnsi="Helvetica"/>
                <w:sz w:val="20"/>
                <w:szCs w:val="20"/>
              </w:rPr>
              <w:t>N</w:t>
            </w:r>
          </w:p>
        </w:tc>
        <w:tc>
          <w:tcPr>
            <w:tcW w:w="991" w:type="dxa"/>
            <w:tcBorders>
              <w:top w:val="single" w:sz="8" w:space="0" w:color="auto"/>
            </w:tcBorders>
            <w:vAlign w:val="center"/>
          </w:tcPr>
          <w:p w14:paraId="0BADD008"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38</w:t>
            </w:r>
          </w:p>
        </w:tc>
        <w:tc>
          <w:tcPr>
            <w:tcW w:w="1736" w:type="dxa"/>
            <w:tcBorders>
              <w:top w:val="single" w:sz="8" w:space="0" w:color="auto"/>
            </w:tcBorders>
            <w:vAlign w:val="center"/>
          </w:tcPr>
          <w:p w14:paraId="26127ABB"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39</w:t>
            </w:r>
          </w:p>
        </w:tc>
        <w:tc>
          <w:tcPr>
            <w:tcW w:w="964" w:type="dxa"/>
            <w:gridSpan w:val="2"/>
            <w:tcBorders>
              <w:top w:val="single" w:sz="8" w:space="0" w:color="auto"/>
            </w:tcBorders>
            <w:vAlign w:val="center"/>
          </w:tcPr>
          <w:p w14:paraId="2DFB17C6"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38</w:t>
            </w:r>
          </w:p>
        </w:tc>
      </w:tr>
      <w:tr w:rsidR="0032423F" w:rsidRPr="00E36691" w14:paraId="7ECFB8DF" w14:textId="77777777" w:rsidTr="003B0E3F">
        <w:trPr>
          <w:tblCellSpacing w:w="0" w:type="dxa"/>
          <w:jc w:val="center"/>
        </w:trPr>
        <w:tc>
          <w:tcPr>
            <w:tcW w:w="2743" w:type="dxa"/>
            <w:tcBorders>
              <w:bottom w:val="single" w:sz="8" w:space="0" w:color="auto"/>
            </w:tcBorders>
            <w:vAlign w:val="center"/>
          </w:tcPr>
          <w:p w14:paraId="6B164746" w14:textId="77777777" w:rsidR="0032423F" w:rsidRPr="00E36691" w:rsidRDefault="0032423F" w:rsidP="003B0E3F">
            <w:pPr>
              <w:keepLines/>
              <w:rPr>
                <w:rFonts w:ascii="Helvetica" w:hAnsi="Helvetica"/>
                <w:sz w:val="20"/>
                <w:szCs w:val="20"/>
              </w:rPr>
            </w:pPr>
            <w:r w:rsidRPr="00E36691">
              <w:rPr>
                <w:rFonts w:ascii="Helvetica" w:hAnsi="Helvetica"/>
                <w:sz w:val="20"/>
                <w:szCs w:val="20"/>
              </w:rPr>
              <w:t>Adjusted R2</w:t>
            </w:r>
          </w:p>
        </w:tc>
        <w:tc>
          <w:tcPr>
            <w:tcW w:w="991" w:type="dxa"/>
            <w:tcBorders>
              <w:bottom w:val="single" w:sz="8" w:space="0" w:color="auto"/>
            </w:tcBorders>
            <w:vAlign w:val="center"/>
          </w:tcPr>
          <w:p w14:paraId="50B92E1B"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0.711</w:t>
            </w:r>
          </w:p>
        </w:tc>
        <w:tc>
          <w:tcPr>
            <w:tcW w:w="1736" w:type="dxa"/>
            <w:tcBorders>
              <w:bottom w:val="single" w:sz="8" w:space="0" w:color="auto"/>
            </w:tcBorders>
            <w:vAlign w:val="center"/>
          </w:tcPr>
          <w:p w14:paraId="6B2AAE61"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-0.034</w:t>
            </w:r>
          </w:p>
        </w:tc>
        <w:tc>
          <w:tcPr>
            <w:tcW w:w="964" w:type="dxa"/>
            <w:gridSpan w:val="2"/>
            <w:tcBorders>
              <w:bottom w:val="single" w:sz="8" w:space="0" w:color="auto"/>
            </w:tcBorders>
            <w:vAlign w:val="center"/>
          </w:tcPr>
          <w:p w14:paraId="5F70A0A5" w14:textId="77777777" w:rsidR="0032423F" w:rsidRPr="00E36691" w:rsidRDefault="0032423F" w:rsidP="003B0E3F">
            <w:pPr>
              <w:keepLines/>
              <w:jc w:val="center"/>
              <w:rPr>
                <w:rFonts w:ascii="Helvetica" w:hAnsi="Helvetica"/>
                <w:sz w:val="20"/>
                <w:szCs w:val="20"/>
              </w:rPr>
            </w:pPr>
            <w:r w:rsidRPr="00E36691">
              <w:rPr>
                <w:rFonts w:ascii="Helvetica" w:hAnsi="Helvetica" w:cs="Courier New"/>
                <w:sz w:val="20"/>
                <w:szCs w:val="20"/>
              </w:rPr>
              <w:t>0.408</w:t>
            </w:r>
          </w:p>
        </w:tc>
      </w:tr>
    </w:tbl>
    <w:p w14:paraId="01F4488A" w14:textId="449BE7DC" w:rsidR="0032423F" w:rsidRDefault="0032423F" w:rsidP="0032423F">
      <w:pPr>
        <w:keepLines/>
        <w:ind w:left="1530" w:right="1486"/>
        <w:rPr>
          <w:rFonts w:ascii="Helvetica" w:hAnsi="Helvetica"/>
          <w:sz w:val="20"/>
          <w:szCs w:val="20"/>
        </w:rPr>
      </w:pPr>
      <w:r w:rsidRPr="00A67440">
        <w:rPr>
          <w:rFonts w:ascii="Helvetica" w:hAnsi="Helvetica"/>
          <w:sz w:val="20"/>
          <w:szCs w:val="20"/>
          <w:vertAlign w:val="superscript"/>
        </w:rPr>
        <w:t xml:space="preserve">a </w:t>
      </w:r>
      <w:r w:rsidRPr="00A67440">
        <w:rPr>
          <w:rFonts w:ascii="Helvetica" w:hAnsi="Helvetica"/>
          <w:sz w:val="20"/>
          <w:szCs w:val="20"/>
        </w:rPr>
        <w:t>First difference of spending decisions taken in year t for fiscal year t+1</w:t>
      </w:r>
      <w:r>
        <w:rPr>
          <w:rFonts w:ascii="Helvetica" w:hAnsi="Helvetica"/>
          <w:sz w:val="20"/>
          <w:szCs w:val="20"/>
        </w:rPr>
        <w:t xml:space="preserve"> </w:t>
      </w:r>
      <w:r w:rsidRPr="003020BC">
        <w:rPr>
          <w:rFonts w:ascii="Helvetica" w:hAnsi="Helvetica"/>
          <w:sz w:val="20"/>
          <w:szCs w:val="20"/>
        </w:rPr>
        <w:t>(or year t-1 for fiscal year t)</w:t>
      </w:r>
      <w:r>
        <w:rPr>
          <w:rFonts w:ascii="Helvetica" w:hAnsi="Helvetica"/>
          <w:sz w:val="20"/>
          <w:szCs w:val="20"/>
        </w:rPr>
        <w:t xml:space="preserve">. </w:t>
      </w:r>
      <w:r w:rsidRPr="00A67440">
        <w:rPr>
          <w:rFonts w:ascii="Helvetica" w:hAnsi="Helvetica"/>
          <w:sz w:val="20"/>
          <w:szCs w:val="20"/>
        </w:rPr>
        <w:t xml:space="preserve">Cells contain regression coefficients </w:t>
      </w:r>
      <w:r>
        <w:rPr>
          <w:rFonts w:ascii="Helvetica" w:hAnsi="Helvetica"/>
          <w:sz w:val="20"/>
          <w:szCs w:val="20"/>
        </w:rPr>
        <w:t xml:space="preserve">with </w:t>
      </w:r>
      <w:r w:rsidRPr="00A67440">
        <w:rPr>
          <w:rFonts w:ascii="Helvetica" w:hAnsi="Helvetica"/>
          <w:sz w:val="20"/>
          <w:szCs w:val="20"/>
        </w:rPr>
        <w:t>standard errors</w:t>
      </w:r>
      <w:r>
        <w:rPr>
          <w:rFonts w:ascii="Helvetica" w:hAnsi="Helvetica"/>
          <w:sz w:val="20"/>
          <w:szCs w:val="20"/>
        </w:rPr>
        <w:t xml:space="preserve"> in parentheses. </w:t>
      </w:r>
      <w:r w:rsidR="000E3F73" w:rsidRPr="000E3F73">
        <w:rPr>
          <w:rFonts w:ascii="Helvetica" w:hAnsi="Helvetica"/>
          <w:sz w:val="20"/>
          <w:szCs w:val="20"/>
        </w:rPr>
        <w:t>+ p &lt; 0.1, * p &lt; 0.05, ** p &lt; 0.01, *** p &lt; 0.001</w:t>
      </w:r>
      <w:r w:rsidR="000E3F73">
        <w:rPr>
          <w:rFonts w:ascii="Helvetica" w:hAnsi="Helvetica"/>
          <w:sz w:val="20"/>
          <w:szCs w:val="20"/>
        </w:rPr>
        <w:t>.</w:t>
      </w:r>
    </w:p>
    <w:p w14:paraId="138F7D79" w14:textId="77777777" w:rsidR="0032423F" w:rsidRDefault="0032423F" w:rsidP="0032423F">
      <w:pPr>
        <w:spacing w:line="360" w:lineRule="auto"/>
      </w:pPr>
    </w:p>
    <w:p w14:paraId="02CD4C4D" w14:textId="77777777" w:rsidR="0032423F" w:rsidRPr="00136B74" w:rsidRDefault="0032423F" w:rsidP="0032423F">
      <w:pPr>
        <w:keepNext/>
        <w:spacing w:line="360" w:lineRule="auto"/>
        <w:rPr>
          <w:b/>
          <w:bCs/>
          <w:i/>
        </w:rPr>
      </w:pPr>
      <w:r w:rsidRPr="00136B74">
        <w:rPr>
          <w:b/>
          <w:bCs/>
          <w:i/>
        </w:rPr>
        <w:t>Results Ignoring Missing Data</w:t>
      </w:r>
    </w:p>
    <w:p w14:paraId="18F4D914" w14:textId="77777777" w:rsidR="0032423F" w:rsidRPr="00136B74" w:rsidRDefault="0032423F" w:rsidP="0032423F">
      <w:pPr>
        <w:spacing w:line="360" w:lineRule="auto"/>
        <w:ind w:firstLine="360"/>
      </w:pPr>
      <w:r>
        <w:t>Table A4 reports results from re-estimating the regressions in Table 1 dropping all cases where there are missing values for public preferences.  (The analyses in the text rely on linear interpolation to impute missing data.)  This means that we focus on a time series of 27 observations of preferences instead of 41, in practice 24 observations since we only have media data from 1980; while imperfect, the analysis ignoring the missing data offers a basic check on the consequences of our imputation.</w:t>
      </w:r>
    </w:p>
    <w:p w14:paraId="0438831A" w14:textId="77777777" w:rsidR="0032423F" w:rsidRDefault="0032423F" w:rsidP="002B0F4B">
      <w:pPr>
        <w:keepNext/>
        <w:keepLines/>
        <w:spacing w:before="240"/>
        <w:jc w:val="center"/>
      </w:pPr>
      <w:r>
        <w:lastRenderedPageBreak/>
        <w:t>Table A4. Granger Causality Tests Ignoring Missing Data</w:t>
      </w:r>
    </w:p>
    <w:p w14:paraId="070A34B8" w14:textId="77777777" w:rsidR="0032423F" w:rsidRDefault="0032423F" w:rsidP="002B0F4B">
      <w:pPr>
        <w:keepNext/>
        <w:keepLines/>
        <w:ind w:left="720"/>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743"/>
        <w:gridCol w:w="1131"/>
        <w:gridCol w:w="1736"/>
        <w:gridCol w:w="60"/>
        <w:gridCol w:w="1087"/>
      </w:tblGrid>
      <w:tr w:rsidR="0032423F" w:rsidRPr="00F6067A" w14:paraId="51689830" w14:textId="77777777" w:rsidTr="003B0E3F">
        <w:trPr>
          <w:tblCellSpacing w:w="0" w:type="dxa"/>
          <w:jc w:val="center"/>
        </w:trPr>
        <w:tc>
          <w:tcPr>
            <w:tcW w:w="2743" w:type="dxa"/>
            <w:tcBorders>
              <w:top w:val="single" w:sz="8" w:space="0" w:color="auto"/>
            </w:tcBorders>
          </w:tcPr>
          <w:p w14:paraId="2D953A21" w14:textId="77777777" w:rsidR="0032423F" w:rsidRPr="00F6067A" w:rsidRDefault="0032423F" w:rsidP="002B0F4B">
            <w:pPr>
              <w:keepNext/>
              <w:keepLines/>
              <w:rPr>
                <w:rStyle w:val="Strong"/>
                <w:rFonts w:ascii="Helvetica" w:hAnsi="Helvetica"/>
                <w:b w:val="0"/>
                <w:sz w:val="20"/>
                <w:szCs w:val="20"/>
              </w:rPr>
            </w:pPr>
          </w:p>
        </w:tc>
        <w:tc>
          <w:tcPr>
            <w:tcW w:w="4014" w:type="dxa"/>
            <w:gridSpan w:val="4"/>
            <w:tcBorders>
              <w:top w:val="single" w:sz="8" w:space="0" w:color="auto"/>
              <w:bottom w:val="single" w:sz="8" w:space="0" w:color="auto"/>
            </w:tcBorders>
            <w:vAlign w:val="center"/>
          </w:tcPr>
          <w:p w14:paraId="50E3E22C" w14:textId="77777777" w:rsidR="0032423F" w:rsidRPr="00F6067A" w:rsidRDefault="0032423F" w:rsidP="002B0F4B">
            <w:pPr>
              <w:keepNext/>
              <w:keepLines/>
              <w:jc w:val="center"/>
              <w:rPr>
                <w:rStyle w:val="Strong"/>
                <w:rFonts w:ascii="Helvetica" w:hAnsi="Helvetica"/>
                <w:b w:val="0"/>
                <w:sz w:val="20"/>
                <w:szCs w:val="20"/>
              </w:rPr>
            </w:pPr>
            <w:r w:rsidRPr="00F6067A">
              <w:rPr>
                <w:rStyle w:val="Strong"/>
                <w:rFonts w:ascii="Helvetica" w:hAnsi="Helvetica"/>
                <w:sz w:val="20"/>
                <w:szCs w:val="20"/>
              </w:rPr>
              <w:t>Dependent Variable</w:t>
            </w:r>
          </w:p>
        </w:tc>
      </w:tr>
      <w:tr w:rsidR="0032423F" w:rsidRPr="00F6067A" w14:paraId="482A5AC7" w14:textId="77777777" w:rsidTr="003B0E3F">
        <w:trPr>
          <w:tblCellSpacing w:w="0" w:type="dxa"/>
          <w:jc w:val="center"/>
        </w:trPr>
        <w:tc>
          <w:tcPr>
            <w:tcW w:w="2743" w:type="dxa"/>
          </w:tcPr>
          <w:p w14:paraId="34A339FD" w14:textId="77777777" w:rsidR="0032423F" w:rsidRPr="00F6067A" w:rsidRDefault="0032423F" w:rsidP="002B0F4B">
            <w:pPr>
              <w:keepNext/>
              <w:keepLines/>
              <w:rPr>
                <w:rStyle w:val="Strong"/>
                <w:rFonts w:ascii="Helvetica" w:hAnsi="Helvetica"/>
                <w:b w:val="0"/>
                <w:sz w:val="20"/>
                <w:szCs w:val="20"/>
              </w:rPr>
            </w:pPr>
          </w:p>
        </w:tc>
        <w:tc>
          <w:tcPr>
            <w:tcW w:w="1131" w:type="dxa"/>
            <w:tcBorders>
              <w:bottom w:val="single" w:sz="8" w:space="0" w:color="auto"/>
            </w:tcBorders>
            <w:vAlign w:val="center"/>
            <w:hideMark/>
          </w:tcPr>
          <w:p w14:paraId="74F45C80" w14:textId="77777777" w:rsidR="0032423F" w:rsidRPr="00F6067A" w:rsidRDefault="0032423F" w:rsidP="002B0F4B">
            <w:pPr>
              <w:keepNext/>
              <w:keepLines/>
              <w:jc w:val="center"/>
              <w:rPr>
                <w:rFonts w:ascii="Helvetica" w:hAnsi="Helvetica"/>
                <w:sz w:val="20"/>
                <w:szCs w:val="20"/>
              </w:rPr>
            </w:pPr>
            <w:proofErr w:type="spellStart"/>
            <w:r w:rsidRPr="00F6067A">
              <w:rPr>
                <w:rStyle w:val="Strong"/>
                <w:rFonts w:ascii="Helvetica" w:hAnsi="Helvetica"/>
                <w:sz w:val="20"/>
                <w:szCs w:val="20"/>
              </w:rPr>
              <w:t>Public</w:t>
            </w:r>
            <w:r w:rsidRPr="00F6067A">
              <w:rPr>
                <w:rStyle w:val="Strong"/>
                <w:rFonts w:ascii="Helvetica" w:hAnsi="Helvetica"/>
                <w:sz w:val="20"/>
                <w:szCs w:val="20"/>
                <w:vertAlign w:val="subscript"/>
              </w:rPr>
              <w:t>t</w:t>
            </w:r>
            <w:proofErr w:type="spellEnd"/>
          </w:p>
        </w:tc>
        <w:tc>
          <w:tcPr>
            <w:tcW w:w="1796" w:type="dxa"/>
            <w:gridSpan w:val="2"/>
            <w:tcBorders>
              <w:bottom w:val="single" w:sz="8" w:space="0" w:color="auto"/>
            </w:tcBorders>
            <w:vAlign w:val="center"/>
            <w:hideMark/>
          </w:tcPr>
          <w:p w14:paraId="5D8D802D" w14:textId="77777777" w:rsidR="0032423F" w:rsidRPr="00F6067A" w:rsidRDefault="0032423F" w:rsidP="002B0F4B">
            <w:pPr>
              <w:keepNext/>
              <w:keepLines/>
              <w:jc w:val="center"/>
              <w:rPr>
                <w:rFonts w:ascii="Helvetica" w:hAnsi="Helvetica"/>
                <w:sz w:val="20"/>
                <w:szCs w:val="20"/>
              </w:rPr>
            </w:pPr>
            <w:proofErr w:type="spellStart"/>
            <w:r w:rsidRPr="00F6067A">
              <w:rPr>
                <w:rStyle w:val="Strong"/>
                <w:rFonts w:ascii="Helvetica" w:hAnsi="Helvetica"/>
                <w:sz w:val="20"/>
                <w:szCs w:val="20"/>
              </w:rPr>
              <w:t>Policy</w:t>
            </w:r>
            <w:r w:rsidRPr="00F6067A">
              <w:rPr>
                <w:rStyle w:val="Strong"/>
                <w:rFonts w:ascii="Helvetica" w:hAnsi="Helvetica"/>
                <w:sz w:val="20"/>
                <w:szCs w:val="20"/>
                <w:vertAlign w:val="subscript"/>
              </w:rPr>
              <w:t>t</w:t>
            </w:r>
            <w:r w:rsidRPr="00F6067A">
              <w:rPr>
                <w:rStyle w:val="Strong"/>
                <w:rFonts w:ascii="Helvetica" w:hAnsi="Helvetica"/>
                <w:sz w:val="20"/>
                <w:szCs w:val="20"/>
                <w:vertAlign w:val="superscript"/>
              </w:rPr>
              <w:t>a</w:t>
            </w:r>
            <w:proofErr w:type="spellEnd"/>
          </w:p>
        </w:tc>
        <w:tc>
          <w:tcPr>
            <w:tcW w:w="1087" w:type="dxa"/>
            <w:tcBorders>
              <w:bottom w:val="single" w:sz="8" w:space="0" w:color="auto"/>
            </w:tcBorders>
            <w:vAlign w:val="center"/>
            <w:hideMark/>
          </w:tcPr>
          <w:p w14:paraId="187B2AEC" w14:textId="77777777" w:rsidR="0032423F" w:rsidRPr="00F6067A" w:rsidRDefault="0032423F" w:rsidP="002B0F4B">
            <w:pPr>
              <w:keepNext/>
              <w:keepLines/>
              <w:jc w:val="center"/>
              <w:rPr>
                <w:rFonts w:ascii="Helvetica" w:hAnsi="Helvetica"/>
                <w:sz w:val="20"/>
                <w:szCs w:val="20"/>
              </w:rPr>
            </w:pPr>
            <w:proofErr w:type="spellStart"/>
            <w:r w:rsidRPr="00F6067A">
              <w:rPr>
                <w:rStyle w:val="Strong"/>
                <w:rFonts w:ascii="Helvetica" w:hAnsi="Helvetica"/>
                <w:sz w:val="20"/>
                <w:szCs w:val="20"/>
              </w:rPr>
              <w:t>Media</w:t>
            </w:r>
            <w:r w:rsidRPr="00F6067A">
              <w:rPr>
                <w:rStyle w:val="Strong"/>
                <w:rFonts w:ascii="Helvetica" w:hAnsi="Helvetica"/>
                <w:sz w:val="20"/>
                <w:szCs w:val="20"/>
                <w:vertAlign w:val="subscript"/>
              </w:rPr>
              <w:t>t</w:t>
            </w:r>
            <w:proofErr w:type="spellEnd"/>
          </w:p>
        </w:tc>
      </w:tr>
      <w:tr w:rsidR="0032423F" w:rsidRPr="00F6067A" w14:paraId="16B30B8D" w14:textId="77777777" w:rsidTr="003B0E3F">
        <w:trPr>
          <w:tblCellSpacing w:w="0" w:type="dxa"/>
          <w:jc w:val="center"/>
        </w:trPr>
        <w:tc>
          <w:tcPr>
            <w:tcW w:w="2743" w:type="dxa"/>
            <w:vAlign w:val="center"/>
          </w:tcPr>
          <w:p w14:paraId="1BE9633B" w14:textId="77777777" w:rsidR="0032423F" w:rsidRPr="00F6067A" w:rsidRDefault="0032423F" w:rsidP="002B0F4B">
            <w:pPr>
              <w:keepNext/>
              <w:keepLines/>
              <w:rPr>
                <w:rFonts w:ascii="Helvetica" w:hAnsi="Helvetica"/>
                <w:sz w:val="20"/>
                <w:szCs w:val="20"/>
              </w:rPr>
            </w:pPr>
            <w:r w:rsidRPr="00F6067A">
              <w:rPr>
                <w:rFonts w:ascii="Helvetica" w:hAnsi="Helvetica"/>
                <w:sz w:val="20"/>
                <w:szCs w:val="20"/>
              </w:rPr>
              <w:t>Public</w:t>
            </w:r>
            <w:r w:rsidRPr="00F6067A">
              <w:rPr>
                <w:rFonts w:ascii="Helvetica" w:hAnsi="Helvetica"/>
                <w:sz w:val="20"/>
                <w:szCs w:val="20"/>
                <w:vertAlign w:val="subscript"/>
              </w:rPr>
              <w:t>t-1</w:t>
            </w:r>
          </w:p>
        </w:tc>
        <w:tc>
          <w:tcPr>
            <w:tcW w:w="1131" w:type="dxa"/>
            <w:vAlign w:val="center"/>
            <w:hideMark/>
          </w:tcPr>
          <w:p w14:paraId="6390873A"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0.484***</w:t>
            </w:r>
          </w:p>
        </w:tc>
        <w:tc>
          <w:tcPr>
            <w:tcW w:w="1796" w:type="dxa"/>
            <w:gridSpan w:val="2"/>
            <w:vAlign w:val="center"/>
            <w:hideMark/>
          </w:tcPr>
          <w:p w14:paraId="3AA0B023"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0.004</w:t>
            </w:r>
          </w:p>
        </w:tc>
        <w:tc>
          <w:tcPr>
            <w:tcW w:w="1087" w:type="dxa"/>
            <w:vAlign w:val="center"/>
            <w:hideMark/>
          </w:tcPr>
          <w:p w14:paraId="4191F00D"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0.010</w:t>
            </w:r>
          </w:p>
        </w:tc>
      </w:tr>
      <w:tr w:rsidR="0032423F" w:rsidRPr="00F6067A" w14:paraId="0A943580" w14:textId="77777777" w:rsidTr="003B0E3F">
        <w:trPr>
          <w:tblCellSpacing w:w="0" w:type="dxa"/>
          <w:jc w:val="center"/>
        </w:trPr>
        <w:tc>
          <w:tcPr>
            <w:tcW w:w="2743" w:type="dxa"/>
            <w:vAlign w:val="center"/>
          </w:tcPr>
          <w:p w14:paraId="6DCED81E" w14:textId="77777777" w:rsidR="0032423F" w:rsidRPr="00F6067A" w:rsidRDefault="0032423F" w:rsidP="002B0F4B">
            <w:pPr>
              <w:keepNext/>
              <w:keepLines/>
              <w:rPr>
                <w:rFonts w:ascii="Helvetica" w:hAnsi="Helvetica"/>
                <w:sz w:val="20"/>
                <w:szCs w:val="20"/>
              </w:rPr>
            </w:pPr>
          </w:p>
        </w:tc>
        <w:tc>
          <w:tcPr>
            <w:tcW w:w="1131" w:type="dxa"/>
            <w:vAlign w:val="center"/>
            <w:hideMark/>
          </w:tcPr>
          <w:p w14:paraId="3345E412"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(0.099)</w:t>
            </w:r>
          </w:p>
        </w:tc>
        <w:tc>
          <w:tcPr>
            <w:tcW w:w="1796" w:type="dxa"/>
            <w:gridSpan w:val="2"/>
            <w:vAlign w:val="center"/>
            <w:hideMark/>
          </w:tcPr>
          <w:p w14:paraId="1B4B530B"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(0.003)</w:t>
            </w:r>
          </w:p>
        </w:tc>
        <w:tc>
          <w:tcPr>
            <w:tcW w:w="1087" w:type="dxa"/>
            <w:vAlign w:val="center"/>
            <w:hideMark/>
          </w:tcPr>
          <w:p w14:paraId="33BD91EE"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(0.008)</w:t>
            </w:r>
          </w:p>
        </w:tc>
      </w:tr>
      <w:tr w:rsidR="0032423F" w:rsidRPr="00F6067A" w14:paraId="50C011D0" w14:textId="77777777" w:rsidTr="003B0E3F">
        <w:trPr>
          <w:tblCellSpacing w:w="0" w:type="dxa"/>
          <w:jc w:val="center"/>
        </w:trPr>
        <w:tc>
          <w:tcPr>
            <w:tcW w:w="2743" w:type="dxa"/>
            <w:vAlign w:val="center"/>
          </w:tcPr>
          <w:p w14:paraId="72D52166" w14:textId="77777777" w:rsidR="0032423F" w:rsidRPr="00F6067A" w:rsidRDefault="0032423F" w:rsidP="002B0F4B">
            <w:pPr>
              <w:keepNext/>
              <w:keepLines/>
              <w:rPr>
                <w:rFonts w:ascii="Helvetica" w:hAnsi="Helvetica"/>
                <w:sz w:val="20"/>
                <w:szCs w:val="20"/>
              </w:rPr>
            </w:pPr>
            <w:r w:rsidRPr="00F6067A">
              <w:rPr>
                <w:rFonts w:ascii="Helvetica" w:hAnsi="Helvetica"/>
                <w:sz w:val="20"/>
                <w:szCs w:val="20"/>
              </w:rPr>
              <w:t>Media</w:t>
            </w:r>
            <w:r w:rsidRPr="00F6067A">
              <w:rPr>
                <w:rFonts w:ascii="Helvetica" w:hAnsi="Helvetica"/>
                <w:sz w:val="20"/>
                <w:szCs w:val="20"/>
                <w:vertAlign w:val="subscript"/>
              </w:rPr>
              <w:t>t-1</w:t>
            </w:r>
            <w:r w:rsidRPr="00F6067A">
              <w:rPr>
                <w:rFonts w:ascii="Helvetica" w:hAnsi="Helvetica"/>
                <w:sz w:val="20"/>
                <w:szCs w:val="20"/>
              </w:rPr>
              <w:t xml:space="preserve"> </w:t>
            </w:r>
          </w:p>
        </w:tc>
        <w:tc>
          <w:tcPr>
            <w:tcW w:w="1131" w:type="dxa"/>
            <w:vAlign w:val="center"/>
            <w:hideMark/>
          </w:tcPr>
          <w:p w14:paraId="756F4534"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2.338</w:t>
            </w:r>
          </w:p>
        </w:tc>
        <w:tc>
          <w:tcPr>
            <w:tcW w:w="1796" w:type="dxa"/>
            <w:gridSpan w:val="2"/>
            <w:vAlign w:val="center"/>
            <w:hideMark/>
          </w:tcPr>
          <w:p w14:paraId="48BEE589"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0.080+</w:t>
            </w:r>
          </w:p>
        </w:tc>
        <w:tc>
          <w:tcPr>
            <w:tcW w:w="1087" w:type="dxa"/>
            <w:vAlign w:val="center"/>
            <w:hideMark/>
          </w:tcPr>
          <w:p w14:paraId="5E78862B"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0.288*</w:t>
            </w:r>
          </w:p>
        </w:tc>
      </w:tr>
      <w:tr w:rsidR="0032423F" w:rsidRPr="00F6067A" w14:paraId="084F7FD8" w14:textId="77777777" w:rsidTr="003B0E3F">
        <w:trPr>
          <w:tblCellSpacing w:w="0" w:type="dxa"/>
          <w:jc w:val="center"/>
        </w:trPr>
        <w:tc>
          <w:tcPr>
            <w:tcW w:w="2743" w:type="dxa"/>
            <w:vAlign w:val="center"/>
          </w:tcPr>
          <w:p w14:paraId="73782B81" w14:textId="77777777" w:rsidR="0032423F" w:rsidRPr="00F6067A" w:rsidRDefault="0032423F" w:rsidP="002B0F4B">
            <w:pPr>
              <w:keepNext/>
              <w:keepLines/>
              <w:rPr>
                <w:rFonts w:ascii="Helvetica" w:hAnsi="Helvetica"/>
                <w:sz w:val="20"/>
                <w:szCs w:val="20"/>
              </w:rPr>
            </w:pPr>
          </w:p>
        </w:tc>
        <w:tc>
          <w:tcPr>
            <w:tcW w:w="1131" w:type="dxa"/>
            <w:vAlign w:val="center"/>
            <w:hideMark/>
          </w:tcPr>
          <w:p w14:paraId="6429F6FC"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(1.432)</w:t>
            </w:r>
          </w:p>
        </w:tc>
        <w:tc>
          <w:tcPr>
            <w:tcW w:w="1796" w:type="dxa"/>
            <w:gridSpan w:val="2"/>
            <w:vAlign w:val="center"/>
            <w:hideMark/>
          </w:tcPr>
          <w:p w14:paraId="38F51CCE"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(0.046)</w:t>
            </w:r>
          </w:p>
        </w:tc>
        <w:tc>
          <w:tcPr>
            <w:tcW w:w="1087" w:type="dxa"/>
            <w:vAlign w:val="center"/>
            <w:hideMark/>
          </w:tcPr>
          <w:p w14:paraId="2E5EDCF5"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(0.116)</w:t>
            </w:r>
          </w:p>
        </w:tc>
      </w:tr>
      <w:tr w:rsidR="0032423F" w:rsidRPr="00F6067A" w14:paraId="5FB2071F" w14:textId="77777777" w:rsidTr="003B0E3F">
        <w:trPr>
          <w:tblCellSpacing w:w="0" w:type="dxa"/>
          <w:jc w:val="center"/>
        </w:trPr>
        <w:tc>
          <w:tcPr>
            <w:tcW w:w="2743" w:type="dxa"/>
            <w:vAlign w:val="center"/>
          </w:tcPr>
          <w:p w14:paraId="6CE836F7" w14:textId="77777777" w:rsidR="0032423F" w:rsidRPr="00F6067A" w:rsidRDefault="0032423F" w:rsidP="002B0F4B">
            <w:pPr>
              <w:keepNext/>
              <w:keepLines/>
              <w:rPr>
                <w:rFonts w:ascii="Helvetica" w:hAnsi="Helvetica"/>
                <w:sz w:val="20"/>
                <w:szCs w:val="20"/>
              </w:rPr>
            </w:pPr>
            <w:r w:rsidRPr="00F6067A">
              <w:rPr>
                <w:rFonts w:ascii="Helvetica" w:hAnsi="Helvetica"/>
                <w:sz w:val="20"/>
                <w:szCs w:val="20"/>
              </w:rPr>
              <w:t>Policy</w:t>
            </w:r>
            <w:r w:rsidRPr="00F6067A">
              <w:rPr>
                <w:rFonts w:ascii="Helvetica" w:hAnsi="Helvetica"/>
                <w:sz w:val="20"/>
                <w:szCs w:val="20"/>
                <w:vertAlign w:val="subscript"/>
              </w:rPr>
              <w:t>t-1</w:t>
            </w:r>
            <w:r w:rsidRPr="00F6067A">
              <w:rPr>
                <w:rStyle w:val="Strong"/>
                <w:rFonts w:ascii="Helvetica" w:hAnsi="Helvetica"/>
                <w:sz w:val="20"/>
                <w:szCs w:val="20"/>
                <w:vertAlign w:val="superscript"/>
              </w:rPr>
              <w:t>a</w:t>
            </w:r>
          </w:p>
        </w:tc>
        <w:tc>
          <w:tcPr>
            <w:tcW w:w="1131" w:type="dxa"/>
            <w:vAlign w:val="center"/>
            <w:hideMark/>
          </w:tcPr>
          <w:p w14:paraId="23919619"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-8.475*</w:t>
            </w:r>
          </w:p>
        </w:tc>
        <w:tc>
          <w:tcPr>
            <w:tcW w:w="1796" w:type="dxa"/>
            <w:gridSpan w:val="2"/>
            <w:vAlign w:val="center"/>
            <w:hideMark/>
          </w:tcPr>
          <w:p w14:paraId="2337F402"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0.084</w:t>
            </w:r>
          </w:p>
        </w:tc>
        <w:tc>
          <w:tcPr>
            <w:tcW w:w="1087" w:type="dxa"/>
            <w:vAlign w:val="center"/>
            <w:hideMark/>
          </w:tcPr>
          <w:p w14:paraId="3498A9AC"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0.833*</w:t>
            </w:r>
          </w:p>
        </w:tc>
      </w:tr>
      <w:tr w:rsidR="0032423F" w:rsidRPr="00F6067A" w14:paraId="2C141C9A" w14:textId="77777777" w:rsidTr="003B0E3F">
        <w:trPr>
          <w:tblCellSpacing w:w="0" w:type="dxa"/>
          <w:jc w:val="center"/>
        </w:trPr>
        <w:tc>
          <w:tcPr>
            <w:tcW w:w="2743" w:type="dxa"/>
            <w:vAlign w:val="center"/>
          </w:tcPr>
          <w:p w14:paraId="4BC80FB8" w14:textId="77777777" w:rsidR="0032423F" w:rsidRPr="00F6067A" w:rsidRDefault="0032423F" w:rsidP="002B0F4B">
            <w:pPr>
              <w:keepNext/>
              <w:keepLines/>
              <w:rPr>
                <w:rFonts w:ascii="Helvetica" w:hAnsi="Helvetica"/>
                <w:sz w:val="20"/>
                <w:szCs w:val="20"/>
              </w:rPr>
            </w:pPr>
          </w:p>
        </w:tc>
        <w:tc>
          <w:tcPr>
            <w:tcW w:w="1131" w:type="dxa"/>
            <w:vAlign w:val="center"/>
            <w:hideMark/>
          </w:tcPr>
          <w:p w14:paraId="550FEF6B"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(4.071)</w:t>
            </w:r>
          </w:p>
        </w:tc>
        <w:tc>
          <w:tcPr>
            <w:tcW w:w="1796" w:type="dxa"/>
            <w:gridSpan w:val="2"/>
            <w:vAlign w:val="center"/>
            <w:hideMark/>
          </w:tcPr>
          <w:p w14:paraId="5F60B316"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(0.133)</w:t>
            </w:r>
          </w:p>
        </w:tc>
        <w:tc>
          <w:tcPr>
            <w:tcW w:w="1087" w:type="dxa"/>
            <w:vAlign w:val="center"/>
            <w:hideMark/>
          </w:tcPr>
          <w:p w14:paraId="1BC33D51"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(0.329)</w:t>
            </w:r>
          </w:p>
        </w:tc>
      </w:tr>
      <w:tr w:rsidR="0032423F" w:rsidRPr="00F6067A" w14:paraId="42CD9B07" w14:textId="77777777" w:rsidTr="003B0E3F">
        <w:trPr>
          <w:tblCellSpacing w:w="0" w:type="dxa"/>
          <w:jc w:val="center"/>
        </w:trPr>
        <w:tc>
          <w:tcPr>
            <w:tcW w:w="2743" w:type="dxa"/>
            <w:vAlign w:val="center"/>
          </w:tcPr>
          <w:p w14:paraId="1A9A0110" w14:textId="77777777" w:rsidR="0032423F" w:rsidRPr="00F6067A" w:rsidRDefault="0032423F" w:rsidP="002B0F4B">
            <w:pPr>
              <w:keepNext/>
              <w:keepLines/>
              <w:rPr>
                <w:rFonts w:ascii="Helvetica" w:hAnsi="Helvetica"/>
                <w:sz w:val="20"/>
                <w:szCs w:val="20"/>
              </w:rPr>
            </w:pPr>
            <w:r w:rsidRPr="00F6067A">
              <w:rPr>
                <w:rFonts w:ascii="Helvetica" w:hAnsi="Helvetica"/>
                <w:sz w:val="20"/>
                <w:szCs w:val="20"/>
              </w:rPr>
              <w:t>Constant</w:t>
            </w:r>
          </w:p>
        </w:tc>
        <w:tc>
          <w:tcPr>
            <w:tcW w:w="1131" w:type="dxa"/>
            <w:vAlign w:val="center"/>
            <w:hideMark/>
          </w:tcPr>
          <w:p w14:paraId="2127705F"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0.484***</w:t>
            </w:r>
          </w:p>
        </w:tc>
        <w:tc>
          <w:tcPr>
            <w:tcW w:w="1796" w:type="dxa"/>
            <w:gridSpan w:val="2"/>
            <w:vAlign w:val="center"/>
            <w:hideMark/>
          </w:tcPr>
          <w:p w14:paraId="010EB0C7"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0.004</w:t>
            </w:r>
          </w:p>
        </w:tc>
        <w:tc>
          <w:tcPr>
            <w:tcW w:w="1087" w:type="dxa"/>
            <w:vAlign w:val="center"/>
            <w:hideMark/>
          </w:tcPr>
          <w:p w14:paraId="2BA0619D"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0.010</w:t>
            </w:r>
          </w:p>
        </w:tc>
      </w:tr>
      <w:tr w:rsidR="0032423F" w:rsidRPr="00F6067A" w14:paraId="5FD0FA2D" w14:textId="77777777" w:rsidTr="003B0E3F">
        <w:trPr>
          <w:tblCellSpacing w:w="0" w:type="dxa"/>
          <w:jc w:val="center"/>
        </w:trPr>
        <w:tc>
          <w:tcPr>
            <w:tcW w:w="2743" w:type="dxa"/>
            <w:vAlign w:val="center"/>
          </w:tcPr>
          <w:p w14:paraId="64C13C76" w14:textId="77777777" w:rsidR="0032423F" w:rsidRPr="00F6067A" w:rsidRDefault="0032423F" w:rsidP="002B0F4B">
            <w:pPr>
              <w:keepNext/>
              <w:keepLines/>
              <w:rPr>
                <w:rFonts w:ascii="Helvetica" w:hAnsi="Helvetica"/>
                <w:sz w:val="20"/>
                <w:szCs w:val="20"/>
              </w:rPr>
            </w:pPr>
          </w:p>
        </w:tc>
        <w:tc>
          <w:tcPr>
            <w:tcW w:w="1131" w:type="dxa"/>
            <w:vAlign w:val="center"/>
            <w:hideMark/>
          </w:tcPr>
          <w:p w14:paraId="64396616"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(0.099)</w:t>
            </w:r>
          </w:p>
        </w:tc>
        <w:tc>
          <w:tcPr>
            <w:tcW w:w="1796" w:type="dxa"/>
            <w:gridSpan w:val="2"/>
            <w:vAlign w:val="center"/>
            <w:hideMark/>
          </w:tcPr>
          <w:p w14:paraId="090E576D"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(0.003)</w:t>
            </w:r>
          </w:p>
        </w:tc>
        <w:tc>
          <w:tcPr>
            <w:tcW w:w="1087" w:type="dxa"/>
            <w:vAlign w:val="center"/>
            <w:hideMark/>
          </w:tcPr>
          <w:p w14:paraId="063CA6A0"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(0.008)</w:t>
            </w:r>
          </w:p>
        </w:tc>
      </w:tr>
      <w:tr w:rsidR="0032423F" w:rsidRPr="00F6067A" w14:paraId="47AF035A" w14:textId="77777777" w:rsidTr="003B0E3F">
        <w:trPr>
          <w:trHeight w:val="195"/>
          <w:tblCellSpacing w:w="0" w:type="dxa"/>
          <w:jc w:val="center"/>
        </w:trPr>
        <w:tc>
          <w:tcPr>
            <w:tcW w:w="2743" w:type="dxa"/>
            <w:tcBorders>
              <w:top w:val="single" w:sz="8" w:space="0" w:color="auto"/>
            </w:tcBorders>
            <w:vAlign w:val="center"/>
          </w:tcPr>
          <w:p w14:paraId="6F1A7712" w14:textId="77777777" w:rsidR="0032423F" w:rsidRPr="00F6067A" w:rsidRDefault="0032423F" w:rsidP="002B0F4B">
            <w:pPr>
              <w:keepNext/>
              <w:keepLines/>
              <w:rPr>
                <w:rFonts w:ascii="Helvetica" w:hAnsi="Helvetica"/>
                <w:sz w:val="20"/>
                <w:szCs w:val="20"/>
              </w:rPr>
            </w:pPr>
            <w:r w:rsidRPr="00F6067A">
              <w:rPr>
                <w:rFonts w:ascii="Helvetica" w:hAnsi="Helvetica"/>
                <w:sz w:val="20"/>
                <w:szCs w:val="20"/>
              </w:rPr>
              <w:t>N</w:t>
            </w:r>
          </w:p>
        </w:tc>
        <w:tc>
          <w:tcPr>
            <w:tcW w:w="1131" w:type="dxa"/>
            <w:tcBorders>
              <w:top w:val="single" w:sz="8" w:space="0" w:color="auto"/>
            </w:tcBorders>
            <w:vAlign w:val="center"/>
          </w:tcPr>
          <w:p w14:paraId="6556EEDD"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72</w:t>
            </w:r>
          </w:p>
        </w:tc>
        <w:tc>
          <w:tcPr>
            <w:tcW w:w="1736" w:type="dxa"/>
            <w:tcBorders>
              <w:top w:val="single" w:sz="8" w:space="0" w:color="auto"/>
            </w:tcBorders>
            <w:vAlign w:val="center"/>
          </w:tcPr>
          <w:p w14:paraId="531681C1"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69</w:t>
            </w:r>
          </w:p>
        </w:tc>
        <w:tc>
          <w:tcPr>
            <w:tcW w:w="1147" w:type="dxa"/>
            <w:gridSpan w:val="2"/>
            <w:tcBorders>
              <w:top w:val="single" w:sz="8" w:space="0" w:color="auto"/>
            </w:tcBorders>
            <w:vAlign w:val="center"/>
          </w:tcPr>
          <w:p w14:paraId="217CB16A"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72</w:t>
            </w:r>
          </w:p>
        </w:tc>
      </w:tr>
      <w:tr w:rsidR="0032423F" w:rsidRPr="00F6067A" w14:paraId="18CE0FE3" w14:textId="77777777" w:rsidTr="003B0E3F">
        <w:trPr>
          <w:tblCellSpacing w:w="0" w:type="dxa"/>
          <w:jc w:val="center"/>
        </w:trPr>
        <w:tc>
          <w:tcPr>
            <w:tcW w:w="2743" w:type="dxa"/>
            <w:tcBorders>
              <w:bottom w:val="single" w:sz="8" w:space="0" w:color="auto"/>
            </w:tcBorders>
            <w:vAlign w:val="center"/>
          </w:tcPr>
          <w:p w14:paraId="2020775A" w14:textId="77777777" w:rsidR="0032423F" w:rsidRPr="00F6067A" w:rsidRDefault="0032423F" w:rsidP="002B0F4B">
            <w:pPr>
              <w:keepNext/>
              <w:keepLines/>
              <w:rPr>
                <w:rFonts w:ascii="Helvetica" w:hAnsi="Helvetica"/>
                <w:sz w:val="20"/>
                <w:szCs w:val="20"/>
              </w:rPr>
            </w:pPr>
            <w:r w:rsidRPr="00F6067A">
              <w:rPr>
                <w:rFonts w:ascii="Helvetica" w:hAnsi="Helvetica"/>
                <w:sz w:val="20"/>
                <w:szCs w:val="20"/>
              </w:rPr>
              <w:t>Adjusted R2</w:t>
            </w:r>
          </w:p>
        </w:tc>
        <w:tc>
          <w:tcPr>
            <w:tcW w:w="1131" w:type="dxa"/>
            <w:tcBorders>
              <w:bottom w:val="single" w:sz="8" w:space="0" w:color="auto"/>
            </w:tcBorders>
            <w:vAlign w:val="center"/>
          </w:tcPr>
          <w:p w14:paraId="188F8181"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0.948</w:t>
            </w:r>
          </w:p>
        </w:tc>
        <w:tc>
          <w:tcPr>
            <w:tcW w:w="1736" w:type="dxa"/>
            <w:tcBorders>
              <w:bottom w:val="single" w:sz="8" w:space="0" w:color="auto"/>
            </w:tcBorders>
            <w:vAlign w:val="center"/>
          </w:tcPr>
          <w:p w14:paraId="5467E21E"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0.103</w:t>
            </w:r>
          </w:p>
        </w:tc>
        <w:tc>
          <w:tcPr>
            <w:tcW w:w="1147" w:type="dxa"/>
            <w:gridSpan w:val="2"/>
            <w:tcBorders>
              <w:bottom w:val="single" w:sz="8" w:space="0" w:color="auto"/>
            </w:tcBorders>
            <w:vAlign w:val="center"/>
          </w:tcPr>
          <w:p w14:paraId="305A71D7" w14:textId="77777777" w:rsidR="0032423F" w:rsidRPr="00F6067A" w:rsidRDefault="0032423F" w:rsidP="002B0F4B">
            <w:pPr>
              <w:keepNext/>
              <w:keepLines/>
              <w:jc w:val="center"/>
              <w:rPr>
                <w:rFonts w:ascii="Helvetica" w:hAnsi="Helvetica"/>
                <w:sz w:val="20"/>
                <w:szCs w:val="20"/>
              </w:rPr>
            </w:pPr>
            <w:r w:rsidRPr="00F6067A">
              <w:rPr>
                <w:rFonts w:ascii="Helvetica" w:hAnsi="Helvetica" w:cs="Courier New"/>
                <w:sz w:val="20"/>
                <w:szCs w:val="20"/>
              </w:rPr>
              <w:t>0.454</w:t>
            </w:r>
          </w:p>
        </w:tc>
      </w:tr>
    </w:tbl>
    <w:p w14:paraId="34443595" w14:textId="2C1AC72D" w:rsidR="0032423F" w:rsidRDefault="0032423F" w:rsidP="002B0F4B">
      <w:pPr>
        <w:keepNext/>
        <w:keepLines/>
        <w:ind w:left="1350" w:right="1486"/>
        <w:rPr>
          <w:rFonts w:ascii="Helvetica" w:hAnsi="Helvetica"/>
          <w:sz w:val="20"/>
          <w:szCs w:val="20"/>
        </w:rPr>
      </w:pPr>
      <w:r w:rsidRPr="00A67440">
        <w:rPr>
          <w:rFonts w:ascii="Helvetica" w:hAnsi="Helvetica"/>
          <w:sz w:val="20"/>
          <w:szCs w:val="20"/>
          <w:vertAlign w:val="superscript"/>
        </w:rPr>
        <w:t xml:space="preserve">a </w:t>
      </w:r>
      <w:r w:rsidRPr="00A67440">
        <w:rPr>
          <w:rFonts w:ascii="Helvetica" w:hAnsi="Helvetica"/>
          <w:sz w:val="20"/>
          <w:szCs w:val="20"/>
        </w:rPr>
        <w:t>First difference of spending decisions taken in year t for fiscal year t+1</w:t>
      </w:r>
      <w:r>
        <w:rPr>
          <w:rFonts w:ascii="Helvetica" w:hAnsi="Helvetica"/>
          <w:sz w:val="20"/>
          <w:szCs w:val="20"/>
        </w:rPr>
        <w:t xml:space="preserve"> </w:t>
      </w:r>
      <w:r w:rsidRPr="003020BC">
        <w:rPr>
          <w:rFonts w:ascii="Helvetica" w:hAnsi="Helvetica"/>
          <w:sz w:val="20"/>
          <w:szCs w:val="20"/>
        </w:rPr>
        <w:t>(or year t-1 for fiscal year t)</w:t>
      </w:r>
      <w:r>
        <w:rPr>
          <w:rFonts w:ascii="Helvetica" w:hAnsi="Helvetica"/>
          <w:sz w:val="20"/>
          <w:szCs w:val="20"/>
        </w:rPr>
        <w:t xml:space="preserve">. </w:t>
      </w:r>
      <w:r w:rsidRPr="00A67440">
        <w:rPr>
          <w:rFonts w:ascii="Helvetica" w:hAnsi="Helvetica"/>
          <w:sz w:val="20"/>
          <w:szCs w:val="20"/>
        </w:rPr>
        <w:t xml:space="preserve">Cells contain regression coefficients </w:t>
      </w:r>
      <w:r>
        <w:rPr>
          <w:rFonts w:ascii="Helvetica" w:hAnsi="Helvetica"/>
          <w:sz w:val="20"/>
          <w:szCs w:val="20"/>
        </w:rPr>
        <w:t xml:space="preserve">with </w:t>
      </w:r>
      <w:r w:rsidRPr="00A67440">
        <w:rPr>
          <w:rFonts w:ascii="Helvetica" w:hAnsi="Helvetica"/>
          <w:sz w:val="20"/>
          <w:szCs w:val="20"/>
        </w:rPr>
        <w:t>standard errors</w:t>
      </w:r>
      <w:r>
        <w:rPr>
          <w:rFonts w:ascii="Helvetica" w:hAnsi="Helvetica"/>
          <w:sz w:val="20"/>
          <w:szCs w:val="20"/>
        </w:rPr>
        <w:t xml:space="preserve"> in parentheses. </w:t>
      </w:r>
      <w:r w:rsidR="000E3F73" w:rsidRPr="000E3F73">
        <w:rPr>
          <w:rFonts w:ascii="Helvetica" w:hAnsi="Helvetica"/>
          <w:sz w:val="20"/>
          <w:szCs w:val="20"/>
        </w:rPr>
        <w:t>+ p &lt; 0.1, * p &lt; 0.05, ** p &lt; 0.01, *** p &lt; 0.001</w:t>
      </w:r>
      <w:r w:rsidR="000E3F73">
        <w:rPr>
          <w:rFonts w:ascii="Helvetica" w:hAnsi="Helvetica"/>
          <w:sz w:val="20"/>
          <w:szCs w:val="20"/>
        </w:rPr>
        <w:t>.</w:t>
      </w:r>
    </w:p>
    <w:p w14:paraId="37C85EDC" w14:textId="77777777" w:rsidR="0032423F" w:rsidRDefault="0032423F" w:rsidP="0032423F">
      <w:pPr>
        <w:keepLines/>
        <w:ind w:left="720" w:right="1036"/>
        <w:rPr>
          <w:rFonts w:ascii="Helvetica" w:hAnsi="Helvetica"/>
          <w:sz w:val="20"/>
          <w:szCs w:val="20"/>
        </w:rPr>
      </w:pPr>
    </w:p>
    <w:p w14:paraId="1CEBED93" w14:textId="77777777" w:rsidR="0032423F" w:rsidRDefault="0032423F" w:rsidP="0032423F">
      <w:pPr>
        <w:keepLines/>
        <w:ind w:left="720" w:right="1036"/>
        <w:rPr>
          <w:rFonts w:ascii="Helvetica" w:hAnsi="Helvetica"/>
          <w:sz w:val="20"/>
          <w:szCs w:val="20"/>
        </w:rPr>
      </w:pPr>
    </w:p>
    <w:p w14:paraId="2205D71A" w14:textId="77777777" w:rsidR="0032423F" w:rsidRDefault="0032423F" w:rsidP="0032423F">
      <w:pPr>
        <w:keepNext/>
        <w:spacing w:line="360" w:lineRule="auto"/>
        <w:rPr>
          <w:b/>
          <w:bCs/>
          <w:i/>
        </w:rPr>
      </w:pPr>
      <w:r w:rsidRPr="00136B74">
        <w:rPr>
          <w:b/>
          <w:bCs/>
          <w:i/>
        </w:rPr>
        <w:t xml:space="preserve">Results </w:t>
      </w:r>
      <w:r>
        <w:rPr>
          <w:b/>
          <w:bCs/>
          <w:i/>
        </w:rPr>
        <w:t>Using</w:t>
      </w:r>
      <w:r w:rsidRPr="00136B74">
        <w:rPr>
          <w:b/>
          <w:bCs/>
          <w:i/>
        </w:rPr>
        <w:t xml:space="preserve"> </w:t>
      </w:r>
      <w:r>
        <w:rPr>
          <w:b/>
          <w:bCs/>
          <w:i/>
        </w:rPr>
        <w:t>Detrended Media Signal</w:t>
      </w:r>
      <w:r w:rsidRPr="00136B74">
        <w:rPr>
          <w:b/>
          <w:bCs/>
          <w:i/>
        </w:rPr>
        <w:t xml:space="preserve"> Data</w:t>
      </w:r>
    </w:p>
    <w:p w14:paraId="5519CAD9" w14:textId="77777777" w:rsidR="0032423F" w:rsidRDefault="0032423F" w:rsidP="0032423F">
      <w:pPr>
        <w:spacing w:line="360" w:lineRule="auto"/>
        <w:ind w:firstLine="360"/>
      </w:pPr>
      <w:r>
        <w:t>Table A5 reports results from re-estimating the regressions in Table 1 using a detrended media signal. The signal is detrended by regressing the media signal on a simple fiscal year (counter) variable to capture slight secular trend in media coverage, and then using the residuals from this model in place of the original media signal. Results differ only marginally from those in Table 1, confirming that our findings are not driven by a trend in the media signal.</w:t>
      </w:r>
    </w:p>
    <w:p w14:paraId="5987CED5" w14:textId="77777777" w:rsidR="0032423F" w:rsidRDefault="0032423F" w:rsidP="0032423F">
      <w:pPr>
        <w:keepNext/>
        <w:keepLines/>
        <w:spacing w:before="240"/>
        <w:ind w:left="720"/>
        <w:jc w:val="center"/>
      </w:pPr>
      <w:r>
        <w:t>Table A5. Granger Causality Tests with De-Trended Media Signal</w:t>
      </w:r>
    </w:p>
    <w:p w14:paraId="4A169FB7" w14:textId="77777777" w:rsidR="0032423F" w:rsidRDefault="0032423F" w:rsidP="0032423F">
      <w:pPr>
        <w:keepNext/>
        <w:keepLines/>
        <w:ind w:left="720"/>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743"/>
        <w:gridCol w:w="904"/>
        <w:gridCol w:w="1736"/>
        <w:gridCol w:w="60"/>
        <w:gridCol w:w="904"/>
      </w:tblGrid>
      <w:tr w:rsidR="0032423F" w:rsidRPr="00A67440" w14:paraId="46ECCFDC" w14:textId="77777777" w:rsidTr="003B0E3F">
        <w:trPr>
          <w:tblCellSpacing w:w="0" w:type="dxa"/>
          <w:jc w:val="center"/>
        </w:trPr>
        <w:tc>
          <w:tcPr>
            <w:tcW w:w="2743" w:type="dxa"/>
            <w:tcBorders>
              <w:top w:val="single" w:sz="8" w:space="0" w:color="auto"/>
            </w:tcBorders>
          </w:tcPr>
          <w:p w14:paraId="60F9FD41" w14:textId="77777777" w:rsidR="0032423F" w:rsidRPr="00A67440" w:rsidRDefault="0032423F" w:rsidP="003B0E3F">
            <w:pPr>
              <w:keepNext/>
              <w:keepLines/>
              <w:rPr>
                <w:rStyle w:val="Strong"/>
                <w:rFonts w:ascii="Helvetica" w:hAnsi="Helvetica"/>
                <w:b w:val="0"/>
                <w:sz w:val="20"/>
                <w:szCs w:val="20"/>
              </w:rPr>
            </w:pPr>
          </w:p>
        </w:tc>
        <w:tc>
          <w:tcPr>
            <w:tcW w:w="3604" w:type="dxa"/>
            <w:gridSpan w:val="4"/>
            <w:tcBorders>
              <w:top w:val="single" w:sz="8" w:space="0" w:color="auto"/>
              <w:bottom w:val="single" w:sz="8" w:space="0" w:color="auto"/>
            </w:tcBorders>
            <w:vAlign w:val="center"/>
          </w:tcPr>
          <w:p w14:paraId="71759548" w14:textId="77777777" w:rsidR="0032423F" w:rsidRPr="00A67440" w:rsidRDefault="0032423F" w:rsidP="003B0E3F">
            <w:pPr>
              <w:keepNext/>
              <w:keepLines/>
              <w:jc w:val="center"/>
              <w:rPr>
                <w:rStyle w:val="Strong"/>
                <w:rFonts w:ascii="Helvetica" w:hAnsi="Helvetica"/>
                <w:b w:val="0"/>
                <w:sz w:val="20"/>
                <w:szCs w:val="20"/>
              </w:rPr>
            </w:pPr>
            <w:r w:rsidRPr="00A67440">
              <w:rPr>
                <w:rStyle w:val="Strong"/>
                <w:rFonts w:ascii="Helvetica" w:hAnsi="Helvetica"/>
                <w:sz w:val="20"/>
                <w:szCs w:val="20"/>
              </w:rPr>
              <w:t>Dependent Variable</w:t>
            </w:r>
          </w:p>
        </w:tc>
      </w:tr>
      <w:tr w:rsidR="0032423F" w:rsidRPr="00A67440" w14:paraId="0D777E84" w14:textId="77777777" w:rsidTr="003B0E3F">
        <w:trPr>
          <w:tblCellSpacing w:w="0" w:type="dxa"/>
          <w:jc w:val="center"/>
        </w:trPr>
        <w:tc>
          <w:tcPr>
            <w:tcW w:w="2743" w:type="dxa"/>
          </w:tcPr>
          <w:p w14:paraId="05EF098F" w14:textId="77777777" w:rsidR="0032423F" w:rsidRPr="00A67440" w:rsidRDefault="0032423F" w:rsidP="003B0E3F">
            <w:pPr>
              <w:keepNext/>
              <w:keepLines/>
              <w:rPr>
                <w:rStyle w:val="Strong"/>
                <w:rFonts w:ascii="Helvetica" w:hAnsi="Helvetica"/>
                <w:b w:val="0"/>
                <w:sz w:val="20"/>
                <w:szCs w:val="20"/>
              </w:rPr>
            </w:pPr>
          </w:p>
        </w:tc>
        <w:tc>
          <w:tcPr>
            <w:tcW w:w="904" w:type="dxa"/>
            <w:tcBorders>
              <w:bottom w:val="single" w:sz="8" w:space="0" w:color="auto"/>
            </w:tcBorders>
            <w:vAlign w:val="center"/>
            <w:hideMark/>
          </w:tcPr>
          <w:p w14:paraId="3E4E763C" w14:textId="77777777" w:rsidR="0032423F" w:rsidRPr="00A67440" w:rsidRDefault="0032423F" w:rsidP="003B0E3F">
            <w:pPr>
              <w:keepNext/>
              <w:keepLines/>
              <w:jc w:val="center"/>
              <w:rPr>
                <w:rFonts w:ascii="Helvetica" w:hAnsi="Helvetica"/>
                <w:sz w:val="20"/>
                <w:szCs w:val="20"/>
              </w:rPr>
            </w:pPr>
            <w:proofErr w:type="spellStart"/>
            <w:r w:rsidRPr="00A67440">
              <w:rPr>
                <w:rStyle w:val="Strong"/>
                <w:rFonts w:ascii="Helvetica" w:hAnsi="Helvetica"/>
                <w:sz w:val="20"/>
                <w:szCs w:val="20"/>
              </w:rPr>
              <w:t>Public</w:t>
            </w:r>
            <w:r w:rsidRPr="00A67440">
              <w:rPr>
                <w:rStyle w:val="Strong"/>
                <w:rFonts w:ascii="Helvetica" w:hAnsi="Helvetica"/>
                <w:sz w:val="20"/>
                <w:szCs w:val="20"/>
                <w:vertAlign w:val="subscript"/>
              </w:rPr>
              <w:t>t</w:t>
            </w:r>
            <w:proofErr w:type="spellEnd"/>
          </w:p>
        </w:tc>
        <w:tc>
          <w:tcPr>
            <w:tcW w:w="1796" w:type="dxa"/>
            <w:gridSpan w:val="2"/>
            <w:tcBorders>
              <w:bottom w:val="single" w:sz="8" w:space="0" w:color="auto"/>
            </w:tcBorders>
            <w:vAlign w:val="center"/>
            <w:hideMark/>
          </w:tcPr>
          <w:p w14:paraId="631AB9FB" w14:textId="77777777" w:rsidR="0032423F" w:rsidRPr="00A67440" w:rsidRDefault="0032423F" w:rsidP="003B0E3F">
            <w:pPr>
              <w:keepNext/>
              <w:keepLines/>
              <w:jc w:val="center"/>
              <w:rPr>
                <w:rFonts w:ascii="Helvetica" w:hAnsi="Helvetica"/>
                <w:sz w:val="20"/>
                <w:szCs w:val="20"/>
              </w:rPr>
            </w:pPr>
            <w:proofErr w:type="spellStart"/>
            <w:r w:rsidRPr="00A67440">
              <w:rPr>
                <w:rStyle w:val="Strong"/>
                <w:rFonts w:ascii="Helvetica" w:hAnsi="Helvetica"/>
                <w:sz w:val="20"/>
                <w:szCs w:val="20"/>
              </w:rPr>
              <w:t>Policy</w:t>
            </w:r>
            <w:r w:rsidRPr="00A67440">
              <w:rPr>
                <w:rStyle w:val="Strong"/>
                <w:rFonts w:ascii="Helvetica" w:hAnsi="Helvetica"/>
                <w:sz w:val="20"/>
                <w:szCs w:val="20"/>
                <w:vertAlign w:val="subscript"/>
              </w:rPr>
              <w:t>t</w:t>
            </w:r>
            <w:r w:rsidRPr="00A67440">
              <w:rPr>
                <w:rStyle w:val="Strong"/>
                <w:rFonts w:ascii="Helvetica" w:hAnsi="Helvetica"/>
                <w:sz w:val="20"/>
                <w:szCs w:val="20"/>
                <w:vertAlign w:val="superscript"/>
              </w:rPr>
              <w:t>a</w:t>
            </w:r>
            <w:proofErr w:type="spellEnd"/>
          </w:p>
        </w:tc>
        <w:tc>
          <w:tcPr>
            <w:tcW w:w="904" w:type="dxa"/>
            <w:tcBorders>
              <w:bottom w:val="single" w:sz="8" w:space="0" w:color="auto"/>
            </w:tcBorders>
            <w:vAlign w:val="center"/>
            <w:hideMark/>
          </w:tcPr>
          <w:p w14:paraId="135DB864" w14:textId="77777777" w:rsidR="0032423F" w:rsidRPr="00A67440" w:rsidRDefault="0032423F" w:rsidP="003B0E3F">
            <w:pPr>
              <w:keepNext/>
              <w:keepLines/>
              <w:jc w:val="center"/>
              <w:rPr>
                <w:rFonts w:ascii="Helvetica" w:hAnsi="Helvetica"/>
                <w:sz w:val="20"/>
                <w:szCs w:val="20"/>
              </w:rPr>
            </w:pPr>
            <w:proofErr w:type="spellStart"/>
            <w:r w:rsidRPr="00A67440">
              <w:rPr>
                <w:rStyle w:val="Strong"/>
                <w:rFonts w:ascii="Helvetica" w:hAnsi="Helvetica"/>
                <w:sz w:val="20"/>
                <w:szCs w:val="20"/>
              </w:rPr>
              <w:t>Media</w:t>
            </w:r>
            <w:r w:rsidRPr="00A67440">
              <w:rPr>
                <w:rStyle w:val="Strong"/>
                <w:rFonts w:ascii="Helvetica" w:hAnsi="Helvetica"/>
                <w:sz w:val="20"/>
                <w:szCs w:val="20"/>
                <w:vertAlign w:val="subscript"/>
              </w:rPr>
              <w:t>t</w:t>
            </w:r>
            <w:proofErr w:type="spellEnd"/>
          </w:p>
        </w:tc>
      </w:tr>
      <w:tr w:rsidR="0032423F" w:rsidRPr="00A67440" w14:paraId="273B8E65" w14:textId="77777777" w:rsidTr="003B0E3F">
        <w:trPr>
          <w:tblCellSpacing w:w="0" w:type="dxa"/>
          <w:jc w:val="center"/>
        </w:trPr>
        <w:tc>
          <w:tcPr>
            <w:tcW w:w="2743" w:type="dxa"/>
            <w:vAlign w:val="center"/>
          </w:tcPr>
          <w:p w14:paraId="3C3D4B8B" w14:textId="77777777" w:rsidR="0032423F" w:rsidRPr="00A67440" w:rsidRDefault="0032423F" w:rsidP="003B0E3F">
            <w:pPr>
              <w:keepNext/>
              <w:keepLines/>
              <w:rPr>
                <w:rFonts w:ascii="Helvetica" w:hAnsi="Helvetica"/>
                <w:sz w:val="20"/>
                <w:szCs w:val="20"/>
              </w:rPr>
            </w:pPr>
            <w:r w:rsidRPr="00A67440">
              <w:rPr>
                <w:rFonts w:ascii="Helvetica" w:hAnsi="Helvetica"/>
                <w:sz w:val="20"/>
                <w:szCs w:val="20"/>
              </w:rPr>
              <w:t>Public</w:t>
            </w:r>
            <w:r w:rsidRPr="00A67440">
              <w:rPr>
                <w:rFonts w:ascii="Helvetica" w:hAnsi="Helvetica"/>
                <w:sz w:val="20"/>
                <w:szCs w:val="20"/>
                <w:vertAlign w:val="subscript"/>
              </w:rPr>
              <w:t>t-1</w:t>
            </w:r>
          </w:p>
        </w:tc>
        <w:tc>
          <w:tcPr>
            <w:tcW w:w="904" w:type="dxa"/>
            <w:vAlign w:val="center"/>
            <w:hideMark/>
          </w:tcPr>
          <w:p w14:paraId="1687F92D"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0.744***</w:t>
            </w:r>
          </w:p>
        </w:tc>
        <w:tc>
          <w:tcPr>
            <w:tcW w:w="1796" w:type="dxa"/>
            <w:gridSpan w:val="2"/>
            <w:vAlign w:val="center"/>
            <w:hideMark/>
          </w:tcPr>
          <w:p w14:paraId="796EF97A"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0.004*</w:t>
            </w:r>
          </w:p>
        </w:tc>
        <w:tc>
          <w:tcPr>
            <w:tcW w:w="904" w:type="dxa"/>
            <w:vAlign w:val="center"/>
            <w:hideMark/>
          </w:tcPr>
          <w:p w14:paraId="3165BE20"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0.018**</w:t>
            </w:r>
          </w:p>
        </w:tc>
      </w:tr>
      <w:tr w:rsidR="0032423F" w:rsidRPr="00A67440" w14:paraId="0869AE7A" w14:textId="77777777" w:rsidTr="003B0E3F">
        <w:trPr>
          <w:tblCellSpacing w:w="0" w:type="dxa"/>
          <w:jc w:val="center"/>
        </w:trPr>
        <w:tc>
          <w:tcPr>
            <w:tcW w:w="2743" w:type="dxa"/>
            <w:vAlign w:val="center"/>
          </w:tcPr>
          <w:p w14:paraId="32D27815" w14:textId="77777777" w:rsidR="0032423F" w:rsidRPr="00A67440" w:rsidRDefault="0032423F" w:rsidP="003B0E3F">
            <w:pPr>
              <w:keepNext/>
              <w:keepLines/>
              <w:rPr>
                <w:rFonts w:ascii="Helvetica" w:hAnsi="Helvetica"/>
                <w:sz w:val="20"/>
                <w:szCs w:val="20"/>
              </w:rPr>
            </w:pPr>
          </w:p>
        </w:tc>
        <w:tc>
          <w:tcPr>
            <w:tcW w:w="904" w:type="dxa"/>
            <w:vAlign w:val="center"/>
            <w:hideMark/>
          </w:tcPr>
          <w:p w14:paraId="4F558ABB"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(0.054)</w:t>
            </w:r>
          </w:p>
        </w:tc>
        <w:tc>
          <w:tcPr>
            <w:tcW w:w="1796" w:type="dxa"/>
            <w:gridSpan w:val="2"/>
            <w:vAlign w:val="center"/>
            <w:hideMark/>
          </w:tcPr>
          <w:p w14:paraId="1FB7FE41"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(0.002)</w:t>
            </w:r>
          </w:p>
        </w:tc>
        <w:tc>
          <w:tcPr>
            <w:tcW w:w="904" w:type="dxa"/>
            <w:vAlign w:val="center"/>
            <w:hideMark/>
          </w:tcPr>
          <w:p w14:paraId="70A1C0AD"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(0.007)</w:t>
            </w:r>
          </w:p>
        </w:tc>
      </w:tr>
      <w:tr w:rsidR="0032423F" w:rsidRPr="00A67440" w14:paraId="0DB3C442" w14:textId="77777777" w:rsidTr="003B0E3F">
        <w:trPr>
          <w:tblCellSpacing w:w="0" w:type="dxa"/>
          <w:jc w:val="center"/>
        </w:trPr>
        <w:tc>
          <w:tcPr>
            <w:tcW w:w="2743" w:type="dxa"/>
            <w:vAlign w:val="center"/>
          </w:tcPr>
          <w:p w14:paraId="59573AF0" w14:textId="77777777" w:rsidR="0032423F" w:rsidRPr="00A67440" w:rsidRDefault="0032423F" w:rsidP="003B0E3F">
            <w:pPr>
              <w:keepNext/>
              <w:keepLines/>
              <w:rPr>
                <w:rFonts w:ascii="Helvetica" w:hAnsi="Helvetica"/>
                <w:sz w:val="20"/>
                <w:szCs w:val="20"/>
              </w:rPr>
            </w:pPr>
            <w:r w:rsidRPr="00A67440">
              <w:rPr>
                <w:rFonts w:ascii="Helvetica" w:hAnsi="Helvetica"/>
                <w:sz w:val="20"/>
                <w:szCs w:val="20"/>
              </w:rPr>
              <w:t>Media</w:t>
            </w:r>
            <w:r w:rsidRPr="00A67440">
              <w:rPr>
                <w:rFonts w:ascii="Helvetica" w:hAnsi="Helvetica"/>
                <w:sz w:val="20"/>
                <w:szCs w:val="20"/>
                <w:vertAlign w:val="subscript"/>
              </w:rPr>
              <w:t>t-1</w:t>
            </w:r>
            <w:r w:rsidRPr="00A67440">
              <w:rPr>
                <w:rFonts w:ascii="Helvetica" w:hAnsi="Helvetica"/>
                <w:sz w:val="20"/>
                <w:szCs w:val="20"/>
              </w:rPr>
              <w:t xml:space="preserve"> </w:t>
            </w:r>
          </w:p>
        </w:tc>
        <w:tc>
          <w:tcPr>
            <w:tcW w:w="904" w:type="dxa"/>
            <w:vAlign w:val="center"/>
            <w:hideMark/>
          </w:tcPr>
          <w:p w14:paraId="027CE102"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1.048</w:t>
            </w:r>
          </w:p>
        </w:tc>
        <w:tc>
          <w:tcPr>
            <w:tcW w:w="1796" w:type="dxa"/>
            <w:gridSpan w:val="2"/>
            <w:vAlign w:val="center"/>
            <w:hideMark/>
          </w:tcPr>
          <w:p w14:paraId="0BD0B8B6"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0.040</w:t>
            </w:r>
          </w:p>
        </w:tc>
        <w:tc>
          <w:tcPr>
            <w:tcW w:w="904" w:type="dxa"/>
            <w:vAlign w:val="center"/>
            <w:hideMark/>
          </w:tcPr>
          <w:p w14:paraId="614ACD53"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0.431***</w:t>
            </w:r>
          </w:p>
        </w:tc>
      </w:tr>
      <w:tr w:rsidR="0032423F" w:rsidRPr="00A67440" w14:paraId="19DF5A70" w14:textId="77777777" w:rsidTr="003B0E3F">
        <w:trPr>
          <w:tblCellSpacing w:w="0" w:type="dxa"/>
          <w:jc w:val="center"/>
        </w:trPr>
        <w:tc>
          <w:tcPr>
            <w:tcW w:w="2743" w:type="dxa"/>
            <w:vAlign w:val="center"/>
          </w:tcPr>
          <w:p w14:paraId="447CDDBC" w14:textId="77777777" w:rsidR="0032423F" w:rsidRPr="00A67440" w:rsidRDefault="0032423F" w:rsidP="003B0E3F">
            <w:pPr>
              <w:keepNext/>
              <w:keepLines/>
              <w:rPr>
                <w:rFonts w:ascii="Helvetica" w:hAnsi="Helvetica"/>
                <w:sz w:val="20"/>
                <w:szCs w:val="20"/>
              </w:rPr>
            </w:pPr>
          </w:p>
        </w:tc>
        <w:tc>
          <w:tcPr>
            <w:tcW w:w="904" w:type="dxa"/>
            <w:vAlign w:val="center"/>
            <w:hideMark/>
          </w:tcPr>
          <w:p w14:paraId="05535343"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(0.673)</w:t>
            </w:r>
          </w:p>
        </w:tc>
        <w:tc>
          <w:tcPr>
            <w:tcW w:w="1796" w:type="dxa"/>
            <w:gridSpan w:val="2"/>
            <w:vAlign w:val="center"/>
            <w:hideMark/>
          </w:tcPr>
          <w:p w14:paraId="68ADDC46"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(0.024)</w:t>
            </w:r>
          </w:p>
        </w:tc>
        <w:tc>
          <w:tcPr>
            <w:tcW w:w="904" w:type="dxa"/>
            <w:vAlign w:val="center"/>
            <w:hideMark/>
          </w:tcPr>
          <w:p w14:paraId="70E84657"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(0.088)</w:t>
            </w:r>
          </w:p>
        </w:tc>
      </w:tr>
      <w:tr w:rsidR="0032423F" w:rsidRPr="00A67440" w14:paraId="14F647B0" w14:textId="77777777" w:rsidTr="003B0E3F">
        <w:trPr>
          <w:tblCellSpacing w:w="0" w:type="dxa"/>
          <w:jc w:val="center"/>
        </w:trPr>
        <w:tc>
          <w:tcPr>
            <w:tcW w:w="2743" w:type="dxa"/>
            <w:vAlign w:val="center"/>
          </w:tcPr>
          <w:p w14:paraId="289D44A5" w14:textId="77777777" w:rsidR="0032423F" w:rsidRPr="00A67440" w:rsidRDefault="0032423F" w:rsidP="003B0E3F">
            <w:pPr>
              <w:keepNext/>
              <w:keepLines/>
              <w:rPr>
                <w:rFonts w:ascii="Helvetica" w:hAnsi="Helvetica"/>
                <w:sz w:val="20"/>
                <w:szCs w:val="20"/>
              </w:rPr>
            </w:pPr>
            <w:r w:rsidRPr="00A67440">
              <w:rPr>
                <w:rFonts w:ascii="Helvetica" w:hAnsi="Helvetica"/>
                <w:sz w:val="20"/>
                <w:szCs w:val="20"/>
              </w:rPr>
              <w:t>Policy</w:t>
            </w:r>
            <w:r w:rsidRPr="00A67440">
              <w:rPr>
                <w:rFonts w:ascii="Helvetica" w:hAnsi="Helvetica"/>
                <w:sz w:val="20"/>
                <w:szCs w:val="20"/>
                <w:vertAlign w:val="subscript"/>
              </w:rPr>
              <w:t>t-1</w:t>
            </w:r>
            <w:r w:rsidRPr="00A67440">
              <w:rPr>
                <w:rStyle w:val="Strong"/>
                <w:rFonts w:ascii="Helvetica" w:hAnsi="Helvetica"/>
                <w:sz w:val="20"/>
                <w:szCs w:val="20"/>
                <w:vertAlign w:val="superscript"/>
              </w:rPr>
              <w:t>a</w:t>
            </w:r>
          </w:p>
        </w:tc>
        <w:tc>
          <w:tcPr>
            <w:tcW w:w="904" w:type="dxa"/>
            <w:vAlign w:val="center"/>
            <w:hideMark/>
          </w:tcPr>
          <w:p w14:paraId="345F2C22"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-7.752**</w:t>
            </w:r>
          </w:p>
        </w:tc>
        <w:tc>
          <w:tcPr>
            <w:tcW w:w="1796" w:type="dxa"/>
            <w:gridSpan w:val="2"/>
            <w:vAlign w:val="center"/>
            <w:hideMark/>
          </w:tcPr>
          <w:p w14:paraId="422CE50D"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0.120</w:t>
            </w:r>
          </w:p>
        </w:tc>
        <w:tc>
          <w:tcPr>
            <w:tcW w:w="904" w:type="dxa"/>
            <w:vAlign w:val="center"/>
            <w:hideMark/>
          </w:tcPr>
          <w:p w14:paraId="4F5BEF40"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0.550</w:t>
            </w:r>
          </w:p>
        </w:tc>
      </w:tr>
      <w:tr w:rsidR="0032423F" w:rsidRPr="00A67440" w14:paraId="51286DE2" w14:textId="77777777" w:rsidTr="003B0E3F">
        <w:trPr>
          <w:tblCellSpacing w:w="0" w:type="dxa"/>
          <w:jc w:val="center"/>
        </w:trPr>
        <w:tc>
          <w:tcPr>
            <w:tcW w:w="2743" w:type="dxa"/>
            <w:vAlign w:val="center"/>
          </w:tcPr>
          <w:p w14:paraId="4728F1D2" w14:textId="77777777" w:rsidR="0032423F" w:rsidRPr="00A67440" w:rsidRDefault="0032423F" w:rsidP="003B0E3F">
            <w:pPr>
              <w:keepNext/>
              <w:keepLines/>
              <w:rPr>
                <w:rFonts w:ascii="Helvetica" w:hAnsi="Helvetica"/>
                <w:sz w:val="20"/>
                <w:szCs w:val="20"/>
              </w:rPr>
            </w:pPr>
          </w:p>
        </w:tc>
        <w:tc>
          <w:tcPr>
            <w:tcW w:w="904" w:type="dxa"/>
            <w:vAlign w:val="center"/>
            <w:hideMark/>
          </w:tcPr>
          <w:p w14:paraId="08D1D8B0"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(2.727)</w:t>
            </w:r>
          </w:p>
        </w:tc>
        <w:tc>
          <w:tcPr>
            <w:tcW w:w="1796" w:type="dxa"/>
            <w:gridSpan w:val="2"/>
            <w:vAlign w:val="center"/>
            <w:hideMark/>
          </w:tcPr>
          <w:p w14:paraId="757291C7"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(0.097)</w:t>
            </w:r>
          </w:p>
        </w:tc>
        <w:tc>
          <w:tcPr>
            <w:tcW w:w="904" w:type="dxa"/>
            <w:vAlign w:val="center"/>
            <w:hideMark/>
          </w:tcPr>
          <w:p w14:paraId="474F8830"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(0.355)</w:t>
            </w:r>
          </w:p>
        </w:tc>
      </w:tr>
      <w:tr w:rsidR="0032423F" w:rsidRPr="00A67440" w14:paraId="38F6008C" w14:textId="77777777" w:rsidTr="003B0E3F">
        <w:trPr>
          <w:tblCellSpacing w:w="0" w:type="dxa"/>
          <w:jc w:val="center"/>
        </w:trPr>
        <w:tc>
          <w:tcPr>
            <w:tcW w:w="2743" w:type="dxa"/>
            <w:vAlign w:val="center"/>
          </w:tcPr>
          <w:p w14:paraId="170C45C7" w14:textId="77777777" w:rsidR="0032423F" w:rsidRPr="00A67440" w:rsidRDefault="0032423F" w:rsidP="003B0E3F">
            <w:pPr>
              <w:keepNext/>
              <w:keepLines/>
              <w:rPr>
                <w:rFonts w:ascii="Helvetica" w:hAnsi="Helvetica"/>
                <w:sz w:val="20"/>
                <w:szCs w:val="20"/>
              </w:rPr>
            </w:pPr>
            <w:r w:rsidRPr="00A67440">
              <w:rPr>
                <w:rFonts w:ascii="Helvetica" w:hAnsi="Helvetica"/>
                <w:sz w:val="20"/>
                <w:szCs w:val="20"/>
              </w:rPr>
              <w:t>Constant</w:t>
            </w:r>
          </w:p>
        </w:tc>
        <w:tc>
          <w:tcPr>
            <w:tcW w:w="904" w:type="dxa"/>
            <w:vAlign w:val="center"/>
            <w:hideMark/>
          </w:tcPr>
          <w:p w14:paraId="4CDDB27E"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-2.766*</w:t>
            </w:r>
          </w:p>
        </w:tc>
        <w:tc>
          <w:tcPr>
            <w:tcW w:w="1796" w:type="dxa"/>
            <w:gridSpan w:val="2"/>
            <w:vAlign w:val="center"/>
            <w:hideMark/>
          </w:tcPr>
          <w:p w14:paraId="70156563"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0.075+</w:t>
            </w:r>
          </w:p>
        </w:tc>
        <w:tc>
          <w:tcPr>
            <w:tcW w:w="904" w:type="dxa"/>
            <w:vAlign w:val="center"/>
            <w:hideMark/>
          </w:tcPr>
          <w:p w14:paraId="7FDF6A17"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0.149</w:t>
            </w:r>
          </w:p>
        </w:tc>
      </w:tr>
      <w:tr w:rsidR="0032423F" w:rsidRPr="00A67440" w14:paraId="076509CB" w14:textId="77777777" w:rsidTr="003B0E3F">
        <w:trPr>
          <w:tblCellSpacing w:w="0" w:type="dxa"/>
          <w:jc w:val="center"/>
        </w:trPr>
        <w:tc>
          <w:tcPr>
            <w:tcW w:w="2743" w:type="dxa"/>
            <w:vAlign w:val="center"/>
          </w:tcPr>
          <w:p w14:paraId="507FCF01" w14:textId="77777777" w:rsidR="0032423F" w:rsidRPr="00A67440" w:rsidRDefault="0032423F" w:rsidP="003B0E3F">
            <w:pPr>
              <w:keepNext/>
              <w:keepLines/>
              <w:rPr>
                <w:rFonts w:ascii="Helvetica" w:hAnsi="Helvetica"/>
                <w:sz w:val="20"/>
                <w:szCs w:val="20"/>
              </w:rPr>
            </w:pPr>
          </w:p>
        </w:tc>
        <w:tc>
          <w:tcPr>
            <w:tcW w:w="904" w:type="dxa"/>
            <w:vAlign w:val="center"/>
            <w:hideMark/>
          </w:tcPr>
          <w:p w14:paraId="52353287"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(1.111)</w:t>
            </w:r>
          </w:p>
        </w:tc>
        <w:tc>
          <w:tcPr>
            <w:tcW w:w="1796" w:type="dxa"/>
            <w:gridSpan w:val="2"/>
            <w:vAlign w:val="center"/>
            <w:hideMark/>
          </w:tcPr>
          <w:p w14:paraId="5DE044BA"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(0.039)</w:t>
            </w:r>
          </w:p>
        </w:tc>
        <w:tc>
          <w:tcPr>
            <w:tcW w:w="904" w:type="dxa"/>
            <w:vAlign w:val="center"/>
            <w:hideMark/>
          </w:tcPr>
          <w:p w14:paraId="7FB96BAF"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(0.145)</w:t>
            </w:r>
          </w:p>
        </w:tc>
      </w:tr>
      <w:tr w:rsidR="0032423F" w:rsidRPr="00A67440" w14:paraId="49277B30" w14:textId="77777777" w:rsidTr="003B0E3F">
        <w:trPr>
          <w:trHeight w:val="195"/>
          <w:tblCellSpacing w:w="0" w:type="dxa"/>
          <w:jc w:val="center"/>
        </w:trPr>
        <w:tc>
          <w:tcPr>
            <w:tcW w:w="2743" w:type="dxa"/>
            <w:tcBorders>
              <w:top w:val="single" w:sz="8" w:space="0" w:color="auto"/>
            </w:tcBorders>
            <w:vAlign w:val="center"/>
          </w:tcPr>
          <w:p w14:paraId="4A3575E8" w14:textId="77777777" w:rsidR="0032423F" w:rsidRPr="00A67440" w:rsidRDefault="0032423F" w:rsidP="003B0E3F">
            <w:pPr>
              <w:keepNext/>
              <w:keepLines/>
              <w:rPr>
                <w:rFonts w:ascii="Helvetica" w:hAnsi="Helvetica"/>
                <w:sz w:val="20"/>
                <w:szCs w:val="20"/>
              </w:rPr>
            </w:pPr>
            <w:r w:rsidRPr="00A67440">
              <w:rPr>
                <w:rFonts w:ascii="Helvetica" w:hAnsi="Helvetica"/>
                <w:sz w:val="20"/>
                <w:szCs w:val="20"/>
              </w:rPr>
              <w:t>N</w:t>
            </w:r>
          </w:p>
        </w:tc>
        <w:tc>
          <w:tcPr>
            <w:tcW w:w="904" w:type="dxa"/>
            <w:tcBorders>
              <w:top w:val="single" w:sz="8" w:space="0" w:color="auto"/>
            </w:tcBorders>
            <w:vAlign w:val="center"/>
          </w:tcPr>
          <w:p w14:paraId="7FF911DB"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114</w:t>
            </w:r>
          </w:p>
        </w:tc>
        <w:tc>
          <w:tcPr>
            <w:tcW w:w="1736" w:type="dxa"/>
            <w:tcBorders>
              <w:top w:val="single" w:sz="8" w:space="0" w:color="auto"/>
            </w:tcBorders>
            <w:vAlign w:val="center"/>
          </w:tcPr>
          <w:p w14:paraId="112EF0D4"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117</w:t>
            </w:r>
          </w:p>
        </w:tc>
        <w:tc>
          <w:tcPr>
            <w:tcW w:w="964" w:type="dxa"/>
            <w:gridSpan w:val="2"/>
            <w:tcBorders>
              <w:top w:val="single" w:sz="8" w:space="0" w:color="auto"/>
            </w:tcBorders>
            <w:vAlign w:val="center"/>
          </w:tcPr>
          <w:p w14:paraId="50D9A8A4"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114</w:t>
            </w:r>
          </w:p>
        </w:tc>
      </w:tr>
      <w:tr w:rsidR="0032423F" w:rsidRPr="00A67440" w14:paraId="519A5CDC" w14:textId="77777777" w:rsidTr="003B0E3F">
        <w:trPr>
          <w:tblCellSpacing w:w="0" w:type="dxa"/>
          <w:jc w:val="center"/>
        </w:trPr>
        <w:tc>
          <w:tcPr>
            <w:tcW w:w="2743" w:type="dxa"/>
            <w:tcBorders>
              <w:bottom w:val="single" w:sz="8" w:space="0" w:color="auto"/>
            </w:tcBorders>
            <w:vAlign w:val="center"/>
          </w:tcPr>
          <w:p w14:paraId="0AADB197" w14:textId="77777777" w:rsidR="0032423F" w:rsidRPr="00A67440" w:rsidRDefault="0032423F" w:rsidP="003B0E3F">
            <w:pPr>
              <w:keepNext/>
              <w:keepLines/>
              <w:rPr>
                <w:rFonts w:ascii="Helvetica" w:hAnsi="Helvetica"/>
                <w:sz w:val="20"/>
                <w:szCs w:val="20"/>
              </w:rPr>
            </w:pPr>
            <w:r w:rsidRPr="00A67440">
              <w:rPr>
                <w:rFonts w:ascii="Helvetica" w:hAnsi="Helvetica"/>
                <w:sz w:val="20"/>
                <w:szCs w:val="20"/>
              </w:rPr>
              <w:t>Adjusted R2</w:t>
            </w:r>
          </w:p>
        </w:tc>
        <w:tc>
          <w:tcPr>
            <w:tcW w:w="904" w:type="dxa"/>
            <w:tcBorders>
              <w:bottom w:val="single" w:sz="8" w:space="0" w:color="auto"/>
            </w:tcBorders>
            <w:vAlign w:val="center"/>
          </w:tcPr>
          <w:p w14:paraId="44829677"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0.975</w:t>
            </w:r>
          </w:p>
        </w:tc>
        <w:tc>
          <w:tcPr>
            <w:tcW w:w="1736" w:type="dxa"/>
            <w:tcBorders>
              <w:bottom w:val="single" w:sz="8" w:space="0" w:color="auto"/>
            </w:tcBorders>
            <w:vAlign w:val="center"/>
          </w:tcPr>
          <w:p w14:paraId="60D33E4D"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0.119</w:t>
            </w:r>
          </w:p>
        </w:tc>
        <w:tc>
          <w:tcPr>
            <w:tcW w:w="964" w:type="dxa"/>
            <w:gridSpan w:val="2"/>
            <w:tcBorders>
              <w:bottom w:val="single" w:sz="8" w:space="0" w:color="auto"/>
            </w:tcBorders>
            <w:vAlign w:val="center"/>
          </w:tcPr>
          <w:p w14:paraId="2309FF78" w14:textId="77777777" w:rsidR="0032423F" w:rsidRPr="00F6067A" w:rsidRDefault="0032423F" w:rsidP="003B0E3F">
            <w:pPr>
              <w:keepNext/>
              <w:keepLines/>
              <w:jc w:val="center"/>
              <w:rPr>
                <w:rFonts w:ascii="Helvetica" w:hAnsi="Helvetica"/>
                <w:sz w:val="20"/>
                <w:szCs w:val="20"/>
              </w:rPr>
            </w:pPr>
            <w:r w:rsidRPr="00F6067A">
              <w:rPr>
                <w:rFonts w:ascii="Helvetica" w:hAnsi="Helvetica" w:cs="Courier New"/>
                <w:sz w:val="20"/>
                <w:szCs w:val="20"/>
              </w:rPr>
              <w:t>0.480</w:t>
            </w:r>
          </w:p>
        </w:tc>
      </w:tr>
    </w:tbl>
    <w:p w14:paraId="29E93B97" w14:textId="1A57E48A" w:rsidR="0032423F" w:rsidRDefault="0032423F" w:rsidP="0032423F">
      <w:pPr>
        <w:keepLines/>
        <w:ind w:left="1530" w:right="856"/>
        <w:rPr>
          <w:rFonts w:ascii="Helvetica" w:hAnsi="Helvetica"/>
          <w:sz w:val="20"/>
          <w:szCs w:val="20"/>
        </w:rPr>
      </w:pPr>
      <w:r w:rsidRPr="00A67440">
        <w:rPr>
          <w:rFonts w:ascii="Helvetica" w:hAnsi="Helvetica"/>
          <w:sz w:val="20"/>
          <w:szCs w:val="20"/>
          <w:vertAlign w:val="superscript"/>
        </w:rPr>
        <w:t xml:space="preserve">a </w:t>
      </w:r>
      <w:r w:rsidRPr="00A67440">
        <w:rPr>
          <w:rFonts w:ascii="Helvetica" w:hAnsi="Helvetica"/>
          <w:sz w:val="20"/>
          <w:szCs w:val="20"/>
        </w:rPr>
        <w:t>First difference of spending decisions taken in year t for fiscal year t+1</w:t>
      </w:r>
      <w:r>
        <w:rPr>
          <w:rFonts w:ascii="Helvetica" w:hAnsi="Helvetica"/>
          <w:sz w:val="20"/>
          <w:szCs w:val="20"/>
        </w:rPr>
        <w:t xml:space="preserve"> </w:t>
      </w:r>
      <w:r w:rsidRPr="003020BC">
        <w:rPr>
          <w:rFonts w:ascii="Helvetica" w:hAnsi="Helvetica"/>
          <w:sz w:val="20"/>
          <w:szCs w:val="20"/>
        </w:rPr>
        <w:t>(or year t-1 for fiscal year t)</w:t>
      </w:r>
      <w:r>
        <w:rPr>
          <w:rFonts w:ascii="Helvetica" w:hAnsi="Helvetica"/>
          <w:sz w:val="20"/>
          <w:szCs w:val="20"/>
        </w:rPr>
        <w:t xml:space="preserve">. </w:t>
      </w:r>
      <w:r w:rsidRPr="00A67440">
        <w:rPr>
          <w:rFonts w:ascii="Helvetica" w:hAnsi="Helvetica"/>
          <w:sz w:val="20"/>
          <w:szCs w:val="20"/>
        </w:rPr>
        <w:t xml:space="preserve">Cells contain regression coefficients </w:t>
      </w:r>
      <w:r>
        <w:rPr>
          <w:rFonts w:ascii="Helvetica" w:hAnsi="Helvetica"/>
          <w:sz w:val="20"/>
          <w:szCs w:val="20"/>
        </w:rPr>
        <w:t xml:space="preserve">with </w:t>
      </w:r>
      <w:r w:rsidRPr="00A67440">
        <w:rPr>
          <w:rFonts w:ascii="Helvetica" w:hAnsi="Helvetica"/>
          <w:sz w:val="20"/>
          <w:szCs w:val="20"/>
        </w:rPr>
        <w:t>standard errors</w:t>
      </w:r>
      <w:r>
        <w:rPr>
          <w:rFonts w:ascii="Helvetica" w:hAnsi="Helvetica"/>
          <w:sz w:val="20"/>
          <w:szCs w:val="20"/>
        </w:rPr>
        <w:t xml:space="preserve"> in parentheses. </w:t>
      </w:r>
      <w:r w:rsidR="000E3F73" w:rsidRPr="000E3F73">
        <w:rPr>
          <w:rFonts w:ascii="Helvetica" w:hAnsi="Helvetica"/>
          <w:sz w:val="20"/>
          <w:szCs w:val="20"/>
        </w:rPr>
        <w:t>+ p &lt; 0.1, * p &lt; 0.05, ** p &lt; 0.01, *** p &lt; 0.001</w:t>
      </w:r>
      <w:r w:rsidR="000E3F73">
        <w:rPr>
          <w:rFonts w:ascii="Helvetica" w:hAnsi="Helvetica"/>
          <w:sz w:val="20"/>
          <w:szCs w:val="20"/>
        </w:rPr>
        <w:t>.</w:t>
      </w:r>
    </w:p>
    <w:p w14:paraId="739FD742" w14:textId="77777777" w:rsidR="0032423F" w:rsidRDefault="0032423F" w:rsidP="0032423F">
      <w:pPr>
        <w:keepLines/>
        <w:ind w:left="720" w:right="1036"/>
        <w:rPr>
          <w:rFonts w:ascii="Helvetica" w:hAnsi="Helvetica"/>
          <w:sz w:val="20"/>
          <w:szCs w:val="20"/>
        </w:rPr>
      </w:pPr>
    </w:p>
    <w:p w14:paraId="56120326" w14:textId="77777777" w:rsidR="0032423F" w:rsidRDefault="0032423F" w:rsidP="0032423F">
      <w:pPr>
        <w:keepLines/>
        <w:ind w:left="720" w:right="1036"/>
        <w:rPr>
          <w:rFonts w:ascii="Helvetica" w:hAnsi="Helvetica"/>
          <w:sz w:val="20"/>
          <w:szCs w:val="20"/>
        </w:rPr>
      </w:pPr>
    </w:p>
    <w:p w14:paraId="0C0FB288" w14:textId="77777777" w:rsidR="0032423F" w:rsidRDefault="0032423F" w:rsidP="0032423F">
      <w:pPr>
        <w:spacing w:line="360" w:lineRule="auto"/>
      </w:pPr>
      <w:r>
        <w:rPr>
          <w:b/>
          <w:bCs/>
          <w:i/>
        </w:rPr>
        <w:t>On Media Effects</w:t>
      </w:r>
    </w:p>
    <w:p w14:paraId="5140CA32" w14:textId="77777777" w:rsidR="0032423F" w:rsidRDefault="0032423F" w:rsidP="0032423F">
      <w:pPr>
        <w:spacing w:line="360" w:lineRule="auto"/>
        <w:ind w:firstLine="360"/>
      </w:pPr>
      <w:r>
        <w:t xml:space="preserve">The </w:t>
      </w:r>
      <w:r w:rsidRPr="002D7D33">
        <w:t xml:space="preserve">estimated media effects </w:t>
      </w:r>
      <w:r>
        <w:t xml:space="preserve">in Table 2 </w:t>
      </w:r>
      <w:r w:rsidRPr="002D7D33">
        <w:t xml:space="preserve">disappear when we include more </w:t>
      </w:r>
      <w:r>
        <w:t>“</w:t>
      </w:r>
      <w:r w:rsidRPr="002D7D33">
        <w:t>current</w:t>
      </w:r>
      <w:r>
        <w:t>”</w:t>
      </w:r>
      <w:r w:rsidRPr="002D7D33">
        <w:t xml:space="preserve"> measures of media coverage in the model, i.e., early </w:t>
      </w:r>
      <w:r>
        <w:t xml:space="preserve">year </w:t>
      </w:r>
      <w:r w:rsidRPr="00A3205B">
        <w:rPr>
          <w:i/>
        </w:rPr>
        <w:t xml:space="preserve">t </w:t>
      </w:r>
      <w:r w:rsidRPr="002D7D33">
        <w:t xml:space="preserve">coverage when analyzing opinion and late year </w:t>
      </w:r>
      <w:r w:rsidRPr="002D7D33">
        <w:rPr>
          <w:i/>
        </w:rPr>
        <w:t xml:space="preserve">t </w:t>
      </w:r>
      <w:r w:rsidRPr="002D7D33">
        <w:t>coverage when assessing spending change.</w:t>
      </w:r>
      <w:r>
        <w:t xml:space="preserve">  See Table A6 for results. </w:t>
      </w:r>
    </w:p>
    <w:p w14:paraId="4EBDBBCF" w14:textId="77777777" w:rsidR="0032423F" w:rsidRDefault="0032423F" w:rsidP="0032423F">
      <w:pPr>
        <w:keepNext/>
        <w:spacing w:before="240"/>
        <w:jc w:val="center"/>
        <w:outlineLvl w:val="0"/>
      </w:pPr>
      <w:r>
        <w:t>Table A6. Revised Analyses based on the Timing of Measurement,</w:t>
      </w:r>
    </w:p>
    <w:p w14:paraId="5FDAD4A1" w14:textId="77777777" w:rsidR="0032423F" w:rsidRDefault="0032423F" w:rsidP="0032423F">
      <w:pPr>
        <w:keepNext/>
        <w:jc w:val="center"/>
        <w:outlineLvl w:val="0"/>
      </w:pPr>
      <w:r>
        <w:t>Using More Proximate Measures of Media Content</w:t>
      </w:r>
    </w:p>
    <w:p w14:paraId="691C1BEC" w14:textId="77777777" w:rsidR="0032423F" w:rsidRDefault="0032423F" w:rsidP="0032423F">
      <w:pPr>
        <w:keepNext/>
        <w:keepLines/>
        <w:ind w:left="720"/>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116"/>
        <w:gridCol w:w="1079"/>
        <w:gridCol w:w="2205"/>
      </w:tblGrid>
      <w:tr w:rsidR="0032423F" w:rsidRPr="002D6CE1" w14:paraId="68669355" w14:textId="77777777" w:rsidTr="003B0E3F">
        <w:trPr>
          <w:tblCellSpacing w:w="0" w:type="dxa"/>
          <w:jc w:val="center"/>
        </w:trPr>
        <w:tc>
          <w:tcPr>
            <w:tcW w:w="2116" w:type="dxa"/>
            <w:tcBorders>
              <w:top w:val="single" w:sz="8" w:space="0" w:color="auto"/>
            </w:tcBorders>
            <w:vAlign w:val="center"/>
          </w:tcPr>
          <w:p w14:paraId="76681B1A" w14:textId="77777777" w:rsidR="0032423F" w:rsidRPr="002D6CE1" w:rsidRDefault="0032423F" w:rsidP="003B0E3F">
            <w:pPr>
              <w:keepNext/>
              <w:keepLines/>
              <w:jc w:val="center"/>
              <w:rPr>
                <w:rFonts w:ascii="Helvetica" w:hAnsi="Helvetica"/>
                <w:sz w:val="20"/>
                <w:szCs w:val="20"/>
              </w:rPr>
            </w:pPr>
          </w:p>
        </w:tc>
        <w:tc>
          <w:tcPr>
            <w:tcW w:w="3284" w:type="dxa"/>
            <w:gridSpan w:val="2"/>
            <w:tcBorders>
              <w:top w:val="single" w:sz="8" w:space="0" w:color="auto"/>
              <w:bottom w:val="single" w:sz="8" w:space="0" w:color="auto"/>
            </w:tcBorders>
            <w:vAlign w:val="center"/>
          </w:tcPr>
          <w:p w14:paraId="12E4A3A4" w14:textId="77777777" w:rsidR="0032423F" w:rsidRPr="002D6CE1" w:rsidRDefault="0032423F" w:rsidP="003B0E3F">
            <w:pPr>
              <w:keepNext/>
              <w:keepLines/>
              <w:jc w:val="center"/>
              <w:rPr>
                <w:rStyle w:val="Strong"/>
                <w:rFonts w:ascii="Helvetica" w:hAnsi="Helvetica"/>
                <w:b w:val="0"/>
                <w:sz w:val="20"/>
                <w:szCs w:val="20"/>
              </w:rPr>
            </w:pPr>
            <w:r w:rsidRPr="002D6CE1">
              <w:rPr>
                <w:rStyle w:val="Strong"/>
                <w:rFonts w:ascii="Helvetica" w:hAnsi="Helvetica"/>
                <w:sz w:val="20"/>
                <w:szCs w:val="20"/>
              </w:rPr>
              <w:t>Dependent Variable</w:t>
            </w:r>
          </w:p>
        </w:tc>
      </w:tr>
      <w:tr w:rsidR="0032423F" w:rsidRPr="002D6CE1" w14:paraId="0BE7C6ED" w14:textId="77777777" w:rsidTr="003B0E3F">
        <w:trPr>
          <w:tblCellSpacing w:w="0" w:type="dxa"/>
          <w:jc w:val="center"/>
        </w:trPr>
        <w:tc>
          <w:tcPr>
            <w:tcW w:w="2116" w:type="dxa"/>
            <w:vAlign w:val="center"/>
            <w:hideMark/>
          </w:tcPr>
          <w:p w14:paraId="422F0C08" w14:textId="77777777" w:rsidR="0032423F" w:rsidRPr="002D6CE1" w:rsidRDefault="0032423F" w:rsidP="003B0E3F">
            <w:pPr>
              <w:keepNext/>
              <w:keepLines/>
              <w:jc w:val="center"/>
              <w:rPr>
                <w:rFonts w:ascii="Helvetica" w:hAnsi="Helvetica"/>
                <w:sz w:val="20"/>
                <w:szCs w:val="20"/>
              </w:rPr>
            </w:pPr>
          </w:p>
        </w:tc>
        <w:tc>
          <w:tcPr>
            <w:tcW w:w="1079" w:type="dxa"/>
            <w:tcBorders>
              <w:bottom w:val="single" w:sz="8" w:space="0" w:color="auto"/>
            </w:tcBorders>
            <w:vAlign w:val="center"/>
            <w:hideMark/>
          </w:tcPr>
          <w:p w14:paraId="21ED54D1" w14:textId="77777777" w:rsidR="0032423F" w:rsidRPr="002D6CE1" w:rsidRDefault="0032423F" w:rsidP="003B0E3F">
            <w:pPr>
              <w:keepNext/>
              <w:keepLines/>
              <w:jc w:val="center"/>
              <w:rPr>
                <w:rFonts w:ascii="Helvetica" w:hAnsi="Helvetica"/>
                <w:sz w:val="20"/>
                <w:szCs w:val="20"/>
              </w:rPr>
            </w:pPr>
            <w:proofErr w:type="spellStart"/>
            <w:r w:rsidRPr="002D6CE1">
              <w:rPr>
                <w:rStyle w:val="Strong"/>
                <w:rFonts w:ascii="Helvetica" w:hAnsi="Helvetica"/>
                <w:sz w:val="20"/>
                <w:szCs w:val="20"/>
              </w:rPr>
              <w:t>Public</w:t>
            </w:r>
            <w:r w:rsidRPr="002D6CE1">
              <w:rPr>
                <w:rStyle w:val="Strong"/>
                <w:rFonts w:ascii="Helvetica" w:hAnsi="Helvetica"/>
                <w:sz w:val="20"/>
                <w:szCs w:val="20"/>
                <w:vertAlign w:val="subscript"/>
              </w:rPr>
              <w:t>t</w:t>
            </w:r>
            <w:proofErr w:type="spellEnd"/>
          </w:p>
        </w:tc>
        <w:tc>
          <w:tcPr>
            <w:tcW w:w="2205" w:type="dxa"/>
            <w:tcBorders>
              <w:bottom w:val="single" w:sz="8" w:space="0" w:color="auto"/>
            </w:tcBorders>
            <w:vAlign w:val="center"/>
            <w:hideMark/>
          </w:tcPr>
          <w:p w14:paraId="28DB9B76" w14:textId="77777777" w:rsidR="0032423F" w:rsidRPr="002D6CE1" w:rsidRDefault="0032423F" w:rsidP="003B0E3F">
            <w:pPr>
              <w:keepNext/>
              <w:keepLines/>
              <w:jc w:val="center"/>
              <w:rPr>
                <w:rFonts w:ascii="Helvetica" w:hAnsi="Helvetica"/>
                <w:sz w:val="20"/>
                <w:szCs w:val="20"/>
              </w:rPr>
            </w:pPr>
            <w:proofErr w:type="spellStart"/>
            <w:r w:rsidRPr="002D6CE1">
              <w:rPr>
                <w:rStyle w:val="Strong"/>
                <w:rFonts w:ascii="Helvetica" w:hAnsi="Helvetica"/>
                <w:sz w:val="20"/>
                <w:szCs w:val="20"/>
              </w:rPr>
              <w:t>Policy</w:t>
            </w:r>
            <w:r w:rsidRPr="002D6CE1">
              <w:rPr>
                <w:rStyle w:val="Strong"/>
                <w:rFonts w:ascii="Helvetica" w:hAnsi="Helvetica"/>
                <w:sz w:val="20"/>
                <w:szCs w:val="20"/>
                <w:vertAlign w:val="subscript"/>
              </w:rPr>
              <w:t>t</w:t>
            </w:r>
            <w:r w:rsidRPr="002D6CE1">
              <w:rPr>
                <w:rStyle w:val="Strong"/>
                <w:rFonts w:ascii="Helvetica" w:hAnsi="Helvetica"/>
                <w:sz w:val="20"/>
                <w:szCs w:val="20"/>
                <w:vertAlign w:val="superscript"/>
              </w:rPr>
              <w:t>a</w:t>
            </w:r>
            <w:proofErr w:type="spellEnd"/>
          </w:p>
        </w:tc>
      </w:tr>
      <w:tr w:rsidR="0032423F" w:rsidRPr="002D6CE1" w14:paraId="1CC8C9D1" w14:textId="77777777" w:rsidTr="003B0E3F">
        <w:trPr>
          <w:tblCellSpacing w:w="0" w:type="dxa"/>
          <w:jc w:val="center"/>
        </w:trPr>
        <w:tc>
          <w:tcPr>
            <w:tcW w:w="2116" w:type="dxa"/>
            <w:vAlign w:val="center"/>
            <w:hideMark/>
          </w:tcPr>
          <w:p w14:paraId="55C72965" w14:textId="77777777" w:rsidR="0032423F" w:rsidRPr="002D6CE1" w:rsidRDefault="0032423F" w:rsidP="003B0E3F">
            <w:pPr>
              <w:keepNext/>
              <w:keepLines/>
              <w:rPr>
                <w:rFonts w:ascii="Helvetica" w:hAnsi="Helvetica"/>
                <w:sz w:val="20"/>
                <w:szCs w:val="20"/>
              </w:rPr>
            </w:pPr>
            <w:proofErr w:type="spellStart"/>
            <w:r w:rsidRPr="002D6CE1">
              <w:rPr>
                <w:rFonts w:ascii="Helvetica" w:hAnsi="Helvetica"/>
                <w:sz w:val="20"/>
                <w:szCs w:val="20"/>
              </w:rPr>
              <w:t>Public</w:t>
            </w:r>
            <w:r w:rsidRPr="002D6CE1">
              <w:rPr>
                <w:rFonts w:ascii="Helvetica" w:hAnsi="Helvetica"/>
                <w:sz w:val="20"/>
                <w:szCs w:val="20"/>
                <w:vertAlign w:val="subscript"/>
              </w:rPr>
              <w:t>t</w:t>
            </w:r>
            <w:proofErr w:type="spellEnd"/>
          </w:p>
        </w:tc>
        <w:tc>
          <w:tcPr>
            <w:tcW w:w="1079" w:type="dxa"/>
            <w:vAlign w:val="center"/>
            <w:hideMark/>
          </w:tcPr>
          <w:p w14:paraId="548BE37A" w14:textId="77777777" w:rsidR="0032423F" w:rsidRPr="002D6CE1" w:rsidRDefault="0032423F" w:rsidP="003B0E3F">
            <w:pPr>
              <w:keepNext/>
              <w:keepLines/>
              <w:jc w:val="center"/>
              <w:rPr>
                <w:rFonts w:ascii="Helvetica" w:hAnsi="Helvetica"/>
                <w:sz w:val="20"/>
                <w:szCs w:val="20"/>
              </w:rPr>
            </w:pPr>
            <w:r w:rsidRPr="002D6CE1">
              <w:rPr>
                <w:rFonts w:ascii="Helvetica" w:hAnsi="Helvetica"/>
                <w:sz w:val="20"/>
                <w:szCs w:val="20"/>
              </w:rPr>
              <w:t>---</w:t>
            </w:r>
          </w:p>
        </w:tc>
        <w:tc>
          <w:tcPr>
            <w:tcW w:w="2205" w:type="dxa"/>
            <w:vAlign w:val="center"/>
            <w:hideMark/>
          </w:tcPr>
          <w:p w14:paraId="15A2ACB8"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0.004*</w:t>
            </w:r>
          </w:p>
        </w:tc>
      </w:tr>
      <w:tr w:rsidR="0032423F" w:rsidRPr="002D6CE1" w14:paraId="207E128C" w14:textId="77777777" w:rsidTr="003B0E3F">
        <w:trPr>
          <w:tblCellSpacing w:w="0" w:type="dxa"/>
          <w:jc w:val="center"/>
        </w:trPr>
        <w:tc>
          <w:tcPr>
            <w:tcW w:w="2116" w:type="dxa"/>
            <w:vAlign w:val="center"/>
            <w:hideMark/>
          </w:tcPr>
          <w:p w14:paraId="5DF30887" w14:textId="77777777" w:rsidR="0032423F" w:rsidRPr="002D6CE1" w:rsidRDefault="0032423F" w:rsidP="003B0E3F">
            <w:pPr>
              <w:keepNext/>
              <w:keepLines/>
              <w:jc w:val="center"/>
              <w:rPr>
                <w:rFonts w:ascii="Helvetica" w:hAnsi="Helvetica"/>
                <w:sz w:val="20"/>
                <w:szCs w:val="20"/>
              </w:rPr>
            </w:pPr>
          </w:p>
        </w:tc>
        <w:tc>
          <w:tcPr>
            <w:tcW w:w="1079" w:type="dxa"/>
            <w:vAlign w:val="center"/>
            <w:hideMark/>
          </w:tcPr>
          <w:p w14:paraId="4F9B0653" w14:textId="77777777" w:rsidR="0032423F" w:rsidRPr="002D6CE1" w:rsidRDefault="0032423F" w:rsidP="003B0E3F">
            <w:pPr>
              <w:keepNext/>
              <w:keepLines/>
              <w:jc w:val="center"/>
              <w:rPr>
                <w:rFonts w:ascii="Helvetica" w:hAnsi="Helvetica"/>
                <w:sz w:val="20"/>
                <w:szCs w:val="20"/>
              </w:rPr>
            </w:pPr>
          </w:p>
        </w:tc>
        <w:tc>
          <w:tcPr>
            <w:tcW w:w="2205" w:type="dxa"/>
            <w:vAlign w:val="center"/>
            <w:hideMark/>
          </w:tcPr>
          <w:p w14:paraId="094E6B7B"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(0.002)</w:t>
            </w:r>
          </w:p>
        </w:tc>
      </w:tr>
      <w:tr w:rsidR="0032423F" w:rsidRPr="002D6CE1" w14:paraId="6D0DEDC6" w14:textId="77777777" w:rsidTr="003B0E3F">
        <w:trPr>
          <w:tblCellSpacing w:w="0" w:type="dxa"/>
          <w:jc w:val="center"/>
        </w:trPr>
        <w:tc>
          <w:tcPr>
            <w:tcW w:w="2116" w:type="dxa"/>
            <w:vAlign w:val="center"/>
          </w:tcPr>
          <w:p w14:paraId="1F9A3591" w14:textId="77777777" w:rsidR="0032423F" w:rsidRPr="002D6CE1" w:rsidRDefault="0032423F" w:rsidP="003B0E3F">
            <w:pPr>
              <w:keepNext/>
              <w:keepLines/>
              <w:rPr>
                <w:rFonts w:ascii="Helvetica" w:hAnsi="Helvetica"/>
                <w:sz w:val="20"/>
                <w:szCs w:val="20"/>
              </w:rPr>
            </w:pPr>
            <w:r w:rsidRPr="002D6CE1">
              <w:rPr>
                <w:rFonts w:ascii="Helvetica" w:hAnsi="Helvetica"/>
                <w:sz w:val="20"/>
                <w:szCs w:val="20"/>
              </w:rPr>
              <w:t>Public</w:t>
            </w:r>
            <w:r w:rsidRPr="002D6CE1">
              <w:rPr>
                <w:rFonts w:ascii="Helvetica" w:hAnsi="Helvetica"/>
                <w:sz w:val="20"/>
                <w:szCs w:val="20"/>
                <w:vertAlign w:val="subscript"/>
              </w:rPr>
              <w:t>t-1</w:t>
            </w:r>
          </w:p>
        </w:tc>
        <w:tc>
          <w:tcPr>
            <w:tcW w:w="1079" w:type="dxa"/>
            <w:vAlign w:val="center"/>
          </w:tcPr>
          <w:p w14:paraId="7A05B1B2"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0.707***</w:t>
            </w:r>
          </w:p>
        </w:tc>
        <w:tc>
          <w:tcPr>
            <w:tcW w:w="2205" w:type="dxa"/>
            <w:vAlign w:val="center"/>
          </w:tcPr>
          <w:p w14:paraId="477EF871" w14:textId="77777777" w:rsidR="0032423F" w:rsidRPr="002D6CE1" w:rsidRDefault="0032423F" w:rsidP="003B0E3F">
            <w:pPr>
              <w:keepNext/>
              <w:keepLines/>
              <w:jc w:val="center"/>
              <w:rPr>
                <w:rFonts w:ascii="Helvetica" w:hAnsi="Helvetica"/>
                <w:sz w:val="20"/>
                <w:szCs w:val="20"/>
              </w:rPr>
            </w:pPr>
            <w:r w:rsidRPr="002D6CE1">
              <w:rPr>
                <w:rFonts w:ascii="Helvetica" w:hAnsi="Helvetica"/>
                <w:sz w:val="20"/>
                <w:szCs w:val="20"/>
              </w:rPr>
              <w:t>---</w:t>
            </w:r>
          </w:p>
        </w:tc>
      </w:tr>
      <w:tr w:rsidR="0032423F" w:rsidRPr="002D6CE1" w14:paraId="20B5584F" w14:textId="77777777" w:rsidTr="003B0E3F">
        <w:trPr>
          <w:tblCellSpacing w:w="0" w:type="dxa"/>
          <w:jc w:val="center"/>
        </w:trPr>
        <w:tc>
          <w:tcPr>
            <w:tcW w:w="2116" w:type="dxa"/>
            <w:vAlign w:val="center"/>
          </w:tcPr>
          <w:p w14:paraId="4A67C641" w14:textId="77777777" w:rsidR="0032423F" w:rsidRPr="002D6CE1" w:rsidRDefault="0032423F" w:rsidP="003B0E3F">
            <w:pPr>
              <w:keepNext/>
              <w:keepLines/>
              <w:rPr>
                <w:rFonts w:ascii="Helvetica" w:hAnsi="Helvetica"/>
                <w:sz w:val="20"/>
                <w:szCs w:val="20"/>
              </w:rPr>
            </w:pPr>
          </w:p>
        </w:tc>
        <w:tc>
          <w:tcPr>
            <w:tcW w:w="1079" w:type="dxa"/>
            <w:vAlign w:val="center"/>
          </w:tcPr>
          <w:p w14:paraId="0A2D9916"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(0.053)</w:t>
            </w:r>
          </w:p>
        </w:tc>
        <w:tc>
          <w:tcPr>
            <w:tcW w:w="2205" w:type="dxa"/>
            <w:vAlign w:val="center"/>
          </w:tcPr>
          <w:p w14:paraId="1256A2EF" w14:textId="77777777" w:rsidR="0032423F" w:rsidRPr="002D6CE1" w:rsidRDefault="0032423F" w:rsidP="003B0E3F">
            <w:pPr>
              <w:keepNext/>
              <w:keepLines/>
              <w:jc w:val="center"/>
              <w:rPr>
                <w:rFonts w:ascii="Helvetica" w:hAnsi="Helvetica"/>
                <w:sz w:val="20"/>
                <w:szCs w:val="20"/>
              </w:rPr>
            </w:pPr>
          </w:p>
        </w:tc>
      </w:tr>
      <w:tr w:rsidR="0032423F" w:rsidRPr="002D6CE1" w14:paraId="6333F90A" w14:textId="77777777" w:rsidTr="003B0E3F">
        <w:trPr>
          <w:tblCellSpacing w:w="0" w:type="dxa"/>
          <w:jc w:val="center"/>
        </w:trPr>
        <w:tc>
          <w:tcPr>
            <w:tcW w:w="2116" w:type="dxa"/>
            <w:vAlign w:val="center"/>
          </w:tcPr>
          <w:p w14:paraId="68098BFD" w14:textId="77777777" w:rsidR="0032423F" w:rsidRPr="002D6CE1" w:rsidRDefault="0032423F" w:rsidP="003B0E3F">
            <w:pPr>
              <w:keepNext/>
              <w:keepLines/>
              <w:rPr>
                <w:rFonts w:ascii="Helvetica" w:hAnsi="Helvetica"/>
                <w:sz w:val="20"/>
                <w:szCs w:val="20"/>
              </w:rPr>
            </w:pPr>
            <w:proofErr w:type="spellStart"/>
            <w:r w:rsidRPr="002D6CE1">
              <w:rPr>
                <w:rFonts w:ascii="Helvetica" w:hAnsi="Helvetica"/>
                <w:sz w:val="20"/>
                <w:szCs w:val="20"/>
              </w:rPr>
              <w:t>Media</w:t>
            </w:r>
            <w:r w:rsidRPr="002D6CE1">
              <w:rPr>
                <w:rFonts w:ascii="Helvetica" w:hAnsi="Helvetica"/>
                <w:sz w:val="20"/>
                <w:szCs w:val="20"/>
                <w:vertAlign w:val="subscript"/>
              </w:rPr>
              <w:t>t</w:t>
            </w:r>
            <w:proofErr w:type="spellEnd"/>
            <w:r w:rsidRPr="002D6CE1">
              <w:rPr>
                <w:rFonts w:ascii="Helvetica" w:hAnsi="Helvetica"/>
                <w:sz w:val="20"/>
                <w:szCs w:val="20"/>
                <w:vertAlign w:val="subscript"/>
              </w:rPr>
              <w:t>, Early</w:t>
            </w:r>
          </w:p>
        </w:tc>
        <w:tc>
          <w:tcPr>
            <w:tcW w:w="1079" w:type="dxa"/>
            <w:vAlign w:val="center"/>
          </w:tcPr>
          <w:p w14:paraId="514C5914"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2.185**</w:t>
            </w:r>
          </w:p>
        </w:tc>
        <w:tc>
          <w:tcPr>
            <w:tcW w:w="2205" w:type="dxa"/>
            <w:vAlign w:val="center"/>
          </w:tcPr>
          <w:p w14:paraId="79022AE1" w14:textId="77777777" w:rsidR="0032423F" w:rsidRPr="002D6CE1" w:rsidRDefault="0032423F" w:rsidP="003B0E3F">
            <w:pPr>
              <w:keepNext/>
              <w:keepLines/>
              <w:jc w:val="center"/>
              <w:rPr>
                <w:rFonts w:ascii="Helvetica" w:hAnsi="Helvetica"/>
                <w:sz w:val="20"/>
                <w:szCs w:val="20"/>
              </w:rPr>
            </w:pPr>
            <w:r w:rsidRPr="002D6CE1">
              <w:rPr>
                <w:rFonts w:ascii="Helvetica" w:hAnsi="Helvetica"/>
                <w:sz w:val="20"/>
                <w:szCs w:val="20"/>
              </w:rPr>
              <w:t>---</w:t>
            </w:r>
          </w:p>
        </w:tc>
      </w:tr>
      <w:tr w:rsidR="0032423F" w:rsidRPr="002D6CE1" w14:paraId="09B58B3B" w14:textId="77777777" w:rsidTr="003B0E3F">
        <w:trPr>
          <w:tblCellSpacing w:w="0" w:type="dxa"/>
          <w:jc w:val="center"/>
        </w:trPr>
        <w:tc>
          <w:tcPr>
            <w:tcW w:w="2116" w:type="dxa"/>
            <w:vAlign w:val="center"/>
          </w:tcPr>
          <w:p w14:paraId="5BE5E5D9" w14:textId="77777777" w:rsidR="0032423F" w:rsidRPr="002D6CE1" w:rsidRDefault="0032423F" w:rsidP="003B0E3F">
            <w:pPr>
              <w:keepNext/>
              <w:keepLines/>
              <w:rPr>
                <w:rFonts w:ascii="Helvetica" w:hAnsi="Helvetica"/>
                <w:sz w:val="20"/>
                <w:szCs w:val="20"/>
              </w:rPr>
            </w:pPr>
          </w:p>
        </w:tc>
        <w:tc>
          <w:tcPr>
            <w:tcW w:w="1079" w:type="dxa"/>
            <w:vAlign w:val="center"/>
          </w:tcPr>
          <w:p w14:paraId="1DAFA148"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(0.782)</w:t>
            </w:r>
          </w:p>
        </w:tc>
        <w:tc>
          <w:tcPr>
            <w:tcW w:w="2205" w:type="dxa"/>
            <w:vAlign w:val="center"/>
          </w:tcPr>
          <w:p w14:paraId="75CB0CC3" w14:textId="77777777" w:rsidR="0032423F" w:rsidRPr="002D6CE1" w:rsidRDefault="0032423F" w:rsidP="003B0E3F">
            <w:pPr>
              <w:keepNext/>
              <w:keepLines/>
              <w:jc w:val="center"/>
              <w:rPr>
                <w:rFonts w:ascii="Helvetica" w:hAnsi="Helvetica"/>
                <w:sz w:val="20"/>
                <w:szCs w:val="20"/>
              </w:rPr>
            </w:pPr>
          </w:p>
        </w:tc>
      </w:tr>
      <w:tr w:rsidR="0032423F" w:rsidRPr="002D6CE1" w14:paraId="671C3457" w14:textId="77777777" w:rsidTr="003B0E3F">
        <w:trPr>
          <w:tblCellSpacing w:w="0" w:type="dxa"/>
          <w:jc w:val="center"/>
        </w:trPr>
        <w:tc>
          <w:tcPr>
            <w:tcW w:w="2116" w:type="dxa"/>
            <w:vAlign w:val="center"/>
          </w:tcPr>
          <w:p w14:paraId="14AB099D" w14:textId="77777777" w:rsidR="0032423F" w:rsidRPr="002D6CE1" w:rsidRDefault="0032423F" w:rsidP="003B0E3F">
            <w:pPr>
              <w:keepNext/>
              <w:keepLines/>
              <w:rPr>
                <w:rFonts w:ascii="Helvetica" w:hAnsi="Helvetica"/>
                <w:sz w:val="20"/>
                <w:szCs w:val="20"/>
              </w:rPr>
            </w:pPr>
            <w:r w:rsidRPr="002D6CE1">
              <w:rPr>
                <w:rFonts w:ascii="Helvetica" w:hAnsi="Helvetica"/>
                <w:sz w:val="20"/>
                <w:szCs w:val="20"/>
              </w:rPr>
              <w:t>Media</w:t>
            </w:r>
            <w:r w:rsidRPr="002D6CE1">
              <w:rPr>
                <w:rFonts w:ascii="Helvetica" w:hAnsi="Helvetica"/>
                <w:sz w:val="20"/>
                <w:szCs w:val="20"/>
                <w:vertAlign w:val="subscript"/>
              </w:rPr>
              <w:t>t-1, Early</w:t>
            </w:r>
          </w:p>
        </w:tc>
        <w:tc>
          <w:tcPr>
            <w:tcW w:w="1079" w:type="dxa"/>
            <w:vAlign w:val="center"/>
          </w:tcPr>
          <w:p w14:paraId="009C81D6" w14:textId="77777777" w:rsidR="0032423F" w:rsidRPr="002D6CE1" w:rsidRDefault="0032423F" w:rsidP="003B0E3F">
            <w:pPr>
              <w:keepNext/>
              <w:keepLines/>
              <w:jc w:val="center"/>
              <w:rPr>
                <w:rFonts w:ascii="Helvetica" w:hAnsi="Helvetica"/>
                <w:sz w:val="20"/>
                <w:szCs w:val="20"/>
              </w:rPr>
            </w:pPr>
            <w:r w:rsidRPr="002D6CE1">
              <w:rPr>
                <w:rFonts w:ascii="Helvetica" w:hAnsi="Helvetica"/>
                <w:sz w:val="20"/>
                <w:szCs w:val="20"/>
              </w:rPr>
              <w:t>---</w:t>
            </w:r>
          </w:p>
        </w:tc>
        <w:tc>
          <w:tcPr>
            <w:tcW w:w="2205" w:type="dxa"/>
            <w:vAlign w:val="center"/>
          </w:tcPr>
          <w:p w14:paraId="0F2DB242"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0.003</w:t>
            </w:r>
          </w:p>
        </w:tc>
      </w:tr>
      <w:tr w:rsidR="0032423F" w:rsidRPr="002D6CE1" w14:paraId="5EAD7CE5" w14:textId="77777777" w:rsidTr="003B0E3F">
        <w:trPr>
          <w:tblCellSpacing w:w="0" w:type="dxa"/>
          <w:jc w:val="center"/>
        </w:trPr>
        <w:tc>
          <w:tcPr>
            <w:tcW w:w="2116" w:type="dxa"/>
            <w:vAlign w:val="center"/>
          </w:tcPr>
          <w:p w14:paraId="4010D2F2" w14:textId="77777777" w:rsidR="0032423F" w:rsidRPr="002D6CE1" w:rsidRDefault="0032423F" w:rsidP="003B0E3F">
            <w:pPr>
              <w:keepNext/>
              <w:keepLines/>
              <w:rPr>
                <w:rFonts w:ascii="Helvetica" w:hAnsi="Helvetica"/>
                <w:sz w:val="20"/>
                <w:szCs w:val="20"/>
              </w:rPr>
            </w:pPr>
          </w:p>
        </w:tc>
        <w:tc>
          <w:tcPr>
            <w:tcW w:w="1079" w:type="dxa"/>
            <w:vAlign w:val="center"/>
          </w:tcPr>
          <w:p w14:paraId="60796E45" w14:textId="77777777" w:rsidR="0032423F" w:rsidRPr="002D6CE1" w:rsidRDefault="0032423F" w:rsidP="003B0E3F">
            <w:pPr>
              <w:keepNext/>
              <w:keepLines/>
              <w:jc w:val="center"/>
              <w:rPr>
                <w:rFonts w:ascii="Helvetica" w:hAnsi="Helvetica"/>
                <w:sz w:val="20"/>
                <w:szCs w:val="20"/>
              </w:rPr>
            </w:pPr>
          </w:p>
        </w:tc>
        <w:tc>
          <w:tcPr>
            <w:tcW w:w="2205" w:type="dxa"/>
            <w:vAlign w:val="center"/>
          </w:tcPr>
          <w:p w14:paraId="2D883D89"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(0.035)</w:t>
            </w:r>
          </w:p>
        </w:tc>
      </w:tr>
      <w:tr w:rsidR="0032423F" w:rsidRPr="002D6CE1" w14:paraId="434D479B" w14:textId="77777777" w:rsidTr="003B0E3F">
        <w:trPr>
          <w:tblCellSpacing w:w="0" w:type="dxa"/>
          <w:jc w:val="center"/>
        </w:trPr>
        <w:tc>
          <w:tcPr>
            <w:tcW w:w="2116" w:type="dxa"/>
            <w:vAlign w:val="center"/>
            <w:hideMark/>
          </w:tcPr>
          <w:p w14:paraId="409D4C03" w14:textId="77777777" w:rsidR="0032423F" w:rsidRPr="002D6CE1" w:rsidRDefault="0032423F" w:rsidP="003B0E3F">
            <w:pPr>
              <w:keepNext/>
              <w:keepLines/>
              <w:rPr>
                <w:rFonts w:ascii="Helvetica" w:hAnsi="Helvetica"/>
                <w:sz w:val="20"/>
                <w:szCs w:val="20"/>
              </w:rPr>
            </w:pPr>
            <w:r w:rsidRPr="002D6CE1">
              <w:rPr>
                <w:rFonts w:ascii="Helvetica" w:hAnsi="Helvetica"/>
                <w:sz w:val="20"/>
                <w:szCs w:val="20"/>
              </w:rPr>
              <w:t>Media</w:t>
            </w:r>
            <w:r w:rsidRPr="002D6CE1">
              <w:rPr>
                <w:rFonts w:ascii="Helvetica" w:hAnsi="Helvetica"/>
                <w:sz w:val="20"/>
                <w:szCs w:val="20"/>
                <w:vertAlign w:val="subscript"/>
              </w:rPr>
              <w:t>t-1, Late</w:t>
            </w:r>
          </w:p>
        </w:tc>
        <w:tc>
          <w:tcPr>
            <w:tcW w:w="1079" w:type="dxa"/>
            <w:vAlign w:val="center"/>
            <w:hideMark/>
          </w:tcPr>
          <w:p w14:paraId="6D79DB5D"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0.036</w:t>
            </w:r>
          </w:p>
        </w:tc>
        <w:tc>
          <w:tcPr>
            <w:tcW w:w="2205" w:type="dxa"/>
            <w:vAlign w:val="center"/>
            <w:hideMark/>
          </w:tcPr>
          <w:p w14:paraId="76E17B8A"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0.059+</w:t>
            </w:r>
          </w:p>
        </w:tc>
      </w:tr>
      <w:tr w:rsidR="0032423F" w:rsidRPr="002D6CE1" w14:paraId="19E3731B" w14:textId="77777777" w:rsidTr="003B0E3F">
        <w:trPr>
          <w:tblCellSpacing w:w="0" w:type="dxa"/>
          <w:jc w:val="center"/>
        </w:trPr>
        <w:tc>
          <w:tcPr>
            <w:tcW w:w="2116" w:type="dxa"/>
            <w:vAlign w:val="center"/>
            <w:hideMark/>
          </w:tcPr>
          <w:p w14:paraId="06C0E37F" w14:textId="77777777" w:rsidR="0032423F" w:rsidRPr="002D6CE1" w:rsidRDefault="0032423F" w:rsidP="003B0E3F">
            <w:pPr>
              <w:keepNext/>
              <w:keepLines/>
              <w:jc w:val="center"/>
              <w:rPr>
                <w:rFonts w:ascii="Helvetica" w:hAnsi="Helvetica"/>
                <w:sz w:val="20"/>
                <w:szCs w:val="20"/>
              </w:rPr>
            </w:pPr>
          </w:p>
        </w:tc>
        <w:tc>
          <w:tcPr>
            <w:tcW w:w="1079" w:type="dxa"/>
            <w:vAlign w:val="center"/>
            <w:hideMark/>
          </w:tcPr>
          <w:p w14:paraId="30E43EFA"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(0.777)</w:t>
            </w:r>
          </w:p>
        </w:tc>
        <w:tc>
          <w:tcPr>
            <w:tcW w:w="2205" w:type="dxa"/>
            <w:vAlign w:val="center"/>
            <w:hideMark/>
          </w:tcPr>
          <w:p w14:paraId="3F50CD5E"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(0.034)</w:t>
            </w:r>
          </w:p>
        </w:tc>
      </w:tr>
      <w:tr w:rsidR="0032423F" w:rsidRPr="002D6CE1" w14:paraId="172C6324" w14:textId="77777777" w:rsidTr="003B0E3F">
        <w:trPr>
          <w:tblCellSpacing w:w="0" w:type="dxa"/>
          <w:jc w:val="center"/>
        </w:trPr>
        <w:tc>
          <w:tcPr>
            <w:tcW w:w="2116" w:type="dxa"/>
            <w:vAlign w:val="center"/>
            <w:hideMark/>
          </w:tcPr>
          <w:p w14:paraId="45C3921F" w14:textId="77777777" w:rsidR="0032423F" w:rsidRPr="002D6CE1" w:rsidRDefault="0032423F" w:rsidP="003B0E3F">
            <w:pPr>
              <w:keepNext/>
              <w:keepLines/>
              <w:rPr>
                <w:rFonts w:ascii="Helvetica" w:hAnsi="Helvetica"/>
                <w:sz w:val="20"/>
                <w:szCs w:val="20"/>
              </w:rPr>
            </w:pPr>
            <w:r w:rsidRPr="002D6CE1">
              <w:rPr>
                <w:rFonts w:ascii="Helvetica" w:hAnsi="Helvetica"/>
                <w:sz w:val="20"/>
                <w:szCs w:val="20"/>
              </w:rPr>
              <w:t>Policy</w:t>
            </w:r>
            <w:r w:rsidRPr="002D6CE1">
              <w:rPr>
                <w:rFonts w:ascii="Helvetica" w:hAnsi="Helvetica"/>
                <w:sz w:val="20"/>
                <w:szCs w:val="20"/>
                <w:vertAlign w:val="subscript"/>
              </w:rPr>
              <w:t>t-1</w:t>
            </w:r>
            <w:r w:rsidRPr="002D6CE1">
              <w:rPr>
                <w:rStyle w:val="Strong"/>
                <w:rFonts w:ascii="Helvetica" w:hAnsi="Helvetica"/>
                <w:sz w:val="20"/>
                <w:szCs w:val="20"/>
                <w:vertAlign w:val="superscript"/>
              </w:rPr>
              <w:t>a</w:t>
            </w:r>
          </w:p>
        </w:tc>
        <w:tc>
          <w:tcPr>
            <w:tcW w:w="1079" w:type="dxa"/>
            <w:vAlign w:val="center"/>
            <w:hideMark/>
          </w:tcPr>
          <w:p w14:paraId="7AC99BC1"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-8.928**</w:t>
            </w:r>
          </w:p>
        </w:tc>
        <w:tc>
          <w:tcPr>
            <w:tcW w:w="2205" w:type="dxa"/>
            <w:vAlign w:val="center"/>
            <w:hideMark/>
          </w:tcPr>
          <w:p w14:paraId="23693BEB"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0.141</w:t>
            </w:r>
          </w:p>
        </w:tc>
      </w:tr>
      <w:tr w:rsidR="0032423F" w:rsidRPr="002D6CE1" w14:paraId="1938499E" w14:textId="77777777" w:rsidTr="003B0E3F">
        <w:trPr>
          <w:tblCellSpacing w:w="0" w:type="dxa"/>
          <w:jc w:val="center"/>
        </w:trPr>
        <w:tc>
          <w:tcPr>
            <w:tcW w:w="2116" w:type="dxa"/>
            <w:vAlign w:val="center"/>
            <w:hideMark/>
          </w:tcPr>
          <w:p w14:paraId="1CE41B78" w14:textId="77777777" w:rsidR="0032423F" w:rsidRPr="002D6CE1" w:rsidRDefault="0032423F" w:rsidP="003B0E3F">
            <w:pPr>
              <w:keepNext/>
              <w:keepLines/>
              <w:jc w:val="center"/>
              <w:rPr>
                <w:rFonts w:ascii="Helvetica" w:hAnsi="Helvetica"/>
                <w:sz w:val="20"/>
                <w:szCs w:val="20"/>
              </w:rPr>
            </w:pPr>
          </w:p>
        </w:tc>
        <w:tc>
          <w:tcPr>
            <w:tcW w:w="1079" w:type="dxa"/>
            <w:vAlign w:val="center"/>
            <w:hideMark/>
          </w:tcPr>
          <w:p w14:paraId="75FE97B1"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(2.652)</w:t>
            </w:r>
          </w:p>
        </w:tc>
        <w:tc>
          <w:tcPr>
            <w:tcW w:w="2205" w:type="dxa"/>
            <w:vAlign w:val="center"/>
            <w:hideMark/>
          </w:tcPr>
          <w:p w14:paraId="430E5DFB"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(0.091)</w:t>
            </w:r>
          </w:p>
        </w:tc>
      </w:tr>
      <w:tr w:rsidR="0032423F" w:rsidRPr="002D6CE1" w14:paraId="3D2EACD4" w14:textId="77777777" w:rsidTr="003B0E3F">
        <w:trPr>
          <w:tblCellSpacing w:w="0" w:type="dxa"/>
          <w:jc w:val="center"/>
        </w:trPr>
        <w:tc>
          <w:tcPr>
            <w:tcW w:w="2116" w:type="dxa"/>
            <w:vAlign w:val="center"/>
            <w:hideMark/>
          </w:tcPr>
          <w:p w14:paraId="1F6CE74D" w14:textId="77777777" w:rsidR="0032423F" w:rsidRPr="002D6CE1" w:rsidRDefault="0032423F" w:rsidP="003B0E3F">
            <w:pPr>
              <w:keepNext/>
              <w:keepLines/>
              <w:rPr>
                <w:rFonts w:ascii="Helvetica" w:hAnsi="Helvetica"/>
                <w:sz w:val="20"/>
                <w:szCs w:val="20"/>
              </w:rPr>
            </w:pPr>
            <w:r w:rsidRPr="002D6CE1">
              <w:rPr>
                <w:rFonts w:ascii="Helvetica" w:hAnsi="Helvetica"/>
                <w:sz w:val="20"/>
                <w:szCs w:val="20"/>
              </w:rPr>
              <w:t>Constant</w:t>
            </w:r>
          </w:p>
        </w:tc>
        <w:tc>
          <w:tcPr>
            <w:tcW w:w="1079" w:type="dxa"/>
            <w:vAlign w:val="center"/>
            <w:hideMark/>
          </w:tcPr>
          <w:p w14:paraId="2FF23197"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-2.913**</w:t>
            </w:r>
          </w:p>
        </w:tc>
        <w:tc>
          <w:tcPr>
            <w:tcW w:w="2205" w:type="dxa"/>
            <w:vAlign w:val="center"/>
            <w:hideMark/>
          </w:tcPr>
          <w:p w14:paraId="796545AB"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0.080*</w:t>
            </w:r>
          </w:p>
        </w:tc>
      </w:tr>
      <w:tr w:rsidR="0032423F" w:rsidRPr="002D6CE1" w14:paraId="6E454E98" w14:textId="77777777" w:rsidTr="003B0E3F">
        <w:trPr>
          <w:tblCellSpacing w:w="0" w:type="dxa"/>
          <w:jc w:val="center"/>
        </w:trPr>
        <w:tc>
          <w:tcPr>
            <w:tcW w:w="2116" w:type="dxa"/>
            <w:vAlign w:val="center"/>
            <w:hideMark/>
          </w:tcPr>
          <w:p w14:paraId="42A916A9" w14:textId="77777777" w:rsidR="0032423F" w:rsidRPr="002D6CE1" w:rsidRDefault="0032423F" w:rsidP="003B0E3F">
            <w:pPr>
              <w:keepNext/>
              <w:keepLines/>
              <w:jc w:val="center"/>
              <w:rPr>
                <w:rFonts w:ascii="Helvetica" w:hAnsi="Helvetica"/>
                <w:sz w:val="20"/>
                <w:szCs w:val="20"/>
              </w:rPr>
            </w:pPr>
          </w:p>
        </w:tc>
        <w:tc>
          <w:tcPr>
            <w:tcW w:w="1079" w:type="dxa"/>
            <w:vAlign w:val="center"/>
            <w:hideMark/>
          </w:tcPr>
          <w:p w14:paraId="6BD71C78"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(1.076)</w:t>
            </w:r>
          </w:p>
        </w:tc>
        <w:tc>
          <w:tcPr>
            <w:tcW w:w="2205" w:type="dxa"/>
            <w:vAlign w:val="center"/>
            <w:hideMark/>
          </w:tcPr>
          <w:p w14:paraId="366C27F2" w14:textId="77777777" w:rsidR="0032423F" w:rsidRPr="002D6CE1" w:rsidRDefault="0032423F" w:rsidP="003B0E3F">
            <w:pPr>
              <w:keepNext/>
              <w:keepLines/>
              <w:jc w:val="center"/>
              <w:rPr>
                <w:rFonts w:ascii="Helvetica" w:hAnsi="Helvetica"/>
                <w:sz w:val="20"/>
                <w:szCs w:val="20"/>
              </w:rPr>
            </w:pPr>
            <w:r w:rsidRPr="002D6CE1">
              <w:rPr>
                <w:rFonts w:ascii="Helvetica" w:hAnsi="Helvetica" w:cs="Courier New"/>
                <w:sz w:val="20"/>
                <w:szCs w:val="20"/>
              </w:rPr>
              <w:t>(0.038)</w:t>
            </w:r>
          </w:p>
        </w:tc>
      </w:tr>
      <w:tr w:rsidR="0032423F" w:rsidRPr="002D6CE1" w14:paraId="1CCED9EB" w14:textId="77777777" w:rsidTr="003B0E3F">
        <w:trPr>
          <w:tblCellSpacing w:w="0" w:type="dxa"/>
          <w:jc w:val="center"/>
        </w:trPr>
        <w:tc>
          <w:tcPr>
            <w:tcW w:w="2116" w:type="dxa"/>
            <w:tcBorders>
              <w:top w:val="single" w:sz="8" w:space="0" w:color="auto"/>
            </w:tcBorders>
            <w:vAlign w:val="center"/>
          </w:tcPr>
          <w:p w14:paraId="73E51BB2" w14:textId="77777777" w:rsidR="0032423F" w:rsidRPr="002D6CE1" w:rsidRDefault="0032423F" w:rsidP="003B0E3F">
            <w:pPr>
              <w:keepNext/>
              <w:keepLines/>
              <w:rPr>
                <w:rFonts w:ascii="Helvetica" w:hAnsi="Helvetica"/>
                <w:sz w:val="20"/>
                <w:szCs w:val="20"/>
              </w:rPr>
            </w:pPr>
            <w:r w:rsidRPr="002D6CE1">
              <w:rPr>
                <w:rFonts w:ascii="Helvetica" w:hAnsi="Helvetica"/>
                <w:sz w:val="20"/>
                <w:szCs w:val="20"/>
              </w:rPr>
              <w:t>N</w:t>
            </w:r>
          </w:p>
        </w:tc>
        <w:tc>
          <w:tcPr>
            <w:tcW w:w="1079" w:type="dxa"/>
            <w:tcBorders>
              <w:top w:val="single" w:sz="8" w:space="0" w:color="auto"/>
            </w:tcBorders>
            <w:vAlign w:val="center"/>
          </w:tcPr>
          <w:p w14:paraId="37646CE2" w14:textId="77777777" w:rsidR="0032423F" w:rsidRPr="002D6CE1" w:rsidRDefault="0032423F" w:rsidP="003B0E3F">
            <w:pPr>
              <w:keepNext/>
              <w:keepLines/>
              <w:jc w:val="center"/>
              <w:rPr>
                <w:rFonts w:ascii="Helvetica" w:hAnsi="Helvetica"/>
                <w:sz w:val="20"/>
                <w:szCs w:val="20"/>
              </w:rPr>
            </w:pPr>
            <w:r w:rsidRPr="002D6CE1">
              <w:rPr>
                <w:rFonts w:ascii="Helvetica" w:hAnsi="Helvetica"/>
                <w:sz w:val="20"/>
                <w:szCs w:val="20"/>
              </w:rPr>
              <w:t>114</w:t>
            </w:r>
          </w:p>
        </w:tc>
        <w:tc>
          <w:tcPr>
            <w:tcW w:w="2205" w:type="dxa"/>
            <w:tcBorders>
              <w:top w:val="single" w:sz="8" w:space="0" w:color="auto"/>
            </w:tcBorders>
            <w:vAlign w:val="center"/>
          </w:tcPr>
          <w:p w14:paraId="22B1DF43" w14:textId="77777777" w:rsidR="0032423F" w:rsidRPr="002D6CE1" w:rsidRDefault="0032423F" w:rsidP="003B0E3F">
            <w:pPr>
              <w:keepNext/>
              <w:keepLines/>
              <w:jc w:val="center"/>
              <w:rPr>
                <w:rFonts w:ascii="Helvetica" w:hAnsi="Helvetica"/>
                <w:sz w:val="20"/>
                <w:szCs w:val="20"/>
              </w:rPr>
            </w:pPr>
            <w:r w:rsidRPr="002D6CE1">
              <w:rPr>
                <w:rFonts w:ascii="Helvetica" w:hAnsi="Helvetica"/>
                <w:sz w:val="20"/>
                <w:szCs w:val="20"/>
              </w:rPr>
              <w:t>117</w:t>
            </w:r>
          </w:p>
        </w:tc>
      </w:tr>
      <w:tr w:rsidR="0032423F" w:rsidRPr="002D6CE1" w14:paraId="1BCDA4F1" w14:textId="77777777" w:rsidTr="003B0E3F">
        <w:trPr>
          <w:tblCellSpacing w:w="0" w:type="dxa"/>
          <w:jc w:val="center"/>
        </w:trPr>
        <w:tc>
          <w:tcPr>
            <w:tcW w:w="2116" w:type="dxa"/>
            <w:tcBorders>
              <w:bottom w:val="single" w:sz="8" w:space="0" w:color="auto"/>
            </w:tcBorders>
            <w:vAlign w:val="center"/>
          </w:tcPr>
          <w:p w14:paraId="468AD846" w14:textId="77777777" w:rsidR="0032423F" w:rsidRPr="002D6CE1" w:rsidRDefault="0032423F" w:rsidP="003B0E3F">
            <w:pPr>
              <w:keepNext/>
              <w:keepLines/>
              <w:rPr>
                <w:rFonts w:ascii="Helvetica" w:hAnsi="Helvetica"/>
                <w:sz w:val="20"/>
                <w:szCs w:val="20"/>
              </w:rPr>
            </w:pPr>
            <w:r w:rsidRPr="002D6CE1">
              <w:rPr>
                <w:rFonts w:ascii="Helvetica" w:hAnsi="Helvetica"/>
                <w:sz w:val="20"/>
                <w:szCs w:val="20"/>
              </w:rPr>
              <w:t>Adjusted R2</w:t>
            </w:r>
          </w:p>
        </w:tc>
        <w:tc>
          <w:tcPr>
            <w:tcW w:w="1079" w:type="dxa"/>
            <w:tcBorders>
              <w:bottom w:val="single" w:sz="8" w:space="0" w:color="auto"/>
            </w:tcBorders>
            <w:vAlign w:val="center"/>
          </w:tcPr>
          <w:p w14:paraId="5797CF58" w14:textId="38E737C8" w:rsidR="0032423F" w:rsidRPr="002D6CE1" w:rsidRDefault="0032423F" w:rsidP="003B0E3F">
            <w:pPr>
              <w:keepNext/>
              <w:keepLines/>
              <w:jc w:val="center"/>
              <w:rPr>
                <w:rFonts w:ascii="Helvetica" w:hAnsi="Helvetica"/>
                <w:sz w:val="20"/>
                <w:szCs w:val="20"/>
              </w:rPr>
            </w:pPr>
            <w:r w:rsidRPr="002D6CE1">
              <w:rPr>
                <w:rFonts w:ascii="Helvetica" w:hAnsi="Helvetica"/>
                <w:sz w:val="20"/>
                <w:szCs w:val="20"/>
              </w:rPr>
              <w:t>0.97</w:t>
            </w:r>
            <w:r w:rsidR="000E3F73">
              <w:rPr>
                <w:rFonts w:ascii="Helvetica" w:hAnsi="Helvetica"/>
                <w:sz w:val="20"/>
                <w:szCs w:val="20"/>
              </w:rPr>
              <w:t>7</w:t>
            </w:r>
          </w:p>
        </w:tc>
        <w:tc>
          <w:tcPr>
            <w:tcW w:w="2205" w:type="dxa"/>
            <w:tcBorders>
              <w:bottom w:val="single" w:sz="8" w:space="0" w:color="auto"/>
            </w:tcBorders>
            <w:vAlign w:val="center"/>
          </w:tcPr>
          <w:p w14:paraId="75FA3B9B" w14:textId="0A0E3C8A" w:rsidR="0032423F" w:rsidRPr="002D6CE1" w:rsidRDefault="0032423F" w:rsidP="003B0E3F">
            <w:pPr>
              <w:keepNext/>
              <w:keepLines/>
              <w:jc w:val="center"/>
              <w:rPr>
                <w:rFonts w:ascii="Helvetica" w:hAnsi="Helvetica"/>
                <w:sz w:val="20"/>
                <w:szCs w:val="20"/>
              </w:rPr>
            </w:pPr>
            <w:r w:rsidRPr="002D6CE1">
              <w:rPr>
                <w:rFonts w:ascii="Helvetica" w:hAnsi="Helvetica"/>
                <w:sz w:val="20"/>
                <w:szCs w:val="20"/>
              </w:rPr>
              <w:t>0.</w:t>
            </w:r>
            <w:r w:rsidR="009519A5">
              <w:rPr>
                <w:rFonts w:ascii="Helvetica" w:hAnsi="Helvetica"/>
                <w:sz w:val="20"/>
                <w:szCs w:val="20"/>
              </w:rPr>
              <w:t>181</w:t>
            </w:r>
          </w:p>
        </w:tc>
      </w:tr>
    </w:tbl>
    <w:p w14:paraId="3B3D8027" w14:textId="3F4FCF30" w:rsidR="0032423F" w:rsidRPr="0070101B" w:rsidRDefault="0032423F" w:rsidP="0032423F">
      <w:pPr>
        <w:keepLines/>
        <w:ind w:left="1980" w:right="1936"/>
        <w:rPr>
          <w:rFonts w:ascii="Helvetica" w:hAnsi="Helvetica"/>
          <w:sz w:val="20"/>
          <w:szCs w:val="20"/>
        </w:rPr>
      </w:pPr>
      <w:r w:rsidRPr="0070101B">
        <w:rPr>
          <w:rFonts w:ascii="Helvetica" w:hAnsi="Helvetica"/>
          <w:sz w:val="20"/>
          <w:szCs w:val="20"/>
          <w:vertAlign w:val="superscript"/>
        </w:rPr>
        <w:t xml:space="preserve">a </w:t>
      </w:r>
      <w:r w:rsidRPr="0070101B">
        <w:rPr>
          <w:rFonts w:ascii="Helvetica" w:hAnsi="Helvetica"/>
          <w:sz w:val="20"/>
          <w:szCs w:val="20"/>
        </w:rPr>
        <w:t xml:space="preserve">First difference of </w:t>
      </w:r>
      <w:r>
        <w:rPr>
          <w:rFonts w:ascii="Helvetica" w:hAnsi="Helvetica"/>
          <w:sz w:val="20"/>
          <w:szCs w:val="20"/>
        </w:rPr>
        <w:t>budgetary policy</w:t>
      </w:r>
      <w:r w:rsidRPr="0070101B">
        <w:rPr>
          <w:rFonts w:ascii="Helvetica" w:hAnsi="Helvetica"/>
          <w:sz w:val="20"/>
          <w:szCs w:val="20"/>
        </w:rPr>
        <w:t xml:space="preserve"> decisions taken in year t for fiscal year t+1</w:t>
      </w:r>
      <w:r>
        <w:rPr>
          <w:rFonts w:ascii="Helvetica" w:hAnsi="Helvetica"/>
          <w:sz w:val="20"/>
          <w:szCs w:val="20"/>
        </w:rPr>
        <w:t xml:space="preserve"> </w:t>
      </w:r>
      <w:r w:rsidRPr="003020BC">
        <w:rPr>
          <w:rFonts w:ascii="Helvetica" w:hAnsi="Helvetica"/>
          <w:sz w:val="20"/>
          <w:szCs w:val="20"/>
        </w:rPr>
        <w:t>(or year t-1 for fiscal year t)</w:t>
      </w:r>
      <w:r>
        <w:rPr>
          <w:rFonts w:ascii="Helvetica" w:hAnsi="Helvetica"/>
          <w:sz w:val="20"/>
          <w:szCs w:val="20"/>
        </w:rPr>
        <w:t xml:space="preserve">. </w:t>
      </w:r>
      <w:r w:rsidRPr="00A67440">
        <w:rPr>
          <w:rFonts w:ascii="Helvetica" w:hAnsi="Helvetica"/>
          <w:sz w:val="20"/>
          <w:szCs w:val="20"/>
        </w:rPr>
        <w:t xml:space="preserve">Cells contain regression coefficients </w:t>
      </w:r>
      <w:r>
        <w:rPr>
          <w:rFonts w:ascii="Helvetica" w:hAnsi="Helvetica"/>
          <w:sz w:val="20"/>
          <w:szCs w:val="20"/>
        </w:rPr>
        <w:t xml:space="preserve">with </w:t>
      </w:r>
      <w:r w:rsidRPr="00A67440">
        <w:rPr>
          <w:rFonts w:ascii="Helvetica" w:hAnsi="Helvetica"/>
          <w:sz w:val="20"/>
          <w:szCs w:val="20"/>
        </w:rPr>
        <w:t>standard errors</w:t>
      </w:r>
      <w:r>
        <w:rPr>
          <w:rFonts w:ascii="Helvetica" w:hAnsi="Helvetica"/>
          <w:sz w:val="20"/>
          <w:szCs w:val="20"/>
        </w:rPr>
        <w:t xml:space="preserve"> in parentheses. </w:t>
      </w:r>
      <w:r w:rsidR="000E3F73" w:rsidRPr="000E3F73">
        <w:rPr>
          <w:rFonts w:ascii="Helvetica" w:hAnsi="Helvetica"/>
          <w:sz w:val="20"/>
          <w:szCs w:val="20"/>
        </w:rPr>
        <w:t>+ p &lt; 0.1, * p &lt; 0.05, ** p &lt; 0.01, *** p &lt; 0.001</w:t>
      </w:r>
      <w:r w:rsidR="000E3F73">
        <w:rPr>
          <w:rFonts w:ascii="Helvetica" w:hAnsi="Helvetica"/>
          <w:sz w:val="20"/>
          <w:szCs w:val="20"/>
        </w:rPr>
        <w:t>.</w:t>
      </w:r>
    </w:p>
    <w:p w14:paraId="416A2066" w14:textId="77777777" w:rsidR="0032423F" w:rsidRPr="00193FAA" w:rsidRDefault="0032423F" w:rsidP="0032423F">
      <w:pPr>
        <w:spacing w:line="360" w:lineRule="auto"/>
        <w:ind w:firstLine="360"/>
      </w:pPr>
    </w:p>
    <w:p w14:paraId="3EE82D17" w14:textId="77777777" w:rsidR="002B0F4B" w:rsidRDefault="002B0F4B" w:rsidP="002B0F4B">
      <w:pPr>
        <w:spacing w:line="360" w:lineRule="auto"/>
        <w:ind w:firstLine="360"/>
      </w:pPr>
      <w:r>
        <w:t>In the preference equation in the first column of the table, t</w:t>
      </w:r>
      <w:r w:rsidRPr="008F5C27">
        <w:t xml:space="preserve">he coefficient for coverage early in year </w:t>
      </w:r>
      <w:r w:rsidRPr="008F5C27">
        <w:rPr>
          <w:i/>
        </w:rPr>
        <w:t>t</w:t>
      </w:r>
      <w:r w:rsidRPr="008F5C27">
        <w:t xml:space="preserve"> is 2.18 (</w:t>
      </w:r>
      <w:proofErr w:type="spellStart"/>
      <w:r w:rsidRPr="008F5C27">
        <w:t>s.e.</w:t>
      </w:r>
      <w:proofErr w:type="spellEnd"/>
      <w:r w:rsidRPr="008F5C27">
        <w:t xml:space="preserve">= 0.78), just about double that for coverage late in year </w:t>
      </w:r>
      <w:r w:rsidRPr="008F5C27">
        <w:rPr>
          <w:i/>
        </w:rPr>
        <w:t>t-1</w:t>
      </w:r>
      <w:r w:rsidRPr="008F5C27">
        <w:t xml:space="preserve"> from the first column of Table 2, </w:t>
      </w:r>
      <w:r>
        <w:t xml:space="preserve">the estimate for </w:t>
      </w:r>
      <w:r w:rsidRPr="008F5C27">
        <w:t>which drops to 0.04</w:t>
      </w:r>
      <w:r>
        <w:t xml:space="preserve"> </w:t>
      </w:r>
      <w:r w:rsidRPr="008F5C27">
        <w:t>(</w:t>
      </w:r>
      <w:proofErr w:type="spellStart"/>
      <w:r w:rsidRPr="008F5C27">
        <w:t>s.e.</w:t>
      </w:r>
      <w:proofErr w:type="spellEnd"/>
      <w:r w:rsidRPr="008F5C27">
        <w:t xml:space="preserve">=0.78) when both are </w:t>
      </w:r>
      <w:r>
        <w:t xml:space="preserve">included in the equation. </w:t>
      </w:r>
      <w:r w:rsidRPr="002D7D33">
        <w:t>This matters because early and late coverage appear to respectively reflect concurrent opinion and policy, as we</w:t>
      </w:r>
      <w:r>
        <w:t xml:space="preserve"> see in columns 3 and 4 of </w:t>
      </w:r>
      <w:r w:rsidRPr="002D7D33">
        <w:t>Table 2, and coverage across half-years is highly correlated (</w:t>
      </w:r>
      <w:r w:rsidRPr="002D7D33">
        <w:rPr>
          <w:i/>
        </w:rPr>
        <w:t>r</w:t>
      </w:r>
      <w:r w:rsidRPr="002D7D33">
        <w:t>=0.84)</w:t>
      </w:r>
      <w:r>
        <w:t>. T</w:t>
      </w:r>
      <w:r w:rsidRPr="002D7D33">
        <w:t xml:space="preserve">hese additional analyses </w:t>
      </w:r>
      <w:r>
        <w:t xml:space="preserve">thus </w:t>
      </w:r>
      <w:r w:rsidRPr="002D7D33">
        <w:t xml:space="preserve">suggest that opinion in year </w:t>
      </w:r>
      <w:r w:rsidRPr="002D7D33">
        <w:rPr>
          <w:i/>
        </w:rPr>
        <w:t>t</w:t>
      </w:r>
      <w:r w:rsidRPr="002D7D33">
        <w:t xml:space="preserve"> is not independently responsive to prior coverage</w:t>
      </w:r>
      <w:r>
        <w:t xml:space="preserve">; or, at a minimum, it is </w:t>
      </w:r>
      <w:r w:rsidRPr="002D7D33">
        <w:t xml:space="preserve">not </w:t>
      </w:r>
      <w:r w:rsidRPr="002D7D33">
        <w:rPr>
          <w:iCs/>
        </w:rPr>
        <w:t>perfectly</w:t>
      </w:r>
      <w:r w:rsidRPr="002D7D33">
        <w:t xml:space="preserve"> clear that media coverage causes preferences.</w:t>
      </w:r>
      <w:r>
        <w:t xml:space="preserve"> (</w:t>
      </w:r>
      <w:r w:rsidRPr="008F5C27">
        <w:t>The</w:t>
      </w:r>
      <w:r>
        <w:t xml:space="preserve"> reverse is not true, e.g., estimating the separate effects of </w:t>
      </w:r>
      <w:r w:rsidRPr="008F5C27">
        <w:lastRenderedPageBreak/>
        <w:t xml:space="preserve">preferences in year </w:t>
      </w:r>
      <w:r w:rsidRPr="008F5C27">
        <w:rPr>
          <w:i/>
        </w:rPr>
        <w:t>t-1</w:t>
      </w:r>
      <w:r w:rsidRPr="008F5C27">
        <w:t xml:space="preserve"> and the difference in preferences between </w:t>
      </w:r>
      <w:r w:rsidRPr="008F5C27">
        <w:rPr>
          <w:i/>
        </w:rPr>
        <w:t>t-1</w:t>
      </w:r>
      <w:r w:rsidRPr="008F5C27">
        <w:t xml:space="preserve"> and </w:t>
      </w:r>
      <w:r w:rsidRPr="008F5C27">
        <w:rPr>
          <w:i/>
        </w:rPr>
        <w:t>t</w:t>
      </w:r>
      <w:r w:rsidRPr="008F5C27">
        <w:t xml:space="preserve">, the latter of which coverage of policy change </w:t>
      </w:r>
      <w:r>
        <w:t xml:space="preserve">in year t </w:t>
      </w:r>
      <w:r w:rsidRPr="00193FAA">
        <w:t xml:space="preserve">could possibly influence, </w:t>
      </w:r>
      <w:r>
        <w:t>continues to show</w:t>
      </w:r>
      <w:r w:rsidRPr="00193FAA">
        <w:t xml:space="preserve"> significant positive effects of the former</w:t>
      </w:r>
      <w:r>
        <w:t xml:space="preserve"> on coverage</w:t>
      </w:r>
      <w:r w:rsidRPr="00193FAA">
        <w:t>.)</w:t>
      </w:r>
      <w:r w:rsidRPr="000057D6">
        <w:t xml:space="preserve"> </w:t>
      </w:r>
      <w:r>
        <w:t xml:space="preserve">Also see </w:t>
      </w:r>
      <w:proofErr w:type="spellStart"/>
      <w:r>
        <w:t>Wlezien</w:t>
      </w:r>
      <w:proofErr w:type="spellEnd"/>
      <w:r>
        <w:t xml:space="preserve"> (N.d.) for more on the interrelationships between public opinion and the news.</w:t>
      </w:r>
      <w:r w:rsidRPr="00193FAA">
        <w:t xml:space="preserve"> </w:t>
      </w:r>
    </w:p>
    <w:p w14:paraId="1F69C6CB" w14:textId="77777777" w:rsidR="0032423F" w:rsidRDefault="0032423F" w:rsidP="0032423F">
      <w:pPr>
        <w:pStyle w:val="FootnoteText"/>
        <w:spacing w:line="360" w:lineRule="auto"/>
        <w:ind w:firstLine="360"/>
      </w:pPr>
      <w:r>
        <w:rPr>
          <w:sz w:val="24"/>
          <w:szCs w:val="24"/>
        </w:rPr>
        <w:t xml:space="preserve">For policy, in the second column of Table A6, </w:t>
      </w:r>
      <w:r w:rsidRPr="00193FAA">
        <w:rPr>
          <w:sz w:val="24"/>
          <w:szCs w:val="24"/>
        </w:rPr>
        <w:t>the coefficient for</w:t>
      </w:r>
      <w:r>
        <w:rPr>
          <w:sz w:val="24"/>
          <w:szCs w:val="24"/>
        </w:rPr>
        <w:t xml:space="preserve"> coverage late in year </w:t>
      </w:r>
      <w:r w:rsidRPr="000057D6">
        <w:rPr>
          <w:i/>
          <w:sz w:val="24"/>
          <w:szCs w:val="24"/>
        </w:rPr>
        <w:t>t</w:t>
      </w:r>
      <w:r>
        <w:rPr>
          <w:sz w:val="24"/>
          <w:szCs w:val="24"/>
        </w:rPr>
        <w:t xml:space="preserve"> </w:t>
      </w:r>
      <w:r w:rsidRPr="00193FAA">
        <w:rPr>
          <w:sz w:val="24"/>
          <w:szCs w:val="24"/>
        </w:rPr>
        <w:t xml:space="preserve">is 0.06, roughly the same as the coefficient for coverage early in year </w:t>
      </w:r>
      <w:r w:rsidRPr="00193FAA">
        <w:rPr>
          <w:i/>
          <w:iCs/>
          <w:sz w:val="24"/>
          <w:szCs w:val="24"/>
        </w:rPr>
        <w:t>t</w:t>
      </w:r>
      <w:r w:rsidRPr="00193FAA">
        <w:rPr>
          <w:sz w:val="24"/>
          <w:szCs w:val="24"/>
        </w:rPr>
        <w:t xml:space="preserve"> in Table 2, the latter of which drops to 0.00 (0.03).  Given that the news late in a year reflect</w:t>
      </w:r>
      <w:r>
        <w:rPr>
          <w:sz w:val="24"/>
          <w:szCs w:val="24"/>
        </w:rPr>
        <w:t>s</w:t>
      </w:r>
      <w:r w:rsidRPr="00193FAA">
        <w:rPr>
          <w:sz w:val="24"/>
          <w:szCs w:val="24"/>
        </w:rPr>
        <w:t xml:space="preserve"> decisions tak</w:t>
      </w:r>
      <w:r>
        <w:rPr>
          <w:sz w:val="24"/>
          <w:szCs w:val="24"/>
        </w:rPr>
        <w:t>en</w:t>
      </w:r>
      <w:r w:rsidRPr="00193FAA">
        <w:rPr>
          <w:sz w:val="24"/>
          <w:szCs w:val="24"/>
        </w:rPr>
        <w:t xml:space="preserve"> earlier that year</w:t>
      </w:r>
      <w:r>
        <w:rPr>
          <w:sz w:val="24"/>
          <w:szCs w:val="24"/>
        </w:rPr>
        <w:t xml:space="preserve"> (see Table 2)</w:t>
      </w:r>
      <w:r w:rsidRPr="00193FAA">
        <w:rPr>
          <w:sz w:val="24"/>
          <w:szCs w:val="24"/>
        </w:rPr>
        <w:t>, this is exactly what we would expect to observe</w:t>
      </w:r>
      <w:r>
        <w:rPr>
          <w:sz w:val="24"/>
          <w:szCs w:val="24"/>
        </w:rPr>
        <w:t>, and the correlation between media coverage early and late in the year may help explain the apparent media effects on policy in Table 2</w:t>
      </w:r>
      <w:r w:rsidRPr="00193FAA">
        <w:rPr>
          <w:sz w:val="24"/>
          <w:szCs w:val="24"/>
        </w:rPr>
        <w:t xml:space="preserve">.  Also note that estimating the separate effects of preferences in year </w:t>
      </w:r>
      <w:r w:rsidRPr="00193FAA">
        <w:rPr>
          <w:i/>
          <w:sz w:val="24"/>
          <w:szCs w:val="24"/>
        </w:rPr>
        <w:t xml:space="preserve">t-1 </w:t>
      </w:r>
      <w:r w:rsidRPr="00193FAA">
        <w:rPr>
          <w:sz w:val="24"/>
          <w:szCs w:val="24"/>
        </w:rPr>
        <w:t xml:space="preserve">and the changes in preferences between year </w:t>
      </w:r>
      <w:r w:rsidRPr="00193FAA">
        <w:rPr>
          <w:i/>
          <w:sz w:val="24"/>
          <w:szCs w:val="24"/>
        </w:rPr>
        <w:t>t-1</w:t>
      </w:r>
      <w:r w:rsidRPr="00193FAA">
        <w:rPr>
          <w:sz w:val="24"/>
          <w:szCs w:val="24"/>
        </w:rPr>
        <w:t xml:space="preserve"> and year </w:t>
      </w:r>
      <w:r w:rsidRPr="00193FAA">
        <w:rPr>
          <w:i/>
          <w:sz w:val="24"/>
          <w:szCs w:val="24"/>
        </w:rPr>
        <w:t>t</w:t>
      </w:r>
      <w:r w:rsidRPr="00193FAA">
        <w:rPr>
          <w:sz w:val="24"/>
          <w:szCs w:val="24"/>
        </w:rPr>
        <w:t xml:space="preserve"> in the policy equation shows positive effects of the former, which is much as we expect given the results in Table 1 and supportive of real public opinion effects. </w:t>
      </w:r>
    </w:p>
    <w:p w14:paraId="6959E9F0" w14:textId="77777777" w:rsidR="000C066C" w:rsidRDefault="000C066C"/>
    <w:sectPr w:rsidR="000C066C">
      <w:footerReference w:type="default" r:id="rId9"/>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4849" w14:textId="77777777" w:rsidR="006A2C83" w:rsidRDefault="006A2C83" w:rsidP="0032423F">
      <w:r>
        <w:separator/>
      </w:r>
    </w:p>
  </w:endnote>
  <w:endnote w:type="continuationSeparator" w:id="0">
    <w:p w14:paraId="667B3948" w14:textId="77777777" w:rsidR="006A2C83" w:rsidRDefault="006A2C83" w:rsidP="0032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MU Serif">
    <w:panose1 w:val="02000603000000000000"/>
    <w:charset w:val="00"/>
    <w:family w:val="auto"/>
    <w:pitch w:val="variable"/>
    <w:sig w:usb0="E10002FF" w:usb1="5201E9EB" w:usb2="02020004"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venir Next Regular">
    <w:altName w:val="Calibri"/>
    <w:panose1 w:val="020B0503020202020204"/>
    <w:charset w:val="00"/>
    <w:family w:val="swiss"/>
    <w:pitch w:val="variable"/>
    <w:sig w:usb0="8000002F" w:usb1="5000204A" w:usb2="00000000" w:usb3="00000000" w:csb0="0000009B" w:csb1="00000000"/>
  </w:font>
  <w:font w:name="Courier">
    <w:panose1 w:val="00000000000000000000"/>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E00002FF" w:usb1="7AC7FFFF" w:usb2="00000012" w:usb3="00000000" w:csb0="0002000D" w:csb1="00000000"/>
  </w:font>
  <w:font w:name="CMU SANS SERIF">
    <w:panose1 w:val="02000603000000000000"/>
    <w:charset w:val="00"/>
    <w:family w:val="auto"/>
    <w:pitch w:val="variable"/>
    <w:sig w:usb0="E10002FF" w:usb1="5201E9EB" w:usb2="00020004" w:usb3="00000000" w:csb0="000001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25FD" w14:textId="77777777" w:rsidR="00EA25E4"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36D0" w14:textId="77777777" w:rsidR="006A2C83" w:rsidRDefault="006A2C83" w:rsidP="0032423F">
      <w:r>
        <w:separator/>
      </w:r>
    </w:p>
  </w:footnote>
  <w:footnote w:type="continuationSeparator" w:id="0">
    <w:p w14:paraId="1BB74B8C" w14:textId="77777777" w:rsidR="006A2C83" w:rsidRDefault="006A2C83" w:rsidP="0032423F">
      <w:r>
        <w:continuationSeparator/>
      </w:r>
    </w:p>
  </w:footnote>
  <w:footnote w:id="1">
    <w:p w14:paraId="37FC1624" w14:textId="77777777" w:rsidR="0032423F" w:rsidRPr="008F5C27" w:rsidRDefault="0032423F" w:rsidP="00E72FCD">
      <w:pPr>
        <w:pStyle w:val="FootnoteText"/>
        <w:spacing w:line="360" w:lineRule="auto"/>
        <w:rPr>
          <w:sz w:val="24"/>
          <w:szCs w:val="24"/>
        </w:rPr>
      </w:pPr>
      <w:r w:rsidRPr="008F5C27">
        <w:rPr>
          <w:rStyle w:val="FootnoteReference"/>
          <w:rFonts w:eastAsia="Courier"/>
          <w:sz w:val="24"/>
          <w:szCs w:val="24"/>
        </w:rPr>
        <w:footnoteRef/>
      </w:r>
      <w:r w:rsidRPr="008F5C27">
        <w:rPr>
          <w:sz w:val="24"/>
          <w:szCs w:val="24"/>
        </w:rPr>
        <w:t xml:space="preserve"> We rely on the primary representative sample in each year, ignoring minority oversamples.  We do not apply survey weights, which are an issue since the GSS began employing a two-stage subsampling design for nonresponse beginning in 2004, as we </w:t>
      </w:r>
      <w:proofErr w:type="gramStart"/>
      <w:r w:rsidRPr="008F5C27">
        <w:rPr>
          <w:sz w:val="24"/>
          <w:szCs w:val="24"/>
        </w:rPr>
        <w:t>have to</w:t>
      </w:r>
      <w:proofErr w:type="gramEnd"/>
      <w:r w:rsidRPr="008F5C27">
        <w:rPr>
          <w:sz w:val="24"/>
          <w:szCs w:val="24"/>
        </w:rPr>
        <w:t xml:space="preserve"> use the subsample that receives the specific items of interest, e.g., the “welfare” spending question instead of the “assistance to the poor” variant. For more information about the GSS methodology, see www3.norc.org/gss. Note that applying survey weights makes little difference to the time series.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55D39"/>
    <w:multiLevelType w:val="multilevel"/>
    <w:tmpl w:val="3E12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7404C"/>
    <w:multiLevelType w:val="multilevel"/>
    <w:tmpl w:val="E36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376592">
    <w:abstractNumId w:val="0"/>
  </w:num>
  <w:num w:numId="2" w16cid:durableId="175639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3F"/>
    <w:rsid w:val="000C066C"/>
    <w:rsid w:val="000E3F73"/>
    <w:rsid w:val="002B0F4B"/>
    <w:rsid w:val="0032423F"/>
    <w:rsid w:val="00566447"/>
    <w:rsid w:val="006A2C83"/>
    <w:rsid w:val="007547B3"/>
    <w:rsid w:val="009519A5"/>
    <w:rsid w:val="00BB2FCD"/>
    <w:rsid w:val="00CB7D60"/>
    <w:rsid w:val="00D53CC4"/>
    <w:rsid w:val="00E7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FC4A3D"/>
  <w15:chartTrackingRefBased/>
  <w15:docId w15:val="{7F889074-E29F-984D-98B1-121DA3A2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MU Serif" w:eastAsiaTheme="minorHAnsi" w:hAnsi="CMU Serif"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23F"/>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32423F"/>
    <w:pPr>
      <w:keepNext/>
      <w:spacing w:line="768" w:lineRule="atLeast"/>
      <w:outlineLvl w:val="0"/>
    </w:pPr>
    <w:rPr>
      <w:rFonts w:ascii="Avenir Next Regular" w:eastAsia="Avenir Next Regular" w:hAnsi="Avenir Next Regular" w:cs="Avenir Next Regular"/>
      <w:b/>
      <w:sz w:val="64"/>
      <w:szCs w:val="64"/>
      <w:lang w:bidi="en-US"/>
      <w14:ligatures w14:val="standardContextual"/>
    </w:rPr>
  </w:style>
  <w:style w:type="paragraph" w:styleId="Heading2">
    <w:name w:val="heading 2"/>
    <w:basedOn w:val="Normal"/>
    <w:link w:val="Heading2Char"/>
    <w:uiPriority w:val="9"/>
    <w:unhideWhenUsed/>
    <w:qFormat/>
    <w:rsid w:val="0032423F"/>
    <w:pPr>
      <w:keepNext/>
      <w:spacing w:line="576" w:lineRule="atLeast"/>
      <w:outlineLvl w:val="1"/>
    </w:pPr>
    <w:rPr>
      <w:rFonts w:ascii="Avenir Next Regular" w:eastAsia="Avenir Next Regular" w:hAnsi="Avenir Next Regular" w:cs="Avenir Next Regular"/>
      <w:b/>
      <w:sz w:val="48"/>
      <w:szCs w:val="48"/>
      <w:lang w:bidi="en-US"/>
      <w14:ligatures w14:val="standardContextual"/>
    </w:rPr>
  </w:style>
  <w:style w:type="paragraph" w:styleId="Heading3">
    <w:name w:val="heading 3"/>
    <w:basedOn w:val="Normal"/>
    <w:link w:val="Heading3Char"/>
    <w:uiPriority w:val="9"/>
    <w:unhideWhenUsed/>
    <w:qFormat/>
    <w:rsid w:val="0032423F"/>
    <w:pPr>
      <w:keepNext/>
      <w:spacing w:line="431" w:lineRule="atLeast"/>
      <w:outlineLvl w:val="2"/>
    </w:pPr>
    <w:rPr>
      <w:rFonts w:ascii="Avenir Next Regular" w:eastAsia="Avenir Next Regular" w:hAnsi="Avenir Next Regular" w:cs="Avenir Next Regular"/>
      <w:b/>
      <w:sz w:val="36"/>
      <w:szCs w:val="36"/>
      <w:lang w:bidi="en-US"/>
      <w14:ligatures w14:val="standardContextual"/>
    </w:rPr>
  </w:style>
  <w:style w:type="paragraph" w:styleId="Heading4">
    <w:name w:val="heading 4"/>
    <w:basedOn w:val="Normal"/>
    <w:link w:val="Heading4Char"/>
    <w:uiPriority w:val="9"/>
    <w:semiHidden/>
    <w:unhideWhenUsed/>
    <w:qFormat/>
    <w:rsid w:val="0032423F"/>
    <w:pPr>
      <w:keepNext/>
      <w:spacing w:line="360" w:lineRule="atLeast"/>
      <w:outlineLvl w:val="3"/>
    </w:pPr>
    <w:rPr>
      <w:rFonts w:ascii="Avenir Next Regular" w:eastAsia="Avenir Next Regular" w:hAnsi="Avenir Next Regular" w:cs="Avenir Next Regular"/>
      <w:b/>
      <w:sz w:val="30"/>
      <w:szCs w:val="30"/>
      <w:lang w:bidi="en-US"/>
      <w14:ligatures w14:val="standardContextual"/>
    </w:rPr>
  </w:style>
  <w:style w:type="paragraph" w:styleId="Heading5">
    <w:name w:val="heading 5"/>
    <w:basedOn w:val="Normal"/>
    <w:link w:val="Heading5Char"/>
    <w:uiPriority w:val="9"/>
    <w:semiHidden/>
    <w:unhideWhenUsed/>
    <w:qFormat/>
    <w:rsid w:val="0032423F"/>
    <w:pPr>
      <w:keepNext/>
      <w:spacing w:line="288" w:lineRule="atLeast"/>
      <w:outlineLvl w:val="4"/>
    </w:pPr>
    <w:rPr>
      <w:b/>
    </w:rPr>
  </w:style>
  <w:style w:type="paragraph" w:styleId="Heading6">
    <w:name w:val="heading 6"/>
    <w:basedOn w:val="Normal"/>
    <w:link w:val="Heading6Char"/>
    <w:uiPriority w:val="9"/>
    <w:semiHidden/>
    <w:unhideWhenUsed/>
    <w:qFormat/>
    <w:rsid w:val="0032423F"/>
    <w:pPr>
      <w:keepNext/>
      <w:spacing w:line="288" w:lineRule="atLeas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23F"/>
    <w:rPr>
      <w:rFonts w:ascii="Avenir Next Regular" w:eastAsia="Avenir Next Regular" w:hAnsi="Avenir Next Regular" w:cs="Avenir Next Regular"/>
      <w:b/>
      <w:kern w:val="0"/>
      <w:sz w:val="64"/>
      <w:szCs w:val="64"/>
      <w:lang w:bidi="en-US"/>
    </w:rPr>
  </w:style>
  <w:style w:type="character" w:customStyle="1" w:styleId="Heading2Char">
    <w:name w:val="Heading 2 Char"/>
    <w:basedOn w:val="DefaultParagraphFont"/>
    <w:link w:val="Heading2"/>
    <w:uiPriority w:val="9"/>
    <w:rsid w:val="0032423F"/>
    <w:rPr>
      <w:rFonts w:ascii="Avenir Next Regular" w:eastAsia="Avenir Next Regular" w:hAnsi="Avenir Next Regular" w:cs="Avenir Next Regular"/>
      <w:b/>
      <w:kern w:val="0"/>
      <w:sz w:val="48"/>
      <w:szCs w:val="48"/>
      <w:lang w:bidi="en-US"/>
    </w:rPr>
  </w:style>
  <w:style w:type="character" w:customStyle="1" w:styleId="Heading3Char">
    <w:name w:val="Heading 3 Char"/>
    <w:basedOn w:val="DefaultParagraphFont"/>
    <w:link w:val="Heading3"/>
    <w:uiPriority w:val="9"/>
    <w:rsid w:val="0032423F"/>
    <w:rPr>
      <w:rFonts w:ascii="Avenir Next Regular" w:eastAsia="Avenir Next Regular" w:hAnsi="Avenir Next Regular" w:cs="Avenir Next Regular"/>
      <w:b/>
      <w:kern w:val="0"/>
      <w:sz w:val="36"/>
      <w:szCs w:val="36"/>
      <w:lang w:bidi="en-US"/>
    </w:rPr>
  </w:style>
  <w:style w:type="character" w:customStyle="1" w:styleId="Heading4Char">
    <w:name w:val="Heading 4 Char"/>
    <w:basedOn w:val="DefaultParagraphFont"/>
    <w:link w:val="Heading4"/>
    <w:uiPriority w:val="9"/>
    <w:semiHidden/>
    <w:rsid w:val="0032423F"/>
    <w:rPr>
      <w:rFonts w:ascii="Avenir Next Regular" w:eastAsia="Avenir Next Regular" w:hAnsi="Avenir Next Regular" w:cs="Avenir Next Regular"/>
      <w:b/>
      <w:kern w:val="0"/>
      <w:sz w:val="30"/>
      <w:szCs w:val="30"/>
      <w:lang w:bidi="en-US"/>
    </w:rPr>
  </w:style>
  <w:style w:type="character" w:customStyle="1" w:styleId="Heading5Char">
    <w:name w:val="Heading 5 Char"/>
    <w:basedOn w:val="DefaultParagraphFont"/>
    <w:link w:val="Heading5"/>
    <w:uiPriority w:val="9"/>
    <w:semiHidden/>
    <w:rsid w:val="0032423F"/>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32423F"/>
    <w:rPr>
      <w:rFonts w:ascii="Times New Roman" w:eastAsia="Times New Roman" w:hAnsi="Times New Roman" w:cs="Times New Roman"/>
      <w:i/>
      <w:kern w:val="0"/>
      <w14:ligatures w14:val="none"/>
    </w:rPr>
  </w:style>
  <w:style w:type="paragraph" w:customStyle="1" w:styleId="OrderedList">
    <w:name w:val="Ordered List"/>
    <w:basedOn w:val="Normal"/>
    <w:uiPriority w:val="1"/>
    <w:qFormat/>
    <w:rsid w:val="0032423F"/>
    <w:pPr>
      <w:spacing w:line="480" w:lineRule="atLeast"/>
      <w:jc w:val="both"/>
    </w:pPr>
    <w:rPr>
      <w:rFonts w:ascii="Avenir Next Regular" w:eastAsia="Avenir Next Regular" w:hAnsi="Avenir Next Regular" w:cs="Avenir Next Regular"/>
      <w:lang w:bidi="en-US"/>
      <w14:ligatures w14:val="standardContextual"/>
    </w:rPr>
  </w:style>
  <w:style w:type="paragraph" w:customStyle="1" w:styleId="UnorderedList">
    <w:name w:val="Unordered List"/>
    <w:basedOn w:val="Normal"/>
    <w:uiPriority w:val="1"/>
    <w:qFormat/>
    <w:rsid w:val="0032423F"/>
    <w:pPr>
      <w:spacing w:line="480" w:lineRule="atLeast"/>
      <w:jc w:val="both"/>
    </w:pPr>
    <w:rPr>
      <w:rFonts w:ascii="Avenir Next Regular" w:eastAsia="Avenir Next Regular" w:hAnsi="Avenir Next Regular" w:cs="Avenir Next Regular"/>
      <w:lang w:bidi="en-US"/>
      <w14:ligatures w14:val="standardContextual"/>
    </w:rPr>
  </w:style>
  <w:style w:type="paragraph" w:styleId="Caption">
    <w:name w:val="caption"/>
    <w:basedOn w:val="Normal"/>
    <w:uiPriority w:val="1"/>
    <w:semiHidden/>
    <w:unhideWhenUsed/>
    <w:qFormat/>
    <w:rsid w:val="0032423F"/>
    <w:pPr>
      <w:spacing w:line="480" w:lineRule="atLeast"/>
      <w:jc w:val="both"/>
    </w:pPr>
    <w:rPr>
      <w:rFonts w:ascii="Avenir Next Regular" w:eastAsia="Avenir Next Regular" w:hAnsi="Avenir Next Regular" w:cs="Avenir Next Regular"/>
      <w:i/>
      <w:lang w:bidi="en-US"/>
      <w14:ligatures w14:val="standardContextual"/>
    </w:rPr>
  </w:style>
  <w:style w:type="paragraph" w:customStyle="1" w:styleId="BlockQuote">
    <w:name w:val="Block Quote"/>
    <w:basedOn w:val="Normal"/>
    <w:uiPriority w:val="1"/>
    <w:semiHidden/>
    <w:unhideWhenUsed/>
    <w:qFormat/>
    <w:rsid w:val="0032423F"/>
    <w:pPr>
      <w:spacing w:line="480" w:lineRule="atLeast"/>
      <w:jc w:val="both"/>
    </w:pPr>
    <w:rPr>
      <w:rFonts w:ascii="Avenir Next Regular" w:eastAsia="Avenir Next Regular" w:hAnsi="Avenir Next Regular" w:cs="Avenir Next Regular"/>
      <w:i/>
      <w:lang w:bidi="en-US"/>
      <w14:ligatures w14:val="standardContextual"/>
    </w:rPr>
  </w:style>
  <w:style w:type="paragraph" w:customStyle="1" w:styleId="RawSourceBlock">
    <w:name w:val="Raw Source Block"/>
    <w:basedOn w:val="Normal"/>
    <w:uiPriority w:val="1"/>
    <w:semiHidden/>
    <w:unhideWhenUsed/>
    <w:qFormat/>
    <w:rsid w:val="0032423F"/>
    <w:pPr>
      <w:spacing w:line="480" w:lineRule="atLeast"/>
      <w:jc w:val="both"/>
    </w:pPr>
    <w:rPr>
      <w:rFonts w:ascii="Avenir Next Regular" w:eastAsia="Avenir Next Regular" w:hAnsi="Avenir Next Regular" w:cs="Avenir Next Regular"/>
      <w:lang w:bidi="en-US"/>
      <w14:ligatures w14:val="standardContextual"/>
    </w:rPr>
  </w:style>
  <w:style w:type="paragraph" w:customStyle="1" w:styleId="Divider">
    <w:name w:val="Divider"/>
    <w:basedOn w:val="Normal"/>
    <w:uiPriority w:val="1"/>
    <w:semiHidden/>
    <w:unhideWhenUsed/>
    <w:qFormat/>
    <w:rsid w:val="0032423F"/>
  </w:style>
  <w:style w:type="paragraph" w:customStyle="1" w:styleId="CodeBlock">
    <w:name w:val="Code Block"/>
    <w:basedOn w:val="Normal"/>
    <w:uiPriority w:val="1"/>
    <w:semiHidden/>
    <w:unhideWhenUsed/>
    <w:qFormat/>
    <w:rsid w:val="0032423F"/>
    <w:pPr>
      <w:spacing w:line="320" w:lineRule="atLeast"/>
      <w:jc w:val="both"/>
    </w:pPr>
    <w:rPr>
      <w:rFonts w:ascii="Courier" w:eastAsia="Courier" w:hAnsi="Courier" w:cs="Courier"/>
      <w:color w:val="000000"/>
      <w:sz w:val="22"/>
      <w:szCs w:val="22"/>
      <w:lang w:bidi="en-US"/>
      <w14:ligatures w14:val="standardContextual"/>
    </w:rPr>
  </w:style>
  <w:style w:type="paragraph" w:customStyle="1" w:styleId="CommentBlock">
    <w:name w:val="Comment Block"/>
    <w:basedOn w:val="Normal"/>
    <w:uiPriority w:val="1"/>
    <w:semiHidden/>
    <w:unhideWhenUsed/>
    <w:qFormat/>
    <w:rsid w:val="0032423F"/>
  </w:style>
  <w:style w:type="character" w:customStyle="1" w:styleId="Marked">
    <w:name w:val="Marked"/>
    <w:uiPriority w:val="2"/>
    <w:semiHidden/>
    <w:unhideWhenUsed/>
    <w:qFormat/>
    <w:rsid w:val="0032423F"/>
  </w:style>
  <w:style w:type="character" w:styleId="Strong">
    <w:name w:val="Strong"/>
    <w:uiPriority w:val="22"/>
    <w:qFormat/>
    <w:rsid w:val="0032423F"/>
    <w:rPr>
      <w:rFonts w:ascii="Avenir Next Regular" w:eastAsia="Avenir Next Regular" w:hAnsi="Avenir Next Regular" w:cs="Avenir Next Regular"/>
      <w:b/>
    </w:rPr>
  </w:style>
  <w:style w:type="character" w:customStyle="1" w:styleId="Code">
    <w:name w:val="Code"/>
    <w:uiPriority w:val="2"/>
    <w:semiHidden/>
    <w:unhideWhenUsed/>
    <w:qFormat/>
    <w:rsid w:val="0032423F"/>
    <w:rPr>
      <w:rFonts w:ascii="Courier" w:eastAsia="Courier" w:hAnsi="Courier" w:cs="Courier"/>
    </w:rPr>
  </w:style>
  <w:style w:type="character" w:customStyle="1" w:styleId="Comment">
    <w:name w:val="Comment"/>
    <w:uiPriority w:val="2"/>
    <w:semiHidden/>
    <w:unhideWhenUsed/>
    <w:qFormat/>
    <w:rsid w:val="0032423F"/>
  </w:style>
  <w:style w:type="character" w:customStyle="1" w:styleId="Delete">
    <w:name w:val="Delete"/>
    <w:uiPriority w:val="2"/>
    <w:semiHidden/>
    <w:unhideWhenUsed/>
    <w:qFormat/>
    <w:rsid w:val="0032423F"/>
  </w:style>
  <w:style w:type="character" w:customStyle="1" w:styleId="Link">
    <w:name w:val="Link"/>
    <w:uiPriority w:val="2"/>
    <w:qFormat/>
    <w:rsid w:val="0032423F"/>
    <w:rPr>
      <w:color w:val="468BDF"/>
      <w:u w:val="single" w:color="468BDF"/>
    </w:rPr>
  </w:style>
  <w:style w:type="character" w:customStyle="1" w:styleId="RawSource">
    <w:name w:val="Raw Source"/>
    <w:uiPriority w:val="2"/>
    <w:semiHidden/>
    <w:unhideWhenUsed/>
    <w:qFormat/>
    <w:rsid w:val="0032423F"/>
  </w:style>
  <w:style w:type="character" w:styleId="Emphasis">
    <w:name w:val="Emphasis"/>
    <w:uiPriority w:val="2"/>
    <w:qFormat/>
    <w:rsid w:val="0032423F"/>
    <w:rPr>
      <w:rFonts w:ascii="Avenir Next Regular" w:eastAsia="Avenir Next Regular" w:hAnsi="Avenir Next Regular" w:cs="Avenir Next Regular"/>
      <w:i/>
    </w:rPr>
  </w:style>
  <w:style w:type="character" w:customStyle="1" w:styleId="Citation">
    <w:name w:val="Citation"/>
    <w:uiPriority w:val="2"/>
    <w:semiHidden/>
    <w:unhideWhenUsed/>
    <w:qFormat/>
    <w:rsid w:val="0032423F"/>
    <w:rPr>
      <w:rFonts w:ascii="Avenir Next Regular" w:eastAsia="Avenir Next Regular" w:hAnsi="Avenir Next Regular" w:cs="Avenir Next Regular"/>
      <w:i/>
    </w:rPr>
  </w:style>
  <w:style w:type="character" w:customStyle="1" w:styleId="Annotation">
    <w:name w:val="Annotation"/>
    <w:uiPriority w:val="2"/>
    <w:semiHidden/>
    <w:unhideWhenUsed/>
    <w:qFormat/>
    <w:rsid w:val="0032423F"/>
  </w:style>
  <w:style w:type="character" w:customStyle="1" w:styleId="Tag">
    <w:name w:val="Tag"/>
    <w:uiPriority w:val="2"/>
    <w:semiHidden/>
    <w:unhideWhenUsed/>
    <w:qFormat/>
    <w:rsid w:val="0032423F"/>
  </w:style>
  <w:style w:type="character" w:styleId="CommentReference">
    <w:name w:val="annotation reference"/>
    <w:basedOn w:val="DefaultParagraphFont"/>
    <w:uiPriority w:val="99"/>
    <w:semiHidden/>
    <w:unhideWhenUsed/>
    <w:rsid w:val="0032423F"/>
    <w:rPr>
      <w:sz w:val="16"/>
      <w:szCs w:val="16"/>
    </w:rPr>
  </w:style>
  <w:style w:type="paragraph" w:styleId="CommentText">
    <w:name w:val="annotation text"/>
    <w:basedOn w:val="Normal"/>
    <w:link w:val="CommentTextChar"/>
    <w:uiPriority w:val="99"/>
    <w:unhideWhenUsed/>
    <w:rsid w:val="0032423F"/>
    <w:pPr>
      <w:jc w:val="both"/>
    </w:pPr>
    <w:rPr>
      <w:rFonts w:ascii="Avenir Next Regular" w:eastAsia="Avenir Next Regular" w:hAnsi="Avenir Next Regular" w:cs="Avenir Next Regular"/>
      <w:sz w:val="20"/>
      <w:szCs w:val="20"/>
      <w:lang w:bidi="en-US"/>
      <w14:ligatures w14:val="standardContextual"/>
    </w:rPr>
  </w:style>
  <w:style w:type="character" w:customStyle="1" w:styleId="CommentTextChar">
    <w:name w:val="Comment Text Char"/>
    <w:basedOn w:val="DefaultParagraphFont"/>
    <w:link w:val="CommentText"/>
    <w:uiPriority w:val="99"/>
    <w:rsid w:val="0032423F"/>
    <w:rPr>
      <w:rFonts w:ascii="Avenir Next Regular" w:eastAsia="Avenir Next Regular" w:hAnsi="Avenir Next Regular" w:cs="Avenir Next Regular"/>
      <w:kern w:val="0"/>
      <w:sz w:val="20"/>
      <w:szCs w:val="20"/>
      <w:lang w:bidi="en-US"/>
    </w:rPr>
  </w:style>
  <w:style w:type="paragraph" w:styleId="CommentSubject">
    <w:name w:val="annotation subject"/>
    <w:basedOn w:val="CommentText"/>
    <w:next w:val="CommentText"/>
    <w:link w:val="CommentSubjectChar"/>
    <w:uiPriority w:val="99"/>
    <w:semiHidden/>
    <w:unhideWhenUsed/>
    <w:rsid w:val="0032423F"/>
    <w:rPr>
      <w:b/>
      <w:bCs/>
    </w:rPr>
  </w:style>
  <w:style w:type="character" w:customStyle="1" w:styleId="CommentSubjectChar">
    <w:name w:val="Comment Subject Char"/>
    <w:basedOn w:val="CommentTextChar"/>
    <w:link w:val="CommentSubject"/>
    <w:uiPriority w:val="99"/>
    <w:semiHidden/>
    <w:rsid w:val="0032423F"/>
    <w:rPr>
      <w:rFonts w:ascii="Avenir Next Regular" w:eastAsia="Avenir Next Regular" w:hAnsi="Avenir Next Regular" w:cs="Avenir Next Regular"/>
      <w:b/>
      <w:bCs/>
      <w:kern w:val="0"/>
      <w:sz w:val="20"/>
      <w:szCs w:val="20"/>
      <w:lang w:bidi="en-US"/>
    </w:rPr>
  </w:style>
  <w:style w:type="paragraph" w:styleId="BalloonText">
    <w:name w:val="Balloon Text"/>
    <w:basedOn w:val="Normal"/>
    <w:link w:val="BalloonTextChar"/>
    <w:uiPriority w:val="99"/>
    <w:semiHidden/>
    <w:unhideWhenUsed/>
    <w:rsid w:val="0032423F"/>
    <w:pPr>
      <w:jc w:val="both"/>
    </w:pPr>
    <w:rPr>
      <w:rFonts w:ascii="Segoe UI" w:eastAsia="Avenir Next Regular" w:hAnsi="Segoe UI" w:cs="Segoe UI"/>
      <w:sz w:val="18"/>
      <w:szCs w:val="18"/>
      <w:lang w:bidi="en-US"/>
      <w14:ligatures w14:val="standardContextual"/>
    </w:rPr>
  </w:style>
  <w:style w:type="character" w:customStyle="1" w:styleId="BalloonTextChar">
    <w:name w:val="Balloon Text Char"/>
    <w:basedOn w:val="DefaultParagraphFont"/>
    <w:link w:val="BalloonText"/>
    <w:uiPriority w:val="99"/>
    <w:semiHidden/>
    <w:rsid w:val="0032423F"/>
    <w:rPr>
      <w:rFonts w:ascii="Segoe UI" w:eastAsia="Avenir Next Regular" w:hAnsi="Segoe UI" w:cs="Segoe UI"/>
      <w:kern w:val="0"/>
      <w:sz w:val="18"/>
      <w:szCs w:val="18"/>
      <w:lang w:bidi="en-US"/>
    </w:rPr>
  </w:style>
  <w:style w:type="paragraph" w:styleId="Revision">
    <w:name w:val="Revision"/>
    <w:hidden/>
    <w:uiPriority w:val="99"/>
    <w:semiHidden/>
    <w:rsid w:val="0032423F"/>
    <w:rPr>
      <w:rFonts w:ascii="Avenir Next Regular" w:eastAsia="Avenir Next Regular" w:hAnsi="Avenir Next Regular" w:cs="Avenir Next Regular"/>
      <w:kern w:val="0"/>
      <w:lang w:bidi="en-US"/>
    </w:rPr>
  </w:style>
  <w:style w:type="character" w:styleId="Hyperlink">
    <w:name w:val="Hyperlink"/>
    <w:basedOn w:val="DefaultParagraphFont"/>
    <w:uiPriority w:val="99"/>
    <w:unhideWhenUsed/>
    <w:rsid w:val="0032423F"/>
    <w:rPr>
      <w:color w:val="0000FF"/>
      <w:u w:val="single"/>
    </w:rPr>
  </w:style>
  <w:style w:type="character" w:customStyle="1" w:styleId="c-timestamplabel">
    <w:name w:val="c-timestamp__label"/>
    <w:basedOn w:val="DefaultParagraphFont"/>
    <w:rsid w:val="0032423F"/>
  </w:style>
  <w:style w:type="paragraph" w:styleId="HTMLPreformatted">
    <w:name w:val="HTML Preformatted"/>
    <w:basedOn w:val="Normal"/>
    <w:link w:val="HTMLPreformattedChar"/>
    <w:uiPriority w:val="99"/>
    <w:semiHidden/>
    <w:unhideWhenUsed/>
    <w:rsid w:val="00324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2423F"/>
    <w:rPr>
      <w:rFonts w:ascii="Courier New" w:eastAsia="Times New Roman" w:hAnsi="Courier New" w:cs="Courier New"/>
      <w:kern w:val="0"/>
      <w:sz w:val="20"/>
      <w:szCs w:val="20"/>
      <w14:ligatures w14:val="none"/>
    </w:rPr>
  </w:style>
  <w:style w:type="character" w:customStyle="1" w:styleId="c-messagesender">
    <w:name w:val="c-message__sender"/>
    <w:basedOn w:val="DefaultParagraphFont"/>
    <w:rsid w:val="0032423F"/>
  </w:style>
  <w:style w:type="character" w:styleId="UnresolvedMention">
    <w:name w:val="Unresolved Mention"/>
    <w:basedOn w:val="DefaultParagraphFont"/>
    <w:uiPriority w:val="99"/>
    <w:semiHidden/>
    <w:unhideWhenUsed/>
    <w:rsid w:val="0032423F"/>
    <w:rPr>
      <w:color w:val="605E5C"/>
      <w:shd w:val="clear" w:color="auto" w:fill="E1DFDD"/>
    </w:rPr>
  </w:style>
  <w:style w:type="paragraph" w:styleId="FootnoteText">
    <w:name w:val="footnote text"/>
    <w:basedOn w:val="Normal"/>
    <w:link w:val="FootnoteTextChar"/>
    <w:uiPriority w:val="99"/>
    <w:unhideWhenUsed/>
    <w:rsid w:val="0032423F"/>
    <w:rPr>
      <w:sz w:val="20"/>
      <w:szCs w:val="20"/>
    </w:rPr>
  </w:style>
  <w:style w:type="character" w:customStyle="1" w:styleId="FootnoteTextChar">
    <w:name w:val="Footnote Text Char"/>
    <w:basedOn w:val="DefaultParagraphFont"/>
    <w:link w:val="FootnoteText"/>
    <w:uiPriority w:val="99"/>
    <w:rsid w:val="0032423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2423F"/>
    <w:rPr>
      <w:vertAlign w:val="superscript"/>
    </w:rPr>
  </w:style>
  <w:style w:type="character" w:customStyle="1" w:styleId="apple-converted-space">
    <w:name w:val="apple-converted-space"/>
    <w:basedOn w:val="DefaultParagraphFont"/>
    <w:rsid w:val="0032423F"/>
  </w:style>
  <w:style w:type="paragraph" w:customStyle="1" w:styleId="BodyA">
    <w:name w:val="Body A"/>
    <w:rsid w:val="0032423F"/>
    <w:rPr>
      <w:rFonts w:ascii="Helvetica" w:eastAsia="ヒラギノ角ゴ Pro W3" w:hAnsi="Helvetica" w:cs="Times New Roman"/>
      <w:color w:val="000000"/>
      <w:kern w:val="0"/>
      <w:szCs w:val="20"/>
      <w14:ligatures w14:val="none"/>
    </w:rPr>
  </w:style>
  <w:style w:type="paragraph" w:customStyle="1" w:styleId="FreeForm">
    <w:name w:val="Free Form"/>
    <w:rsid w:val="0032423F"/>
    <w:rPr>
      <w:rFonts w:ascii="Times New Roman" w:eastAsia="ヒラギノ角ゴ Pro W3" w:hAnsi="Times New Roman" w:cs="Times New Roman"/>
      <w:color w:val="000000"/>
      <w:kern w:val="0"/>
      <w:sz w:val="20"/>
      <w:szCs w:val="20"/>
      <w14:ligatures w14:val="none"/>
    </w:rPr>
  </w:style>
  <w:style w:type="character" w:styleId="FollowedHyperlink">
    <w:name w:val="FollowedHyperlink"/>
    <w:basedOn w:val="DefaultParagraphFont"/>
    <w:uiPriority w:val="99"/>
    <w:semiHidden/>
    <w:unhideWhenUsed/>
    <w:rsid w:val="0032423F"/>
    <w:rPr>
      <w:color w:val="954F72" w:themeColor="followedHyperlink"/>
      <w:u w:val="single"/>
    </w:rPr>
  </w:style>
  <w:style w:type="paragraph" w:styleId="ListParagraph">
    <w:name w:val="List Paragraph"/>
    <w:basedOn w:val="Normal"/>
    <w:uiPriority w:val="34"/>
    <w:qFormat/>
    <w:rsid w:val="0032423F"/>
    <w:pPr>
      <w:ind w:left="720"/>
      <w:contextualSpacing/>
    </w:pPr>
  </w:style>
  <w:style w:type="paragraph" w:styleId="NormalWeb">
    <w:name w:val="Normal (Web)"/>
    <w:basedOn w:val="Normal"/>
    <w:uiPriority w:val="99"/>
    <w:semiHidden/>
    <w:unhideWhenUsed/>
    <w:rsid w:val="003242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soroka@ucla.edu" TargetMode="External"/><Relationship Id="rId3" Type="http://schemas.openxmlformats.org/officeDocument/2006/relationships/settings" Target="settings.xml"/><Relationship Id="rId7" Type="http://schemas.openxmlformats.org/officeDocument/2006/relationships/hyperlink" Target="mailto:wlezien@austin.utexa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3122</Words>
  <Characters>17796</Characters>
  <Application>Microsoft Office Word</Application>
  <DocSecurity>0</DocSecurity>
  <Lines>148</Lines>
  <Paragraphs>41</Paragraphs>
  <ScaleCrop>false</ScaleCrop>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Soroka</dc:creator>
  <cp:keywords/>
  <dc:description/>
  <cp:lastModifiedBy>Stuart Soroka</cp:lastModifiedBy>
  <cp:revision>6</cp:revision>
  <dcterms:created xsi:type="dcterms:W3CDTF">2023-06-21T16:19:00Z</dcterms:created>
  <dcterms:modified xsi:type="dcterms:W3CDTF">2023-06-21T16:35:00Z</dcterms:modified>
</cp:coreProperties>
</file>