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38" w:rsidRDefault="00B22438" w:rsidP="003C10AC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Supplementary Material</w:t>
      </w:r>
    </w:p>
    <w:p w:rsidR="003C10AC" w:rsidRDefault="003072B2" w:rsidP="003C10AC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31EFC">
        <w:rPr>
          <w:rFonts w:ascii="Times New Roman" w:hAnsi="Times New Roman"/>
          <w:b/>
          <w:sz w:val="24"/>
          <w:szCs w:val="24"/>
          <w:lang w:val="en-US"/>
        </w:rPr>
        <w:t xml:space="preserve">Very low-carbohydrate ketogenic diet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versus low-fat diet </w:t>
      </w:r>
      <w:r w:rsidRPr="00331EFC">
        <w:rPr>
          <w:rFonts w:ascii="Times New Roman" w:hAnsi="Times New Roman"/>
          <w:b/>
          <w:sz w:val="24"/>
          <w:szCs w:val="24"/>
          <w:lang w:val="en-US"/>
        </w:rPr>
        <w:t xml:space="preserve">for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long-term </w:t>
      </w:r>
      <w:r w:rsidRPr="00331EFC">
        <w:rPr>
          <w:rFonts w:ascii="Times New Roman" w:hAnsi="Times New Roman"/>
          <w:b/>
          <w:sz w:val="24"/>
          <w:szCs w:val="24"/>
          <w:lang w:val="en-US"/>
        </w:rPr>
        <w:t>weight loss: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meta-analysis of randomized controlled trials.</w:t>
      </w:r>
    </w:p>
    <w:p w:rsidR="00B22438" w:rsidRPr="00331EFC" w:rsidRDefault="00B22438" w:rsidP="003C10AC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C10AC" w:rsidRDefault="003C10AC" w:rsidP="00AD1C6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t-BR"/>
        </w:rPr>
      </w:pPr>
    </w:p>
    <w:p w:rsidR="003C10AC" w:rsidRDefault="003C10AC" w:rsidP="00AD1C6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t-BR"/>
        </w:rPr>
      </w:pPr>
    </w:p>
    <w:p w:rsidR="00AD1C6C" w:rsidRPr="00FB774C" w:rsidRDefault="00AD1C6C" w:rsidP="00AD1C6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t-BR"/>
        </w:rPr>
      </w:pPr>
      <w:r w:rsidRPr="00FB774C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 xml:space="preserve">Search strategy used for </w:t>
      </w:r>
      <w:r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>MEDLINE (via PubMed)</w:t>
      </w:r>
    </w:p>
    <w:p w:rsidR="00AD1C6C" w:rsidRPr="00FB774C" w:rsidRDefault="00AD1C6C" w:rsidP="00AD1C6C">
      <w:pPr>
        <w:pBdr>
          <w:top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FB774C">
        <w:rPr>
          <w:rFonts w:ascii="Times New Roman" w:eastAsia="Times New Roman" w:hAnsi="Times New Roman"/>
          <w:sz w:val="24"/>
          <w:szCs w:val="24"/>
          <w:lang w:val="en-US" w:eastAsia="pt-BR"/>
        </w:rPr>
        <w:t>#1 ("ketogenic diet"[MeSH Terms] OR ("ketogenic"[All Fields] AND "diet"[All Fields]) OR "ketogenic diet"[All Fields]) OR ("diet, carbohydrate-restricted"[MeSH Terms] OR ("diet"[All Fields] AND "carbohydrate-restricted"[All Fields]) OR "carbohydrate-restricted diet"[All Fields] OR ("low"[All Fields] AND "carbohydrate"[All Fields] AND "diet"[All Fields]) OR "low carbohydrate diet"[All Fields]) OR (very-low[All Fields] AND ("carbohydrates"[MeSH Terms] OR "carbohydrates"[All Fields] OR "carbohydrate"[All Fields]) AND ("diet"[MeSH Terms] OR "diet"[All Fields]))</w:t>
      </w:r>
    </w:p>
    <w:p w:rsidR="00AD1C6C" w:rsidRPr="00FB774C" w:rsidRDefault="00AD1C6C" w:rsidP="00AD1C6C">
      <w:pPr>
        <w:pBdr>
          <w:top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:rsidR="00AD1C6C" w:rsidRPr="00FB774C" w:rsidRDefault="00AD1C6C" w:rsidP="00AD1C6C">
      <w:pPr>
        <w:pBdr>
          <w:top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FB774C">
        <w:rPr>
          <w:rFonts w:ascii="Times New Roman" w:eastAsia="Times New Roman" w:hAnsi="Times New Roman"/>
          <w:sz w:val="24"/>
          <w:szCs w:val="24"/>
          <w:lang w:val="en-US" w:eastAsia="pt-BR"/>
        </w:rPr>
        <w:t>#2 (("cardiovascular system"[MeSH Terms] OR ("cardiovascular"[All Fields] AND "system"[All Fields]) OR "cardiovascular system"[All Fields] OR "cardiovascular"[All Fields]) AND ("risk factors"[MeSH Terms] OR ("risk"[All Fields] AND "factors"[All Fields]) OR "risk factors"[All Fields]) OR ("weight loss"[MeSH Terms] OR ("weight"[All Fields] AND "loss"[All Fields]) OR "weight loss"[All Fields]))</w:t>
      </w:r>
    </w:p>
    <w:p w:rsidR="00AD1C6C" w:rsidRPr="00FB774C" w:rsidRDefault="00AD1C6C" w:rsidP="00AD1C6C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:rsidR="00AD1C6C" w:rsidRPr="00FB774C" w:rsidRDefault="00AD1C6C" w:rsidP="00AD1C6C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FB774C">
        <w:rPr>
          <w:rFonts w:ascii="Times New Roman" w:eastAsia="Times New Roman" w:hAnsi="Times New Roman"/>
          <w:sz w:val="24"/>
          <w:szCs w:val="24"/>
          <w:lang w:val="en-US" w:eastAsia="pt-BR"/>
        </w:rPr>
        <w:t>#3 (randomized controlled trial [pt] OR controlled clinical trial [pt] OR randomized controlled trials [mh] OR random allocation [mh] OR double-blind method [mh] OR single-blind method [mh] OR clinical trial [pt] OR clinical trials [mh] OR ("clinical trial" [tw]) OR ((singl* [tw] OR doubl* [tw] OR trebl* [tw] OR tripl* [tw]) AND (mask* [tw] OR blind* [tw])) OR ("latin square" [tw]) OR placebos [mh] OR placebo* [tw] OR random* [tw] OR research design [mh:noexp] OR follow-up studies [mh] OR prospective studies [mh] OR cross-over studies [mh] OR control* [tw] OR prospectiv* [tw] OR volunteer* [tw]) NOT (animal [mh] NOT human [mh])</w:t>
      </w:r>
    </w:p>
    <w:p w:rsidR="00AD1C6C" w:rsidRPr="00FB774C" w:rsidRDefault="00AD1C6C" w:rsidP="00AD1C6C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:rsidR="00AD1C6C" w:rsidRPr="00FB774C" w:rsidRDefault="00AD1C6C" w:rsidP="00AD1C6C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FB774C">
        <w:rPr>
          <w:rFonts w:ascii="Times New Roman" w:eastAsia="Times New Roman" w:hAnsi="Times New Roman"/>
          <w:sz w:val="24"/>
          <w:szCs w:val="24"/>
          <w:lang w:val="en-US" w:eastAsia="pt-BR"/>
        </w:rPr>
        <w:t>#4 #1 AND #2 AND #3</w:t>
      </w:r>
    </w:p>
    <w:p w:rsidR="00AD1C6C" w:rsidRPr="00FB774C" w:rsidRDefault="00AD1C6C" w:rsidP="00AD1C6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:rsidR="00AD1C6C" w:rsidRDefault="00AD1C6C" w:rsidP="00AD1C6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D1C6C" w:rsidRDefault="00AD1C6C" w:rsidP="00AD1C6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D1C6C" w:rsidRDefault="00AD1C6C" w:rsidP="00AD1C6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D1C6C" w:rsidRDefault="00AD1C6C" w:rsidP="00AD1C6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D1C6C" w:rsidRDefault="00AD1C6C" w:rsidP="00AD1C6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D1C6C" w:rsidRDefault="00AD1C6C" w:rsidP="00AD1C6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D1C6C" w:rsidRDefault="00AD1C6C" w:rsidP="00AD1C6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D1C6C" w:rsidRDefault="00AD1C6C" w:rsidP="00AD1C6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D1C6C" w:rsidRPr="00FB774C" w:rsidRDefault="00AD1C6C" w:rsidP="00AD1C6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B774C">
        <w:rPr>
          <w:rFonts w:ascii="Times New Roman" w:hAnsi="Times New Roman"/>
          <w:b/>
          <w:sz w:val="24"/>
          <w:szCs w:val="24"/>
          <w:lang w:val="en-US"/>
        </w:rPr>
        <w:lastRenderedPageBreak/>
        <w:t>Imputations performed</w:t>
      </w:r>
      <w:r w:rsidR="00A76201">
        <w:rPr>
          <w:rFonts w:ascii="Times New Roman" w:hAnsi="Times New Roman"/>
          <w:b/>
          <w:sz w:val="24"/>
          <w:szCs w:val="24"/>
          <w:lang w:val="en-US"/>
        </w:rPr>
        <w:t xml:space="preserve"> when it was not possible to retrieve data.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126"/>
        <w:gridCol w:w="5134"/>
      </w:tblGrid>
      <w:tr w:rsidR="00AD1C6C" w:rsidRPr="00FB774C" w:rsidTr="005177E4">
        <w:tc>
          <w:tcPr>
            <w:tcW w:w="1384" w:type="dxa"/>
          </w:tcPr>
          <w:p w:rsidR="00AD1C6C" w:rsidRPr="00FB774C" w:rsidRDefault="00AD1C6C" w:rsidP="00517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2126" w:type="dxa"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Limitation</w:t>
            </w:r>
          </w:p>
        </w:tc>
        <w:tc>
          <w:tcPr>
            <w:tcW w:w="5134" w:type="dxa"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Action taken</w:t>
            </w:r>
          </w:p>
        </w:tc>
      </w:tr>
      <w:tr w:rsidR="00AD1C6C" w:rsidRPr="00B22438" w:rsidTr="005177E4">
        <w:tc>
          <w:tcPr>
            <w:tcW w:w="1384" w:type="dxa"/>
          </w:tcPr>
          <w:p w:rsidR="00AD1C6C" w:rsidRPr="00FB774C" w:rsidRDefault="00A76201" w:rsidP="00A76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Foster et al,</w:t>
            </w:r>
            <w:r w:rsidR="005C2B6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(1)</w:t>
            </w:r>
          </w:p>
        </w:tc>
        <w:tc>
          <w:tcPr>
            <w:tcW w:w="2126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Results shown in percentage</w:t>
            </w:r>
          </w:p>
        </w:tc>
        <w:tc>
          <w:tcPr>
            <w:tcW w:w="5134" w:type="dxa"/>
          </w:tcPr>
          <w:p w:rsidR="00AD1C6C" w:rsidRPr="00FB774C" w:rsidRDefault="00AD1C6C" w:rsidP="005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According to Furukawa et al</w:t>
            </w:r>
            <w:r w:rsidR="00A7620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5C2B6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(2)</w:t>
            </w: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values used in the meta-analysis of Noordman et al</w:t>
            </w:r>
            <w:r w:rsidR="00A7620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5C2B6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(3)</w:t>
            </w: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which used data from Foster et al</w:t>
            </w:r>
            <w:r w:rsidR="00A7620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5C2B6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(1)</w:t>
            </w: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were imputed. </w:t>
            </w:r>
          </w:p>
        </w:tc>
      </w:tr>
      <w:tr w:rsidR="00AD1C6C" w:rsidRPr="00B22438" w:rsidTr="005177E4">
        <w:tc>
          <w:tcPr>
            <w:tcW w:w="1384" w:type="dxa"/>
          </w:tcPr>
          <w:p w:rsidR="00AD1C6C" w:rsidRPr="00FB774C" w:rsidRDefault="00AD1C6C" w:rsidP="00A7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McAuley et al,</w:t>
            </w:r>
            <w:r w:rsidR="005C2B6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</w:t>
            </w:r>
            <w:r w:rsidRPr="00A7620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4</w:t>
            </w:r>
            <w:r w:rsidR="005C2B6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2126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Did not report means of changes from baseline, only final means.</w:t>
            </w:r>
          </w:p>
        </w:tc>
        <w:tc>
          <w:tcPr>
            <w:tcW w:w="5134" w:type="dxa"/>
          </w:tcPr>
          <w:p w:rsidR="00AD1C6C" w:rsidRPr="00FB774C" w:rsidRDefault="00AD1C6C" w:rsidP="005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 avoid confounding in the forest plot, it was preferred to calculate the weight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mean differences and to imput standard deviation</w:t>
            </w: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through analysis of the correlation coefficient of other two studies</w:t>
            </w:r>
            <w:r w:rsidR="005C2B6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</w:t>
            </w:r>
            <w:r w:rsidR="00A7620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5, </w:t>
            </w:r>
            <w:r w:rsidR="00A76201" w:rsidRPr="00A76201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6</w:t>
            </w:r>
            <w:r w:rsidR="005C2B6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)</w:t>
            </w: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which had similar length of follow-up and all necessary data.  All calculations were according to Higgins et 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C2B63" w:rsidRPr="005C2B6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(7)</w:t>
            </w: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Sensitivity analyses were undertaken and there was no evidence of changes in the results.</w:t>
            </w:r>
          </w:p>
        </w:tc>
      </w:tr>
      <w:tr w:rsidR="00AD1C6C" w:rsidRPr="00B22438" w:rsidTr="005177E4">
        <w:tc>
          <w:tcPr>
            <w:tcW w:w="1384" w:type="dxa"/>
          </w:tcPr>
          <w:p w:rsidR="00AD1C6C" w:rsidRPr="00FB774C" w:rsidRDefault="00AD1C6C" w:rsidP="00A76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Shai et al,</w:t>
            </w:r>
            <w:r w:rsidR="005C2B6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(8)</w:t>
            </w:r>
          </w:p>
        </w:tc>
        <w:tc>
          <w:tcPr>
            <w:tcW w:w="2126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Did not report final means and its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standard deviation</w:t>
            </w: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neither the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standard deviation from the mean</w:t>
            </w: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changes from baseline.</w:t>
            </w:r>
          </w:p>
        </w:tc>
        <w:tc>
          <w:tcPr>
            <w:tcW w:w="5134" w:type="dxa"/>
          </w:tcPr>
          <w:p w:rsidR="00AD1C6C" w:rsidRPr="00FB774C" w:rsidRDefault="00AD1C6C" w:rsidP="00827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Imputation by means of correlation coefficient was not possible, and by means of p-value</w:t>
            </w:r>
            <w:r w:rsidR="008278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yielded inconsistent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standard deviation values. Therefore, the mean standard deviation</w:t>
            </w: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Foster et al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(9)</w:t>
            </w: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of Iqbal et al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(10)</w:t>
            </w:r>
            <w:r w:rsidRPr="00FB774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which had the same length of follow-up and similar sample size, were imputed for each parameter. </w:t>
            </w:r>
          </w:p>
        </w:tc>
      </w:tr>
    </w:tbl>
    <w:p w:rsidR="003C10AC" w:rsidRDefault="003C10AC" w:rsidP="00AD1C6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C10AC" w:rsidRDefault="003C10AC" w:rsidP="00AD1C6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D1C6C" w:rsidRPr="00FB774C" w:rsidRDefault="00AD1C6C" w:rsidP="00AD1C6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B774C">
        <w:rPr>
          <w:rFonts w:ascii="Times New Roman" w:hAnsi="Times New Roman"/>
          <w:b/>
          <w:sz w:val="24"/>
          <w:szCs w:val="24"/>
          <w:lang w:val="en-US"/>
        </w:rPr>
        <w:t>Full-texts excluded from the analysis</w:t>
      </w:r>
      <w:r w:rsidR="00A76201">
        <w:rPr>
          <w:rFonts w:ascii="Times New Roman" w:hAnsi="Times New Roman"/>
          <w:b/>
          <w:sz w:val="24"/>
          <w:szCs w:val="24"/>
          <w:lang w:val="en-US"/>
        </w:rPr>
        <w:t xml:space="preserve"> and reasons</w:t>
      </w:r>
      <w:r w:rsidR="00B67A6E">
        <w:rPr>
          <w:rFonts w:ascii="Times New Roman" w:hAnsi="Times New Roman"/>
          <w:b/>
          <w:sz w:val="24"/>
          <w:szCs w:val="24"/>
          <w:lang w:val="en-US"/>
        </w:rPr>
        <w:t xml:space="preserve"> for exclusion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6095"/>
      </w:tblGrid>
      <w:tr w:rsidR="00AD1C6C" w:rsidRPr="00FB774C" w:rsidTr="005177E4">
        <w:tc>
          <w:tcPr>
            <w:tcW w:w="308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774C">
              <w:rPr>
                <w:rFonts w:ascii="Times New Roman" w:hAnsi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609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774C">
              <w:rPr>
                <w:rFonts w:ascii="Times New Roman" w:hAnsi="Times New Roman"/>
                <w:b/>
                <w:sz w:val="24"/>
                <w:szCs w:val="24"/>
              </w:rPr>
              <w:t xml:space="preserve">Reason to exclusion </w:t>
            </w:r>
          </w:p>
        </w:tc>
      </w:tr>
      <w:tr w:rsidR="00AD1C6C" w:rsidRPr="00B22438" w:rsidTr="005177E4">
        <w:tc>
          <w:tcPr>
            <w:tcW w:w="3085" w:type="dxa"/>
          </w:tcPr>
          <w:p w:rsidR="00AD1C6C" w:rsidRPr="00FB774C" w:rsidRDefault="00AD1C6C" w:rsidP="0082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74C">
              <w:rPr>
                <w:rFonts w:ascii="Times New Roman" w:hAnsi="Times New Roman"/>
                <w:sz w:val="24"/>
                <w:szCs w:val="24"/>
              </w:rPr>
              <w:t>Aydin et al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>(11)</w:t>
            </w:r>
          </w:p>
        </w:tc>
        <w:tc>
          <w:tcPr>
            <w:tcW w:w="609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Less than 12 months of follow-up.</w:t>
            </w:r>
          </w:p>
        </w:tc>
      </w:tr>
      <w:tr w:rsidR="00AD1C6C" w:rsidRPr="00B22438" w:rsidTr="005177E4">
        <w:tc>
          <w:tcPr>
            <w:tcW w:w="308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74C">
              <w:rPr>
                <w:rFonts w:ascii="Times New Roman" w:hAnsi="Times New Roman"/>
                <w:sz w:val="24"/>
                <w:szCs w:val="24"/>
              </w:rPr>
              <w:t>Bluher et al</w:t>
            </w:r>
            <w:r w:rsidR="00A76201">
              <w:rPr>
                <w:rFonts w:ascii="Times New Roman" w:hAnsi="Times New Roman"/>
                <w:sz w:val="24"/>
                <w:szCs w:val="24"/>
              </w:rPr>
              <w:t>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>(12)</w:t>
            </w:r>
          </w:p>
        </w:tc>
        <w:tc>
          <w:tcPr>
            <w:tcW w:w="609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Did not report necessary data.</w:t>
            </w:r>
          </w:p>
        </w:tc>
      </w:tr>
      <w:tr w:rsidR="00AD1C6C" w:rsidRPr="00B22438" w:rsidTr="005177E4">
        <w:tc>
          <w:tcPr>
            <w:tcW w:w="308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74C">
              <w:rPr>
                <w:rFonts w:ascii="Times New Roman" w:hAnsi="Times New Roman"/>
                <w:sz w:val="24"/>
                <w:szCs w:val="24"/>
              </w:rPr>
              <w:t>Elhayany et al</w:t>
            </w:r>
            <w:r w:rsidR="00A76201">
              <w:rPr>
                <w:rFonts w:ascii="Times New Roman" w:hAnsi="Times New Roman"/>
                <w:sz w:val="24"/>
                <w:szCs w:val="24"/>
              </w:rPr>
              <w:t>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>(13)</w:t>
            </w:r>
            <w:r w:rsidRPr="00FB7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Inadequate carbohydrate intake in the intervention group.</w:t>
            </w:r>
          </w:p>
        </w:tc>
      </w:tr>
      <w:tr w:rsidR="00AD1C6C" w:rsidRPr="00B22438" w:rsidTr="005177E4">
        <w:tc>
          <w:tcPr>
            <w:tcW w:w="308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74C">
              <w:rPr>
                <w:rFonts w:ascii="Times New Roman" w:hAnsi="Times New Roman"/>
                <w:sz w:val="24"/>
                <w:szCs w:val="24"/>
              </w:rPr>
              <w:t>Fuentes et al</w:t>
            </w:r>
            <w:r w:rsidR="00A76201">
              <w:rPr>
                <w:rFonts w:ascii="Times New Roman" w:hAnsi="Times New Roman"/>
                <w:sz w:val="24"/>
                <w:szCs w:val="24"/>
              </w:rPr>
              <w:t>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>(14)</w:t>
            </w:r>
            <w:r w:rsidRPr="00FB7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Did not report necessary data.</w:t>
            </w:r>
          </w:p>
        </w:tc>
      </w:tr>
      <w:tr w:rsidR="00AD1C6C" w:rsidRPr="00B22438" w:rsidTr="005177E4">
        <w:tc>
          <w:tcPr>
            <w:tcW w:w="3085" w:type="dxa"/>
          </w:tcPr>
          <w:p w:rsidR="00AD1C6C" w:rsidRPr="00FB774C" w:rsidRDefault="00AD1C6C" w:rsidP="00A7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774C">
              <w:rPr>
                <w:rFonts w:ascii="Times New Roman" w:hAnsi="Times New Roman"/>
                <w:sz w:val="24"/>
                <w:szCs w:val="24"/>
              </w:rPr>
              <w:t>Goldstein et al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>(15)</w:t>
            </w:r>
          </w:p>
        </w:tc>
        <w:tc>
          <w:tcPr>
            <w:tcW w:w="609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Inadequate carbohydrate intake in the intervention group.</w:t>
            </w:r>
          </w:p>
        </w:tc>
      </w:tr>
      <w:tr w:rsidR="00AD1C6C" w:rsidRPr="00B22438" w:rsidTr="005177E4">
        <w:tc>
          <w:tcPr>
            <w:tcW w:w="3085" w:type="dxa"/>
          </w:tcPr>
          <w:p w:rsidR="00AD1C6C" w:rsidRPr="00FB774C" w:rsidRDefault="00AD1C6C" w:rsidP="00A7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74C">
              <w:rPr>
                <w:rFonts w:ascii="Times New Roman" w:hAnsi="Times New Roman"/>
                <w:sz w:val="24"/>
                <w:szCs w:val="24"/>
              </w:rPr>
              <w:t>Honemann et al</w:t>
            </w:r>
            <w:r w:rsidR="00A76201">
              <w:rPr>
                <w:rFonts w:ascii="Times New Roman" w:hAnsi="Times New Roman"/>
                <w:sz w:val="24"/>
                <w:szCs w:val="24"/>
              </w:rPr>
              <w:t>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>(16)</w:t>
            </w:r>
          </w:p>
        </w:tc>
        <w:tc>
          <w:tcPr>
            <w:tcW w:w="609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Less than 12 months of follow-up.</w:t>
            </w:r>
          </w:p>
        </w:tc>
      </w:tr>
      <w:tr w:rsidR="00AD1C6C" w:rsidRPr="00B22438" w:rsidTr="005177E4">
        <w:tc>
          <w:tcPr>
            <w:tcW w:w="308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74C">
              <w:rPr>
                <w:rFonts w:ascii="Times New Roman" w:hAnsi="Times New Roman"/>
                <w:sz w:val="24"/>
                <w:szCs w:val="24"/>
              </w:rPr>
              <w:t>Keogh et al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>(17)</w:t>
            </w:r>
          </w:p>
        </w:tc>
        <w:tc>
          <w:tcPr>
            <w:tcW w:w="609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Inadequate carbohydrate intake in the intervention group.</w:t>
            </w:r>
          </w:p>
        </w:tc>
      </w:tr>
      <w:tr w:rsidR="00AD1C6C" w:rsidRPr="00B22438" w:rsidTr="005177E4">
        <w:tc>
          <w:tcPr>
            <w:tcW w:w="308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74C">
              <w:rPr>
                <w:rFonts w:ascii="Times New Roman" w:hAnsi="Times New Roman"/>
                <w:sz w:val="24"/>
                <w:szCs w:val="24"/>
              </w:rPr>
              <w:t>Leichtle et al</w:t>
            </w:r>
            <w:r w:rsidR="00A76201">
              <w:rPr>
                <w:rFonts w:ascii="Times New Roman" w:hAnsi="Times New Roman"/>
                <w:sz w:val="24"/>
                <w:szCs w:val="24"/>
              </w:rPr>
              <w:t>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>(18)</w:t>
            </w:r>
          </w:p>
        </w:tc>
        <w:tc>
          <w:tcPr>
            <w:tcW w:w="609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Did not report necessary data.</w:t>
            </w:r>
          </w:p>
        </w:tc>
      </w:tr>
      <w:tr w:rsidR="00AD1C6C" w:rsidRPr="00B22438" w:rsidTr="005177E4">
        <w:tc>
          <w:tcPr>
            <w:tcW w:w="308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74C">
              <w:rPr>
                <w:rFonts w:ascii="Times New Roman" w:hAnsi="Times New Roman"/>
                <w:sz w:val="24"/>
                <w:szCs w:val="24"/>
              </w:rPr>
              <w:t>Samaha et al</w:t>
            </w:r>
            <w:r w:rsidR="00A76201">
              <w:rPr>
                <w:rFonts w:ascii="Times New Roman" w:hAnsi="Times New Roman"/>
                <w:sz w:val="24"/>
                <w:szCs w:val="24"/>
              </w:rPr>
              <w:t>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>(19)</w:t>
            </w:r>
            <w:r w:rsidRPr="00FB7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Less than 12 months of follow-up.</w:t>
            </w:r>
          </w:p>
        </w:tc>
      </w:tr>
      <w:tr w:rsidR="00AD1C6C" w:rsidRPr="00B22438" w:rsidTr="005177E4">
        <w:tc>
          <w:tcPr>
            <w:tcW w:w="308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74C">
              <w:rPr>
                <w:rFonts w:ascii="Times New Roman" w:hAnsi="Times New Roman"/>
                <w:sz w:val="24"/>
                <w:szCs w:val="24"/>
              </w:rPr>
              <w:t>Tsai et al</w:t>
            </w:r>
            <w:r w:rsidR="00A76201">
              <w:rPr>
                <w:rFonts w:ascii="Times New Roman" w:hAnsi="Times New Roman"/>
                <w:sz w:val="24"/>
                <w:szCs w:val="24"/>
              </w:rPr>
              <w:t>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>(20)</w:t>
            </w:r>
          </w:p>
        </w:tc>
        <w:tc>
          <w:tcPr>
            <w:tcW w:w="6095" w:type="dxa"/>
          </w:tcPr>
          <w:p w:rsidR="00AD1C6C" w:rsidRPr="00FB774C" w:rsidRDefault="00A76201" w:rsidP="00A7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Same results as Stern et al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6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)</w:t>
            </w:r>
            <w:r w:rsidR="00AD1C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D1C6C" w:rsidRPr="00FB774C" w:rsidTr="005177E4">
        <w:tc>
          <w:tcPr>
            <w:tcW w:w="308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74C">
              <w:rPr>
                <w:rFonts w:ascii="Times New Roman" w:hAnsi="Times New Roman"/>
                <w:sz w:val="24"/>
                <w:szCs w:val="24"/>
              </w:rPr>
              <w:t>Yancy et al</w:t>
            </w:r>
            <w:r w:rsidR="00A76201">
              <w:rPr>
                <w:rFonts w:ascii="Times New Roman" w:hAnsi="Times New Roman"/>
                <w:sz w:val="24"/>
                <w:szCs w:val="24"/>
              </w:rPr>
              <w:t>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>(21)</w:t>
            </w:r>
          </w:p>
        </w:tc>
        <w:tc>
          <w:tcPr>
            <w:tcW w:w="6095" w:type="dxa"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74C">
              <w:rPr>
                <w:rFonts w:ascii="Times New Roman" w:hAnsi="Times New Roman"/>
                <w:sz w:val="24"/>
                <w:szCs w:val="24"/>
              </w:rPr>
              <w:t>Concomitant pharmacological intervention.</w:t>
            </w:r>
          </w:p>
        </w:tc>
      </w:tr>
    </w:tbl>
    <w:p w:rsidR="00AD1C6C" w:rsidRPr="00FB774C" w:rsidRDefault="00AD1C6C" w:rsidP="00AD1C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D1C6C" w:rsidRPr="00FB774C" w:rsidRDefault="00AD1C6C" w:rsidP="00AD1C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D1C6C" w:rsidRPr="00FB774C" w:rsidRDefault="00AD1C6C" w:rsidP="00AD1C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D1C6C" w:rsidRPr="00FB774C" w:rsidRDefault="00AD1C6C" w:rsidP="00AD1C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D1C6C" w:rsidRPr="00FB774C" w:rsidRDefault="00AD1C6C" w:rsidP="00AD1C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D1C6C" w:rsidRPr="00FB774C" w:rsidRDefault="00AD1C6C" w:rsidP="00AD1C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D1C6C" w:rsidRPr="00FB774C" w:rsidRDefault="00AD1C6C" w:rsidP="00AD1C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D1C6C" w:rsidRPr="00FB774C" w:rsidRDefault="00AD1C6C" w:rsidP="00AD1C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D1C6C" w:rsidRPr="00FB774C" w:rsidRDefault="00A76201" w:rsidP="00AD1C6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Intervention</w:t>
      </w:r>
      <w:r w:rsidR="00AD1C6C" w:rsidRPr="00FB774C">
        <w:rPr>
          <w:rFonts w:ascii="Times New Roman" w:hAnsi="Times New Roman"/>
          <w:b/>
          <w:sz w:val="24"/>
          <w:szCs w:val="24"/>
          <w:lang w:val="en-US"/>
        </w:rPr>
        <w:t xml:space="preserve"> groups</w:t>
      </w:r>
      <w:r w:rsidR="00AD1C6C">
        <w:rPr>
          <w:rFonts w:ascii="Times New Roman" w:hAnsi="Times New Roman"/>
          <w:b/>
          <w:sz w:val="24"/>
          <w:szCs w:val="24"/>
          <w:lang w:val="en-US"/>
        </w:rPr>
        <w:t xml:space="preserve"> of the studies</w:t>
      </w:r>
    </w:p>
    <w:tbl>
      <w:tblPr>
        <w:tblW w:w="9001" w:type="dxa"/>
        <w:tblBorders>
          <w:top w:val="single" w:sz="8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1701"/>
        <w:gridCol w:w="1559"/>
        <w:gridCol w:w="1418"/>
        <w:gridCol w:w="1417"/>
        <w:gridCol w:w="1560"/>
      </w:tblGrid>
      <w:tr w:rsidR="00AD1C6C" w:rsidRPr="00FB774C" w:rsidTr="005177E4">
        <w:trPr>
          <w:trHeight w:val="630"/>
        </w:trPr>
        <w:tc>
          <w:tcPr>
            <w:tcW w:w="1346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pt-BR"/>
              </w:rPr>
            </w:pPr>
            <w:r w:rsidRPr="00FB77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pt-BR"/>
              </w:rPr>
              <w:t>Source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Group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Group 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Group 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Group 4</w:t>
            </w:r>
          </w:p>
        </w:tc>
        <w:tc>
          <w:tcPr>
            <w:tcW w:w="1560" w:type="dxa"/>
            <w:vAlign w:val="center"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Chosen groups</w:t>
            </w:r>
          </w:p>
        </w:tc>
      </w:tr>
      <w:tr w:rsidR="00AD1C6C" w:rsidRPr="00FB774C" w:rsidTr="005177E4">
        <w:trPr>
          <w:trHeight w:val="799"/>
        </w:trPr>
        <w:tc>
          <w:tcPr>
            <w:tcW w:w="1346" w:type="dxa"/>
            <w:shd w:val="clear" w:color="auto" w:fill="auto"/>
            <w:vAlign w:val="center"/>
            <w:hideMark/>
          </w:tcPr>
          <w:p w:rsidR="00AD1C6C" w:rsidRPr="00FB774C" w:rsidRDefault="00AD1C6C" w:rsidP="00A7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FB774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Brinkworth et al,</w:t>
            </w:r>
            <w:r w:rsidR="0082788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pt-BR"/>
              </w:rPr>
              <w:t>(</w:t>
            </w:r>
            <w:r w:rsidR="00A7620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pt-BR"/>
              </w:rPr>
              <w:t>5</w:t>
            </w:r>
            <w:r w:rsidR="0082788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pt-BR"/>
              </w:rPr>
              <w:t>)</w:t>
            </w:r>
            <w:r w:rsidRPr="00FB774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2009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CR.&lt;20gCHO/day. Increased to 40g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CR. 46%CHO, 30%LIP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560" w:type="dxa"/>
            <w:vAlign w:val="center"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Groups 1 and 2</w:t>
            </w:r>
          </w:p>
        </w:tc>
      </w:tr>
      <w:tr w:rsidR="00AD1C6C" w:rsidRPr="00FB774C" w:rsidTr="005177E4">
        <w:trPr>
          <w:trHeight w:val="1200"/>
        </w:trPr>
        <w:tc>
          <w:tcPr>
            <w:tcW w:w="1346" w:type="dxa"/>
            <w:shd w:val="clear" w:color="auto" w:fill="auto"/>
            <w:vAlign w:val="center"/>
            <w:hideMark/>
          </w:tcPr>
          <w:p w:rsidR="00AD1C6C" w:rsidRPr="00FB774C" w:rsidRDefault="00AD1C6C" w:rsidP="00827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FB774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Dansinger et al,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</w:t>
            </w:r>
            <w:r w:rsidR="00A7620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pt-BR"/>
              </w:rPr>
              <w:t>2</w:t>
            </w:r>
            <w:r w:rsidR="0082788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pt-BR"/>
              </w:rPr>
              <w:t>2)</w:t>
            </w:r>
            <w:r w:rsidRPr="00FB774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2005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&lt;20g CHO per day, increased  until 50g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40% CHO, 30% PTN, 30%LIP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Point system diet + Exercises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Vegan with 10% LIP</w:t>
            </w:r>
          </w:p>
        </w:tc>
        <w:tc>
          <w:tcPr>
            <w:tcW w:w="1560" w:type="dxa"/>
            <w:vAlign w:val="center"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Groups 1 and 4</w:t>
            </w:r>
          </w:p>
        </w:tc>
      </w:tr>
      <w:tr w:rsidR="00AD1C6C" w:rsidRPr="00FB774C" w:rsidTr="005177E4">
        <w:trPr>
          <w:trHeight w:val="799"/>
        </w:trPr>
        <w:tc>
          <w:tcPr>
            <w:tcW w:w="1346" w:type="dxa"/>
            <w:shd w:val="clear" w:color="auto" w:fill="auto"/>
            <w:vAlign w:val="center"/>
            <w:hideMark/>
          </w:tcPr>
          <w:p w:rsidR="00AD1C6C" w:rsidRPr="00FB774C" w:rsidRDefault="00AD1C6C" w:rsidP="00A7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FB77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Davis et al,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</w:t>
            </w:r>
            <w:r w:rsidR="00A7620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pt-BR"/>
              </w:rPr>
              <w:t>2</w:t>
            </w:r>
            <w:r w:rsidR="0082788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pt-BR"/>
              </w:rPr>
              <w:t>3)</w:t>
            </w:r>
            <w:r w:rsidRPr="00FB77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 xml:space="preserve"> 2009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&lt;25g in first two weeks. 5g increase per week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CR. 25%LIP.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560" w:type="dxa"/>
            <w:vAlign w:val="center"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Groups 1 and 2</w:t>
            </w:r>
          </w:p>
        </w:tc>
      </w:tr>
      <w:tr w:rsidR="00AD1C6C" w:rsidRPr="00FB774C" w:rsidTr="005177E4">
        <w:trPr>
          <w:trHeight w:val="799"/>
        </w:trPr>
        <w:tc>
          <w:tcPr>
            <w:tcW w:w="1346" w:type="dxa"/>
            <w:shd w:val="clear" w:color="auto" w:fill="auto"/>
            <w:vAlign w:val="center"/>
            <w:hideMark/>
          </w:tcPr>
          <w:p w:rsidR="00AD1C6C" w:rsidRPr="00FB774C" w:rsidRDefault="00AD1C6C" w:rsidP="00A7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FB77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Dyson et al,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</w:t>
            </w:r>
            <w:r w:rsidR="00A762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val="en-US" w:eastAsia="pt-BR"/>
              </w:rPr>
              <w:t>2</w:t>
            </w:r>
            <w:r w:rsidR="008278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val="en-US" w:eastAsia="pt-BR"/>
              </w:rPr>
              <w:t>4)</w:t>
            </w:r>
            <w:r w:rsidRPr="00FB77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 xml:space="preserve"> 2010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&lt;40gCHO/d.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500kcal CR and &lt;30%LIP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560" w:type="dxa"/>
            <w:vAlign w:val="center"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Groups 1 and 2</w:t>
            </w:r>
          </w:p>
        </w:tc>
      </w:tr>
      <w:tr w:rsidR="00AD1C6C" w:rsidRPr="00FB774C" w:rsidTr="005177E4">
        <w:trPr>
          <w:trHeight w:val="799"/>
        </w:trPr>
        <w:tc>
          <w:tcPr>
            <w:tcW w:w="1346" w:type="dxa"/>
            <w:shd w:val="clear" w:color="auto" w:fill="auto"/>
            <w:vAlign w:val="center"/>
            <w:hideMark/>
          </w:tcPr>
          <w:p w:rsidR="00AD1C6C" w:rsidRPr="00FB774C" w:rsidRDefault="00AD1C6C" w:rsidP="00827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pt-BR"/>
              </w:rPr>
            </w:pPr>
            <w:r w:rsidRPr="00FB77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Foster et al,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</w:t>
            </w:r>
            <w:r w:rsidR="0082788A" w:rsidRPr="008278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val="en-US" w:eastAsia="pt-BR"/>
              </w:rPr>
              <w:t>1</w:t>
            </w:r>
            <w:r w:rsidR="008278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val="en-US" w:eastAsia="pt-BR"/>
              </w:rPr>
              <w:t>)</w:t>
            </w:r>
            <w:r w:rsidRPr="00FB77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 xml:space="preserve"> 2003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20gCHO/d. Gradual increases of 5g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CR. 60%CHO and 25%LIP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560" w:type="dxa"/>
            <w:vAlign w:val="center"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Groups 1 and 2</w:t>
            </w:r>
          </w:p>
        </w:tc>
      </w:tr>
      <w:tr w:rsidR="00AD1C6C" w:rsidRPr="00FB774C" w:rsidTr="005177E4">
        <w:trPr>
          <w:trHeight w:val="799"/>
        </w:trPr>
        <w:tc>
          <w:tcPr>
            <w:tcW w:w="1346" w:type="dxa"/>
            <w:shd w:val="clear" w:color="auto" w:fill="auto"/>
            <w:vAlign w:val="center"/>
            <w:hideMark/>
          </w:tcPr>
          <w:p w:rsidR="00AD1C6C" w:rsidRPr="00FB774C" w:rsidRDefault="00AD1C6C" w:rsidP="00827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FB77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Foster et al,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</w:t>
            </w:r>
            <w:r w:rsidR="0082788A" w:rsidRPr="008278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val="en-US" w:eastAsia="pt-BR"/>
              </w:rPr>
              <w:t>9</w:t>
            </w:r>
            <w:r w:rsidR="008278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val="en-US" w:eastAsia="pt-BR"/>
              </w:rPr>
              <w:t>)</w:t>
            </w:r>
            <w:r w:rsidRPr="00FB77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 xml:space="preserve"> 2010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20gCHO/d. Gradual increases of 5g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CR. 55%CHO and 30%LIP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560" w:type="dxa"/>
            <w:vAlign w:val="center"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Groups 1 and 2</w:t>
            </w:r>
          </w:p>
        </w:tc>
      </w:tr>
      <w:tr w:rsidR="00AD1C6C" w:rsidRPr="00FB774C" w:rsidTr="005177E4">
        <w:trPr>
          <w:trHeight w:val="799"/>
        </w:trPr>
        <w:tc>
          <w:tcPr>
            <w:tcW w:w="1346" w:type="dxa"/>
            <w:shd w:val="clear" w:color="auto" w:fill="auto"/>
            <w:vAlign w:val="center"/>
            <w:hideMark/>
          </w:tcPr>
          <w:p w:rsidR="00AD1C6C" w:rsidRPr="00FB774C" w:rsidRDefault="00AD1C6C" w:rsidP="00827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FB774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Gardner et al,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</w:t>
            </w:r>
            <w:r w:rsidR="0082788A" w:rsidRPr="0082788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pt-BR"/>
              </w:rPr>
              <w:t>25</w:t>
            </w:r>
            <w:r w:rsidR="0082788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pt-BR"/>
              </w:rPr>
              <w:t>)</w:t>
            </w:r>
            <w:r w:rsidRPr="00FB774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2007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&lt;20g CHO per day, increased until 50g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40% CHO, 30% PTN, 30%LIP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55%-60% CHO and &lt;10% saturated fat.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Vegan with 10% LIP</w:t>
            </w:r>
          </w:p>
        </w:tc>
        <w:tc>
          <w:tcPr>
            <w:tcW w:w="1560" w:type="dxa"/>
            <w:vAlign w:val="center"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Groups 1 and 4</w:t>
            </w:r>
          </w:p>
        </w:tc>
      </w:tr>
      <w:tr w:rsidR="00AD1C6C" w:rsidRPr="00FB774C" w:rsidTr="005177E4">
        <w:trPr>
          <w:trHeight w:val="799"/>
        </w:trPr>
        <w:tc>
          <w:tcPr>
            <w:tcW w:w="1346" w:type="dxa"/>
            <w:shd w:val="clear" w:color="auto" w:fill="auto"/>
            <w:vAlign w:val="center"/>
            <w:hideMark/>
          </w:tcPr>
          <w:p w:rsidR="00AD1C6C" w:rsidRPr="00FB774C" w:rsidRDefault="00AD1C6C" w:rsidP="0082788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FB77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Iqbal et al,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</w:t>
            </w:r>
            <w:r w:rsidR="008278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val="en-US" w:eastAsia="pt-BR"/>
              </w:rPr>
              <w:t xml:space="preserve">10) </w:t>
            </w:r>
            <w:r w:rsidRPr="00FB77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2010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30gCHO/d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500kcal CR and &lt;30%LIP.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560" w:type="dxa"/>
            <w:vAlign w:val="center"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Groups 1 and 2</w:t>
            </w:r>
          </w:p>
        </w:tc>
      </w:tr>
      <w:tr w:rsidR="00AD1C6C" w:rsidRPr="00FB774C" w:rsidTr="005177E4">
        <w:trPr>
          <w:trHeight w:val="799"/>
        </w:trPr>
        <w:tc>
          <w:tcPr>
            <w:tcW w:w="1346" w:type="dxa"/>
            <w:shd w:val="clear" w:color="auto" w:fill="auto"/>
            <w:vAlign w:val="center"/>
            <w:hideMark/>
          </w:tcPr>
          <w:p w:rsidR="00AD1C6C" w:rsidRPr="00FB774C" w:rsidRDefault="00AD1C6C" w:rsidP="00827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FB774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Lim et al,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</w:t>
            </w:r>
            <w:r w:rsidR="0082788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pt-BR"/>
              </w:rPr>
              <w:t>26)</w:t>
            </w:r>
            <w:r w:rsidRPr="00FB774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pt-BR"/>
              </w:rPr>
              <w:t xml:space="preserve"> </w:t>
            </w:r>
            <w:r w:rsidRPr="00FB774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2010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4% CHO, 60% LIP.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70% CHO, 10% LIP.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50% CHO, 30%LIP.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No intervention</w:t>
            </w:r>
          </w:p>
        </w:tc>
        <w:tc>
          <w:tcPr>
            <w:tcW w:w="1560" w:type="dxa"/>
            <w:vAlign w:val="center"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Groups 1 and 2</w:t>
            </w:r>
          </w:p>
        </w:tc>
      </w:tr>
      <w:tr w:rsidR="00AD1C6C" w:rsidRPr="00FB774C" w:rsidTr="005177E4">
        <w:trPr>
          <w:trHeight w:val="900"/>
        </w:trPr>
        <w:tc>
          <w:tcPr>
            <w:tcW w:w="1346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FB774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McAuley et al,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</w:t>
            </w:r>
            <w:r w:rsidR="00A7620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pt-BR"/>
              </w:rPr>
              <w:t>4</w:t>
            </w:r>
            <w:r w:rsidR="0082788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pt-BR"/>
              </w:rPr>
              <w:t>)</w:t>
            </w:r>
            <w:r w:rsidRPr="00FB774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2006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20g/d (2 weeks); 50g/d (8 weeks); Gradual increase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40% CHO, 30% PTN, 30%LIP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Conventional diet rich in CHO and fiber.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560" w:type="dxa"/>
            <w:vAlign w:val="center"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Groups 1 and 3</w:t>
            </w:r>
          </w:p>
        </w:tc>
      </w:tr>
      <w:tr w:rsidR="00AD1C6C" w:rsidRPr="00FB774C" w:rsidTr="005177E4">
        <w:trPr>
          <w:trHeight w:val="900"/>
        </w:trPr>
        <w:tc>
          <w:tcPr>
            <w:tcW w:w="1346" w:type="dxa"/>
            <w:shd w:val="clear" w:color="auto" w:fill="auto"/>
            <w:vAlign w:val="center"/>
            <w:hideMark/>
          </w:tcPr>
          <w:p w:rsidR="00AD1C6C" w:rsidRPr="00FB774C" w:rsidRDefault="00AD1C6C" w:rsidP="00827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FB774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Shai et al,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</w:t>
            </w:r>
            <w:r w:rsidR="0082788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pt-BR"/>
              </w:rPr>
              <w:t>8)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pt-BR"/>
              </w:rPr>
              <w:t xml:space="preserve"> </w:t>
            </w:r>
            <w:r w:rsidRPr="00FB774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2008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20g for 2 months. Increased to 120g.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CR. &lt;30% LIP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Caloric restriction. 35% LIP.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560" w:type="dxa"/>
            <w:vAlign w:val="center"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Groups 1 and 2</w:t>
            </w:r>
          </w:p>
        </w:tc>
      </w:tr>
      <w:tr w:rsidR="00AD1C6C" w:rsidRPr="00FB774C" w:rsidTr="005177E4">
        <w:trPr>
          <w:trHeight w:val="799"/>
        </w:trPr>
        <w:tc>
          <w:tcPr>
            <w:tcW w:w="1346" w:type="dxa"/>
            <w:shd w:val="clear" w:color="auto" w:fill="auto"/>
            <w:vAlign w:val="center"/>
            <w:hideMark/>
          </w:tcPr>
          <w:p w:rsidR="00AD1C6C" w:rsidRPr="00FB774C" w:rsidRDefault="00AD1C6C" w:rsidP="00A76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FB77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Stern et al,</w:t>
            </w:r>
            <w:r w:rsidR="0082788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pt-BR"/>
              </w:rPr>
              <w:t>(</w:t>
            </w:r>
            <w:r w:rsidR="00A7620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pt-BR"/>
              </w:rPr>
              <w:t>6</w:t>
            </w:r>
            <w:r w:rsidR="0082788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pt-BR"/>
              </w:rPr>
              <w:t>)</w:t>
            </w:r>
            <w:r w:rsidRPr="00FB77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 xml:space="preserve"> 2004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&lt;30gCHO/d.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500kcal CR and &lt;30%LIP.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560" w:type="dxa"/>
            <w:vAlign w:val="center"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Groups 1 and 2</w:t>
            </w:r>
          </w:p>
        </w:tc>
      </w:tr>
      <w:tr w:rsidR="00AD1C6C" w:rsidRPr="00FB774C" w:rsidTr="005177E4">
        <w:trPr>
          <w:trHeight w:val="799"/>
        </w:trPr>
        <w:tc>
          <w:tcPr>
            <w:tcW w:w="1346" w:type="dxa"/>
            <w:shd w:val="clear" w:color="auto" w:fill="auto"/>
            <w:vAlign w:val="center"/>
            <w:hideMark/>
          </w:tcPr>
          <w:p w:rsidR="00AD1C6C" w:rsidRPr="00FB774C" w:rsidRDefault="00AD1C6C" w:rsidP="00827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FB774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Truby et al,</w:t>
            </w:r>
            <w:r w:rsidR="0082788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</w:t>
            </w:r>
            <w:r w:rsidR="0082788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pt-BR"/>
              </w:rPr>
              <w:t>27)</w:t>
            </w:r>
            <w:r w:rsidRPr="00FB774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pt-BR"/>
              </w:rPr>
              <w:t xml:space="preserve"> </w:t>
            </w:r>
            <w:r w:rsidRPr="00FB774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2006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20g CHO per day.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Point system diet + Exercises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Meal replacement.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Fat restriction + exercises</w:t>
            </w:r>
          </w:p>
        </w:tc>
        <w:tc>
          <w:tcPr>
            <w:tcW w:w="1560" w:type="dxa"/>
            <w:vAlign w:val="center"/>
          </w:tcPr>
          <w:p w:rsidR="00AD1C6C" w:rsidRPr="00FB774C" w:rsidRDefault="00AD1C6C" w:rsidP="0051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74C">
              <w:rPr>
                <w:rFonts w:ascii="Times New Roman" w:hAnsi="Times New Roman"/>
                <w:sz w:val="24"/>
                <w:szCs w:val="24"/>
                <w:lang w:val="en-US"/>
              </w:rPr>
              <w:t>Groups 1 and 3</w:t>
            </w:r>
          </w:p>
        </w:tc>
      </w:tr>
    </w:tbl>
    <w:p w:rsidR="00AD1C6C" w:rsidRPr="00FB774C" w:rsidRDefault="00AD1C6C" w:rsidP="00AD1C6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CHO = Carbohydrate; CR = calorie-restricted; d = Day; LIP = Lipid; PTN =</w:t>
      </w:r>
      <w:r w:rsidRPr="00FB774C">
        <w:rPr>
          <w:rFonts w:ascii="Times New Roman" w:hAnsi="Times New Roman"/>
          <w:sz w:val="24"/>
          <w:szCs w:val="24"/>
          <w:lang w:val="en-US"/>
        </w:rPr>
        <w:t xml:space="preserve"> Protein</w:t>
      </w:r>
    </w:p>
    <w:p w:rsidR="00AD1C6C" w:rsidRPr="00FB774C" w:rsidRDefault="00AD1C6C" w:rsidP="00AD1C6C">
      <w:pPr>
        <w:spacing w:line="240" w:lineRule="auto"/>
        <w:rPr>
          <w:rFonts w:ascii="Times New Roman" w:hAnsi="Times New Roman"/>
          <w:sz w:val="24"/>
          <w:szCs w:val="24"/>
          <w:lang w:val="en-US"/>
        </w:rPr>
        <w:sectPr w:rsidR="00AD1C6C" w:rsidRPr="00FB774C" w:rsidSect="00D42442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D1C6C" w:rsidRPr="00FB774C" w:rsidRDefault="00AD1C6C" w:rsidP="00AD1C6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B774C">
        <w:rPr>
          <w:rFonts w:ascii="Times New Roman" w:hAnsi="Times New Roman"/>
          <w:b/>
          <w:sz w:val="24"/>
          <w:szCs w:val="24"/>
          <w:lang w:val="en-US"/>
        </w:rPr>
        <w:lastRenderedPageBreak/>
        <w:t>Countour-enhanced funnel-plots for (A) Body Weight, (B) Triglycerides, (C) HDL, (D) LDL, (E) Systolic Blood Pressure and (F)Diastolic Blood Pressure.</w:t>
      </w:r>
      <w:r w:rsidRPr="00FB774C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8892540" cy="4960620"/>
            <wp:effectExtent l="19050" t="0" r="3810" b="0"/>
            <wp:docPr id="2" name="Imagem 1" descr="fnnelplots TODOS - ARCHIVES 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nelplots TODOS - ARCHIVES 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6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C6C" w:rsidRPr="00FB774C" w:rsidRDefault="00AD1C6C" w:rsidP="00AD1C6C">
      <w:pPr>
        <w:spacing w:line="240" w:lineRule="auto"/>
        <w:rPr>
          <w:rFonts w:ascii="Times New Roman" w:hAnsi="Times New Roman"/>
          <w:sz w:val="24"/>
          <w:szCs w:val="24"/>
          <w:lang w:val="en-US"/>
        </w:rPr>
        <w:sectPr w:rsidR="00AD1C6C" w:rsidRPr="00FB774C" w:rsidSect="00D42442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AD1C6C" w:rsidRDefault="00AD1C6C" w:rsidP="00AD1C6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0"/>
          <w:lang w:val="en-US"/>
        </w:rPr>
      </w:pPr>
      <w:r w:rsidRPr="00A539AD">
        <w:rPr>
          <w:rFonts w:ascii="Times New Roman" w:hAnsi="Times New Roman"/>
          <w:b/>
          <w:sz w:val="24"/>
          <w:szCs w:val="20"/>
          <w:lang w:val="en-US"/>
        </w:rPr>
        <w:lastRenderedPageBreak/>
        <w:t xml:space="preserve">Absolute changes in [A] </w:t>
      </w:r>
      <w:r>
        <w:rPr>
          <w:rFonts w:ascii="Times New Roman" w:hAnsi="Times New Roman"/>
          <w:b/>
          <w:sz w:val="24"/>
          <w:szCs w:val="20"/>
          <w:lang w:val="en-US"/>
        </w:rPr>
        <w:t>Fasting Blood Glucose</w:t>
      </w:r>
      <w:r w:rsidRPr="00A539AD">
        <w:rPr>
          <w:rFonts w:ascii="Times New Roman" w:hAnsi="Times New Roman"/>
          <w:b/>
          <w:sz w:val="24"/>
          <w:szCs w:val="20"/>
          <w:lang w:val="en-US"/>
        </w:rPr>
        <w:t>, [B]</w:t>
      </w:r>
      <w:r>
        <w:rPr>
          <w:rFonts w:ascii="Times New Roman" w:hAnsi="Times New Roman"/>
          <w:b/>
          <w:sz w:val="24"/>
          <w:szCs w:val="20"/>
          <w:lang w:val="en-US"/>
        </w:rPr>
        <w:t xml:space="preserve"> Insulin</w:t>
      </w:r>
      <w:r w:rsidRPr="00A539AD">
        <w:rPr>
          <w:rFonts w:ascii="Times New Roman" w:hAnsi="Times New Roman"/>
          <w:b/>
          <w:sz w:val="24"/>
          <w:szCs w:val="20"/>
          <w:lang w:val="en-US"/>
        </w:rPr>
        <w:t xml:space="preserve">, [C] </w:t>
      </w:r>
      <w:r>
        <w:rPr>
          <w:rFonts w:ascii="Times New Roman" w:hAnsi="Times New Roman"/>
          <w:b/>
          <w:sz w:val="24"/>
          <w:szCs w:val="20"/>
          <w:lang w:val="en-US"/>
        </w:rPr>
        <w:t>HbA1c and</w:t>
      </w:r>
      <w:r w:rsidRPr="00A539AD">
        <w:rPr>
          <w:rFonts w:ascii="Times New Roman" w:hAnsi="Times New Roman"/>
          <w:b/>
          <w:sz w:val="24"/>
          <w:szCs w:val="20"/>
          <w:lang w:val="en-US"/>
        </w:rPr>
        <w:t xml:space="preserve"> [D] </w:t>
      </w:r>
      <w:r>
        <w:rPr>
          <w:rFonts w:ascii="Times New Roman" w:hAnsi="Times New Roman"/>
          <w:b/>
          <w:sz w:val="24"/>
          <w:szCs w:val="20"/>
          <w:lang w:val="en-US"/>
        </w:rPr>
        <w:t>C-Reactive Protein</w:t>
      </w:r>
    </w:p>
    <w:p w:rsidR="00AD1C6C" w:rsidRDefault="00AD1C6C" w:rsidP="00AD1C6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0"/>
          <w:lang w:val="en-US"/>
        </w:rPr>
      </w:pPr>
    </w:p>
    <w:p w:rsidR="00AD1C6C" w:rsidRDefault="00AD1C6C" w:rsidP="00AD1C6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t-B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731510" cy="1789430"/>
            <wp:effectExtent l="19050" t="0" r="2540" b="0"/>
            <wp:docPr id="6" name="Imagem 5" descr="glucose edit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ucose edited.T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731510" cy="1453515"/>
            <wp:effectExtent l="19050" t="0" r="2540" b="0"/>
            <wp:docPr id="7" name="Imagem 6" descr="Insulin edit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ulin edited.T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731510" cy="1348740"/>
            <wp:effectExtent l="19050" t="0" r="2540" b="0"/>
            <wp:docPr id="8" name="Imagem 7" descr="HbA1c edit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A1c edited.T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731510" cy="1279525"/>
            <wp:effectExtent l="19050" t="0" r="2540" b="0"/>
            <wp:docPr id="9" name="Imagem 8" descr="CRP edit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P edited.T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C6C" w:rsidRDefault="00AD1C6C" w:rsidP="00AD1C6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t-BR"/>
        </w:rPr>
      </w:pPr>
    </w:p>
    <w:p w:rsidR="00AD1C6C" w:rsidRDefault="00AD1C6C" w:rsidP="00AD1C6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t-BR"/>
        </w:rPr>
      </w:pPr>
    </w:p>
    <w:p w:rsidR="00AD1C6C" w:rsidRDefault="00AD1C6C" w:rsidP="00AD1C6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t-BR"/>
        </w:rPr>
      </w:pPr>
    </w:p>
    <w:p w:rsidR="005B4A02" w:rsidRDefault="005B4A02"/>
    <w:p w:rsidR="005C2B63" w:rsidRDefault="005C2B63"/>
    <w:p w:rsidR="005C2B63" w:rsidRDefault="005C2B63"/>
    <w:p w:rsidR="005C2B63" w:rsidRDefault="005C2B63"/>
    <w:p w:rsidR="005C2B63" w:rsidRDefault="005C2B63"/>
    <w:p w:rsidR="005C2B63" w:rsidRDefault="005C2B63"/>
    <w:p w:rsidR="005C2B63" w:rsidRPr="003072B2" w:rsidRDefault="005C2B63">
      <w:pPr>
        <w:rPr>
          <w:rFonts w:ascii="Times New Roman" w:hAnsi="Times New Roman"/>
          <w:b/>
          <w:sz w:val="24"/>
          <w:szCs w:val="24"/>
          <w:lang w:val="en-US"/>
        </w:rPr>
      </w:pPr>
      <w:r w:rsidRPr="003072B2">
        <w:rPr>
          <w:rFonts w:ascii="Times New Roman" w:hAnsi="Times New Roman"/>
          <w:b/>
          <w:sz w:val="24"/>
          <w:szCs w:val="24"/>
          <w:lang w:val="en-US"/>
        </w:rPr>
        <w:lastRenderedPageBreak/>
        <w:t>REFERENCES</w:t>
      </w:r>
    </w:p>
    <w:p w:rsidR="005C2B63" w:rsidRPr="00351F69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Pr="00351F69">
        <w:rPr>
          <w:rFonts w:ascii="Times New Roman" w:hAnsi="Times New Roman"/>
          <w:sz w:val="24"/>
          <w:szCs w:val="24"/>
          <w:lang w:val="en-US"/>
        </w:rPr>
        <w:t xml:space="preserve">. Foster GD, Wyatt HR, Hill JO, et al. </w:t>
      </w:r>
      <w:r>
        <w:rPr>
          <w:rFonts w:ascii="Times New Roman" w:hAnsi="Times New Roman"/>
          <w:sz w:val="24"/>
          <w:szCs w:val="24"/>
          <w:lang w:val="en-US"/>
        </w:rPr>
        <w:t xml:space="preserve">(2003) </w:t>
      </w:r>
      <w:r w:rsidRPr="00351F69">
        <w:rPr>
          <w:rFonts w:ascii="Times New Roman" w:hAnsi="Times New Roman"/>
          <w:sz w:val="24"/>
          <w:szCs w:val="24"/>
          <w:lang w:val="en-US"/>
        </w:rPr>
        <w:t xml:space="preserve">A randomized trial of a low-carbohydrate diet for obesity. </w:t>
      </w:r>
      <w:r w:rsidRPr="00351F69">
        <w:rPr>
          <w:rFonts w:ascii="Times New Roman" w:hAnsi="Times New Roman"/>
          <w:i/>
          <w:sz w:val="24"/>
          <w:szCs w:val="24"/>
          <w:lang w:val="en-US"/>
        </w:rPr>
        <w:t>N Engl J Med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063E">
        <w:rPr>
          <w:rFonts w:ascii="Times New Roman" w:hAnsi="Times New Roman"/>
          <w:b/>
          <w:sz w:val="24"/>
          <w:szCs w:val="24"/>
          <w:lang w:val="en-US"/>
        </w:rPr>
        <w:t>348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51F69">
        <w:rPr>
          <w:rFonts w:ascii="Times New Roman" w:hAnsi="Times New Roman"/>
          <w:sz w:val="24"/>
          <w:szCs w:val="24"/>
          <w:lang w:val="en-US"/>
        </w:rPr>
        <w:t>2082-90.</w:t>
      </w:r>
    </w:p>
    <w:p w:rsidR="005C2B63" w:rsidRPr="003072B2" w:rsidRDefault="005C2B6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C2B63" w:rsidRPr="005C2B63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C2B63">
        <w:rPr>
          <w:rFonts w:ascii="Times New Roman" w:hAnsi="Times New Roman"/>
          <w:sz w:val="24"/>
          <w:szCs w:val="24"/>
          <w:lang w:val="en-US"/>
        </w:rPr>
        <w:t xml:space="preserve">2. Furukawa TA, Barbui C, Cipriani A, Brambilla P, Watanabe N.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5C2B63">
        <w:rPr>
          <w:rFonts w:ascii="Times New Roman" w:hAnsi="Times New Roman"/>
          <w:sz w:val="24"/>
          <w:szCs w:val="24"/>
          <w:lang w:val="en-US"/>
        </w:rPr>
        <w:t>2006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Imputing missing standard deviations in meta-analyses can provide accurate results. </w:t>
      </w:r>
      <w:r w:rsidRPr="005C2B63">
        <w:rPr>
          <w:rFonts w:ascii="Times New Roman" w:hAnsi="Times New Roman"/>
          <w:i/>
          <w:sz w:val="24"/>
          <w:szCs w:val="24"/>
          <w:lang w:val="en-US"/>
        </w:rPr>
        <w:t>J Clin Epidemiol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2B63">
        <w:rPr>
          <w:rFonts w:ascii="Times New Roman" w:hAnsi="Times New Roman"/>
          <w:b/>
          <w:sz w:val="24"/>
          <w:szCs w:val="24"/>
          <w:lang w:val="en-US"/>
        </w:rPr>
        <w:t>59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C2B63">
        <w:rPr>
          <w:rFonts w:ascii="Times New Roman" w:hAnsi="Times New Roman"/>
          <w:sz w:val="24"/>
          <w:szCs w:val="24"/>
          <w:lang w:val="en-US"/>
        </w:rPr>
        <w:t>7-10.</w:t>
      </w:r>
    </w:p>
    <w:p w:rsidR="005C2B63" w:rsidRDefault="005C2B6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C2B63" w:rsidRPr="003072B2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 w:rsidRPr="00351F69">
        <w:rPr>
          <w:rFonts w:ascii="Times New Roman" w:hAnsi="Times New Roman"/>
          <w:sz w:val="24"/>
          <w:szCs w:val="24"/>
          <w:lang w:val="en-US"/>
        </w:rPr>
        <w:t xml:space="preserve">. Nordmann AJ, Nordmann A, Briel M, et al. </w:t>
      </w:r>
      <w:r>
        <w:rPr>
          <w:rFonts w:ascii="Times New Roman" w:hAnsi="Times New Roman"/>
          <w:sz w:val="24"/>
          <w:szCs w:val="24"/>
          <w:lang w:val="en-US"/>
        </w:rPr>
        <w:t xml:space="preserve">(2006) </w:t>
      </w:r>
      <w:r w:rsidRPr="00351F69">
        <w:rPr>
          <w:rFonts w:ascii="Times New Roman" w:hAnsi="Times New Roman"/>
          <w:sz w:val="24"/>
          <w:szCs w:val="24"/>
          <w:lang w:val="en-US"/>
        </w:rPr>
        <w:t xml:space="preserve">Effects of low-carbohydrate vs low-fat diets on weight loss and cardiovascular risk factors: a meta-analysis of randomized controlled trials. </w:t>
      </w:r>
      <w:r w:rsidRPr="003072B2">
        <w:rPr>
          <w:rFonts w:ascii="Times New Roman" w:hAnsi="Times New Roman"/>
          <w:i/>
          <w:sz w:val="24"/>
          <w:szCs w:val="24"/>
          <w:lang w:val="en-US"/>
        </w:rPr>
        <w:t>Arch Intern Med</w:t>
      </w:r>
      <w:r w:rsidRPr="003072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072B2">
        <w:rPr>
          <w:rFonts w:ascii="Times New Roman" w:hAnsi="Times New Roman"/>
          <w:b/>
          <w:sz w:val="24"/>
          <w:szCs w:val="24"/>
          <w:lang w:val="en-US"/>
        </w:rPr>
        <w:t xml:space="preserve">166, </w:t>
      </w:r>
      <w:r w:rsidRPr="003072B2">
        <w:rPr>
          <w:rFonts w:ascii="Times New Roman" w:hAnsi="Times New Roman"/>
          <w:sz w:val="24"/>
          <w:szCs w:val="24"/>
          <w:lang w:val="en-US"/>
        </w:rPr>
        <w:t>285-293.</w:t>
      </w:r>
    </w:p>
    <w:p w:rsidR="005C2B63" w:rsidRDefault="005C2B6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C2B63" w:rsidRPr="00351F69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51F69">
        <w:rPr>
          <w:rFonts w:ascii="Times New Roman" w:hAnsi="Times New Roman"/>
          <w:sz w:val="24"/>
          <w:szCs w:val="24"/>
          <w:lang w:val="en-US"/>
        </w:rPr>
        <w:t>4. McAuley KA, Smith KJ, Taylor RW, McLay RT, Williams SM, Mann JI.</w:t>
      </w:r>
      <w:r>
        <w:rPr>
          <w:rFonts w:ascii="Times New Roman" w:hAnsi="Times New Roman"/>
          <w:sz w:val="24"/>
          <w:szCs w:val="24"/>
          <w:lang w:val="en-US"/>
        </w:rPr>
        <w:t xml:space="preserve"> (2006)</w:t>
      </w:r>
      <w:r w:rsidRPr="00351F69">
        <w:rPr>
          <w:rFonts w:ascii="Times New Roman" w:hAnsi="Times New Roman"/>
          <w:sz w:val="24"/>
          <w:szCs w:val="24"/>
          <w:lang w:val="en-US"/>
        </w:rPr>
        <w:t xml:space="preserve"> Long-term effects of popular dietary approaches on weight loss and features of insulin resistance. </w:t>
      </w:r>
      <w:r w:rsidRPr="00351F69">
        <w:rPr>
          <w:rFonts w:ascii="Times New Roman" w:hAnsi="Times New Roman"/>
          <w:i/>
          <w:sz w:val="24"/>
          <w:szCs w:val="24"/>
          <w:lang w:val="en-US"/>
        </w:rPr>
        <w:t>Int J Obes (Lond)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13F2">
        <w:rPr>
          <w:rFonts w:ascii="Times New Roman" w:hAnsi="Times New Roman"/>
          <w:b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51F69">
        <w:rPr>
          <w:rFonts w:ascii="Times New Roman" w:hAnsi="Times New Roman"/>
          <w:sz w:val="24"/>
          <w:szCs w:val="24"/>
          <w:lang w:val="en-US"/>
        </w:rPr>
        <w:t>342–349.</w:t>
      </w:r>
    </w:p>
    <w:p w:rsidR="005C2B63" w:rsidRPr="005C2B63" w:rsidRDefault="005C2B6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C2B63" w:rsidRPr="00351F69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51F69">
        <w:rPr>
          <w:rFonts w:ascii="Times New Roman" w:hAnsi="Times New Roman"/>
          <w:sz w:val="24"/>
          <w:szCs w:val="24"/>
          <w:lang w:val="en-US"/>
        </w:rPr>
        <w:t>5. Brinkworth GD, Noakes M, Buckley JD, Keogh JB, Clifton PM.</w:t>
      </w:r>
      <w:r>
        <w:rPr>
          <w:rFonts w:ascii="Times New Roman" w:hAnsi="Times New Roman"/>
          <w:sz w:val="24"/>
          <w:szCs w:val="24"/>
          <w:lang w:val="en-US"/>
        </w:rPr>
        <w:t xml:space="preserve"> (2009)</w:t>
      </w:r>
      <w:r w:rsidRPr="00351F69">
        <w:rPr>
          <w:rFonts w:ascii="Times New Roman" w:hAnsi="Times New Roman"/>
          <w:sz w:val="24"/>
          <w:szCs w:val="24"/>
          <w:lang w:val="en-US"/>
        </w:rPr>
        <w:t xml:space="preserve"> Long-term effects of a very-low-carbohydrate weight loss diet compared with an isocaloric low-fat diet after 12 mo. </w:t>
      </w:r>
      <w:r w:rsidRPr="00351F69">
        <w:rPr>
          <w:rFonts w:ascii="Times New Roman" w:hAnsi="Times New Roman"/>
          <w:i/>
          <w:sz w:val="24"/>
          <w:szCs w:val="24"/>
          <w:lang w:val="en-US"/>
        </w:rPr>
        <w:t>Am J Clin Nutr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063E">
        <w:rPr>
          <w:rFonts w:ascii="Times New Roman" w:hAnsi="Times New Roman"/>
          <w:b/>
          <w:sz w:val="24"/>
          <w:szCs w:val="24"/>
          <w:lang w:val="en-US"/>
        </w:rPr>
        <w:t>90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51F69">
        <w:rPr>
          <w:rFonts w:ascii="Times New Roman" w:hAnsi="Times New Roman"/>
          <w:sz w:val="24"/>
          <w:szCs w:val="24"/>
          <w:lang w:val="en-US"/>
        </w:rPr>
        <w:t>23–32.</w:t>
      </w:r>
    </w:p>
    <w:p w:rsidR="005C2B63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C2B63" w:rsidRPr="00351F69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51F69">
        <w:rPr>
          <w:rFonts w:ascii="Times New Roman" w:hAnsi="Times New Roman"/>
          <w:sz w:val="24"/>
          <w:szCs w:val="24"/>
          <w:lang w:val="en-US"/>
        </w:rPr>
        <w:t>6. Stern L, Iqbal N, Seshadri P, et al.</w:t>
      </w:r>
      <w:r>
        <w:rPr>
          <w:rFonts w:ascii="Times New Roman" w:hAnsi="Times New Roman"/>
          <w:sz w:val="24"/>
          <w:szCs w:val="24"/>
          <w:lang w:val="en-US"/>
        </w:rPr>
        <w:t xml:space="preserve"> (2004)</w:t>
      </w:r>
      <w:r w:rsidRPr="00351F69">
        <w:rPr>
          <w:rFonts w:ascii="Times New Roman" w:hAnsi="Times New Roman"/>
          <w:sz w:val="24"/>
          <w:szCs w:val="24"/>
          <w:lang w:val="en-US"/>
        </w:rPr>
        <w:t xml:space="preserve"> The effects of low-carbohydrate versus conventional weight loss diets in severely obese adults: one-year follow- up of a randomized trial. </w:t>
      </w:r>
      <w:r w:rsidRPr="00351F69">
        <w:rPr>
          <w:rFonts w:ascii="Times New Roman" w:hAnsi="Times New Roman"/>
          <w:i/>
          <w:sz w:val="24"/>
          <w:szCs w:val="24"/>
          <w:lang w:val="en-US"/>
        </w:rPr>
        <w:t>Ann Intern Med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13F2">
        <w:rPr>
          <w:rFonts w:ascii="Times New Roman" w:hAnsi="Times New Roman"/>
          <w:b/>
          <w:sz w:val="24"/>
          <w:szCs w:val="24"/>
          <w:lang w:val="en-US"/>
        </w:rPr>
        <w:t>140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51F69">
        <w:rPr>
          <w:rFonts w:ascii="Times New Roman" w:hAnsi="Times New Roman"/>
          <w:sz w:val="24"/>
          <w:szCs w:val="24"/>
          <w:lang w:val="en-US"/>
        </w:rPr>
        <w:t>778-785.</w:t>
      </w:r>
    </w:p>
    <w:p w:rsidR="0082788A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2788A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Pr="005C2B63">
        <w:rPr>
          <w:rFonts w:ascii="Times New Roman" w:hAnsi="Times New Roman"/>
          <w:sz w:val="24"/>
          <w:szCs w:val="24"/>
          <w:lang w:val="en-US"/>
        </w:rPr>
        <w:t>. Higgins JPT, Deeks JJ, Altman DG. Special topics in statistics. In: Higgins JPT, Green S, eds. Cochrane Handbook for Systematic Reviews of Interventions Version 5.1.0 [updated March 2011]. http://</w:t>
      </w:r>
      <w:hyperlink r:id="rId12" w:history="1">
        <w:r w:rsidRPr="005C2B63">
          <w:rPr>
            <w:rFonts w:ascii="Times New Roman" w:hAnsi="Times New Roman"/>
            <w:sz w:val="24"/>
            <w:szCs w:val="24"/>
            <w:lang w:val="en-US"/>
          </w:rPr>
          <w:t>www.cochrane-handbook.org</w:t>
        </w:r>
      </w:hyperlink>
      <w:r w:rsidRPr="005C2B63">
        <w:rPr>
          <w:rFonts w:ascii="Times New Roman" w:hAnsi="Times New Roman"/>
          <w:sz w:val="24"/>
          <w:szCs w:val="24"/>
          <w:lang w:val="en-US"/>
        </w:rPr>
        <w:t>. Accessed April 01, 2012.</w:t>
      </w:r>
    </w:p>
    <w:p w:rsidR="0082788A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2788A" w:rsidRPr="00351F69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8</w:t>
      </w:r>
      <w:r w:rsidRPr="00351F69">
        <w:rPr>
          <w:rFonts w:ascii="Times New Roman" w:hAnsi="Times New Roman"/>
          <w:sz w:val="24"/>
          <w:szCs w:val="24"/>
          <w:lang w:val="en-US"/>
        </w:rPr>
        <w:t>. Shai I, Schwarzfuchs D, Henkin Y, et al.</w:t>
      </w:r>
      <w:r>
        <w:rPr>
          <w:rFonts w:ascii="Times New Roman" w:hAnsi="Times New Roman"/>
          <w:sz w:val="24"/>
          <w:szCs w:val="24"/>
          <w:lang w:val="en-US"/>
        </w:rPr>
        <w:t xml:space="preserve"> (2008)</w:t>
      </w:r>
      <w:r w:rsidRPr="00351F69">
        <w:rPr>
          <w:rFonts w:ascii="Times New Roman" w:hAnsi="Times New Roman"/>
          <w:sz w:val="24"/>
          <w:szCs w:val="24"/>
          <w:lang w:val="en-US"/>
        </w:rPr>
        <w:t xml:space="preserve"> Weight loss with a low-carbohydrate, mediterranean, or low-fat diet. </w:t>
      </w:r>
      <w:r w:rsidRPr="00351F69">
        <w:rPr>
          <w:rFonts w:ascii="Times New Roman" w:hAnsi="Times New Roman"/>
          <w:i/>
          <w:sz w:val="24"/>
          <w:szCs w:val="24"/>
          <w:lang w:val="en-US"/>
        </w:rPr>
        <w:t>N Engl J Med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13F2">
        <w:rPr>
          <w:rFonts w:ascii="Times New Roman" w:hAnsi="Times New Roman"/>
          <w:b/>
          <w:sz w:val="24"/>
          <w:szCs w:val="24"/>
          <w:lang w:val="en-US"/>
        </w:rPr>
        <w:t>359</w:t>
      </w:r>
      <w:r w:rsidRPr="003C13F2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51F69">
        <w:rPr>
          <w:rFonts w:ascii="Times New Roman" w:hAnsi="Times New Roman"/>
          <w:sz w:val="24"/>
          <w:szCs w:val="24"/>
          <w:lang w:val="en-US"/>
        </w:rPr>
        <w:t>229-41.</w:t>
      </w: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2788A" w:rsidRPr="00351F69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Pr="00351F69">
        <w:rPr>
          <w:rFonts w:ascii="Times New Roman" w:hAnsi="Times New Roman"/>
          <w:sz w:val="24"/>
          <w:szCs w:val="24"/>
          <w:lang w:val="en-US"/>
        </w:rPr>
        <w:t>. Foster GD, Wyatt HR, Hill JO, et al.</w:t>
      </w:r>
      <w:r>
        <w:rPr>
          <w:rFonts w:ascii="Times New Roman" w:hAnsi="Times New Roman"/>
          <w:sz w:val="24"/>
          <w:szCs w:val="24"/>
          <w:lang w:val="en-US"/>
        </w:rPr>
        <w:t xml:space="preserve"> (2010)</w:t>
      </w:r>
      <w:r w:rsidRPr="00351F69">
        <w:rPr>
          <w:rFonts w:ascii="Times New Roman" w:hAnsi="Times New Roman"/>
          <w:sz w:val="24"/>
          <w:szCs w:val="24"/>
          <w:lang w:val="en-US"/>
        </w:rPr>
        <w:t xml:space="preserve"> Weight and metabolic outcomes after 2 years on a low-carbohydrate versus low-fat diet: a randomized trial. </w:t>
      </w:r>
      <w:r w:rsidRPr="00351F69">
        <w:rPr>
          <w:rFonts w:ascii="Times New Roman" w:hAnsi="Times New Roman"/>
          <w:i/>
          <w:sz w:val="24"/>
          <w:szCs w:val="24"/>
          <w:lang w:val="en-US"/>
        </w:rPr>
        <w:t>Ann Intern Med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9063E">
        <w:rPr>
          <w:rFonts w:ascii="Times New Roman" w:hAnsi="Times New Roman"/>
          <w:b/>
          <w:sz w:val="24"/>
          <w:szCs w:val="24"/>
          <w:lang w:val="en-US"/>
        </w:rPr>
        <w:t>153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351F69">
        <w:rPr>
          <w:rFonts w:ascii="Times New Roman" w:hAnsi="Times New Roman"/>
          <w:sz w:val="24"/>
          <w:szCs w:val="24"/>
          <w:lang w:val="en-US"/>
        </w:rPr>
        <w:t>147–157.</w:t>
      </w:r>
    </w:p>
    <w:p w:rsidR="0082788A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10</w:t>
      </w:r>
      <w:r w:rsidRPr="00351F69">
        <w:rPr>
          <w:rFonts w:ascii="Times New Roman" w:hAnsi="Times New Roman"/>
          <w:sz w:val="24"/>
          <w:szCs w:val="24"/>
          <w:lang w:val="en-US"/>
        </w:rPr>
        <w:t>. Iqbal N, Vetter ML, Moore RH, et al.</w:t>
      </w:r>
      <w:r>
        <w:rPr>
          <w:rFonts w:ascii="Times New Roman" w:hAnsi="Times New Roman"/>
          <w:sz w:val="24"/>
          <w:szCs w:val="24"/>
          <w:lang w:val="en-US"/>
        </w:rPr>
        <w:t xml:space="preserve"> (2010)</w:t>
      </w:r>
      <w:r w:rsidRPr="00351F69">
        <w:rPr>
          <w:rFonts w:ascii="Times New Roman" w:hAnsi="Times New Roman"/>
          <w:sz w:val="24"/>
          <w:szCs w:val="24"/>
          <w:lang w:val="en-US"/>
        </w:rPr>
        <w:t xml:space="preserve"> Effects of a low-intensity intervention that prescribed a low-carbohydrate vs. a low-fat diet in obese, diabetic participants. </w:t>
      </w:r>
      <w:r w:rsidRPr="00351F69">
        <w:rPr>
          <w:rFonts w:ascii="Times New Roman" w:hAnsi="Times New Roman"/>
          <w:i/>
          <w:sz w:val="24"/>
          <w:szCs w:val="24"/>
          <w:lang w:val="en-US"/>
        </w:rPr>
        <w:t>Obesity (Silver Spring)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063E">
        <w:rPr>
          <w:rFonts w:ascii="Times New Roman" w:hAnsi="Times New Roman"/>
          <w:b/>
          <w:sz w:val="24"/>
          <w:szCs w:val="24"/>
          <w:lang w:val="en-US"/>
        </w:rPr>
        <w:t>18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351F69">
        <w:rPr>
          <w:rFonts w:ascii="Times New Roman" w:hAnsi="Times New Roman"/>
          <w:sz w:val="24"/>
          <w:szCs w:val="24"/>
          <w:lang w:val="en-US"/>
        </w:rPr>
        <w:t xml:space="preserve">1733–1738. </w:t>
      </w:r>
    </w:p>
    <w:p w:rsidR="0082788A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C2B63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5C2B63">
        <w:rPr>
          <w:rFonts w:ascii="Times New Roman" w:hAnsi="Times New Roman"/>
          <w:sz w:val="24"/>
          <w:szCs w:val="24"/>
          <w:lang w:val="en-US"/>
        </w:rPr>
        <w:t>. Aydin G.</w:t>
      </w:r>
      <w:r w:rsidR="008A6F94">
        <w:rPr>
          <w:rFonts w:ascii="Times New Roman" w:hAnsi="Times New Roman"/>
          <w:sz w:val="24"/>
          <w:szCs w:val="24"/>
          <w:lang w:val="en-US"/>
        </w:rPr>
        <w:t xml:space="preserve"> (2009)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 Auswirkungen einer Gewichtsreduktion durch eine kohlenhydratarme Diät auf kardiovaskuläre Risikofaktoren [Elektronische Ressource]. Deutsche Zentralbibliothek für Medizin, </w:t>
      </w: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12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. Bluher M, Rudich A, Kloting N, et al. </w:t>
      </w:r>
      <w:r w:rsidR="008A6F94">
        <w:rPr>
          <w:rFonts w:ascii="Times New Roman" w:hAnsi="Times New Roman"/>
          <w:sz w:val="24"/>
          <w:szCs w:val="24"/>
          <w:lang w:val="en-US"/>
        </w:rPr>
        <w:t xml:space="preserve">(2012) 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Two patterns of adipokine and other biomarker dynamics in a long-term weight loss intervention. </w:t>
      </w:r>
      <w:r w:rsidRPr="008A6F94">
        <w:rPr>
          <w:rFonts w:ascii="Times New Roman" w:hAnsi="Times New Roman"/>
          <w:i/>
          <w:sz w:val="24"/>
          <w:szCs w:val="24"/>
          <w:lang w:val="en-US"/>
        </w:rPr>
        <w:t>Diabetes Care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6F94">
        <w:rPr>
          <w:rFonts w:ascii="Times New Roman" w:hAnsi="Times New Roman"/>
          <w:b/>
          <w:sz w:val="24"/>
          <w:szCs w:val="24"/>
          <w:lang w:val="en-US"/>
        </w:rPr>
        <w:t>35</w:t>
      </w:r>
      <w:r w:rsidR="008A6F9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342–349. </w:t>
      </w: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13</w:t>
      </w:r>
      <w:r w:rsidRPr="005C2B63">
        <w:rPr>
          <w:rFonts w:ascii="Times New Roman" w:hAnsi="Times New Roman"/>
          <w:sz w:val="24"/>
          <w:szCs w:val="24"/>
          <w:lang w:val="en-US"/>
        </w:rPr>
        <w:t>. Elhayany A, Lustman A, Abel R, Attal-Singer J, Vinker S.</w:t>
      </w:r>
      <w:r w:rsidR="008A6F94">
        <w:rPr>
          <w:rFonts w:ascii="Times New Roman" w:hAnsi="Times New Roman"/>
          <w:sz w:val="24"/>
          <w:szCs w:val="24"/>
          <w:lang w:val="en-US"/>
        </w:rPr>
        <w:t xml:space="preserve"> (2010)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 A low carbohydrate mediterranean diet improves cardiovascular risk factors and diabetes control among overweight patients with type 2 diabetes mellitus: a 1-year prospective randomized intervention study. </w:t>
      </w:r>
      <w:r w:rsidRPr="008A6F94">
        <w:rPr>
          <w:rFonts w:ascii="Times New Roman" w:hAnsi="Times New Roman"/>
          <w:i/>
          <w:sz w:val="24"/>
          <w:szCs w:val="24"/>
          <w:lang w:val="en-US"/>
        </w:rPr>
        <w:t>Diabetes Obes Metab</w:t>
      </w:r>
      <w:r w:rsidR="008A6F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6F94">
        <w:rPr>
          <w:rFonts w:ascii="Times New Roman" w:hAnsi="Times New Roman"/>
          <w:b/>
          <w:sz w:val="24"/>
          <w:szCs w:val="24"/>
          <w:lang w:val="en-US"/>
        </w:rPr>
        <w:t>12</w:t>
      </w:r>
      <w:r w:rsidR="008A6F94">
        <w:rPr>
          <w:rFonts w:ascii="Times New Roman" w:hAnsi="Times New Roman"/>
          <w:sz w:val="24"/>
          <w:szCs w:val="24"/>
          <w:lang w:val="en-US"/>
        </w:rPr>
        <w:t>,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 204-209.</w:t>
      </w: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14</w:t>
      </w:r>
      <w:r w:rsidRPr="005C2B63">
        <w:rPr>
          <w:rFonts w:ascii="Times New Roman" w:hAnsi="Times New Roman"/>
          <w:sz w:val="24"/>
          <w:szCs w:val="24"/>
          <w:lang w:val="en-US"/>
        </w:rPr>
        <w:t>. Fuentes L, Waggoner AD, Mohammed BS, et al.</w:t>
      </w:r>
      <w:r w:rsidR="008A6F94">
        <w:rPr>
          <w:rFonts w:ascii="Times New Roman" w:hAnsi="Times New Roman"/>
          <w:sz w:val="24"/>
          <w:szCs w:val="24"/>
          <w:lang w:val="en-US"/>
        </w:rPr>
        <w:t xml:space="preserve"> (2009)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 Effect of moderate diet-induced weight loss and weight regain on cardiovascular structure and function. </w:t>
      </w:r>
      <w:r w:rsidRPr="008A6F94">
        <w:rPr>
          <w:rFonts w:ascii="Times New Roman" w:hAnsi="Times New Roman"/>
          <w:i/>
          <w:sz w:val="24"/>
          <w:szCs w:val="24"/>
          <w:lang w:val="en-US"/>
        </w:rPr>
        <w:t>J Am Coll Cardiol</w:t>
      </w:r>
      <w:r w:rsidR="008A6F9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A6F94">
        <w:rPr>
          <w:rFonts w:ascii="Times New Roman" w:hAnsi="Times New Roman"/>
          <w:b/>
          <w:sz w:val="24"/>
          <w:szCs w:val="24"/>
          <w:lang w:val="en-US"/>
        </w:rPr>
        <w:t>54</w:t>
      </w:r>
      <w:r w:rsidR="008A6F94">
        <w:rPr>
          <w:rFonts w:ascii="Times New Roman" w:hAnsi="Times New Roman"/>
          <w:sz w:val="24"/>
          <w:szCs w:val="24"/>
          <w:lang w:val="en-US"/>
        </w:rPr>
        <w:t>,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 2376-2381.</w:t>
      </w: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2788A" w:rsidRPr="0082788A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15</w:t>
      </w:r>
      <w:r w:rsidRPr="005C2B63">
        <w:rPr>
          <w:rFonts w:ascii="Times New Roman" w:hAnsi="Times New Roman"/>
          <w:sz w:val="24"/>
          <w:szCs w:val="24"/>
          <w:lang w:val="en-US"/>
        </w:rPr>
        <w:t>. Goldstein T, Kark JD, Berry EM, Adler B, Ziv E, Raz I.</w:t>
      </w:r>
      <w:r w:rsidR="008A6F94">
        <w:rPr>
          <w:rFonts w:ascii="Times New Roman" w:hAnsi="Times New Roman"/>
          <w:sz w:val="24"/>
          <w:szCs w:val="24"/>
          <w:lang w:val="en-US"/>
        </w:rPr>
        <w:t xml:space="preserve"> (2011)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 The effect of a low carbohydrate energy-unrestricted diet on weight loss in obese type 2 diabetes patients : a randomized controlled trial. </w:t>
      </w:r>
      <w:hyperlink r:id="rId13" w:tooltip="e-SPEN, the European e-journal of clinical nutrition and metabolism." w:history="1">
        <w:r w:rsidRPr="008A6F94">
          <w:rPr>
            <w:rFonts w:ascii="Times New Roman" w:hAnsi="Times New Roman"/>
            <w:i/>
            <w:sz w:val="24"/>
            <w:szCs w:val="24"/>
          </w:rPr>
          <w:t>E-Spen Eur E J Clin Nutr Metab</w:t>
        </w:r>
        <w:r w:rsidRPr="0082788A">
          <w:rPr>
            <w:rFonts w:ascii="Times New Roman" w:hAnsi="Times New Roman"/>
            <w:sz w:val="24"/>
            <w:szCs w:val="24"/>
          </w:rPr>
          <w:t>.</w:t>
        </w:r>
      </w:hyperlink>
      <w:r w:rsidR="008A6F94" w:rsidRPr="008A6F94">
        <w:rPr>
          <w:rFonts w:ascii="Times New Roman" w:hAnsi="Times New Roman"/>
          <w:sz w:val="24"/>
          <w:szCs w:val="24"/>
        </w:rPr>
        <w:t xml:space="preserve"> </w:t>
      </w:r>
      <w:r w:rsidRPr="008A6F94">
        <w:rPr>
          <w:rFonts w:ascii="Times New Roman" w:hAnsi="Times New Roman"/>
          <w:b/>
          <w:sz w:val="24"/>
          <w:szCs w:val="24"/>
        </w:rPr>
        <w:t>6</w:t>
      </w:r>
      <w:r w:rsidR="008A6F94">
        <w:rPr>
          <w:rFonts w:ascii="Times New Roman" w:hAnsi="Times New Roman"/>
          <w:sz w:val="24"/>
          <w:szCs w:val="24"/>
        </w:rPr>
        <w:t xml:space="preserve">, </w:t>
      </w:r>
      <w:r w:rsidRPr="0082788A">
        <w:rPr>
          <w:rFonts w:ascii="Times New Roman" w:hAnsi="Times New Roman"/>
          <w:sz w:val="24"/>
          <w:szCs w:val="24"/>
        </w:rPr>
        <w:t>e178-e186.</w:t>
      </w:r>
    </w:p>
    <w:p w:rsidR="0082788A" w:rsidRPr="0082788A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072B2">
        <w:rPr>
          <w:rFonts w:ascii="Times New Roman" w:hAnsi="Times New Roman"/>
          <w:sz w:val="24"/>
          <w:szCs w:val="24"/>
          <w:lang w:val="en-US"/>
        </w:rPr>
        <w:t>16. Honema</w:t>
      </w:r>
      <w:r w:rsidR="008A6F94" w:rsidRPr="003072B2">
        <w:rPr>
          <w:rFonts w:ascii="Times New Roman" w:hAnsi="Times New Roman"/>
          <w:sz w:val="24"/>
          <w:szCs w:val="24"/>
          <w:lang w:val="en-US"/>
        </w:rPr>
        <w:t>nn I, Ranke C, Austel A, et al. (2010)</w:t>
      </w:r>
      <w:r w:rsidRPr="003072B2">
        <w:rPr>
          <w:rFonts w:ascii="Times New Roman" w:hAnsi="Times New Roman"/>
          <w:sz w:val="24"/>
          <w:szCs w:val="24"/>
          <w:lang w:val="en-US"/>
        </w:rPr>
        <w:t xml:space="preserve"> Veränderungen kardiovaskulärer Risikofaktoren unter drei aktuell diskutierten Ernährungsstrategien zur Gewichtsreduktion. </w:t>
      </w:r>
      <w:r w:rsidRPr="008A6F94">
        <w:rPr>
          <w:rFonts w:ascii="Times New Roman" w:hAnsi="Times New Roman"/>
          <w:i/>
          <w:sz w:val="24"/>
          <w:szCs w:val="24"/>
          <w:lang w:val="en-US"/>
        </w:rPr>
        <w:t>Aktuel Ernahrungsmed</w:t>
      </w:r>
      <w:r w:rsidR="008A6F9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A6F94" w:rsidRPr="008A6F94">
        <w:rPr>
          <w:rFonts w:ascii="Times New Roman" w:hAnsi="Times New Roman"/>
          <w:b/>
          <w:sz w:val="24"/>
          <w:szCs w:val="24"/>
          <w:lang w:val="en-US"/>
        </w:rPr>
        <w:t>35</w:t>
      </w:r>
      <w:r w:rsidR="008A6F94">
        <w:rPr>
          <w:rFonts w:ascii="Times New Roman" w:hAnsi="Times New Roman"/>
          <w:sz w:val="24"/>
          <w:szCs w:val="24"/>
          <w:lang w:val="en-US"/>
        </w:rPr>
        <w:t>,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 227–235. </w:t>
      </w: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17</w:t>
      </w:r>
      <w:r w:rsidRPr="005C2B63">
        <w:rPr>
          <w:rFonts w:ascii="Times New Roman" w:hAnsi="Times New Roman"/>
          <w:sz w:val="24"/>
          <w:szCs w:val="24"/>
          <w:lang w:val="en-US"/>
        </w:rPr>
        <w:t>. Keogh JB, Brinkworth GD, Clifton PM.</w:t>
      </w:r>
      <w:r w:rsidR="008A6F94">
        <w:rPr>
          <w:rFonts w:ascii="Times New Roman" w:hAnsi="Times New Roman"/>
          <w:sz w:val="24"/>
          <w:szCs w:val="24"/>
          <w:lang w:val="en-US"/>
        </w:rPr>
        <w:t xml:space="preserve"> (2007)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 Effects of weight loss on a low-carbohydrate diet on flow-mediated dilatation, adhesion molecules and adiponectin. </w:t>
      </w:r>
      <w:r w:rsidRPr="008A6F94">
        <w:rPr>
          <w:rFonts w:ascii="Times New Roman" w:hAnsi="Times New Roman"/>
          <w:i/>
          <w:sz w:val="24"/>
          <w:szCs w:val="24"/>
          <w:lang w:val="en-US"/>
        </w:rPr>
        <w:t>Br J Nutr</w:t>
      </w:r>
      <w:r w:rsidR="008A6F9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A6F94" w:rsidRPr="008A6F94">
        <w:rPr>
          <w:rFonts w:ascii="Times New Roman" w:hAnsi="Times New Roman"/>
          <w:b/>
          <w:sz w:val="24"/>
          <w:szCs w:val="24"/>
          <w:lang w:val="en-US"/>
        </w:rPr>
        <w:t>98</w:t>
      </w:r>
      <w:r w:rsidR="008A6F9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852–859. </w:t>
      </w: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18</w:t>
      </w:r>
      <w:r w:rsidRPr="005C2B63">
        <w:rPr>
          <w:rFonts w:ascii="Times New Roman" w:hAnsi="Times New Roman"/>
          <w:sz w:val="24"/>
          <w:szCs w:val="24"/>
          <w:lang w:val="en-US"/>
        </w:rPr>
        <w:t>. Leichtle AB, Helmschrodt C, Ceglarek U, et al.</w:t>
      </w:r>
      <w:r w:rsidR="008A6F94">
        <w:rPr>
          <w:rFonts w:ascii="Times New Roman" w:hAnsi="Times New Roman"/>
          <w:sz w:val="24"/>
          <w:szCs w:val="24"/>
          <w:lang w:val="en-US"/>
        </w:rPr>
        <w:t xml:space="preserve"> (2011)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 Effects of a 2-y dietary weight-loss intervention on cholesterol metabolism in moderately obese men. </w:t>
      </w:r>
      <w:r w:rsidRPr="008A6F94">
        <w:rPr>
          <w:rFonts w:ascii="Times New Roman" w:hAnsi="Times New Roman"/>
          <w:i/>
          <w:sz w:val="24"/>
          <w:szCs w:val="24"/>
          <w:lang w:val="en-US"/>
        </w:rPr>
        <w:t>Am J Clin Nutr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6F94">
        <w:rPr>
          <w:rFonts w:ascii="Times New Roman" w:hAnsi="Times New Roman"/>
          <w:b/>
          <w:sz w:val="24"/>
          <w:szCs w:val="24"/>
          <w:lang w:val="en-US"/>
        </w:rPr>
        <w:t>94</w:t>
      </w:r>
      <w:r w:rsidR="008A6F9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1189–1195. </w:t>
      </w: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19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. Samaha FF, Iqbal N, Seshadri P, et al. </w:t>
      </w:r>
      <w:r w:rsidR="008A6F94">
        <w:rPr>
          <w:rFonts w:ascii="Times New Roman" w:hAnsi="Times New Roman"/>
          <w:sz w:val="24"/>
          <w:szCs w:val="24"/>
          <w:lang w:val="en-US"/>
        </w:rPr>
        <w:t xml:space="preserve">(2003) 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A low-carbohydrate as compared with a low-fat diet in severe obesity. </w:t>
      </w:r>
      <w:r w:rsidRPr="008A6F94">
        <w:rPr>
          <w:rFonts w:ascii="Times New Roman" w:hAnsi="Times New Roman"/>
          <w:i/>
          <w:sz w:val="24"/>
          <w:szCs w:val="24"/>
          <w:lang w:val="en-US"/>
        </w:rPr>
        <w:t>N Engl J Med</w:t>
      </w:r>
      <w:r w:rsidR="008A6F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6F94">
        <w:rPr>
          <w:rFonts w:ascii="Times New Roman" w:hAnsi="Times New Roman"/>
          <w:b/>
          <w:sz w:val="24"/>
          <w:szCs w:val="24"/>
          <w:lang w:val="en-US"/>
        </w:rPr>
        <w:t>348</w:t>
      </w:r>
      <w:r w:rsidR="008A6F9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C2B63">
        <w:rPr>
          <w:rFonts w:ascii="Times New Roman" w:hAnsi="Times New Roman"/>
          <w:sz w:val="24"/>
          <w:szCs w:val="24"/>
          <w:lang w:val="en-US"/>
        </w:rPr>
        <w:t>2074-81.</w:t>
      </w: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.Tsai AG, Glick HA, Shera D, Stern L, Samaha FF. </w:t>
      </w:r>
      <w:r w:rsidR="008A6F94">
        <w:rPr>
          <w:rFonts w:ascii="Times New Roman" w:hAnsi="Times New Roman"/>
          <w:sz w:val="24"/>
          <w:szCs w:val="24"/>
          <w:lang w:val="en-US"/>
        </w:rPr>
        <w:t xml:space="preserve">(2005) </w:t>
      </w:r>
      <w:r w:rsidRPr="005C2B63">
        <w:rPr>
          <w:rFonts w:ascii="Times New Roman" w:hAnsi="Times New Roman"/>
          <w:sz w:val="24"/>
          <w:szCs w:val="24"/>
          <w:lang w:val="en-US"/>
        </w:rPr>
        <w:t>Cost</w:t>
      </w:r>
      <w:r w:rsidR="008A6F94">
        <w:rPr>
          <w:rFonts w:ascii="Times New Roman" w:hAnsi="Times New Roman"/>
          <w:sz w:val="24"/>
          <w:szCs w:val="24"/>
          <w:lang w:val="en-US"/>
        </w:rPr>
        <w:t>-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effectiveness of a low-carbohydrate diet and a standard diet in severe obesity. </w:t>
      </w:r>
      <w:r w:rsidRPr="008A6F94">
        <w:rPr>
          <w:rFonts w:ascii="Times New Roman" w:hAnsi="Times New Roman"/>
          <w:i/>
          <w:sz w:val="24"/>
          <w:szCs w:val="24"/>
          <w:lang w:val="en-US"/>
        </w:rPr>
        <w:t>Obes Res</w:t>
      </w:r>
      <w:r w:rsidR="008A6F9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8A6F94">
        <w:rPr>
          <w:rFonts w:ascii="Times New Roman" w:hAnsi="Times New Roman"/>
          <w:b/>
          <w:sz w:val="24"/>
          <w:szCs w:val="24"/>
          <w:lang w:val="en-US"/>
        </w:rPr>
        <w:t>13</w:t>
      </w:r>
      <w:r w:rsidR="008A6F94" w:rsidRPr="008A6F94">
        <w:rPr>
          <w:rFonts w:ascii="Times New Roman" w:hAnsi="Times New Roman"/>
          <w:sz w:val="24"/>
          <w:szCs w:val="24"/>
          <w:lang w:val="en-US"/>
        </w:rPr>
        <w:t>,</w:t>
      </w:r>
      <w:r w:rsidR="008A6F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2B63">
        <w:rPr>
          <w:rFonts w:ascii="Times New Roman" w:hAnsi="Times New Roman"/>
          <w:sz w:val="24"/>
          <w:szCs w:val="24"/>
          <w:lang w:val="en-US"/>
        </w:rPr>
        <w:t>1834–1840.</w:t>
      </w: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2788A" w:rsidRPr="005C2B63" w:rsidRDefault="0082788A" w:rsidP="008278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21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. Yancy WS, Westman EC, McDuffie JR, et al. </w:t>
      </w:r>
      <w:r w:rsidR="008A6F94">
        <w:rPr>
          <w:rFonts w:ascii="Times New Roman" w:hAnsi="Times New Roman"/>
          <w:sz w:val="24"/>
          <w:szCs w:val="24"/>
          <w:lang w:val="en-US"/>
        </w:rPr>
        <w:t xml:space="preserve">(2010) </w:t>
      </w:r>
      <w:r w:rsidRPr="005C2B63">
        <w:rPr>
          <w:rFonts w:ascii="Times New Roman" w:hAnsi="Times New Roman"/>
          <w:sz w:val="24"/>
          <w:szCs w:val="24"/>
          <w:lang w:val="en-US"/>
        </w:rPr>
        <w:t xml:space="preserve">A randomized trial of a low-carbohydrate diet vs orlistat plus a low-fat diet for weight loss. </w:t>
      </w:r>
      <w:r w:rsidRPr="008A6F94">
        <w:rPr>
          <w:rFonts w:ascii="Times New Roman" w:hAnsi="Times New Roman"/>
          <w:i/>
          <w:sz w:val="24"/>
          <w:szCs w:val="24"/>
          <w:lang w:val="en-US"/>
        </w:rPr>
        <w:t>Arch Intern Med</w:t>
      </w:r>
      <w:r w:rsidR="008A6F9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8A6F94">
        <w:rPr>
          <w:rFonts w:ascii="Times New Roman" w:hAnsi="Times New Roman"/>
          <w:b/>
          <w:sz w:val="24"/>
          <w:szCs w:val="24"/>
          <w:lang w:val="en-US"/>
        </w:rPr>
        <w:t>170</w:t>
      </w:r>
      <w:r w:rsidR="008A6F9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A6F94">
        <w:rPr>
          <w:rFonts w:ascii="Times New Roman" w:hAnsi="Times New Roman"/>
          <w:sz w:val="24"/>
          <w:szCs w:val="24"/>
          <w:lang w:val="en-US"/>
        </w:rPr>
        <w:t>136</w:t>
      </w:r>
      <w:r w:rsidRPr="005C2B63">
        <w:rPr>
          <w:rFonts w:ascii="Times New Roman" w:hAnsi="Times New Roman"/>
          <w:sz w:val="24"/>
          <w:szCs w:val="24"/>
          <w:lang w:val="en-US"/>
        </w:rPr>
        <w:t>-145.</w:t>
      </w:r>
    </w:p>
    <w:p w:rsidR="005C2B63" w:rsidRPr="00351F69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C2B63" w:rsidRPr="00351F69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51F69">
        <w:rPr>
          <w:rFonts w:ascii="Times New Roman" w:hAnsi="Times New Roman"/>
          <w:sz w:val="24"/>
          <w:szCs w:val="24"/>
          <w:lang w:val="en-US"/>
        </w:rPr>
        <w:t>2</w:t>
      </w:r>
      <w:r w:rsidR="0082788A">
        <w:rPr>
          <w:rFonts w:ascii="Times New Roman" w:hAnsi="Times New Roman"/>
          <w:sz w:val="24"/>
          <w:szCs w:val="24"/>
          <w:lang w:val="en-US"/>
        </w:rPr>
        <w:t>2</w:t>
      </w:r>
      <w:r w:rsidRPr="00351F69">
        <w:rPr>
          <w:rFonts w:ascii="Times New Roman" w:hAnsi="Times New Roman"/>
          <w:sz w:val="24"/>
          <w:szCs w:val="24"/>
          <w:lang w:val="en-US"/>
        </w:rPr>
        <w:t>. Dansinger ML, Gleason JA, Griffith JL, Selker HP, Schaefer EJ.</w:t>
      </w:r>
      <w:r>
        <w:rPr>
          <w:rFonts w:ascii="Times New Roman" w:hAnsi="Times New Roman"/>
          <w:sz w:val="24"/>
          <w:szCs w:val="24"/>
          <w:lang w:val="en-US"/>
        </w:rPr>
        <w:t xml:space="preserve"> (2005)</w:t>
      </w:r>
      <w:r w:rsidRPr="00351F69">
        <w:rPr>
          <w:rFonts w:ascii="Times New Roman" w:hAnsi="Times New Roman"/>
          <w:sz w:val="24"/>
          <w:szCs w:val="24"/>
          <w:lang w:val="en-US"/>
        </w:rPr>
        <w:t xml:space="preserve"> Comparison of the atkins, ornish, weight watchers, and zone diets for weight loss and heart disease risk reduction: a randomized trial. </w:t>
      </w:r>
      <w:r w:rsidRPr="00351F69">
        <w:rPr>
          <w:rFonts w:ascii="Times New Roman" w:hAnsi="Times New Roman"/>
          <w:i/>
          <w:sz w:val="24"/>
          <w:szCs w:val="24"/>
          <w:lang w:val="en-US"/>
        </w:rPr>
        <w:t>JAMA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063E">
        <w:rPr>
          <w:rFonts w:ascii="Times New Roman" w:hAnsi="Times New Roman"/>
          <w:b/>
          <w:sz w:val="24"/>
          <w:szCs w:val="24"/>
          <w:lang w:val="en-US"/>
        </w:rPr>
        <w:t>293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51F69">
        <w:rPr>
          <w:rFonts w:ascii="Times New Roman" w:hAnsi="Times New Roman"/>
          <w:sz w:val="24"/>
          <w:szCs w:val="24"/>
          <w:lang w:val="en-US"/>
        </w:rPr>
        <w:t>43-53.</w:t>
      </w:r>
    </w:p>
    <w:p w:rsidR="005C2B63" w:rsidRPr="00351F69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C2B63" w:rsidRPr="00351F69" w:rsidRDefault="0082788A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23</w:t>
      </w:r>
      <w:r w:rsidR="005C2B63" w:rsidRPr="00351F69">
        <w:rPr>
          <w:rFonts w:ascii="Times New Roman" w:hAnsi="Times New Roman"/>
          <w:sz w:val="24"/>
          <w:szCs w:val="24"/>
          <w:lang w:val="en-US"/>
        </w:rPr>
        <w:t>. Davis NJ, Tomuta N, Schetcher C, et al.</w:t>
      </w:r>
      <w:r w:rsidR="005C2B63">
        <w:rPr>
          <w:rFonts w:ascii="Times New Roman" w:hAnsi="Times New Roman"/>
          <w:sz w:val="24"/>
          <w:szCs w:val="24"/>
          <w:lang w:val="en-US"/>
        </w:rPr>
        <w:t xml:space="preserve"> (2009)</w:t>
      </w:r>
      <w:r w:rsidR="005C2B63" w:rsidRPr="00351F69">
        <w:rPr>
          <w:rFonts w:ascii="Times New Roman" w:hAnsi="Times New Roman"/>
          <w:sz w:val="24"/>
          <w:szCs w:val="24"/>
          <w:lang w:val="en-US"/>
        </w:rPr>
        <w:t xml:space="preserve"> Comparative study of the effects of a 1-year dietary intervention of a low-carbohydrate diet versus a low-fat diet on weight and glycemic control in type 2 diabetes. </w:t>
      </w:r>
      <w:r w:rsidR="005C2B63" w:rsidRPr="00351F69">
        <w:rPr>
          <w:rFonts w:ascii="Times New Roman" w:hAnsi="Times New Roman"/>
          <w:i/>
          <w:sz w:val="24"/>
          <w:szCs w:val="24"/>
          <w:lang w:val="en-US"/>
        </w:rPr>
        <w:t>Diabetes Care</w:t>
      </w:r>
      <w:r w:rsidR="005C2B63" w:rsidRPr="00351F6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C2B63" w:rsidRPr="0099063E">
        <w:rPr>
          <w:rFonts w:ascii="Times New Roman" w:hAnsi="Times New Roman"/>
          <w:b/>
          <w:sz w:val="24"/>
          <w:szCs w:val="24"/>
          <w:lang w:val="en-US"/>
        </w:rPr>
        <w:t>32</w:t>
      </w:r>
      <w:r w:rsidR="005C2B63" w:rsidRPr="0099063E">
        <w:rPr>
          <w:rFonts w:ascii="Times New Roman" w:hAnsi="Times New Roman"/>
          <w:sz w:val="24"/>
          <w:szCs w:val="24"/>
          <w:lang w:val="en-US"/>
        </w:rPr>
        <w:t>,</w:t>
      </w:r>
      <w:r w:rsidR="005C2B6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C2B63" w:rsidRPr="00351F69">
        <w:rPr>
          <w:rFonts w:ascii="Times New Roman" w:hAnsi="Times New Roman"/>
          <w:sz w:val="24"/>
          <w:szCs w:val="24"/>
          <w:lang w:val="en-US"/>
        </w:rPr>
        <w:t>1147–1152.</w:t>
      </w:r>
    </w:p>
    <w:p w:rsidR="005C2B63" w:rsidRPr="00351F69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C2B63" w:rsidRPr="00351F69" w:rsidRDefault="0082788A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24</w:t>
      </w:r>
      <w:r w:rsidR="005C2B63" w:rsidRPr="00351F69">
        <w:rPr>
          <w:rFonts w:ascii="Times New Roman" w:hAnsi="Times New Roman"/>
          <w:sz w:val="24"/>
          <w:szCs w:val="24"/>
          <w:lang w:val="en-US"/>
        </w:rPr>
        <w:t xml:space="preserve">. Dyson PA, Beatty S, Matthews DR. </w:t>
      </w:r>
      <w:r w:rsidR="005C2B63">
        <w:rPr>
          <w:rFonts w:ascii="Times New Roman" w:hAnsi="Times New Roman"/>
          <w:sz w:val="24"/>
          <w:szCs w:val="24"/>
          <w:lang w:val="en-US"/>
        </w:rPr>
        <w:t xml:space="preserve">(2010) </w:t>
      </w:r>
      <w:r w:rsidR="005C2B63" w:rsidRPr="00351F69">
        <w:rPr>
          <w:rFonts w:ascii="Times New Roman" w:hAnsi="Times New Roman"/>
          <w:sz w:val="24"/>
          <w:szCs w:val="24"/>
          <w:lang w:val="en-US"/>
        </w:rPr>
        <w:t xml:space="preserve">An assessment of low-carbohydrate or low-fat diets for weight loss at 2 year’s follow-up. </w:t>
      </w:r>
      <w:r w:rsidR="005C2B63" w:rsidRPr="00351F69">
        <w:rPr>
          <w:rFonts w:ascii="Times New Roman" w:hAnsi="Times New Roman"/>
          <w:i/>
          <w:sz w:val="24"/>
          <w:szCs w:val="24"/>
          <w:lang w:val="en-US"/>
        </w:rPr>
        <w:t>Diabet Med</w:t>
      </w:r>
      <w:r w:rsidR="005C2B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C2B63" w:rsidRPr="0099063E">
        <w:rPr>
          <w:rFonts w:ascii="Times New Roman" w:hAnsi="Times New Roman"/>
          <w:b/>
          <w:sz w:val="24"/>
          <w:szCs w:val="24"/>
          <w:lang w:val="en-US"/>
        </w:rPr>
        <w:t>27</w:t>
      </w:r>
      <w:r w:rsidR="005C2B6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C2B63" w:rsidRPr="0099063E">
        <w:rPr>
          <w:rFonts w:ascii="Times New Roman" w:hAnsi="Times New Roman"/>
          <w:sz w:val="24"/>
          <w:szCs w:val="24"/>
          <w:lang w:val="en-US"/>
        </w:rPr>
        <w:t>363</w:t>
      </w:r>
      <w:r w:rsidR="005C2B63" w:rsidRPr="00351F69">
        <w:rPr>
          <w:rFonts w:ascii="Times New Roman" w:hAnsi="Times New Roman"/>
          <w:sz w:val="24"/>
          <w:szCs w:val="24"/>
          <w:lang w:val="en-US"/>
        </w:rPr>
        <w:t xml:space="preserve">–368. </w:t>
      </w:r>
    </w:p>
    <w:p w:rsidR="005C2B63" w:rsidRPr="00351F69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C2B63" w:rsidRPr="00351F69" w:rsidRDefault="0082788A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25</w:t>
      </w:r>
      <w:r w:rsidR="005C2B63" w:rsidRPr="00351F69">
        <w:rPr>
          <w:rFonts w:ascii="Times New Roman" w:hAnsi="Times New Roman"/>
          <w:sz w:val="24"/>
          <w:szCs w:val="24"/>
          <w:lang w:val="en-US"/>
        </w:rPr>
        <w:t xml:space="preserve">. Gardner CD, Kiazand A, Alhassan S, et al. </w:t>
      </w:r>
      <w:r w:rsidR="005C2B63">
        <w:rPr>
          <w:rFonts w:ascii="Times New Roman" w:hAnsi="Times New Roman"/>
          <w:sz w:val="24"/>
          <w:szCs w:val="24"/>
          <w:lang w:val="en-US"/>
        </w:rPr>
        <w:t xml:space="preserve">(2007) </w:t>
      </w:r>
      <w:r w:rsidR="005C2B63" w:rsidRPr="00351F69">
        <w:rPr>
          <w:rFonts w:ascii="Times New Roman" w:hAnsi="Times New Roman"/>
          <w:sz w:val="24"/>
          <w:szCs w:val="24"/>
          <w:lang w:val="en-US"/>
        </w:rPr>
        <w:t xml:space="preserve">Comparison of the atkins, zone, ornish, and learn diets for change in weight and related risk factors among overweight premenopausal women the a to z weight loss study: a randomized trial. </w:t>
      </w:r>
      <w:r w:rsidR="005C2B63" w:rsidRPr="00351F69">
        <w:rPr>
          <w:rFonts w:ascii="Times New Roman" w:hAnsi="Times New Roman"/>
          <w:i/>
          <w:sz w:val="24"/>
          <w:szCs w:val="24"/>
          <w:lang w:val="en-US"/>
        </w:rPr>
        <w:t>JAMA</w:t>
      </w:r>
      <w:r w:rsidR="005C2B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C2B63" w:rsidRPr="0099063E">
        <w:rPr>
          <w:rFonts w:ascii="Times New Roman" w:hAnsi="Times New Roman"/>
          <w:b/>
          <w:sz w:val="24"/>
          <w:szCs w:val="24"/>
          <w:lang w:val="en-US"/>
        </w:rPr>
        <w:t>297</w:t>
      </w:r>
      <w:r w:rsidR="005C2B63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5C2B63" w:rsidRPr="00351F69">
        <w:rPr>
          <w:rFonts w:ascii="Times New Roman" w:hAnsi="Times New Roman"/>
          <w:sz w:val="24"/>
          <w:szCs w:val="24"/>
          <w:lang w:val="en-US"/>
        </w:rPr>
        <w:t>969-977.</w:t>
      </w:r>
    </w:p>
    <w:p w:rsidR="005C2B63" w:rsidRPr="00351F69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C2B63" w:rsidRDefault="0082788A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26</w:t>
      </w:r>
      <w:r w:rsidR="005C2B63" w:rsidRPr="00351F69">
        <w:rPr>
          <w:rFonts w:ascii="Times New Roman" w:hAnsi="Times New Roman"/>
          <w:sz w:val="24"/>
          <w:szCs w:val="24"/>
          <w:lang w:val="en-US"/>
        </w:rPr>
        <w:t>. Lim SS, Noakes M, Keogh JB, Clifton PM.</w:t>
      </w:r>
      <w:r w:rsidR="005C2B63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5C2B63" w:rsidRPr="00351F69">
        <w:rPr>
          <w:rFonts w:ascii="Times New Roman" w:hAnsi="Times New Roman"/>
          <w:sz w:val="24"/>
          <w:szCs w:val="24"/>
          <w:lang w:val="en-US"/>
        </w:rPr>
        <w:t>2010</w:t>
      </w:r>
      <w:r w:rsidR="005C2B63">
        <w:rPr>
          <w:rFonts w:ascii="Times New Roman" w:hAnsi="Times New Roman"/>
          <w:sz w:val="24"/>
          <w:szCs w:val="24"/>
          <w:lang w:val="en-US"/>
        </w:rPr>
        <w:t>)</w:t>
      </w:r>
      <w:r w:rsidR="005C2B63" w:rsidRPr="00351F69">
        <w:rPr>
          <w:rFonts w:ascii="Times New Roman" w:hAnsi="Times New Roman"/>
          <w:sz w:val="24"/>
          <w:szCs w:val="24"/>
          <w:lang w:val="en-US"/>
        </w:rPr>
        <w:t xml:space="preserve"> Long-term effects of a low carbohydrate, low fat or high unsaturated fat diet compared to a no-intervention control. </w:t>
      </w:r>
      <w:r w:rsidR="005C2B63" w:rsidRPr="00351F69">
        <w:rPr>
          <w:rFonts w:ascii="Times New Roman" w:hAnsi="Times New Roman"/>
          <w:i/>
          <w:sz w:val="24"/>
          <w:szCs w:val="24"/>
          <w:lang w:val="en-US"/>
        </w:rPr>
        <w:t>Nutr Metab Cardiovasc Dis</w:t>
      </w:r>
      <w:r w:rsidR="005C2B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C2B63" w:rsidRPr="003C13F2">
        <w:rPr>
          <w:rFonts w:ascii="Times New Roman" w:hAnsi="Times New Roman"/>
          <w:b/>
          <w:sz w:val="24"/>
          <w:szCs w:val="24"/>
          <w:lang w:val="en-US"/>
        </w:rPr>
        <w:t>20</w:t>
      </w:r>
      <w:r w:rsidR="005C2B6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C2B63" w:rsidRPr="00351F69">
        <w:rPr>
          <w:rFonts w:ascii="Times New Roman" w:hAnsi="Times New Roman"/>
          <w:sz w:val="24"/>
          <w:szCs w:val="24"/>
          <w:lang w:val="en-US"/>
        </w:rPr>
        <w:t>599-607.</w:t>
      </w:r>
    </w:p>
    <w:p w:rsidR="005C2B63" w:rsidRPr="00351F69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C2B63" w:rsidRPr="00351F69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C2B63" w:rsidRPr="00351F69" w:rsidRDefault="0082788A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2</w:t>
      </w:r>
      <w:r w:rsidR="005C2B63" w:rsidRPr="00351F69">
        <w:rPr>
          <w:rFonts w:ascii="Times New Roman" w:hAnsi="Times New Roman"/>
          <w:sz w:val="24"/>
          <w:szCs w:val="24"/>
          <w:lang w:val="en-US"/>
        </w:rPr>
        <w:t>7. Truby H, Baic S, deLooy A, et al.</w:t>
      </w:r>
      <w:r w:rsidR="005C2B63">
        <w:rPr>
          <w:rFonts w:ascii="Times New Roman" w:hAnsi="Times New Roman"/>
          <w:sz w:val="24"/>
          <w:szCs w:val="24"/>
          <w:lang w:val="en-US"/>
        </w:rPr>
        <w:t xml:space="preserve"> (2006)</w:t>
      </w:r>
      <w:r w:rsidR="005C2B63" w:rsidRPr="00351F69">
        <w:rPr>
          <w:rFonts w:ascii="Times New Roman" w:hAnsi="Times New Roman"/>
          <w:sz w:val="24"/>
          <w:szCs w:val="24"/>
          <w:lang w:val="en-US"/>
        </w:rPr>
        <w:t xml:space="preserve"> Randomised controlled trial of four commercial weight loss programmes in the UK: initial findings from the BBC “diet trials”. </w:t>
      </w:r>
      <w:r w:rsidR="005C2B63" w:rsidRPr="00351F69">
        <w:rPr>
          <w:rFonts w:ascii="Times New Roman" w:hAnsi="Times New Roman"/>
          <w:i/>
          <w:sz w:val="24"/>
          <w:szCs w:val="24"/>
          <w:lang w:val="en-US"/>
        </w:rPr>
        <w:t>BMJ</w:t>
      </w:r>
      <w:r w:rsidR="005C2B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C2B63" w:rsidRPr="003C13F2">
        <w:rPr>
          <w:rFonts w:ascii="Times New Roman" w:hAnsi="Times New Roman"/>
          <w:b/>
          <w:sz w:val="24"/>
          <w:szCs w:val="24"/>
          <w:lang w:val="en-US"/>
        </w:rPr>
        <w:t>332</w:t>
      </w:r>
      <w:r w:rsidR="005C2B6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C2B63" w:rsidRPr="00351F69">
        <w:rPr>
          <w:rFonts w:ascii="Times New Roman" w:hAnsi="Times New Roman"/>
          <w:sz w:val="24"/>
          <w:szCs w:val="24"/>
          <w:lang w:val="en-US"/>
        </w:rPr>
        <w:t xml:space="preserve">1309-1314. </w:t>
      </w:r>
    </w:p>
    <w:p w:rsidR="005C2B63" w:rsidRPr="005C2B63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C2B63" w:rsidRPr="005C2B63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C2B63" w:rsidRPr="005C2B63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C2B63" w:rsidRPr="005C2B63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C2B63" w:rsidRPr="005C2B63" w:rsidRDefault="005C2B63" w:rsidP="005C2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sectPr w:rsidR="005C2B63" w:rsidRPr="005C2B63" w:rsidSect="00AD1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548" w:rsidRDefault="00960548" w:rsidP="008852DD">
      <w:pPr>
        <w:spacing w:after="0" w:line="240" w:lineRule="auto"/>
      </w:pPr>
      <w:r>
        <w:separator/>
      </w:r>
    </w:p>
  </w:endnote>
  <w:endnote w:type="continuationSeparator" w:id="1">
    <w:p w:rsidR="00960548" w:rsidRDefault="00960548" w:rsidP="0088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548" w:rsidRDefault="00960548" w:rsidP="008852DD">
      <w:pPr>
        <w:spacing w:after="0" w:line="240" w:lineRule="auto"/>
      </w:pPr>
      <w:r>
        <w:separator/>
      </w:r>
    </w:p>
  </w:footnote>
  <w:footnote w:type="continuationSeparator" w:id="1">
    <w:p w:rsidR="00960548" w:rsidRDefault="00960548" w:rsidP="0088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830051"/>
      <w:docPartObj>
        <w:docPartGallery w:val="Page Numbers (Top of Page)"/>
        <w:docPartUnique/>
      </w:docPartObj>
    </w:sdtPr>
    <w:sdtContent>
      <w:p w:rsidR="00060CD5" w:rsidRDefault="004311F4">
        <w:pPr>
          <w:pStyle w:val="Cabealho"/>
          <w:jc w:val="right"/>
        </w:pPr>
        <w:r>
          <w:fldChar w:fldCharType="begin"/>
        </w:r>
        <w:r w:rsidR="00AD1C6C">
          <w:instrText xml:space="preserve"> PAGE   \* MERGEFORMAT </w:instrText>
        </w:r>
        <w:r>
          <w:fldChar w:fldCharType="separate"/>
        </w:r>
        <w:r w:rsidR="00B22438">
          <w:rPr>
            <w:noProof/>
          </w:rPr>
          <w:t>9</w:t>
        </w:r>
        <w:r>
          <w:fldChar w:fldCharType="end"/>
        </w:r>
      </w:p>
    </w:sdtContent>
  </w:sdt>
  <w:p w:rsidR="00060CD5" w:rsidRDefault="0096054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C6C"/>
    <w:rsid w:val="0004238D"/>
    <w:rsid w:val="000C4232"/>
    <w:rsid w:val="00214902"/>
    <w:rsid w:val="00245870"/>
    <w:rsid w:val="00273F68"/>
    <w:rsid w:val="003072B2"/>
    <w:rsid w:val="003C10AC"/>
    <w:rsid w:val="003D3121"/>
    <w:rsid w:val="003F58A2"/>
    <w:rsid w:val="004311F4"/>
    <w:rsid w:val="004839D2"/>
    <w:rsid w:val="005B4A02"/>
    <w:rsid w:val="005C2B63"/>
    <w:rsid w:val="00634916"/>
    <w:rsid w:val="006A5E57"/>
    <w:rsid w:val="0082788A"/>
    <w:rsid w:val="008852DD"/>
    <w:rsid w:val="008A6F94"/>
    <w:rsid w:val="00960548"/>
    <w:rsid w:val="00A76201"/>
    <w:rsid w:val="00AD1C6C"/>
    <w:rsid w:val="00B22438"/>
    <w:rsid w:val="00B67A6E"/>
    <w:rsid w:val="00CA1308"/>
    <w:rsid w:val="00D147C9"/>
    <w:rsid w:val="00D4621F"/>
    <w:rsid w:val="00EE2E80"/>
    <w:rsid w:val="00F8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6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1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C6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C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http://www.ncbi.nlm.nih.gov/pubmed?term=e-SPEN%2C%20The%20European%20e-Journal%20of%20Clinical%20Nutrition%20and%20Metabolis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cochrane-handboo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tif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tiff"/><Relationship Id="rId4" Type="http://schemas.openxmlformats.org/officeDocument/2006/relationships/footnotes" Target="footnotes.xml"/><Relationship Id="rId9" Type="http://schemas.openxmlformats.org/officeDocument/2006/relationships/image" Target="media/image3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9</Pages>
  <Words>1802</Words>
  <Characters>9734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NASSIB BUENO</dc:creator>
  <cp:keywords/>
  <dc:description/>
  <cp:lastModifiedBy>NASSIB BUENO</cp:lastModifiedBy>
  <cp:revision>5</cp:revision>
  <dcterms:created xsi:type="dcterms:W3CDTF">2012-10-27T20:04:00Z</dcterms:created>
  <dcterms:modified xsi:type="dcterms:W3CDTF">2013-01-16T04:34:00Z</dcterms:modified>
</cp:coreProperties>
</file>