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A2" w:rsidRPr="0044465E" w:rsidRDefault="00051BA2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b/>
          <w:iCs/>
          <w:sz w:val="32"/>
          <w:szCs w:val="32"/>
        </w:rPr>
      </w:pPr>
      <w:r w:rsidRPr="0044465E">
        <w:rPr>
          <w:b/>
          <w:iCs/>
          <w:sz w:val="32"/>
          <w:szCs w:val="32"/>
        </w:rPr>
        <w:t xml:space="preserve">Supplementary Material </w:t>
      </w:r>
    </w:p>
    <w:p w:rsidR="001201F0" w:rsidRPr="00E46064" w:rsidRDefault="001201F0" w:rsidP="001201F0">
      <w:pPr>
        <w:tabs>
          <w:tab w:val="left" w:pos="0"/>
          <w:tab w:val="left" w:pos="720"/>
        </w:tabs>
        <w:contextualSpacing/>
        <w:rPr>
          <w:b/>
          <w:sz w:val="28"/>
          <w:szCs w:val="28"/>
          <w:lang w:val="en-GB"/>
        </w:rPr>
      </w:pPr>
      <w:r w:rsidRPr="00E46064">
        <w:rPr>
          <w:b/>
          <w:sz w:val="28"/>
          <w:szCs w:val="28"/>
          <w:lang w:val="en-GB"/>
        </w:rPr>
        <w:t>Insulinotropic and β-cell protective action of cuminaldehyde</w:t>
      </w:r>
      <w:r>
        <w:rPr>
          <w:b/>
          <w:sz w:val="28"/>
          <w:szCs w:val="28"/>
          <w:lang w:val="en-GB"/>
        </w:rPr>
        <w:t>,</w:t>
      </w:r>
      <w:r w:rsidRPr="00E46064">
        <w:rPr>
          <w:b/>
          <w:sz w:val="28"/>
          <w:szCs w:val="28"/>
          <w:lang w:val="en-GB"/>
        </w:rPr>
        <w:t xml:space="preserve"> cuminol </w:t>
      </w:r>
      <w:r>
        <w:rPr>
          <w:b/>
          <w:sz w:val="28"/>
          <w:szCs w:val="28"/>
          <w:lang w:val="en-GB"/>
        </w:rPr>
        <w:t xml:space="preserve">and an inhibitor </w:t>
      </w:r>
      <w:r w:rsidRPr="00E46064">
        <w:rPr>
          <w:b/>
          <w:sz w:val="28"/>
          <w:szCs w:val="28"/>
          <w:lang w:val="en-GB"/>
        </w:rPr>
        <w:t xml:space="preserve">isolated from </w:t>
      </w:r>
      <w:r w:rsidRPr="00E46064">
        <w:rPr>
          <w:b/>
          <w:i/>
          <w:sz w:val="28"/>
          <w:szCs w:val="28"/>
          <w:lang w:val="en-GB"/>
        </w:rPr>
        <w:t xml:space="preserve">Cuminum cyminum </w:t>
      </w:r>
      <w:r w:rsidRPr="00E46064">
        <w:rPr>
          <w:b/>
          <w:sz w:val="28"/>
          <w:szCs w:val="28"/>
          <w:lang w:val="en-GB"/>
        </w:rPr>
        <w:t>in streptozotocin induced diabetic rats</w:t>
      </w:r>
    </w:p>
    <w:p w:rsidR="001201F0" w:rsidRPr="00E46064" w:rsidRDefault="001201F0" w:rsidP="001201F0">
      <w:pPr>
        <w:tabs>
          <w:tab w:val="left" w:pos="0"/>
          <w:tab w:val="left" w:pos="720"/>
        </w:tabs>
        <w:contextualSpacing/>
        <w:rPr>
          <w:lang w:val="en-GB"/>
        </w:rPr>
      </w:pPr>
    </w:p>
    <w:p w:rsidR="001201F0" w:rsidRPr="00E46064" w:rsidRDefault="001201F0" w:rsidP="001201F0">
      <w:pPr>
        <w:autoSpaceDE w:val="0"/>
        <w:autoSpaceDN w:val="0"/>
        <w:adjustRightInd w:val="0"/>
        <w:rPr>
          <w:b/>
          <w:lang w:val="en-GB"/>
        </w:rPr>
      </w:pPr>
    </w:p>
    <w:p w:rsidR="001201F0" w:rsidRPr="00E46064" w:rsidRDefault="001201F0" w:rsidP="001201F0">
      <w:pPr>
        <w:autoSpaceDE w:val="0"/>
        <w:autoSpaceDN w:val="0"/>
        <w:adjustRightInd w:val="0"/>
        <w:rPr>
          <w:iCs/>
          <w:color w:val="231F20"/>
          <w:vertAlign w:val="superscript"/>
          <w:lang w:val="en-GB"/>
        </w:rPr>
      </w:pPr>
      <w:r w:rsidRPr="00E46064">
        <w:rPr>
          <w:b/>
          <w:lang w:val="en-GB"/>
        </w:rPr>
        <w:t>Swapnil B. Patil</w:t>
      </w:r>
      <w:r w:rsidRPr="00E46064">
        <w:rPr>
          <w:b/>
          <w:vertAlign w:val="superscript"/>
          <w:lang w:val="en-GB"/>
        </w:rPr>
        <w:t>1</w:t>
      </w:r>
      <w:r w:rsidRPr="00E46064">
        <w:rPr>
          <w:b/>
          <w:lang w:val="en-GB"/>
        </w:rPr>
        <w:t xml:space="preserve">, </w:t>
      </w:r>
      <w:r w:rsidRPr="00E46064">
        <w:rPr>
          <w:b/>
          <w:bCs/>
          <w:lang w:val="en-GB"/>
        </w:rPr>
        <w:t>Shreehari S. Takalikar</w:t>
      </w:r>
      <w:r w:rsidRPr="00E46064">
        <w:rPr>
          <w:b/>
          <w:bCs/>
          <w:vertAlign w:val="superscript"/>
          <w:lang w:val="en-GB"/>
        </w:rPr>
        <w:t>1</w:t>
      </w:r>
      <w:r w:rsidRPr="00E46064">
        <w:rPr>
          <w:b/>
          <w:bCs/>
          <w:lang w:val="en-GB"/>
        </w:rPr>
        <w:t xml:space="preserve">, </w:t>
      </w:r>
      <w:r w:rsidRPr="00E46064">
        <w:rPr>
          <w:b/>
          <w:lang w:val="en-GB"/>
        </w:rPr>
        <w:t>Madhav M. Joglekar</w:t>
      </w:r>
      <w:r w:rsidRPr="00E46064">
        <w:rPr>
          <w:b/>
          <w:vertAlign w:val="superscript"/>
          <w:lang w:val="en-GB"/>
        </w:rPr>
        <w:t>1</w:t>
      </w:r>
      <w:r w:rsidRPr="00E46064">
        <w:rPr>
          <w:lang w:val="en-GB"/>
        </w:rPr>
        <w:t xml:space="preserve">, </w:t>
      </w:r>
      <w:r w:rsidRPr="00E46064">
        <w:rPr>
          <w:b/>
          <w:bCs/>
          <w:lang w:val="en-GB"/>
        </w:rPr>
        <w:t>Vivek S. Haldavnekar</w:t>
      </w:r>
      <w:r w:rsidRPr="00E46064">
        <w:rPr>
          <w:b/>
          <w:bCs/>
          <w:vertAlign w:val="superscript"/>
          <w:lang w:val="en-GB"/>
        </w:rPr>
        <w:t>2</w:t>
      </w:r>
      <w:r w:rsidRPr="00E46064">
        <w:rPr>
          <w:b/>
          <w:bCs/>
          <w:lang w:val="en-GB"/>
        </w:rPr>
        <w:t>, Akalpita U. Arvindekar</w:t>
      </w:r>
      <w:r w:rsidRPr="00E46064">
        <w:rPr>
          <w:b/>
          <w:bCs/>
          <w:vertAlign w:val="superscript"/>
          <w:lang w:val="en-GB"/>
        </w:rPr>
        <w:t>1*</w:t>
      </w:r>
    </w:p>
    <w:p w:rsidR="001201F0" w:rsidRPr="00E46064" w:rsidRDefault="001201F0" w:rsidP="001201F0">
      <w:pPr>
        <w:autoSpaceDE w:val="0"/>
        <w:autoSpaceDN w:val="0"/>
        <w:adjustRightInd w:val="0"/>
        <w:rPr>
          <w:iCs/>
          <w:color w:val="231F20"/>
          <w:vertAlign w:val="superscript"/>
          <w:lang w:val="en-GB"/>
        </w:rPr>
      </w:pPr>
    </w:p>
    <w:p w:rsidR="001201F0" w:rsidRPr="00E46064" w:rsidRDefault="001201F0" w:rsidP="001201F0">
      <w:pPr>
        <w:autoSpaceDE w:val="0"/>
        <w:autoSpaceDN w:val="0"/>
        <w:adjustRightInd w:val="0"/>
        <w:rPr>
          <w:iCs/>
          <w:color w:val="231F20"/>
          <w:lang w:val="en-GB"/>
        </w:rPr>
      </w:pPr>
      <w:r w:rsidRPr="00E46064">
        <w:rPr>
          <w:iCs/>
          <w:color w:val="231F20"/>
          <w:vertAlign w:val="superscript"/>
          <w:lang w:val="en-GB"/>
        </w:rPr>
        <w:t>1</w:t>
      </w:r>
      <w:r w:rsidRPr="00E46064">
        <w:rPr>
          <w:iCs/>
          <w:color w:val="231F20"/>
          <w:lang w:val="en-GB"/>
        </w:rPr>
        <w:t>Department of Biochemistry, Shivaji University, Kolhapur 416 004, India</w:t>
      </w:r>
    </w:p>
    <w:p w:rsidR="00631829" w:rsidRPr="00631829" w:rsidRDefault="001201F0" w:rsidP="001201F0">
      <w:pPr>
        <w:tabs>
          <w:tab w:val="left" w:pos="0"/>
          <w:tab w:val="left" w:pos="720"/>
        </w:tabs>
        <w:spacing w:line="480" w:lineRule="auto"/>
        <w:contextualSpacing/>
        <w:rPr>
          <w:b/>
          <w:sz w:val="28"/>
          <w:szCs w:val="28"/>
          <w:lang w:val="en-GB"/>
        </w:rPr>
      </w:pPr>
      <w:r w:rsidRPr="00E46064">
        <w:rPr>
          <w:iCs/>
          <w:color w:val="231F20"/>
          <w:vertAlign w:val="superscript"/>
          <w:lang w:val="en-GB"/>
        </w:rPr>
        <w:t>2</w:t>
      </w:r>
      <w:r w:rsidRPr="00E46064">
        <w:rPr>
          <w:iCs/>
          <w:color w:val="231F20"/>
          <w:lang w:val="en-GB"/>
        </w:rPr>
        <w:t>Ayurveda Clinic, Kolhapur 416008, India</w:t>
      </w:r>
    </w:p>
    <w:p w:rsidR="001201F0" w:rsidRDefault="001201F0" w:rsidP="00631829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iCs/>
          <w:vertAlign w:val="superscript"/>
          <w:lang w:val="en-GB"/>
        </w:rPr>
      </w:pPr>
    </w:p>
    <w:p w:rsidR="001201F0" w:rsidRDefault="001201F0" w:rsidP="00631829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iCs/>
          <w:vertAlign w:val="superscript"/>
          <w:lang w:val="en-GB"/>
        </w:rPr>
      </w:pPr>
    </w:p>
    <w:p w:rsidR="00BC5FCA" w:rsidRPr="00631829" w:rsidRDefault="00560F41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  <w:r w:rsidRPr="00815F6F">
        <w:rPr>
          <w:lang w:val="en-GB"/>
        </w:rPr>
        <w:t xml:space="preserve">Running title - Insulinotropic action of </w:t>
      </w:r>
      <w:r w:rsidRPr="00815F6F">
        <w:rPr>
          <w:i/>
          <w:lang w:val="en-GB"/>
        </w:rPr>
        <w:t>Cuminum cyminum</w:t>
      </w: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BC5FCA" w:rsidRPr="00631829" w:rsidRDefault="00BC5FCA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  <w:lang w:val="en-GB"/>
        </w:rPr>
      </w:pPr>
    </w:p>
    <w:p w:rsidR="00E775EA" w:rsidRPr="00631829" w:rsidRDefault="00A56FA9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b/>
          <w:iCs/>
          <w:sz w:val="24"/>
          <w:szCs w:val="24"/>
        </w:rPr>
        <w:lastRenderedPageBreak/>
        <w:t>S</w:t>
      </w:r>
      <w:r w:rsidR="00AB643B" w:rsidRPr="00631829">
        <w:rPr>
          <w:rFonts w:ascii="Times New Roman" w:hAnsi="Times New Roman" w:cs="Times New Roman"/>
          <w:b/>
          <w:iCs/>
          <w:sz w:val="24"/>
          <w:szCs w:val="24"/>
        </w:rPr>
        <w:t>upplementary F</w:t>
      </w:r>
      <w:r w:rsidR="006C184A">
        <w:rPr>
          <w:rFonts w:ascii="Times New Roman" w:hAnsi="Times New Roman" w:cs="Times New Roman"/>
          <w:b/>
          <w:iCs/>
          <w:sz w:val="24"/>
          <w:szCs w:val="24"/>
        </w:rPr>
        <w:t>igure 1</w:t>
      </w:r>
      <w:r w:rsidR="00E775EA" w:rsidRPr="006318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775EA" w:rsidRPr="00631829">
        <w:rPr>
          <w:rFonts w:ascii="Times New Roman" w:eastAsia="Calibri" w:hAnsi="Times New Roman" w:cs="Times New Roman"/>
          <w:sz w:val="24"/>
          <w:szCs w:val="24"/>
        </w:rPr>
        <w:t xml:space="preserve"> A) GC-MS analysis of </w:t>
      </w:r>
      <w:r w:rsidR="00E775EA" w:rsidRPr="00631829">
        <w:rPr>
          <w:rFonts w:ascii="Times New Roman" w:hAnsi="Times New Roman" w:cs="Times New Roman"/>
          <w:sz w:val="24"/>
          <w:szCs w:val="24"/>
        </w:rPr>
        <w:t>fraction 15</w:t>
      </w:r>
      <w:r w:rsidR="00E775EA" w:rsidRPr="006318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75EA" w:rsidRPr="00631829">
        <w:rPr>
          <w:rFonts w:ascii="Times New Roman" w:hAnsi="Times New Roman" w:cs="Times New Roman"/>
          <w:sz w:val="24"/>
          <w:szCs w:val="24"/>
        </w:rPr>
        <w:t xml:space="preserve"> (sub-fraction 3</w:t>
      </w:r>
      <w:r w:rsidR="00E775EA" w:rsidRPr="006318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775EA" w:rsidRPr="00631829">
        <w:rPr>
          <w:rFonts w:ascii="Times New Roman" w:hAnsi="Times New Roman" w:cs="Times New Roman"/>
          <w:sz w:val="24"/>
          <w:szCs w:val="24"/>
        </w:rPr>
        <w:t xml:space="preserve"> of gradient 60:40)</w:t>
      </w:r>
      <w:r w:rsidR="00AB643B" w:rsidRPr="00631829">
        <w:rPr>
          <w:rFonts w:ascii="Times New Roman" w:hAnsi="Times New Roman" w:cs="Times New Roman"/>
          <w:sz w:val="24"/>
          <w:szCs w:val="24"/>
        </w:rPr>
        <w:t xml:space="preserve"> </w:t>
      </w:r>
      <w:r w:rsidR="00E775EA" w:rsidRPr="00631829">
        <w:rPr>
          <w:rFonts w:ascii="Times New Roman" w:hAnsi="Times New Roman" w:cs="Times New Roman"/>
          <w:sz w:val="24"/>
          <w:szCs w:val="24"/>
        </w:rPr>
        <w:t xml:space="preserve">and B) </w:t>
      </w:r>
      <w:r w:rsidR="00E775EA" w:rsidRPr="00631829">
        <w:rPr>
          <w:rFonts w:ascii="Times New Roman" w:eastAsia="Calibri" w:hAnsi="Times New Roman" w:cs="Times New Roman"/>
          <w:sz w:val="24"/>
          <w:szCs w:val="24"/>
        </w:rPr>
        <w:t>Fragmentation pattern of major compound at RT 15.6</w:t>
      </w:r>
    </w:p>
    <w:p w:rsidR="00E775EA" w:rsidRPr="00631829" w:rsidRDefault="00E775EA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FA9" w:rsidRPr="00631829" w:rsidRDefault="002A082B" w:rsidP="00631829">
      <w:pPr>
        <w:pStyle w:val="ListParagraph"/>
        <w:tabs>
          <w:tab w:val="left" w:pos="0"/>
          <w:tab w:val="left" w:pos="804"/>
          <w:tab w:val="left" w:pos="1440"/>
          <w:tab w:val="center" w:pos="468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082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4.35pt;margin-top:7.55pt;width:31.8pt;height:30.95pt;z-index:251664384" strokecolor="white [3212]">
            <v:textbox>
              <w:txbxContent>
                <w:p w:rsidR="00E775EA" w:rsidRDefault="00E775EA" w:rsidP="00E775EA">
                  <w:r>
                    <w:t>A)</w:t>
                  </w:r>
                </w:p>
              </w:txbxContent>
            </v:textbox>
          </v:shape>
        </w:pict>
      </w:r>
      <w:r w:rsidR="00E775EA" w:rsidRPr="00631829">
        <w:rPr>
          <w:rFonts w:ascii="Times New Roman" w:hAnsi="Times New Roman" w:cs="Times New Roman"/>
          <w:sz w:val="24"/>
          <w:szCs w:val="24"/>
        </w:rPr>
        <w:tab/>
      </w:r>
      <w:r w:rsidR="00E775EA" w:rsidRPr="00631829">
        <w:rPr>
          <w:rFonts w:ascii="Times New Roman" w:hAnsi="Times New Roman" w:cs="Times New Roman"/>
          <w:sz w:val="24"/>
          <w:szCs w:val="24"/>
        </w:rPr>
        <w:tab/>
      </w:r>
    </w:p>
    <w:p w:rsidR="00A56FA9" w:rsidRPr="00631829" w:rsidRDefault="00A56FA9" w:rsidP="00631829">
      <w:pPr>
        <w:pStyle w:val="ListParagraph"/>
        <w:tabs>
          <w:tab w:val="left" w:pos="0"/>
          <w:tab w:val="left" w:pos="804"/>
          <w:tab w:val="left" w:pos="1440"/>
          <w:tab w:val="center" w:pos="468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75EA" w:rsidRPr="00631829" w:rsidRDefault="002A082B" w:rsidP="00631829">
      <w:pPr>
        <w:pStyle w:val="ListParagraph"/>
        <w:tabs>
          <w:tab w:val="left" w:pos="0"/>
          <w:tab w:val="left" w:pos="804"/>
          <w:tab w:val="left" w:pos="1440"/>
          <w:tab w:val="center" w:pos="468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082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5.65pt;margin-top:274.6pt;width:6.7pt;height:2.5pt;flip:y;z-index:251667456" o:connectortype="straight"/>
        </w:pict>
      </w:r>
      <w:r w:rsidR="00E775EA" w:rsidRPr="0063182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019675" cy="3952875"/>
            <wp:effectExtent l="19050" t="0" r="9525" b="0"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FA9" w:rsidRPr="00631829" w:rsidRDefault="002A082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82B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7.6pt;margin-top:3.6pt;width:31.8pt;height:30.95pt;z-index:251669504" strokecolor="white [3212]">
            <v:textbox>
              <w:txbxContent>
                <w:p w:rsidR="00E775EA" w:rsidRPr="0064399D" w:rsidRDefault="00E775EA" w:rsidP="00E775EA">
                  <w:r w:rsidRPr="0064399D">
                    <w:t>B)</w:t>
                  </w:r>
                </w:p>
              </w:txbxContent>
            </v:textbox>
          </v:shape>
        </w:pict>
      </w:r>
    </w:p>
    <w:p w:rsidR="00A56FA9" w:rsidRPr="00631829" w:rsidRDefault="00A56FA9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829">
        <w:rPr>
          <w:rFonts w:ascii="Times New Roman" w:hAnsi="Times New Roman" w:cs="Times New Roman"/>
          <w:i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169545</wp:posOffset>
            </wp:positionV>
            <wp:extent cx="5194300" cy="1238250"/>
            <wp:effectExtent l="19050" t="0" r="6350" b="0"/>
            <wp:wrapSquare wrapText="bothSides"/>
            <wp:docPr id="11" name="Picture 33" descr="E:\Cuminum Paper\Cuminaldehyde Mass CFC p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Cuminum Paper\Cuminaldehyde Mass CFC pic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74" t="39247" r="3217" b="40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FA9" w:rsidRPr="00631829" w:rsidRDefault="00A56FA9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6FA9" w:rsidRPr="00631829" w:rsidRDefault="00A56FA9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6FA9" w:rsidRPr="00631829" w:rsidRDefault="00A56FA9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56FA9" w:rsidRPr="00631829" w:rsidRDefault="00A56FA9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5716F" w:rsidRPr="00631829" w:rsidRDefault="0005716F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75EA" w:rsidRPr="00631829" w:rsidRDefault="00E775EA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Supplementary </w:t>
      </w:r>
      <w:r w:rsidR="00AB643B" w:rsidRPr="00631829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6C184A">
        <w:rPr>
          <w:rFonts w:ascii="Times New Roman" w:hAnsi="Times New Roman" w:cs="Times New Roman"/>
          <w:b/>
          <w:iCs/>
          <w:sz w:val="24"/>
          <w:szCs w:val="24"/>
        </w:rPr>
        <w:t>igure 2</w:t>
      </w:r>
      <w:r w:rsidRPr="00631829">
        <w:rPr>
          <w:rFonts w:ascii="Times New Roman" w:hAnsi="Times New Roman" w:cs="Times New Roman"/>
          <w:b/>
          <w:sz w:val="24"/>
          <w:szCs w:val="24"/>
        </w:rPr>
        <w:t>.</w:t>
      </w:r>
      <w:r w:rsidRPr="00631829">
        <w:rPr>
          <w:rFonts w:ascii="Times New Roman" w:hAnsi="Times New Roman" w:cs="Times New Roman"/>
          <w:sz w:val="24"/>
          <w:szCs w:val="24"/>
        </w:rPr>
        <w:t xml:space="preserve"> FTIR spectra of fraction 15</w:t>
      </w:r>
      <w:r w:rsidRPr="006318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31829">
        <w:rPr>
          <w:rFonts w:ascii="Times New Roman" w:hAnsi="Times New Roman" w:cs="Times New Roman"/>
          <w:sz w:val="24"/>
          <w:szCs w:val="24"/>
        </w:rPr>
        <w:t xml:space="preserve"> (sub-fraction 3</w:t>
      </w:r>
      <w:r w:rsidRPr="006318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31829">
        <w:rPr>
          <w:rFonts w:ascii="Times New Roman" w:hAnsi="Times New Roman" w:cs="Times New Roman"/>
          <w:sz w:val="24"/>
          <w:szCs w:val="24"/>
        </w:rPr>
        <w:t xml:space="preserve"> of gradient 60:40)</w:t>
      </w:r>
    </w:p>
    <w:p w:rsidR="00AB643B" w:rsidRPr="00631829" w:rsidRDefault="00AB643B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75EA" w:rsidRPr="00631829" w:rsidRDefault="00E775EA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829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067300" cy="3212766"/>
            <wp:effectExtent l="19050" t="19050" r="19050" b="25734"/>
            <wp:docPr id="10" name="Picture 4" descr="F:\Thesis\Chapter 4 C.c. SBP\IR Cc pet cuminaldehy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hesis\Chapter 4 C.c. SBP\IR Cc pet cuminaldehy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32" b="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7" cy="3216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EA" w:rsidRPr="00631829" w:rsidRDefault="00E775EA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643B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75EA" w:rsidRPr="00631829" w:rsidRDefault="00AB643B" w:rsidP="00631829">
      <w:pPr>
        <w:pStyle w:val="ListParagraph"/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829"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Supplementary F</w:t>
      </w:r>
      <w:r w:rsidR="006C184A">
        <w:rPr>
          <w:rFonts w:ascii="Times New Roman" w:hAnsi="Times New Roman" w:cs="Times New Roman"/>
          <w:b/>
          <w:iCs/>
          <w:sz w:val="24"/>
          <w:szCs w:val="24"/>
        </w:rPr>
        <w:t>igure 3</w:t>
      </w:r>
      <w:r w:rsidR="00E775EA" w:rsidRPr="00631829">
        <w:rPr>
          <w:rFonts w:ascii="Times New Roman" w:eastAsia="Calibri" w:hAnsi="Times New Roman" w:cs="Times New Roman"/>
          <w:b/>
          <w:sz w:val="24"/>
          <w:szCs w:val="24"/>
        </w:rPr>
        <w:t>. H</w:t>
      </w:r>
      <w:r w:rsidR="00E775EA" w:rsidRPr="0063182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E775EA" w:rsidRPr="00631829">
        <w:rPr>
          <w:rFonts w:ascii="Times New Roman" w:eastAsia="Calibri" w:hAnsi="Times New Roman" w:cs="Times New Roman"/>
          <w:b/>
          <w:sz w:val="24"/>
          <w:szCs w:val="24"/>
        </w:rPr>
        <w:t xml:space="preserve"> NMR analysis of </w:t>
      </w:r>
      <w:r w:rsidR="00E775EA" w:rsidRPr="00631829">
        <w:rPr>
          <w:rFonts w:ascii="Times New Roman" w:hAnsi="Times New Roman" w:cs="Times New Roman"/>
          <w:b/>
          <w:sz w:val="24"/>
          <w:szCs w:val="24"/>
        </w:rPr>
        <w:t>fraction 15</w:t>
      </w:r>
      <w:r w:rsidR="00E775EA" w:rsidRPr="006318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775EA" w:rsidRPr="006318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5EA" w:rsidRPr="00631829" w:rsidRDefault="002A082B" w:rsidP="00631829">
      <w:pPr>
        <w:tabs>
          <w:tab w:val="left" w:pos="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outlineLvl w:val="0"/>
        <w:rPr>
          <w:iCs/>
        </w:rPr>
      </w:pPr>
      <w:r w:rsidRPr="002A082B">
        <w:rPr>
          <w:iCs/>
          <w:noProof/>
        </w:rPr>
        <w:pict>
          <v:group id="_x0000_s1026" style="position:absolute;left:0;text-align:left;margin-left:56.4pt;margin-top:8.4pt;width:309.45pt;height:192.6pt;z-index:251661312" coordorigin="2568,2227" coordsize="6189,3852">
            <v:shape id="_x0000_s1027" type="#_x0000_t202" style="position:absolute;left:8154;top:2227;width:603;height:603" stroked="f">
              <v:textbox style="mso-next-textbox:#_x0000_s1027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H8, H11</w:t>
                    </w:r>
                  </w:p>
                </w:txbxContent>
              </v:textbox>
            </v:shape>
            <v:shape id="_x0000_s1028" type="#_x0000_t202" style="position:absolute;left:7417;top:5710;width:520;height:369" stroked="f">
              <v:textbox style="mso-next-textbox:#_x0000_s1028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H7</w:t>
                    </w:r>
                  </w:p>
                </w:txbxContent>
              </v:textbox>
            </v:shape>
            <v:shape id="_x0000_s1029" type="#_x0000_t202" style="position:absolute;left:4503;top:4052;width:587;height:653" stroked="f">
              <v:textbox style="mso-next-textbox:#_x0000_s1029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H2, H6</w:t>
                    </w:r>
                  </w:p>
                </w:txbxContent>
              </v:textbox>
            </v:shape>
            <v:shape id="_x0000_s1030" type="#_x0000_t202" style="position:absolute;left:3955;top:4052;width:548;height:653" stroked="f">
              <v:textbox style="mso-next-textbox:#_x0000_s1030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H3, H5</w:t>
                    </w:r>
                  </w:p>
                </w:txbxContent>
              </v:textbox>
            </v:shape>
            <v:shape id="_x0000_s1031" type="#_x0000_t202" style="position:absolute;left:2568;top:3639;width:546;height:413" stroked="f">
              <v:textbox style="mso-next-textbox:#_x0000_s1031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H9</w:t>
                    </w:r>
                  </w:p>
                </w:txbxContent>
              </v:textbox>
            </v:shape>
          </v:group>
        </w:pict>
      </w:r>
      <w:r w:rsidR="00E775EA" w:rsidRPr="00631829">
        <w:rPr>
          <w:i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680085</wp:posOffset>
            </wp:positionV>
            <wp:extent cx="951865" cy="1510030"/>
            <wp:effectExtent l="19050" t="0" r="635" b="0"/>
            <wp:wrapNone/>
            <wp:docPr id="20" name="Picture 10" descr="C:\Users\om\Desktop\cuminaldehy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m\Desktop\cuminaldehyd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094" t="23896" r="33723" b="19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5EA" w:rsidRPr="00631829">
        <w:rPr>
          <w:iCs/>
          <w:noProof/>
          <w:lang w:val="en-GB" w:eastAsia="en-GB"/>
        </w:rPr>
        <w:drawing>
          <wp:inline distT="0" distB="0" distL="0" distR="0">
            <wp:extent cx="5628161" cy="3905250"/>
            <wp:effectExtent l="19050" t="0" r="0" b="0"/>
            <wp:docPr id="19" name="Picture 34" descr="E:\Cuminum Paper\Cc NM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Cuminum Paper\Cc NMR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69" cy="390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AB643B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iCs/>
        </w:rPr>
      </w:pPr>
    </w:p>
    <w:p w:rsidR="00E775EA" w:rsidRPr="00631829" w:rsidRDefault="00AB643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rFonts w:eastAsia="Calibri"/>
        </w:rPr>
      </w:pPr>
      <w:r w:rsidRPr="00631829">
        <w:rPr>
          <w:b/>
          <w:iCs/>
        </w:rPr>
        <w:lastRenderedPageBreak/>
        <w:t>Supplementary F</w:t>
      </w:r>
      <w:r w:rsidR="006C184A">
        <w:rPr>
          <w:b/>
          <w:iCs/>
        </w:rPr>
        <w:t>igure 4</w:t>
      </w:r>
      <w:r w:rsidR="00E775EA" w:rsidRPr="00631829">
        <w:rPr>
          <w:rFonts w:eastAsia="Calibri"/>
          <w:b/>
        </w:rPr>
        <w:t>.</w:t>
      </w:r>
      <w:r w:rsidR="00E775EA" w:rsidRPr="00631829">
        <w:rPr>
          <w:rFonts w:eastAsia="Calibri"/>
        </w:rPr>
        <w:t xml:space="preserve"> A) GC-MS analysis of </w:t>
      </w:r>
      <w:r w:rsidR="00E775EA" w:rsidRPr="00631829">
        <w:t>fraction 17</w:t>
      </w:r>
      <w:r w:rsidR="00E775EA" w:rsidRPr="00631829">
        <w:rPr>
          <w:vertAlign w:val="superscript"/>
        </w:rPr>
        <w:t>th</w:t>
      </w:r>
      <w:r w:rsidR="00E775EA" w:rsidRPr="00631829">
        <w:t xml:space="preserve"> and B) </w:t>
      </w:r>
      <w:r w:rsidR="00E775EA" w:rsidRPr="00631829">
        <w:rPr>
          <w:rFonts w:eastAsia="Calibri"/>
        </w:rPr>
        <w:t>Fragmentation pattern of major compound at RT 17.0</w:t>
      </w:r>
      <w:r w:rsidRPr="00631829">
        <w:rPr>
          <w:rFonts w:eastAsia="Calibri"/>
        </w:rPr>
        <w:t xml:space="preserve"> min.</w:t>
      </w:r>
    </w:p>
    <w:p w:rsidR="00E05393" w:rsidRPr="00631829" w:rsidRDefault="002A082B" w:rsidP="00631829">
      <w:pPr>
        <w:tabs>
          <w:tab w:val="left" w:pos="0"/>
          <w:tab w:val="left" w:pos="72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rPr>
          <w:rFonts w:eastAsia="Calibri"/>
        </w:rPr>
      </w:pPr>
      <w:r w:rsidRPr="002A082B">
        <w:rPr>
          <w:noProof/>
        </w:rPr>
        <w:pict>
          <v:shape id="_x0000_s1038" type="#_x0000_t202" style="position:absolute;left:0;text-align:left;margin-left:2.2pt;margin-top:26.1pt;width:30.1pt;height:29.3pt;z-index:251665408" strokecolor="white [3212]">
            <v:textbox style="mso-next-textbox:#_x0000_s1038">
              <w:txbxContent>
                <w:p w:rsidR="00E775EA" w:rsidRDefault="00E775EA" w:rsidP="00E775EA">
                  <w:r>
                    <w:t>A)</w:t>
                  </w:r>
                </w:p>
              </w:txbxContent>
            </v:textbox>
          </v:shape>
        </w:pict>
      </w:r>
    </w:p>
    <w:p w:rsidR="00E775EA" w:rsidRPr="00631829" w:rsidRDefault="00E775EA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jc w:val="center"/>
      </w:pPr>
      <w:r w:rsidRPr="00631829">
        <w:rPr>
          <w:noProof/>
          <w:lang w:val="en-GB" w:eastAsia="en-GB"/>
        </w:rPr>
        <w:drawing>
          <wp:inline distT="0" distB="0" distL="0" distR="0">
            <wp:extent cx="4994984" cy="4057650"/>
            <wp:effectExtent l="1905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2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51" cy="409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93" w:rsidRPr="00631829" w:rsidRDefault="002A082B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jc w:val="center"/>
      </w:pPr>
      <w:r w:rsidRPr="002A082B">
        <w:rPr>
          <w:noProof/>
        </w:rPr>
        <w:pict>
          <v:shape id="_x0000_s1039" type="#_x0000_t202" style="position:absolute;left:0;text-align:left;margin-left:-12.9pt;margin-top:9.3pt;width:30.1pt;height:29.3pt;z-index:251666432" strokecolor="white [3212]">
            <v:textbox>
              <w:txbxContent>
                <w:p w:rsidR="00E775EA" w:rsidRDefault="00E775EA" w:rsidP="00E775EA">
                  <w:r>
                    <w:t>B)</w:t>
                  </w:r>
                </w:p>
              </w:txbxContent>
            </v:textbox>
          </v:shape>
        </w:pict>
      </w:r>
    </w:p>
    <w:p w:rsidR="00E775EA" w:rsidRPr="00631829" w:rsidRDefault="00E775EA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jc w:val="center"/>
      </w:pPr>
      <w:r w:rsidRPr="00631829">
        <w:rPr>
          <w:noProof/>
          <w:lang w:val="en-GB" w:eastAsia="en-GB"/>
        </w:rPr>
        <w:drawing>
          <wp:inline distT="0" distB="0" distL="0" distR="0">
            <wp:extent cx="5458352" cy="1285875"/>
            <wp:effectExtent l="19050" t="0" r="8998" b="0"/>
            <wp:docPr id="2" name="Picture 6" descr="E:\Cuminum Paper\Cuminic alcohol M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uminum Paper\Cuminic alcohol Mas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8072" b="40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876" cy="129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EA" w:rsidRPr="00631829" w:rsidRDefault="00E775EA" w:rsidP="00631829">
      <w:pPr>
        <w:spacing w:line="480" w:lineRule="auto"/>
        <w:rPr>
          <w:iCs/>
        </w:rPr>
      </w:pPr>
    </w:p>
    <w:p w:rsidR="00E05393" w:rsidRPr="00631829" w:rsidRDefault="00E05393" w:rsidP="00631829">
      <w:pPr>
        <w:spacing w:line="480" w:lineRule="auto"/>
        <w:rPr>
          <w:iCs/>
        </w:rPr>
      </w:pPr>
    </w:p>
    <w:p w:rsidR="00E775EA" w:rsidRPr="00631829" w:rsidRDefault="00207D31" w:rsidP="00631829">
      <w:pPr>
        <w:spacing w:line="480" w:lineRule="auto"/>
      </w:pPr>
      <w:r w:rsidRPr="00631829">
        <w:rPr>
          <w:b/>
          <w:iCs/>
        </w:rPr>
        <w:lastRenderedPageBreak/>
        <w:t xml:space="preserve">Supplementary </w:t>
      </w:r>
      <w:r w:rsidR="00AB643B" w:rsidRPr="00631829">
        <w:rPr>
          <w:b/>
          <w:iCs/>
        </w:rPr>
        <w:t>F</w:t>
      </w:r>
      <w:r w:rsidRPr="00631829">
        <w:rPr>
          <w:b/>
          <w:iCs/>
        </w:rPr>
        <w:t xml:space="preserve">igure </w:t>
      </w:r>
      <w:r w:rsidR="006C184A">
        <w:rPr>
          <w:b/>
          <w:iCs/>
        </w:rPr>
        <w:t>5</w:t>
      </w:r>
      <w:r w:rsidR="00E775EA" w:rsidRPr="00631829">
        <w:rPr>
          <w:rFonts w:eastAsia="Calibri"/>
        </w:rPr>
        <w:t xml:space="preserve">. </w:t>
      </w:r>
      <w:r w:rsidR="00E775EA" w:rsidRPr="00631829">
        <w:t xml:space="preserve">FTIR spectra </w:t>
      </w:r>
      <w:r w:rsidR="00E775EA" w:rsidRPr="00631829">
        <w:rPr>
          <w:rFonts w:eastAsia="Calibri"/>
        </w:rPr>
        <w:t xml:space="preserve">of </w:t>
      </w:r>
      <w:r w:rsidR="00E775EA" w:rsidRPr="00631829">
        <w:t>fraction 17</w:t>
      </w:r>
      <w:r w:rsidR="00E775EA" w:rsidRPr="00631829">
        <w:rPr>
          <w:vertAlign w:val="superscript"/>
        </w:rPr>
        <w:t>th</w:t>
      </w:r>
      <w:r w:rsidR="00E775EA" w:rsidRPr="00631829">
        <w:t xml:space="preserve"> </w:t>
      </w:r>
    </w:p>
    <w:p w:rsidR="00AB643B" w:rsidRPr="00631829" w:rsidRDefault="00AB643B" w:rsidP="00631829">
      <w:pPr>
        <w:spacing w:line="480" w:lineRule="auto"/>
      </w:pPr>
    </w:p>
    <w:p w:rsidR="00E775EA" w:rsidRPr="00631829" w:rsidRDefault="00E775EA" w:rsidP="00631829">
      <w:pPr>
        <w:tabs>
          <w:tab w:val="left" w:pos="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jc w:val="center"/>
        <w:rPr>
          <w:b/>
        </w:rPr>
      </w:pPr>
      <w:r w:rsidRPr="00631829">
        <w:rPr>
          <w:b/>
          <w:noProof/>
          <w:lang w:val="en-GB" w:eastAsia="en-GB"/>
        </w:rPr>
        <w:drawing>
          <wp:inline distT="0" distB="0" distL="0" distR="0">
            <wp:extent cx="5330323" cy="3352800"/>
            <wp:effectExtent l="19050" t="19050" r="22727" b="19050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546" cy="335482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C8" w:rsidRPr="00631829" w:rsidRDefault="00AF73C8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AB643B" w:rsidRPr="00631829" w:rsidRDefault="00AB643B" w:rsidP="00631829">
      <w:pPr>
        <w:spacing w:line="480" w:lineRule="auto"/>
        <w:rPr>
          <w:iCs/>
        </w:rPr>
      </w:pPr>
    </w:p>
    <w:p w:rsidR="00E775EA" w:rsidRPr="00631829" w:rsidRDefault="00AB643B" w:rsidP="00631829">
      <w:pPr>
        <w:spacing w:line="480" w:lineRule="auto"/>
      </w:pPr>
      <w:r w:rsidRPr="00631829">
        <w:rPr>
          <w:b/>
          <w:iCs/>
        </w:rPr>
        <w:lastRenderedPageBreak/>
        <w:t>Supplementary F</w:t>
      </w:r>
      <w:r w:rsidR="00D7770A" w:rsidRPr="00631829">
        <w:rPr>
          <w:b/>
          <w:iCs/>
        </w:rPr>
        <w:t xml:space="preserve">igure </w:t>
      </w:r>
      <w:r w:rsidR="006C184A">
        <w:rPr>
          <w:b/>
          <w:iCs/>
        </w:rPr>
        <w:t>6</w:t>
      </w:r>
      <w:r w:rsidR="00E775EA" w:rsidRPr="00631829">
        <w:rPr>
          <w:rFonts w:eastAsia="Calibri"/>
        </w:rPr>
        <w:t xml:space="preserve">. </w:t>
      </w:r>
      <w:r w:rsidR="00E775EA" w:rsidRPr="00631829">
        <w:rPr>
          <w:rFonts w:eastAsia="Calibri"/>
          <w:vertAlign w:val="superscript"/>
        </w:rPr>
        <w:t>1</w:t>
      </w:r>
      <w:r w:rsidR="00E775EA" w:rsidRPr="00631829">
        <w:rPr>
          <w:rFonts w:eastAsia="Calibri"/>
        </w:rPr>
        <w:t xml:space="preserve">H NMR analysis of </w:t>
      </w:r>
      <w:r w:rsidR="00E775EA" w:rsidRPr="00631829">
        <w:t>fraction 17</w:t>
      </w:r>
      <w:r w:rsidR="00E775EA" w:rsidRPr="00631829">
        <w:rPr>
          <w:vertAlign w:val="superscript"/>
        </w:rPr>
        <w:t>th</w:t>
      </w:r>
      <w:r w:rsidR="00E775EA" w:rsidRPr="00631829">
        <w:t xml:space="preserve"> </w:t>
      </w:r>
    </w:p>
    <w:p w:rsidR="00E775EA" w:rsidRPr="00631829" w:rsidRDefault="00E775EA" w:rsidP="00631829">
      <w:pPr>
        <w:pStyle w:val="ListParagraph"/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3182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2928504</wp:posOffset>
            </wp:positionH>
            <wp:positionV relativeFrom="paragraph">
              <wp:posOffset>332509</wp:posOffset>
            </wp:positionV>
            <wp:extent cx="922721" cy="1341912"/>
            <wp:effectExtent l="19050" t="0" r="0" b="0"/>
            <wp:wrapNone/>
            <wp:docPr id="21" name="Picture 16" descr="C:\Users\om\Desktop\cuminic alcoh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m\Desktop\cuminic alcoho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6471" t="18182" r="34697" b="2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2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82B" w:rsidRPr="002A082B">
        <w:rPr>
          <w:rFonts w:ascii="Times New Roman" w:hAnsi="Times New Roman" w:cs="Times New Roman"/>
          <w:noProof/>
          <w:sz w:val="24"/>
          <w:szCs w:val="24"/>
        </w:rPr>
        <w:pict>
          <v:group id="_x0000_s1032" style="position:absolute;left:0;text-align:left;margin-left:106.2pt;margin-top:5.8pt;width:265.65pt;height:245.15pt;z-index:251663360;mso-position-horizontal-relative:text;mso-position-vertical-relative:text" coordorigin="3545,2467" coordsize="5313,4903">
            <v:shape id="_x0000_s1033" type="#_x0000_t202" style="position:absolute;left:8228;top:2467;width:630;height:603" stroked="f">
              <v:textbox style="mso-next-textbox:#_x0000_s1033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H10, H11</w:t>
                    </w:r>
                  </w:p>
                </w:txbxContent>
              </v:textbox>
            </v:shape>
            <v:shape id="_x0000_s1034" type="#_x0000_t202" style="position:absolute;left:7150;top:7001;width:570;height:369" stroked="f">
              <v:textbox style="mso-next-textbox:#_x0000_s1034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 xml:space="preserve">H8 </w:t>
                    </w:r>
                  </w:p>
                </w:txbxContent>
              </v:textbox>
            </v:shape>
            <v:shape id="_x0000_s1035" type="#_x0000_t202" style="position:absolute;left:5565;top:5661;width:563;height:352" stroked="f">
              <v:textbox style="mso-next-textbox:#_x0000_s1035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H7</w:t>
                    </w:r>
                  </w:p>
                </w:txbxContent>
              </v:textbox>
            </v:shape>
            <v:shape id="_x0000_s1036" type="#_x0000_t202" style="position:absolute;left:3545;top:2718;width:574;height:352" stroked="f">
              <v:textbox style="mso-next-textbox:#_x0000_s1036">
                <w:txbxContent>
                  <w:p w:rsidR="00E775EA" w:rsidRPr="0012085E" w:rsidRDefault="00E775EA" w:rsidP="00E775E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2085E">
                      <w:rPr>
                        <w:b/>
                        <w:sz w:val="16"/>
                        <w:szCs w:val="16"/>
                      </w:rPr>
                      <w:t>H3</w:t>
                    </w:r>
                  </w:p>
                </w:txbxContent>
              </v:textbox>
            </v:shape>
          </v:group>
        </w:pict>
      </w:r>
      <w:r w:rsidRPr="0063182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244078" cy="3876675"/>
            <wp:effectExtent l="19050" t="0" r="0" b="0"/>
            <wp:docPr id="36" name="Picture 36" descr="E:\Cuminum Paper\Cc NM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Cuminum Paper\Cc NMR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49" cy="387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9D2D3F" w:rsidRPr="00631829" w:rsidRDefault="009D2D3F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</w:p>
    <w:p w:rsidR="0005716F" w:rsidRPr="00631829" w:rsidRDefault="009313D4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  <w:r w:rsidRPr="00631829">
        <w:rPr>
          <w:b/>
          <w:iCs/>
        </w:rPr>
        <w:lastRenderedPageBreak/>
        <w:t>Supplementary F</w:t>
      </w:r>
      <w:r w:rsidR="00D7770A" w:rsidRPr="00631829">
        <w:rPr>
          <w:b/>
          <w:iCs/>
        </w:rPr>
        <w:t xml:space="preserve">igure </w:t>
      </w:r>
      <w:r w:rsidR="006C184A">
        <w:rPr>
          <w:b/>
          <w:iCs/>
        </w:rPr>
        <w:t>7</w:t>
      </w:r>
      <w:r w:rsidR="0005716F" w:rsidRPr="00631829">
        <w:t xml:space="preserve">. </w:t>
      </w:r>
      <w:r w:rsidR="0005716F" w:rsidRPr="00631829">
        <w:rPr>
          <w:iCs/>
        </w:rPr>
        <w:t xml:space="preserve">Dose dependent effect of </w:t>
      </w:r>
      <w:r w:rsidR="0005716F" w:rsidRPr="00631829">
        <w:t>cuminaldehyde and cuminol</w:t>
      </w:r>
      <w:r w:rsidR="00F9252F" w:rsidRPr="00631829">
        <w:t xml:space="preserve"> </w:t>
      </w:r>
      <w:r w:rsidR="0005716F" w:rsidRPr="00631829">
        <w:rPr>
          <w:iCs/>
        </w:rPr>
        <w:t>on insulin secretion.</w:t>
      </w:r>
    </w:p>
    <w:p w:rsidR="0005716F" w:rsidRPr="00631829" w:rsidRDefault="004D77D0" w:rsidP="00631829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  <w:rPr>
          <w:iCs/>
        </w:rPr>
      </w:pPr>
      <w:r w:rsidRPr="004D77D0">
        <w:rPr>
          <w:iCs/>
        </w:rPr>
        <w:drawing>
          <wp:inline distT="0" distB="0" distL="0" distR="0">
            <wp:extent cx="5743575" cy="3390901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716F" w:rsidRPr="00631829" w:rsidRDefault="0005716F" w:rsidP="00A12E3A">
      <w:pPr>
        <w:tabs>
          <w:tab w:val="left" w:pos="0"/>
          <w:tab w:val="left" w:pos="9450"/>
          <w:tab w:val="left" w:pos="9540"/>
          <w:tab w:val="left" w:pos="9720"/>
        </w:tabs>
        <w:spacing w:before="120" w:after="120" w:line="480" w:lineRule="auto"/>
        <w:contextualSpacing/>
      </w:pPr>
      <w:r w:rsidRPr="00631829">
        <w:rPr>
          <w:noProof/>
          <w:lang w:val="en-GB" w:eastAsia="en-GB"/>
        </w:rPr>
        <w:t xml:space="preserve"> </w:t>
      </w:r>
      <w:r w:rsidRPr="00631829">
        <w:t xml:space="preserve">Results are mean ± S.D.; n=6. </w:t>
      </w:r>
      <w:r w:rsidR="00A12E3A" w:rsidRPr="00815F6F">
        <w:t>*</w:t>
      </w:r>
      <w:r w:rsidR="00A12E3A" w:rsidRPr="00815F6F">
        <w:rPr>
          <w:i/>
        </w:rPr>
        <w:t>p</w:t>
      </w:r>
      <w:r w:rsidR="00A12E3A" w:rsidRPr="00815F6F">
        <w:t xml:space="preserve">&lt;0.05 and </w:t>
      </w:r>
      <w:r w:rsidR="00A12E3A" w:rsidRPr="00815F6F">
        <w:rPr>
          <w:vertAlign w:val="superscript"/>
        </w:rPr>
        <w:t>†</w:t>
      </w:r>
      <w:r w:rsidR="00A12E3A" w:rsidRPr="00815F6F">
        <w:rPr>
          <w:i/>
        </w:rPr>
        <w:t>p</w:t>
      </w:r>
      <w:r w:rsidR="00A12E3A" w:rsidRPr="00815F6F">
        <w:t>&lt;0.001 significant from 11.8 mM glucose control.</w:t>
      </w:r>
    </w:p>
    <w:p w:rsidR="00E775EA" w:rsidRPr="00631829" w:rsidRDefault="00E775EA" w:rsidP="00631829">
      <w:pPr>
        <w:tabs>
          <w:tab w:val="left" w:pos="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rPr>
          <w:iCs/>
        </w:rPr>
      </w:pPr>
    </w:p>
    <w:p w:rsidR="00CB6987" w:rsidRPr="00631829" w:rsidRDefault="009D2D3F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</w:pPr>
      <w:r w:rsidRPr="00631829">
        <w:rPr>
          <w:b/>
          <w:iCs/>
        </w:rPr>
        <w:lastRenderedPageBreak/>
        <w:t>Supplementary F</w:t>
      </w:r>
      <w:r w:rsidR="006C184A">
        <w:rPr>
          <w:b/>
          <w:iCs/>
        </w:rPr>
        <w:t>igure 8</w:t>
      </w:r>
      <w:r w:rsidR="00E775EA" w:rsidRPr="00631829">
        <w:rPr>
          <w:b/>
          <w:iCs/>
        </w:rPr>
        <w:t>.</w:t>
      </w:r>
      <w:r w:rsidR="00E775EA" w:rsidRPr="00631829">
        <w:rPr>
          <w:iCs/>
        </w:rPr>
        <w:t xml:space="preserve"> </w:t>
      </w:r>
      <w:r w:rsidR="00CB6987" w:rsidRPr="00631829">
        <w:rPr>
          <w:iCs/>
        </w:rPr>
        <w:t xml:space="preserve">A) </w:t>
      </w:r>
      <w:r w:rsidR="00E775EA" w:rsidRPr="00631829">
        <w:t>GC-MS of insulin secretion inhibitory compound from fraction 100:0 (Sub fraction 2)</w:t>
      </w:r>
      <w:r w:rsidR="00CB6987" w:rsidRPr="00631829">
        <w:t xml:space="preserve"> and B) Mass fragmentation pattern of insulin secretion inhibitory compound from fraction 100:0 (Sub fraction 2) at RT 27.199</w:t>
      </w:r>
    </w:p>
    <w:p w:rsidR="00E775EA" w:rsidRPr="00631829" w:rsidRDefault="00E775EA" w:rsidP="00631829">
      <w:pPr>
        <w:tabs>
          <w:tab w:val="left" w:pos="0"/>
          <w:tab w:val="left" w:pos="1440"/>
          <w:tab w:val="left" w:pos="1800"/>
          <w:tab w:val="left" w:pos="216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rPr>
          <w:b/>
        </w:rPr>
      </w:pPr>
    </w:p>
    <w:p w:rsidR="00E775EA" w:rsidRPr="00631829" w:rsidRDefault="00CB6987" w:rsidP="00631829">
      <w:pPr>
        <w:tabs>
          <w:tab w:val="left" w:pos="0"/>
          <w:tab w:val="left" w:pos="1440"/>
          <w:tab w:val="left" w:pos="1800"/>
          <w:tab w:val="left" w:pos="2160"/>
          <w:tab w:val="left" w:pos="9450"/>
          <w:tab w:val="left" w:pos="9533"/>
          <w:tab w:val="left" w:pos="9720"/>
        </w:tabs>
        <w:autoSpaceDE w:val="0"/>
        <w:autoSpaceDN w:val="0"/>
        <w:adjustRightInd w:val="0"/>
        <w:spacing w:before="120" w:after="120" w:line="480" w:lineRule="auto"/>
        <w:contextualSpacing/>
        <w:rPr>
          <w:b/>
        </w:rPr>
      </w:pPr>
      <w:r w:rsidRPr="00631829">
        <w:rPr>
          <w:b/>
          <w:iCs/>
        </w:rPr>
        <w:t>A)</w:t>
      </w:r>
    </w:p>
    <w:p w:rsidR="00E775EA" w:rsidRPr="00631829" w:rsidRDefault="00E775EA" w:rsidP="00631829">
      <w:pPr>
        <w:tabs>
          <w:tab w:val="left" w:pos="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jc w:val="center"/>
      </w:pPr>
      <w:r w:rsidRPr="00631829">
        <w:rPr>
          <w:noProof/>
          <w:lang w:val="en-GB" w:eastAsia="en-GB"/>
        </w:rPr>
        <w:drawing>
          <wp:inline distT="0" distB="0" distL="0" distR="0">
            <wp:extent cx="5041265" cy="1990725"/>
            <wp:effectExtent l="19050" t="0" r="6985" b="0"/>
            <wp:docPr id="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5078" t="49489" r="8132" b="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4B" w:rsidRPr="00631829" w:rsidRDefault="00CD672C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  <w:jc w:val="center"/>
        <w:rPr>
          <w:sz w:val="22"/>
          <w:szCs w:val="22"/>
        </w:rPr>
      </w:pPr>
      <w:r w:rsidRPr="00631829">
        <w:rPr>
          <w:sz w:val="22"/>
          <w:szCs w:val="22"/>
        </w:rPr>
        <w:t>Time [</w:t>
      </w:r>
      <w:r w:rsidR="00897B5A" w:rsidRPr="00631829">
        <w:rPr>
          <w:sz w:val="22"/>
          <w:szCs w:val="22"/>
        </w:rPr>
        <w:t>min</w:t>
      </w:r>
      <w:r w:rsidRPr="00631829">
        <w:rPr>
          <w:sz w:val="22"/>
          <w:szCs w:val="22"/>
        </w:rPr>
        <w:t>]</w:t>
      </w:r>
    </w:p>
    <w:p w:rsidR="008E614B" w:rsidRPr="00631829" w:rsidRDefault="008E614B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</w:pPr>
    </w:p>
    <w:p w:rsidR="008E614B" w:rsidRPr="00631829" w:rsidRDefault="008E614B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</w:pPr>
    </w:p>
    <w:p w:rsidR="00A56FA9" w:rsidRPr="00631829" w:rsidRDefault="00CB6987" w:rsidP="00631829">
      <w:pPr>
        <w:tabs>
          <w:tab w:val="left" w:pos="0"/>
          <w:tab w:val="left" w:pos="144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</w:pPr>
      <w:r w:rsidRPr="00631829">
        <w:t xml:space="preserve">B) </w:t>
      </w:r>
    </w:p>
    <w:p w:rsidR="00181354" w:rsidRPr="00631829" w:rsidRDefault="00181354" w:rsidP="00631829">
      <w:pPr>
        <w:tabs>
          <w:tab w:val="left" w:pos="0"/>
          <w:tab w:val="left" w:pos="9450"/>
        </w:tabs>
        <w:autoSpaceDE w:val="0"/>
        <w:autoSpaceDN w:val="0"/>
        <w:adjustRightInd w:val="0"/>
        <w:spacing w:before="120" w:after="120" w:line="480" w:lineRule="auto"/>
        <w:contextualSpacing/>
      </w:pPr>
      <w:r w:rsidRPr="00631829">
        <w:rPr>
          <w:noProof/>
          <w:lang w:val="en-GB" w:eastAsia="en-GB"/>
        </w:rPr>
        <w:drawing>
          <wp:inline distT="0" distB="0" distL="0" distR="0">
            <wp:extent cx="5524500" cy="1401307"/>
            <wp:effectExtent l="19050" t="0" r="0" b="0"/>
            <wp:docPr id="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87" cy="140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354" w:rsidRPr="00631829" w:rsidRDefault="00181354" w:rsidP="00631829">
      <w:pPr>
        <w:spacing w:line="480" w:lineRule="auto"/>
      </w:pPr>
    </w:p>
    <w:p w:rsidR="00572A60" w:rsidRPr="00631829" w:rsidRDefault="00CE663A" w:rsidP="00631829">
      <w:pPr>
        <w:spacing w:line="480" w:lineRule="auto"/>
      </w:pPr>
    </w:p>
    <w:sectPr w:rsidR="00572A60" w:rsidRPr="00631829" w:rsidSect="00E55FFD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3A" w:rsidRDefault="00CE663A" w:rsidP="002B3145">
      <w:pPr>
        <w:spacing w:line="240" w:lineRule="auto"/>
      </w:pPr>
      <w:r>
        <w:separator/>
      </w:r>
    </w:p>
  </w:endnote>
  <w:endnote w:type="continuationSeparator" w:id="1">
    <w:p w:rsidR="00CE663A" w:rsidRDefault="00CE663A" w:rsidP="002B3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59480"/>
      <w:docPartObj>
        <w:docPartGallery w:val="Page Numbers (Bottom of Page)"/>
        <w:docPartUnique/>
      </w:docPartObj>
    </w:sdtPr>
    <w:sdtContent>
      <w:p w:rsidR="009560D0" w:rsidRDefault="002A082B">
        <w:pPr>
          <w:pStyle w:val="Footer"/>
        </w:pPr>
        <w:r w:rsidRPr="002A082B">
          <w:rPr>
            <w:lang w:eastAsia="zh-TW"/>
          </w:rPr>
          <w:pict>
            <v:rect id="_x0000_s2049" style="position:absolute;left:0;text-align:left;margin-left:0;margin-top:0;width:44.55pt;height:15.1pt;rotation:-180;flip:x;z-index:251658240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9560D0" w:rsidRPr="009560D0" w:rsidRDefault="002A082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>
                      <w:fldChar w:fldCharType="begin"/>
                    </w:r>
                    <w:r w:rsidR="00863277">
                      <w:instrText xml:space="preserve"> PAGE   \* MERGEFORMAT </w:instrText>
                    </w:r>
                    <w:r>
                      <w:fldChar w:fldCharType="separate"/>
                    </w:r>
                    <w:r w:rsidR="00560F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3A" w:rsidRDefault="00CE663A" w:rsidP="002B3145">
      <w:pPr>
        <w:spacing w:line="240" w:lineRule="auto"/>
      </w:pPr>
      <w:r>
        <w:separator/>
      </w:r>
    </w:p>
  </w:footnote>
  <w:footnote w:type="continuationSeparator" w:id="1">
    <w:p w:rsidR="00CE663A" w:rsidRDefault="00CE663A" w:rsidP="002B31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75EA"/>
    <w:rsid w:val="00051BA2"/>
    <w:rsid w:val="00056B01"/>
    <w:rsid w:val="0005716F"/>
    <w:rsid w:val="00066AFB"/>
    <w:rsid w:val="000A1138"/>
    <w:rsid w:val="000C296B"/>
    <w:rsid w:val="000C7A8F"/>
    <w:rsid w:val="000E7C09"/>
    <w:rsid w:val="001201F0"/>
    <w:rsid w:val="00131DE9"/>
    <w:rsid w:val="00151B76"/>
    <w:rsid w:val="00155C99"/>
    <w:rsid w:val="00181354"/>
    <w:rsid w:val="00205ADA"/>
    <w:rsid w:val="00207D31"/>
    <w:rsid w:val="00235A40"/>
    <w:rsid w:val="002377F7"/>
    <w:rsid w:val="0029732B"/>
    <w:rsid w:val="002A082B"/>
    <w:rsid w:val="002B3145"/>
    <w:rsid w:val="00300587"/>
    <w:rsid w:val="0036325C"/>
    <w:rsid w:val="00385E36"/>
    <w:rsid w:val="0044465E"/>
    <w:rsid w:val="00447765"/>
    <w:rsid w:val="004D268A"/>
    <w:rsid w:val="004D77D0"/>
    <w:rsid w:val="004E50EB"/>
    <w:rsid w:val="00560B81"/>
    <w:rsid w:val="00560F41"/>
    <w:rsid w:val="00561EDC"/>
    <w:rsid w:val="006229CD"/>
    <w:rsid w:val="00631829"/>
    <w:rsid w:val="00657562"/>
    <w:rsid w:val="006B48CE"/>
    <w:rsid w:val="006C184A"/>
    <w:rsid w:val="006C3128"/>
    <w:rsid w:val="006D2AAA"/>
    <w:rsid w:val="006F2C23"/>
    <w:rsid w:val="007432CE"/>
    <w:rsid w:val="0075521D"/>
    <w:rsid w:val="007F494A"/>
    <w:rsid w:val="00863277"/>
    <w:rsid w:val="00880413"/>
    <w:rsid w:val="00897B5A"/>
    <w:rsid w:val="008E614B"/>
    <w:rsid w:val="008F211A"/>
    <w:rsid w:val="008F5A24"/>
    <w:rsid w:val="009313D4"/>
    <w:rsid w:val="0095558B"/>
    <w:rsid w:val="009B503D"/>
    <w:rsid w:val="009D2D3F"/>
    <w:rsid w:val="009E2575"/>
    <w:rsid w:val="00A12E3A"/>
    <w:rsid w:val="00A1725A"/>
    <w:rsid w:val="00A53031"/>
    <w:rsid w:val="00A56FA9"/>
    <w:rsid w:val="00A71102"/>
    <w:rsid w:val="00A93537"/>
    <w:rsid w:val="00AB643B"/>
    <w:rsid w:val="00AC642B"/>
    <w:rsid w:val="00AD2B68"/>
    <w:rsid w:val="00AF73C8"/>
    <w:rsid w:val="00B1115F"/>
    <w:rsid w:val="00B242BC"/>
    <w:rsid w:val="00B573A9"/>
    <w:rsid w:val="00B80B21"/>
    <w:rsid w:val="00B9530F"/>
    <w:rsid w:val="00B96B5B"/>
    <w:rsid w:val="00BC5FCA"/>
    <w:rsid w:val="00C02706"/>
    <w:rsid w:val="00C8487E"/>
    <w:rsid w:val="00CB6987"/>
    <w:rsid w:val="00CD672C"/>
    <w:rsid w:val="00CE663A"/>
    <w:rsid w:val="00D2068D"/>
    <w:rsid w:val="00D40731"/>
    <w:rsid w:val="00D7770A"/>
    <w:rsid w:val="00D94866"/>
    <w:rsid w:val="00DB6B85"/>
    <w:rsid w:val="00DF007A"/>
    <w:rsid w:val="00E05393"/>
    <w:rsid w:val="00E775EA"/>
    <w:rsid w:val="00ED7005"/>
    <w:rsid w:val="00EF760C"/>
    <w:rsid w:val="00F018DA"/>
    <w:rsid w:val="00F26DFC"/>
    <w:rsid w:val="00F5109F"/>
    <w:rsid w:val="00F91F44"/>
    <w:rsid w:val="00F9252F"/>
    <w:rsid w:val="00F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EA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E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775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5EA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EA"/>
    <w:rPr>
      <w:rFonts w:ascii="Tahoma" w:hAnsi="Tahoma" w:cs="Tahoma"/>
      <w:sz w:val="16"/>
      <w:szCs w:val="16"/>
      <w:lang w:val="en-US"/>
    </w:rPr>
  </w:style>
  <w:style w:type="table" w:customStyle="1" w:styleId="LightShading1">
    <w:name w:val="Light Shading1"/>
    <w:basedOn w:val="TableNormal"/>
    <w:uiPriority w:val="60"/>
    <w:rsid w:val="00DF007A"/>
    <w:pPr>
      <w:spacing w:after="0" w:line="240" w:lineRule="auto"/>
      <w:jc w:val="both"/>
    </w:pPr>
    <w:rPr>
      <w:rFonts w:ascii="Times New Roman" w:hAnsi="Times New Roman" w:cs="Times New Roman"/>
      <w:color w:val="000000" w:themeColor="text1" w:themeShade="BF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Papers%20to%20be%20publish\Cuminum%20Paper%20Communicated\C.c.%20Results\C.c.%20Initial%20Insulin%20secretion%20studi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'Combine dose dependent'!$D$33</c:f>
              <c:strCache>
                <c:ptCount val="1"/>
                <c:pt idx="0">
                  <c:v>Cuminaldehyde</c:v>
                </c:pt>
              </c:strCache>
            </c:strRef>
          </c:tx>
          <c:spPr>
            <a:gradFill flip="none" rotWithShape="1">
              <a:gsLst>
                <a:gs pos="0">
                  <a:sysClr val="window" lastClr="FFFFFF">
                    <a:lumMod val="95000"/>
                    <a:shade val="30000"/>
                    <a:satMod val="115000"/>
                  </a:sysClr>
                </a:gs>
                <a:gs pos="50000">
                  <a:sysClr val="window" lastClr="FFFFFF">
                    <a:lumMod val="95000"/>
                    <a:shade val="67500"/>
                    <a:satMod val="115000"/>
                  </a:sysClr>
                </a:gs>
                <a:gs pos="100000">
                  <a:sysClr val="window" lastClr="FFFFFF">
                    <a:lumMod val="95000"/>
                    <a:shade val="100000"/>
                    <a:satMod val="115000"/>
                  </a:sysClr>
                </a:gs>
              </a:gsLst>
              <a:lin ang="0" scaled="1"/>
              <a:tileRect/>
            </a:gradFill>
            <a:ln w="6350">
              <a:solidFill>
                <a:srgbClr val="000000"/>
              </a:solidFill>
            </a:ln>
            <a:effectLst>
              <a:outerShdw dist="50800" sx="1000" sy="1000" algn="ctr" rotWithShape="0">
                <a:srgbClr val="000000"/>
              </a:outerShdw>
            </a:effectLst>
          </c:spPr>
          <c:dPt>
            <c:idx val="0"/>
            <c:spPr>
              <a:gradFill flip="none" rotWithShape="1">
                <a:gsLst>
                  <a:gs pos="0">
                    <a:sysClr val="windowText" lastClr="000000">
                      <a:lumMod val="65000"/>
                      <a:lumOff val="35000"/>
                      <a:shade val="30000"/>
                      <a:satMod val="115000"/>
                    </a:sysClr>
                  </a:gs>
                  <a:gs pos="50000">
                    <a:sysClr val="windowText" lastClr="000000">
                      <a:lumMod val="65000"/>
                      <a:lumOff val="35000"/>
                      <a:shade val="67500"/>
                      <a:satMod val="115000"/>
                    </a:sysClr>
                  </a:gs>
                  <a:gs pos="100000">
                    <a:sysClr val="windowText" lastClr="000000">
                      <a:lumMod val="65000"/>
                      <a:lumOff val="35000"/>
                      <a:shade val="100000"/>
                      <a:satMod val="115000"/>
                    </a:sysClr>
                  </a:gs>
                </a:gsLst>
                <a:lin ang="0" scaled="1"/>
                <a:tileRect/>
              </a:gradFill>
              <a:ln w="6350">
                <a:solidFill>
                  <a:srgbClr val="000000"/>
                </a:solidFill>
              </a:ln>
              <a:effectLst>
                <a:outerShdw dist="50800" sx="1000" sy="1000" algn="ctr" rotWithShape="0">
                  <a:srgbClr val="000000"/>
                </a:outerShdw>
              </a:effectLst>
            </c:spPr>
          </c:dPt>
          <c:dPt>
            <c:idx val="1"/>
            <c:spPr>
              <a:solidFill>
                <a:schemeClr val="bg1">
                  <a:lumMod val="95000"/>
                </a:schemeClr>
              </a:solidFill>
              <a:ln w="6350">
                <a:solidFill>
                  <a:srgbClr val="000000"/>
                </a:solidFill>
              </a:ln>
              <a:effectLst>
                <a:outerShdw dist="50800" sx="1000" sy="1000" algn="ctr" rotWithShape="0">
                  <a:srgbClr val="000000"/>
                </a:outerShdw>
              </a:effectLst>
            </c:spPr>
          </c:dPt>
          <c:errBars>
            <c:errBarType val="both"/>
            <c:errValType val="cust"/>
            <c:plus>
              <c:numRef>
                <c:f>'Combine dose dependent'!$J$23:$J$28</c:f>
                <c:numCache>
                  <c:formatCode>General</c:formatCode>
                  <c:ptCount val="6"/>
                  <c:pt idx="0">
                    <c:v>1.8971645509372412</c:v>
                  </c:pt>
                  <c:pt idx="1">
                    <c:v>2.4172505041874732</c:v>
                  </c:pt>
                  <c:pt idx="2">
                    <c:v>2.5225450111608656</c:v>
                  </c:pt>
                  <c:pt idx="3">
                    <c:v>3.686791739891397</c:v>
                  </c:pt>
                  <c:pt idx="4">
                    <c:v>4.1181427852856247</c:v>
                  </c:pt>
                  <c:pt idx="5">
                    <c:v>6.1633135027622652</c:v>
                  </c:pt>
                </c:numCache>
              </c:numRef>
            </c:plus>
            <c:minus>
              <c:numRef>
                <c:f>'Combine dose dependent'!$J$23:$J$28</c:f>
                <c:numCache>
                  <c:formatCode>General</c:formatCode>
                  <c:ptCount val="6"/>
                  <c:pt idx="0">
                    <c:v>1.8971645509372412</c:v>
                  </c:pt>
                  <c:pt idx="1">
                    <c:v>2.4172505041874732</c:v>
                  </c:pt>
                  <c:pt idx="2">
                    <c:v>2.5225450111608656</c:v>
                  </c:pt>
                  <c:pt idx="3">
                    <c:v>3.686791739891397</c:v>
                  </c:pt>
                  <c:pt idx="4">
                    <c:v>4.1181427852856247</c:v>
                  </c:pt>
                  <c:pt idx="5">
                    <c:v>6.1633135027622652</c:v>
                  </c:pt>
                </c:numCache>
              </c:numRef>
            </c:minus>
          </c:errBars>
          <c:cat>
            <c:strRef>
              <c:f>'Combine dose dependent'!$C$33:$C$38</c:f>
              <c:strCache>
                <c:ptCount val="6"/>
                <c:pt idx="0">
                  <c:v>11.8  mM Glc</c:v>
                </c:pt>
                <c:pt idx="1">
                  <c:v>11.8 mM Glc + Glibenclamide (10 µg/ml)</c:v>
                </c:pt>
                <c:pt idx="2">
                  <c:v>11.8 mM Glc + 6.25 µg/ml</c:v>
                </c:pt>
                <c:pt idx="3">
                  <c:v>11.8 mM Glc + 12.5 µg/ml</c:v>
                </c:pt>
                <c:pt idx="4">
                  <c:v>11.8 mM Glc + 25 µg/ml</c:v>
                </c:pt>
                <c:pt idx="5">
                  <c:v>11.8 mM Glc + 50 µg/ml</c:v>
                </c:pt>
              </c:strCache>
            </c:strRef>
          </c:cat>
          <c:val>
            <c:numRef>
              <c:f>'Combine dose dependent'!$G$23:$G$28</c:f>
              <c:numCache>
                <c:formatCode>0.00</c:formatCode>
                <c:ptCount val="6"/>
                <c:pt idx="0">
                  <c:v>27.67119499999998</c:v>
                </c:pt>
                <c:pt idx="1">
                  <c:v>81.90238500000001</c:v>
                </c:pt>
                <c:pt idx="2">
                  <c:v>42.195505000000018</c:v>
                </c:pt>
                <c:pt idx="3">
                  <c:v>58.405135000000016</c:v>
                </c:pt>
                <c:pt idx="4">
                  <c:v>90.958664999999996</c:v>
                </c:pt>
                <c:pt idx="5">
                  <c:v>90.634564999999995</c:v>
                </c:pt>
              </c:numCache>
            </c:numRef>
          </c:val>
        </c:ser>
        <c:ser>
          <c:idx val="1"/>
          <c:order val="1"/>
          <c:tx>
            <c:strRef>
              <c:f>'Combine dose dependent'!$D$34</c:f>
              <c:strCache>
                <c:ptCount val="1"/>
                <c:pt idx="0">
                  <c:v>Cuminol </c:v>
                </c:pt>
              </c:strCache>
            </c:strRef>
          </c:tx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13500000" scaled="1"/>
              <a:tileRect/>
            </a:gradFill>
            <a:ln>
              <a:solidFill>
                <a:srgbClr val="000000"/>
              </a:solidFill>
            </a:ln>
          </c:spPr>
          <c:errBars>
            <c:errBarType val="both"/>
            <c:errValType val="cust"/>
            <c:plus>
              <c:numRef>
                <c:f>'Combine dose dependent'!$K$23:$K$28</c:f>
                <c:numCache>
                  <c:formatCode>General</c:formatCode>
                  <c:ptCount val="6"/>
                  <c:pt idx="2">
                    <c:v>2.2263647499901769</c:v>
                  </c:pt>
                  <c:pt idx="3">
                    <c:v>3.8997991401265031</c:v>
                  </c:pt>
                  <c:pt idx="4">
                    <c:v>4.4407919714081805</c:v>
                  </c:pt>
                  <c:pt idx="5">
                    <c:v>6.63</c:v>
                  </c:pt>
                </c:numCache>
              </c:numRef>
            </c:plus>
            <c:minus>
              <c:numRef>
                <c:f>'Combine dose dependent'!$K$23:$K$28</c:f>
                <c:numCache>
                  <c:formatCode>General</c:formatCode>
                  <c:ptCount val="6"/>
                  <c:pt idx="2">
                    <c:v>2.2263647499901769</c:v>
                  </c:pt>
                  <c:pt idx="3">
                    <c:v>3.8997991401265031</c:v>
                  </c:pt>
                  <c:pt idx="4">
                    <c:v>4.4407919714081805</c:v>
                  </c:pt>
                  <c:pt idx="5">
                    <c:v>6.63</c:v>
                  </c:pt>
                </c:numCache>
              </c:numRef>
            </c:minus>
          </c:errBars>
          <c:cat>
            <c:strRef>
              <c:f>'Combine dose dependent'!$C$33:$C$38</c:f>
              <c:strCache>
                <c:ptCount val="6"/>
                <c:pt idx="0">
                  <c:v>11.8  mM Glc</c:v>
                </c:pt>
                <c:pt idx="1">
                  <c:v>11.8 mM Glc + Glibenclamide (10 µg/ml)</c:v>
                </c:pt>
                <c:pt idx="2">
                  <c:v>11.8 mM Glc + 6.25 µg/ml</c:v>
                </c:pt>
                <c:pt idx="3">
                  <c:v>11.8 mM Glc + 12.5 µg/ml</c:v>
                </c:pt>
                <c:pt idx="4">
                  <c:v>11.8 mM Glc + 25 µg/ml</c:v>
                </c:pt>
                <c:pt idx="5">
                  <c:v>11.8 mM Glc + 50 µg/ml</c:v>
                </c:pt>
              </c:strCache>
            </c:strRef>
          </c:cat>
          <c:val>
            <c:numRef>
              <c:f>'Combine dose dependent'!$H$23:$H$28</c:f>
              <c:numCache>
                <c:formatCode>General</c:formatCode>
                <c:ptCount val="6"/>
                <c:pt idx="2" formatCode="0.00">
                  <c:v>44.427165000000002</c:v>
                </c:pt>
                <c:pt idx="3" formatCode="0.00">
                  <c:v>65.044555000000031</c:v>
                </c:pt>
                <c:pt idx="4" formatCode="0.00">
                  <c:v>112.01127500000001</c:v>
                </c:pt>
                <c:pt idx="5" formatCode="0.00">
                  <c:v>111.72421500000002</c:v>
                </c:pt>
              </c:numCache>
            </c:numRef>
          </c:val>
        </c:ser>
        <c:overlap val="-5"/>
        <c:axId val="34791424"/>
        <c:axId val="34793344"/>
      </c:barChart>
      <c:catAx>
        <c:axId val="3479142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b="0"/>
            </a:pPr>
            <a:endParaRPr lang="en-US"/>
          </a:p>
        </c:txPr>
        <c:crossAx val="34793344"/>
        <c:crosses val="autoZero"/>
        <c:auto val="1"/>
        <c:lblAlgn val="ctr"/>
        <c:lblOffset val="100"/>
      </c:catAx>
      <c:valAx>
        <c:axId val="347933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lang="en-US" sz="1000" b="0"/>
                </a:pPr>
                <a:r>
                  <a:rPr lang="en-US" sz="1000" b="0"/>
                  <a:t>Insilin secretion (pmo/islet/60 min</a:t>
                </a:r>
              </a:p>
            </c:rich>
          </c:tx>
          <c:layout>
            <c:manualLayout>
              <c:xMode val="edge"/>
              <c:yMode val="edge"/>
              <c:x val="2.7777821304675245E-2"/>
              <c:y val="0.20315220055082717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lang="en-US" b="0"/>
            </a:pPr>
            <a:endParaRPr lang="en-US"/>
          </a:p>
        </c:txPr>
        <c:crossAx val="347914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233952721084037"/>
          <c:y val="0.1086142001786547"/>
          <c:w val="0.32205377312910555"/>
          <c:h val="6.7726247389705591E-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0.29385</cdr:x>
      <cdr:y>0.30257</cdr:y>
    </cdr:from>
    <cdr:to>
      <cdr:x>0.34072</cdr:x>
      <cdr:y>0.37596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87739" y="1025974"/>
          <a:ext cx="269201" cy="2488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0.44097</cdr:x>
      <cdr:y>0.49719</cdr:y>
    </cdr:from>
    <cdr:to>
      <cdr:x>0.47927</cdr:x>
      <cdr:y>0.57023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32744" y="1685927"/>
          <a:ext cx="219982" cy="24765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0.4809</cdr:x>
      <cdr:y>0.48094</cdr:y>
    </cdr:from>
    <cdr:to>
      <cdr:x>0.52777</cdr:x>
      <cdr:y>0.55432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762085" y="1630823"/>
          <a:ext cx="269202" cy="24882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0.61813</cdr:x>
      <cdr:y>0.37671</cdr:y>
    </cdr:from>
    <cdr:to>
      <cdr:x>0.665</cdr:x>
      <cdr:y>0.4501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550285" y="1277386"/>
          <a:ext cx="269202" cy="2488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0.71709</cdr:x>
      <cdr:y>0.25108</cdr:y>
    </cdr:from>
    <cdr:to>
      <cdr:x>0.76396</cdr:x>
      <cdr:y>0.32447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118670" y="851384"/>
          <a:ext cx="269201" cy="2488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0.75726</cdr:x>
      <cdr:y>0.14661</cdr:y>
    </cdr:from>
    <cdr:to>
      <cdr:x>0.80714</cdr:x>
      <cdr:y>0.22472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49360" y="497128"/>
          <a:ext cx="286524" cy="26487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0.85938</cdr:x>
      <cdr:y>0.24753</cdr:y>
    </cdr:from>
    <cdr:to>
      <cdr:x>0.90624</cdr:x>
      <cdr:y>0.32091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35913" y="839339"/>
          <a:ext cx="269144" cy="24882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0.58043</cdr:x>
      <cdr:y>0.41854</cdr:y>
    </cdr:from>
    <cdr:to>
      <cdr:x>0.61478</cdr:x>
      <cdr:y>0.48876</cdr:y>
    </cdr:to>
    <cdr:sp macro="" textlink="">
      <cdr:nvSpPr>
        <cdr:cNvPr id="11" name="TextBox 4"/>
        <cdr:cNvSpPr txBox="1"/>
      </cdr:nvSpPr>
      <cdr:spPr>
        <a:xfrm xmlns:a="http://schemas.openxmlformats.org/drawingml/2006/main">
          <a:off x="3333751" y="1419225"/>
          <a:ext cx="197289" cy="23812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>
              <a:solidFill>
                <a:sysClr val="windowText" lastClr="000000"/>
              </a:solidFill>
              <a:latin typeface="Calibri"/>
            </a:rPr>
            <a:t>†</a:t>
          </a:r>
          <a:endParaRPr lang="en-GB"/>
        </a:p>
      </cdr:txBody>
    </cdr:sp>
  </cdr:relSizeAnchor>
  <cdr:relSizeAnchor xmlns:cdr="http://schemas.openxmlformats.org/drawingml/2006/chartDrawing">
    <cdr:from>
      <cdr:x>0.90547</cdr:x>
      <cdr:y>0.14888</cdr:y>
    </cdr:from>
    <cdr:to>
      <cdr:x>0.94148</cdr:x>
      <cdr:y>0.21251</cdr:y>
    </cdr:to>
    <cdr:sp macro="" textlink="">
      <cdr:nvSpPr>
        <cdr:cNvPr id="12" name="TextBox 4"/>
        <cdr:cNvSpPr txBox="1"/>
      </cdr:nvSpPr>
      <cdr:spPr>
        <a:xfrm xmlns:a="http://schemas.openxmlformats.org/drawingml/2006/main">
          <a:off x="5200650" y="504825"/>
          <a:ext cx="206815" cy="21578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>
              <a:solidFill>
                <a:sysClr val="windowText" lastClr="000000"/>
              </a:solidFill>
              <a:latin typeface="Calibri"/>
            </a:rPr>
            <a:t>†</a:t>
          </a:r>
          <a:endParaRPr lang="en-GB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dcterms:created xsi:type="dcterms:W3CDTF">2012-06-09T16:58:00Z</dcterms:created>
  <dcterms:modified xsi:type="dcterms:W3CDTF">2012-12-15T18:56:00Z</dcterms:modified>
</cp:coreProperties>
</file>