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B6" w:rsidRPr="00163A26" w:rsidRDefault="00A033B6" w:rsidP="00A033B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Supplementary t</w:t>
      </w:r>
      <w:r w:rsidRPr="00163A26">
        <w:rPr>
          <w:rFonts w:ascii="Times New Roman" w:hAnsi="Times New Roman"/>
          <w:b/>
          <w:sz w:val="24"/>
          <w:szCs w:val="24"/>
        </w:rPr>
        <w:t xml:space="preserve">able 2 Factor loading matrix from principal components analysis </w:t>
      </w:r>
      <w:r>
        <w:rPr>
          <w:rFonts w:ascii="Times New Roman" w:hAnsi="Times New Roman"/>
          <w:b/>
          <w:sz w:val="24"/>
          <w:szCs w:val="24"/>
        </w:rPr>
        <w:t>(n=2156): correlations between the factors extracted with principal component analysis and the individual test scores</w:t>
      </w:r>
    </w:p>
    <w:tbl>
      <w:tblPr>
        <w:tblW w:w="89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5"/>
        <w:gridCol w:w="1560"/>
        <w:gridCol w:w="1630"/>
        <w:gridCol w:w="1630"/>
        <w:gridCol w:w="1630"/>
      </w:tblGrid>
      <w:tr w:rsidR="00A033B6" w:rsidRPr="005F60AF" w:rsidTr="00BD5C0A">
        <w:tc>
          <w:tcPr>
            <w:tcW w:w="245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33B6" w:rsidRPr="005F60AF" w:rsidRDefault="00A033B6" w:rsidP="00BD5C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AF">
              <w:rPr>
                <w:rFonts w:ascii="Times New Roman" w:hAnsi="Times New Roman"/>
                <w:sz w:val="24"/>
                <w:szCs w:val="24"/>
              </w:rPr>
              <w:t>Factor 1</w:t>
            </w: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33B6" w:rsidRPr="005F60AF" w:rsidRDefault="00A033B6" w:rsidP="00BD5C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AF">
              <w:rPr>
                <w:rFonts w:ascii="Times New Roman" w:hAnsi="Times New Roman"/>
                <w:sz w:val="24"/>
                <w:szCs w:val="24"/>
              </w:rPr>
              <w:t>Factor 2</w:t>
            </w: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33B6" w:rsidRPr="005F60AF" w:rsidRDefault="00A033B6" w:rsidP="00BD5C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AF">
              <w:rPr>
                <w:rFonts w:ascii="Times New Roman" w:hAnsi="Times New Roman"/>
                <w:sz w:val="24"/>
                <w:szCs w:val="24"/>
              </w:rPr>
              <w:t>Factor 3</w:t>
            </w: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33B6" w:rsidRPr="005F60AF" w:rsidRDefault="00A033B6" w:rsidP="00BD5C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AF">
              <w:rPr>
                <w:rFonts w:ascii="Times New Roman" w:hAnsi="Times New Roman"/>
                <w:sz w:val="24"/>
                <w:szCs w:val="24"/>
              </w:rPr>
              <w:t>Factor 4</w:t>
            </w:r>
          </w:p>
        </w:tc>
      </w:tr>
      <w:tr w:rsidR="00A033B6" w:rsidRPr="005F60AF" w:rsidTr="00BD5C0A">
        <w:tc>
          <w:tcPr>
            <w:tcW w:w="2455" w:type="dxa"/>
            <w:tcBorders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60AF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m-MMSE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AF">
              <w:rPr>
                <w:rFonts w:ascii="Times New Roman" w:hAnsi="Times New Roman"/>
                <w:sz w:val="24"/>
                <w:szCs w:val="24"/>
              </w:rPr>
              <w:t>0.61</w:t>
            </w: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60AF">
              <w:rPr>
                <w:rFonts w:ascii="Times New Roman" w:hAnsi="Times New Roman"/>
                <w:sz w:val="24"/>
                <w:szCs w:val="24"/>
                <w:lang w:eastAsia="en-GB"/>
              </w:rPr>
              <w:t>0.01</w:t>
            </w: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60AF">
              <w:rPr>
                <w:rFonts w:ascii="Times New Roman" w:hAnsi="Times New Roman"/>
                <w:sz w:val="24"/>
                <w:szCs w:val="24"/>
                <w:lang w:eastAsia="en-GB"/>
              </w:rPr>
              <w:t>0.66</w:t>
            </w: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60AF">
              <w:rPr>
                <w:rFonts w:ascii="Times New Roman" w:hAnsi="Times New Roman"/>
                <w:sz w:val="24"/>
                <w:szCs w:val="24"/>
                <w:lang w:eastAsia="en-GB"/>
              </w:rPr>
              <w:t>0.30</w:t>
            </w:r>
          </w:p>
        </w:tc>
      </w:tr>
      <w:tr w:rsidR="00A033B6" w:rsidRPr="005F60AF" w:rsidTr="00BD5C0A">
        <w:tc>
          <w:tcPr>
            <w:tcW w:w="24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60AF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m-BD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AF">
              <w:rPr>
                <w:rFonts w:ascii="Times New Roman" w:hAnsi="Times New Roman"/>
                <w:sz w:val="24"/>
                <w:szCs w:val="24"/>
              </w:rPr>
              <w:t>0.55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60AF">
              <w:rPr>
                <w:rFonts w:ascii="Times New Roman" w:hAnsi="Times New Roman"/>
                <w:sz w:val="24"/>
                <w:szCs w:val="24"/>
                <w:lang w:eastAsia="en-GB"/>
              </w:rPr>
              <w:t>-0.68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60AF">
              <w:rPr>
                <w:rFonts w:ascii="Times New Roman" w:hAnsi="Times New Roman"/>
                <w:sz w:val="24"/>
                <w:szCs w:val="24"/>
                <w:lang w:eastAsia="en-GB"/>
              </w:rPr>
              <w:t>0.16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60AF">
              <w:rPr>
                <w:rFonts w:ascii="Times New Roman" w:hAnsi="Times New Roman"/>
                <w:sz w:val="24"/>
                <w:szCs w:val="24"/>
                <w:lang w:eastAsia="en-GB"/>
              </w:rPr>
              <w:t>-0.19</w:t>
            </w:r>
          </w:p>
        </w:tc>
      </w:tr>
      <w:tr w:rsidR="00A033B6" w:rsidRPr="005F60AF" w:rsidTr="00BD5C0A">
        <w:tc>
          <w:tcPr>
            <w:tcW w:w="24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60AF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m-DST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AF">
              <w:rPr>
                <w:rFonts w:ascii="Times New Roman" w:hAnsi="Times New Roman"/>
                <w:sz w:val="24"/>
                <w:szCs w:val="24"/>
              </w:rPr>
              <w:t>0.72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60AF">
              <w:rPr>
                <w:rFonts w:ascii="Times New Roman" w:hAnsi="Times New Roman"/>
                <w:sz w:val="24"/>
                <w:szCs w:val="24"/>
                <w:lang w:eastAsia="en-GB"/>
              </w:rPr>
              <w:t>-0.01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60AF">
              <w:rPr>
                <w:rFonts w:ascii="Times New Roman" w:hAnsi="Times New Roman"/>
                <w:sz w:val="24"/>
                <w:szCs w:val="24"/>
                <w:lang w:eastAsia="en-GB"/>
              </w:rPr>
              <w:t>-0.38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60AF">
              <w:rPr>
                <w:rFonts w:ascii="Times New Roman" w:hAnsi="Times New Roman"/>
                <w:sz w:val="24"/>
                <w:szCs w:val="24"/>
                <w:lang w:eastAsia="en-GB"/>
              </w:rPr>
              <w:t>0.12</w:t>
            </w:r>
          </w:p>
        </w:tc>
      </w:tr>
      <w:tr w:rsidR="00A033B6" w:rsidRPr="005F60AF" w:rsidTr="00BD5C0A">
        <w:tc>
          <w:tcPr>
            <w:tcW w:w="24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60AF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KOLT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AF">
              <w:rPr>
                <w:rFonts w:ascii="Times New Roman" w:hAnsi="Times New Roman"/>
                <w:sz w:val="24"/>
                <w:szCs w:val="24"/>
              </w:rPr>
              <w:t>0.59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60AF">
              <w:rPr>
                <w:rFonts w:ascii="Times New Roman" w:hAnsi="Times New Roman"/>
                <w:sz w:val="24"/>
                <w:szCs w:val="24"/>
                <w:lang w:eastAsia="en-GB"/>
              </w:rPr>
              <w:t>0.46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60AF">
              <w:rPr>
                <w:rFonts w:ascii="Times New Roman" w:hAnsi="Times New Roman"/>
                <w:sz w:val="24"/>
                <w:szCs w:val="24"/>
                <w:lang w:eastAsia="en-GB"/>
              </w:rPr>
              <w:t>0.15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60AF">
              <w:rPr>
                <w:rFonts w:ascii="Times New Roman" w:hAnsi="Times New Roman"/>
                <w:sz w:val="24"/>
                <w:szCs w:val="24"/>
                <w:lang w:eastAsia="en-GB"/>
              </w:rPr>
              <w:t>-0.65</w:t>
            </w:r>
          </w:p>
        </w:tc>
      </w:tr>
      <w:tr w:rsidR="00A033B6" w:rsidRPr="005F60AF" w:rsidTr="00BD5C0A">
        <w:tc>
          <w:tcPr>
            <w:tcW w:w="24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60AF">
              <w:rPr>
                <w:rFonts w:ascii="Times New Roman" w:eastAsia="PMingLiU" w:hAnsi="Times New Roman"/>
                <w:sz w:val="24"/>
                <w:szCs w:val="24"/>
                <w:lang w:val="en-US" w:eastAsia="zh-TW"/>
              </w:rPr>
              <w:t>COWAT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AF">
              <w:rPr>
                <w:rFonts w:ascii="Times New Roman" w:hAnsi="Times New Roman"/>
                <w:sz w:val="24"/>
                <w:szCs w:val="24"/>
              </w:rPr>
              <w:t>0.63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60AF">
              <w:rPr>
                <w:rFonts w:ascii="Times New Roman" w:hAnsi="Times New Roman"/>
                <w:sz w:val="24"/>
                <w:szCs w:val="24"/>
                <w:lang w:eastAsia="en-GB"/>
              </w:rPr>
              <w:t>0.41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60AF">
              <w:rPr>
                <w:rFonts w:ascii="Times New Roman" w:hAnsi="Times New Roman"/>
                <w:sz w:val="24"/>
                <w:szCs w:val="24"/>
                <w:lang w:eastAsia="en-GB"/>
              </w:rPr>
              <w:t>-0.10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60AF">
              <w:rPr>
                <w:rFonts w:ascii="Times New Roman" w:hAnsi="Times New Roman"/>
                <w:sz w:val="24"/>
                <w:szCs w:val="24"/>
                <w:lang w:eastAsia="en-GB"/>
              </w:rPr>
              <w:t>0.39</w:t>
            </w:r>
          </w:p>
        </w:tc>
      </w:tr>
      <w:tr w:rsidR="00A033B6" w:rsidRPr="005F60AF" w:rsidTr="00BD5C0A">
        <w:tc>
          <w:tcPr>
            <w:tcW w:w="24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60AF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TMT-A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AF">
              <w:rPr>
                <w:rFonts w:ascii="Times New Roman" w:hAnsi="Times New Roman"/>
                <w:sz w:val="24"/>
                <w:szCs w:val="24"/>
              </w:rPr>
              <w:t>-0.70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60AF">
              <w:rPr>
                <w:rFonts w:ascii="Times New Roman" w:hAnsi="Times New Roman"/>
                <w:sz w:val="24"/>
                <w:szCs w:val="24"/>
                <w:lang w:eastAsia="en-GB"/>
              </w:rPr>
              <w:t>0.22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60AF">
              <w:rPr>
                <w:rFonts w:ascii="Times New Roman" w:hAnsi="Times New Roman"/>
                <w:sz w:val="24"/>
                <w:szCs w:val="24"/>
                <w:lang w:eastAsia="en-GB"/>
              </w:rPr>
              <w:t>0.35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60AF">
              <w:rPr>
                <w:rFonts w:ascii="Times New Roman" w:hAnsi="Times New Roman"/>
                <w:sz w:val="24"/>
                <w:szCs w:val="24"/>
                <w:lang w:eastAsia="en-GB"/>
              </w:rPr>
              <w:t>0.05</w:t>
            </w:r>
          </w:p>
        </w:tc>
      </w:tr>
      <w:tr w:rsidR="00A033B6" w:rsidRPr="005F60AF" w:rsidTr="00BD5C0A">
        <w:tc>
          <w:tcPr>
            <w:tcW w:w="245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spacing w:before="6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5F60AF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Eigenvalue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AF">
              <w:rPr>
                <w:rFonts w:ascii="Times New Roman" w:hAnsi="Times New Roman"/>
                <w:sz w:val="24"/>
                <w:szCs w:val="24"/>
              </w:rPr>
              <w:t>2.43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60AF">
              <w:rPr>
                <w:rFonts w:ascii="Times New Roman" w:hAnsi="Times New Roman"/>
                <w:sz w:val="24"/>
                <w:szCs w:val="24"/>
                <w:lang w:eastAsia="en-GB"/>
              </w:rPr>
              <w:t>0.88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60AF">
              <w:rPr>
                <w:rFonts w:ascii="Times New Roman" w:hAnsi="Times New Roman"/>
                <w:sz w:val="24"/>
                <w:szCs w:val="24"/>
                <w:lang w:eastAsia="en-GB"/>
              </w:rPr>
              <w:t>0.77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60AF">
              <w:rPr>
                <w:rFonts w:ascii="Times New Roman" w:hAnsi="Times New Roman"/>
                <w:sz w:val="24"/>
                <w:szCs w:val="24"/>
                <w:lang w:eastAsia="en-GB"/>
              </w:rPr>
              <w:t>0.72</w:t>
            </w:r>
          </w:p>
        </w:tc>
      </w:tr>
      <w:tr w:rsidR="00A033B6" w:rsidRPr="005F60AF" w:rsidTr="00BD5C0A">
        <w:tc>
          <w:tcPr>
            <w:tcW w:w="245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r w:rsidRPr="005F60AF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% Variance explained</w:t>
            </w:r>
            <w:r>
              <w:rPr>
                <w:rFonts w:ascii="Times New Roman" w:hAnsi="Times New Roman"/>
                <w:sz w:val="24"/>
                <w:szCs w:val="24"/>
              </w:rPr>
              <w:t>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0AF">
              <w:rPr>
                <w:rFonts w:ascii="Times New Roman" w:hAnsi="Times New Roman"/>
                <w:sz w:val="24"/>
                <w:szCs w:val="24"/>
              </w:rPr>
              <w:t>40.5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60AF">
              <w:rPr>
                <w:rFonts w:ascii="Times New Roman" w:hAnsi="Times New Roman"/>
                <w:sz w:val="24"/>
                <w:szCs w:val="24"/>
                <w:lang w:eastAsia="en-GB"/>
              </w:rPr>
              <w:t>14.6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60AF">
              <w:rPr>
                <w:rFonts w:ascii="Times New Roman" w:hAnsi="Times New Roman"/>
                <w:sz w:val="24"/>
                <w:szCs w:val="24"/>
                <w:lang w:eastAsia="en-GB"/>
              </w:rPr>
              <w:t>12.8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3B6" w:rsidRPr="005F60AF" w:rsidRDefault="00A033B6" w:rsidP="00BD5C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60AF">
              <w:rPr>
                <w:rFonts w:ascii="Times New Roman" w:hAnsi="Times New Roman"/>
                <w:sz w:val="24"/>
                <w:szCs w:val="24"/>
                <w:lang w:eastAsia="en-GB"/>
              </w:rPr>
              <w:t>12.0</w:t>
            </w:r>
          </w:p>
        </w:tc>
      </w:tr>
    </w:tbl>
    <w:p w:rsidR="00A033B6" w:rsidRPr="00885B99" w:rsidRDefault="00A033B6" w:rsidP="00A033B6">
      <w:pPr>
        <w:spacing w:after="0" w:line="360" w:lineRule="auto"/>
        <w:rPr>
          <w:rFonts w:ascii="Times New Roman" w:eastAsia="PMingLiU" w:hAnsi="Times New Roman"/>
          <w:sz w:val="24"/>
          <w:szCs w:val="24"/>
          <w:lang w:val="en-US" w:eastAsia="zh-TW"/>
        </w:rPr>
      </w:pPr>
      <w:r w:rsidRPr="00885B99">
        <w:rPr>
          <w:rFonts w:ascii="Times New Roman" w:eastAsia="PMingLiU" w:hAnsi="Times New Roman"/>
          <w:color w:val="231F20"/>
          <w:sz w:val="24"/>
          <w:szCs w:val="24"/>
          <w:lang w:val="en-US" w:eastAsia="nl-NL"/>
        </w:rPr>
        <w:t xml:space="preserve">COWAT, </w:t>
      </w:r>
      <w:r w:rsidRPr="00885B99">
        <w:rPr>
          <w:rFonts w:ascii="Times New Roman" w:eastAsia="PMingLiU" w:hAnsi="Times New Roman"/>
          <w:sz w:val="24"/>
          <w:szCs w:val="24"/>
          <w:lang w:val="en-US" w:eastAsia="zh-TW"/>
        </w:rPr>
        <w:t xml:space="preserve">abridged version of the Controlled Oral Word Association test; </w:t>
      </w:r>
      <w:r w:rsidRPr="00885B99">
        <w:rPr>
          <w:rFonts w:ascii="Times New Roman" w:eastAsia="PMingLiU" w:hAnsi="Times New Roman"/>
          <w:color w:val="231F20"/>
          <w:sz w:val="24"/>
          <w:szCs w:val="24"/>
          <w:lang w:val="en-US" w:eastAsia="nl-NL"/>
        </w:rPr>
        <w:t xml:space="preserve">KOLT, Kendrick Object Learning Test; </w:t>
      </w:r>
      <w:r w:rsidRPr="00885B99">
        <w:rPr>
          <w:rFonts w:ascii="Times New Roman" w:eastAsia="PMingLiU" w:hAnsi="Times New Roman"/>
          <w:sz w:val="24"/>
          <w:szCs w:val="24"/>
          <w:lang w:val="en-US" w:eastAsia="zh-TW"/>
        </w:rPr>
        <w:t xml:space="preserve">m-BD, short form of the Block Design; </w:t>
      </w:r>
      <w:r w:rsidRPr="00885B99">
        <w:rPr>
          <w:rFonts w:ascii="Times New Roman" w:eastAsia="PMingLiU" w:hAnsi="Times New Roman"/>
          <w:color w:val="231F20"/>
          <w:sz w:val="24"/>
          <w:szCs w:val="24"/>
          <w:lang w:val="en-US" w:eastAsia="nl-NL"/>
        </w:rPr>
        <w:t xml:space="preserve">m-DST, </w:t>
      </w:r>
      <w:r w:rsidRPr="00885B99">
        <w:rPr>
          <w:rFonts w:ascii="Times New Roman" w:eastAsia="PMingLiU" w:hAnsi="Times New Roman"/>
          <w:sz w:val="24"/>
          <w:szCs w:val="24"/>
          <w:lang w:val="en-US" w:eastAsia="zh-TW"/>
        </w:rPr>
        <w:t xml:space="preserve">modified version of the Digit Symbol test; </w:t>
      </w:r>
      <w:r w:rsidRPr="00885B99">
        <w:rPr>
          <w:rFonts w:ascii="Times New Roman" w:eastAsia="PMingLiU" w:hAnsi="Times New Roman"/>
          <w:color w:val="231F20"/>
          <w:sz w:val="24"/>
          <w:szCs w:val="24"/>
          <w:lang w:val="en-US" w:eastAsia="nl-NL"/>
        </w:rPr>
        <w:t xml:space="preserve">m-MMSE, modified version of the Mini-Mental State Examination, </w:t>
      </w:r>
      <w:r w:rsidRPr="00885B99">
        <w:rPr>
          <w:rFonts w:ascii="Times New Roman" w:eastAsia="PMingLiU" w:hAnsi="Times New Roman"/>
          <w:sz w:val="24"/>
          <w:szCs w:val="24"/>
          <w:lang w:val="en-US" w:eastAsia="zh-TW"/>
        </w:rPr>
        <w:t>TMT-a, Trail Making Test part A</w:t>
      </w:r>
    </w:p>
    <w:p w:rsidR="00A033B6" w:rsidRDefault="00A033B6" w:rsidP="00A033B6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*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Eigenvalue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&gt; 1 suggest a meaningful component</w:t>
      </w:r>
    </w:p>
    <w:p w:rsidR="00A033B6" w:rsidRPr="00CC35EB" w:rsidRDefault="00A033B6" w:rsidP="00A033B6">
      <w:pPr>
        <w:spacing w:after="0" w:line="360" w:lineRule="auto"/>
        <w:rPr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† % of the </w:t>
      </w:r>
      <w:r>
        <w:rPr>
          <w:rFonts w:ascii="Times New Roman" w:hAnsi="Times New Roman"/>
          <w:sz w:val="24"/>
          <w:szCs w:val="24"/>
          <w:lang w:eastAsia="en-GB"/>
        </w:rPr>
        <w:t>total amount of variance in the observed variables explained by a factor</w:t>
      </w:r>
    </w:p>
    <w:p w:rsidR="001D7329" w:rsidRPr="00A033B6" w:rsidRDefault="001D7329">
      <w:pPr>
        <w:rPr>
          <w:lang w:val="en-US"/>
        </w:rPr>
      </w:pPr>
    </w:p>
    <w:sectPr w:rsidR="001D7329" w:rsidRPr="00A033B6" w:rsidSect="00CC3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033B6"/>
    <w:rsid w:val="001D7329"/>
    <w:rsid w:val="00A0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3B6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BS7</dc:creator>
  <cp:lastModifiedBy>BS7</cp:lastModifiedBy>
  <cp:revision>1</cp:revision>
  <dcterms:created xsi:type="dcterms:W3CDTF">2013-05-23T13:28:00Z</dcterms:created>
  <dcterms:modified xsi:type="dcterms:W3CDTF">2013-05-23T13:29:00Z</dcterms:modified>
</cp:coreProperties>
</file>