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62" w:rsidRPr="00C46884" w:rsidRDefault="007E2262" w:rsidP="007E2262">
      <w:pPr>
        <w:spacing w:after="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proofErr w:type="gramStart"/>
      <w:r w:rsidRPr="00C46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SUPPLEMENTARY TABLE </w:t>
      </w:r>
      <w:r w:rsidR="00487A36" w:rsidRPr="00C4688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C4688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Pr="00C468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012AA" w:rsidRPr="00C012AA" w:rsidRDefault="007E2262" w:rsidP="00C012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95D9C">
        <w:rPr>
          <w:rFonts w:ascii="Times New Roman" w:hAnsi="Times New Roman" w:cs="Times New Roman"/>
          <w:sz w:val="24"/>
          <w:szCs w:val="24"/>
        </w:rPr>
        <w:t>Fa</w:t>
      </w:r>
      <w:r w:rsidR="00790126">
        <w:rPr>
          <w:rFonts w:ascii="Times New Roman" w:hAnsi="Times New Roman" w:cs="Times New Roman"/>
          <w:sz w:val="24"/>
          <w:szCs w:val="24"/>
        </w:rPr>
        <w:t xml:space="preserve">ctor loadings for </w:t>
      </w:r>
      <w:r w:rsidR="009F2669">
        <w:rPr>
          <w:rFonts w:ascii="Times New Roman" w:hAnsi="Times New Roman" w:cs="Times New Roman"/>
          <w:sz w:val="24"/>
          <w:szCs w:val="24"/>
        </w:rPr>
        <w:t xml:space="preserve">key </w:t>
      </w:r>
      <w:r w:rsidR="00790126">
        <w:rPr>
          <w:rFonts w:ascii="Times New Roman" w:hAnsi="Times New Roman" w:cs="Times New Roman"/>
          <w:sz w:val="24"/>
          <w:szCs w:val="24"/>
        </w:rPr>
        <w:t xml:space="preserve">components (dietary patterns) </w:t>
      </w:r>
      <w:r w:rsidRPr="00B95D9C">
        <w:rPr>
          <w:rFonts w:ascii="Times New Roman" w:hAnsi="Times New Roman" w:cs="Times New Roman"/>
          <w:sz w:val="24"/>
          <w:szCs w:val="24"/>
        </w:rPr>
        <w:t xml:space="preserve">identified from </w:t>
      </w:r>
      <w:r>
        <w:rPr>
          <w:rFonts w:ascii="Times New Roman" w:hAnsi="Times New Roman" w:cs="Times New Roman"/>
          <w:sz w:val="24"/>
          <w:szCs w:val="24"/>
        </w:rPr>
        <w:t>dietary FFQs</w:t>
      </w:r>
      <w:r w:rsidRPr="00B95D9C">
        <w:rPr>
          <w:rFonts w:ascii="Times New Roman" w:hAnsi="Times New Roman" w:cs="Times New Roman"/>
          <w:sz w:val="24"/>
          <w:szCs w:val="24"/>
        </w:rPr>
        <w:t xml:space="preserve"> using principal components analysis</w:t>
      </w:r>
      <w:r w:rsidR="00F2307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95D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4C1557" w:rsidTr="009565D3">
        <w:tc>
          <w:tcPr>
            <w:tcW w:w="2024" w:type="dxa"/>
          </w:tcPr>
          <w:p w:rsidR="004C1557" w:rsidRPr="007257B1" w:rsidRDefault="004C1557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5" w:type="dxa"/>
            <w:gridSpan w:val="3"/>
          </w:tcPr>
          <w:p w:rsidR="004C1557" w:rsidRPr="007257B1" w:rsidRDefault="004C1557" w:rsidP="004C15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 dietary components</w:t>
            </w:r>
          </w:p>
        </w:tc>
        <w:tc>
          <w:tcPr>
            <w:tcW w:w="6075" w:type="dxa"/>
            <w:gridSpan w:val="3"/>
          </w:tcPr>
          <w:p w:rsidR="004C1557" w:rsidRPr="007257B1" w:rsidRDefault="004C1557" w:rsidP="004C15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r w:rsidRPr="00E25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dietary </w:t>
            </w:r>
            <w:r w:rsidRPr="00E2524C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4C1557" w:rsidTr="00FB1D7A">
        <w:tc>
          <w:tcPr>
            <w:tcW w:w="2024" w:type="dxa"/>
          </w:tcPr>
          <w:p w:rsidR="004C1557" w:rsidRPr="007257B1" w:rsidRDefault="004C1557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4C1557" w:rsidRPr="00E2524C" w:rsidRDefault="004C1557" w:rsidP="009565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 Prudent</w:t>
            </w:r>
          </w:p>
        </w:tc>
        <w:tc>
          <w:tcPr>
            <w:tcW w:w="2025" w:type="dxa"/>
          </w:tcPr>
          <w:p w:rsidR="004C1557" w:rsidRPr="00E2524C" w:rsidRDefault="004C1557" w:rsidP="009565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 Processed foods</w:t>
            </w:r>
          </w:p>
        </w:tc>
        <w:tc>
          <w:tcPr>
            <w:tcW w:w="2025" w:type="dxa"/>
          </w:tcPr>
          <w:p w:rsidR="004C1557" w:rsidRPr="007257B1" w:rsidRDefault="009565D3" w:rsidP="009F266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(4) </w:t>
            </w:r>
            <w:r w:rsidR="009F266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4C1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2AA">
              <w:rPr>
                <w:rFonts w:ascii="Times New Roman" w:hAnsi="Times New Roman" w:cs="Times New Roman"/>
                <w:sz w:val="20"/>
                <w:szCs w:val="20"/>
              </w:rPr>
              <w:t>(‘minor’)</w:t>
            </w:r>
          </w:p>
        </w:tc>
        <w:tc>
          <w:tcPr>
            <w:tcW w:w="2025" w:type="dxa"/>
          </w:tcPr>
          <w:p w:rsidR="004C1557" w:rsidRPr="007257B1" w:rsidRDefault="004C1557" w:rsidP="009565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7B1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Prudent</w:t>
            </w:r>
          </w:p>
        </w:tc>
        <w:tc>
          <w:tcPr>
            <w:tcW w:w="2025" w:type="dxa"/>
          </w:tcPr>
          <w:p w:rsidR="004C1557" w:rsidRPr="007257B1" w:rsidRDefault="004C1557" w:rsidP="007D67D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7B1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7D67D5">
              <w:rPr>
                <w:rFonts w:ascii="Times New Roman" w:hAnsi="Times New Roman" w:cs="Times New Roman"/>
                <w:sz w:val="20"/>
                <w:szCs w:val="20"/>
              </w:rPr>
              <w:t>Meat intake</w:t>
            </w:r>
          </w:p>
        </w:tc>
        <w:tc>
          <w:tcPr>
            <w:tcW w:w="2025" w:type="dxa"/>
          </w:tcPr>
          <w:p w:rsidR="004C1557" w:rsidRPr="007257B1" w:rsidRDefault="004C1557" w:rsidP="009F266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7B1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9F266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956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2C1E" w:rsidTr="00FB1D7A">
        <w:tc>
          <w:tcPr>
            <w:tcW w:w="2024" w:type="dxa"/>
          </w:tcPr>
          <w:p w:rsidR="00952C1E" w:rsidRDefault="00952C1E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Eigenvalues, </w:t>
            </w:r>
          </w:p>
          <w:p w:rsidR="00952C1E" w:rsidRPr="007257B1" w:rsidRDefault="00952C1E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(cumulative %)</w:t>
            </w:r>
          </w:p>
        </w:tc>
        <w:tc>
          <w:tcPr>
            <w:tcW w:w="2025" w:type="dxa"/>
          </w:tcPr>
          <w:p w:rsidR="00952C1E" w:rsidRDefault="00952C1E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1E" w:rsidRPr="007257B1" w:rsidRDefault="00952C1E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 (7.13)</w:t>
            </w:r>
          </w:p>
        </w:tc>
        <w:tc>
          <w:tcPr>
            <w:tcW w:w="2025" w:type="dxa"/>
          </w:tcPr>
          <w:p w:rsidR="00952C1E" w:rsidRDefault="00952C1E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1E" w:rsidRPr="007257B1" w:rsidRDefault="00952C1E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5.47 (12.60)</w:t>
            </w:r>
          </w:p>
        </w:tc>
        <w:tc>
          <w:tcPr>
            <w:tcW w:w="2025" w:type="dxa"/>
          </w:tcPr>
          <w:p w:rsidR="00952C1E" w:rsidRDefault="00952C1E" w:rsidP="00FB1D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1E" w:rsidRPr="007257B1" w:rsidRDefault="00952C1E" w:rsidP="003C55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 (</w:t>
            </w:r>
            <w:r w:rsidR="003C551E">
              <w:rPr>
                <w:rFonts w:ascii="Times New Roman" w:hAnsi="Times New Roman" w:cs="Times New Roman"/>
                <w:sz w:val="20"/>
                <w:szCs w:val="20"/>
              </w:rPr>
              <w:t>16.87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952C1E" w:rsidRDefault="00952C1E" w:rsidP="001750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1E" w:rsidRDefault="00952C1E" w:rsidP="00F970D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="00F9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(7.5</w:t>
            </w:r>
            <w:r w:rsidR="00F9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952C1E" w:rsidRDefault="00952C1E" w:rsidP="001750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1E" w:rsidRDefault="00952C1E" w:rsidP="00F970D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F97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(14.7</w:t>
            </w:r>
            <w:r w:rsidR="00F97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952C1E" w:rsidRDefault="00952C1E" w:rsidP="001750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C1E" w:rsidRDefault="00952C1E" w:rsidP="00F970D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  <w:r w:rsidR="00F97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(20.5</w:t>
            </w:r>
            <w:r w:rsidR="00F97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Red meat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-.201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>
            <w:r w:rsidRPr="00C15C3A">
              <w:t>-.399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.851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-.223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White meat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.367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.236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.332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Processed meat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-.380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>
            <w:r w:rsidRPr="00C15C3A">
              <w:t>-.222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.557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White fish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.302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.257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.363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Oily fish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.364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.499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Other fish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>
            <w:r w:rsidRPr="00C15C3A">
              <w:t>.239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.400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Eggs and egg dishes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Yoghurt and cream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.361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.314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Cheese</w:t>
            </w:r>
          </w:p>
        </w:tc>
        <w:tc>
          <w:tcPr>
            <w:tcW w:w="2025" w:type="dxa"/>
          </w:tcPr>
          <w:p w:rsidR="003D66CF" w:rsidRPr="00C15C3A" w:rsidRDefault="003D66CF" w:rsidP="00E80835">
            <w:r w:rsidRPr="00C15C3A">
              <w:t>.309</w:t>
            </w:r>
          </w:p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C15C3A" w:rsidRDefault="003D66CF" w:rsidP="00E80835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.270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Potatoes</w:t>
            </w:r>
          </w:p>
        </w:tc>
        <w:tc>
          <w:tcPr>
            <w:tcW w:w="2025" w:type="dxa"/>
          </w:tcPr>
          <w:p w:rsidR="003D66CF" w:rsidRPr="0025621F" w:rsidRDefault="003D66CF" w:rsidP="00592853">
            <w:r w:rsidRPr="0025621F">
              <w:t>-.229</w:t>
            </w:r>
          </w:p>
        </w:tc>
        <w:tc>
          <w:tcPr>
            <w:tcW w:w="2025" w:type="dxa"/>
          </w:tcPr>
          <w:p w:rsidR="003D66CF" w:rsidRPr="0025621F" w:rsidRDefault="003D66CF" w:rsidP="00592853">
            <w:r w:rsidRPr="0025621F">
              <w:t>.212</w:t>
            </w:r>
          </w:p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.438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Vegetables</w:t>
            </w:r>
          </w:p>
        </w:tc>
        <w:tc>
          <w:tcPr>
            <w:tcW w:w="2025" w:type="dxa"/>
          </w:tcPr>
          <w:p w:rsidR="003D66CF" w:rsidRPr="0025621F" w:rsidRDefault="003D66CF" w:rsidP="00592853">
            <w:r w:rsidRPr="0025621F">
              <w:t>.603</w:t>
            </w:r>
          </w:p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.608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Fruit</w:t>
            </w:r>
          </w:p>
        </w:tc>
        <w:tc>
          <w:tcPr>
            <w:tcW w:w="2025" w:type="dxa"/>
          </w:tcPr>
          <w:p w:rsidR="003D66CF" w:rsidRPr="0025621F" w:rsidRDefault="003D66CF" w:rsidP="00592853">
            <w:r w:rsidRPr="0025621F">
              <w:t>.545</w:t>
            </w:r>
          </w:p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.436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-.291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lastRenderedPageBreak/>
              <w:t>Milk</w:t>
            </w:r>
          </w:p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25621F" w:rsidRDefault="003D66CF" w:rsidP="00592853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Bread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-.565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.529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-.387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-.278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-.639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Pulses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.302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.319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.234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Rice and pasta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.536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.383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Cereal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.302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.202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.250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Biscuits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-.331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.264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.298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-.387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.348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Cakes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-.312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.389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.264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-.331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.453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Desserts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-.372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.371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-.248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.401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Tinned and dried fruit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-.246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.321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.384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 xml:space="preserve">Chocolate and </w:t>
            </w:r>
            <w:r>
              <w:rPr>
                <w:sz w:val="20"/>
                <w:szCs w:val="20"/>
              </w:rPr>
              <w:t>candy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-.334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-.319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.337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Soups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.341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.217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.288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Potato chips</w:t>
            </w:r>
            <w:r w:rsidRPr="007257B1">
              <w:rPr>
                <w:sz w:val="20"/>
                <w:szCs w:val="20"/>
              </w:rPr>
              <w:t xml:space="preserve"> and nuts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Milk based sauces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Condiments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Sweet spreads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.332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-.261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Fats and oils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-.586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.428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-.371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-.657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Coffee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-.316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.211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Tea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.222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Sugar in hot drinks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-.309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lastRenderedPageBreak/>
              <w:t>Fruit and veg juice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.851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-.223</w:t>
            </w: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Non diet fizzy drinks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.241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Diet fizzy drinks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Beer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-.358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Spirits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.206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-.218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.229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</w:tr>
      <w:tr w:rsidR="003D66CF" w:rsidTr="004444A0">
        <w:tc>
          <w:tcPr>
            <w:tcW w:w="2024" w:type="dxa"/>
          </w:tcPr>
          <w:p w:rsidR="003D66CF" w:rsidRPr="007257B1" w:rsidRDefault="003D66CF" w:rsidP="00FB1D7A">
            <w:pPr>
              <w:pStyle w:val="ListParagraph"/>
              <w:spacing w:line="480" w:lineRule="auto"/>
              <w:ind w:left="0"/>
              <w:rPr>
                <w:sz w:val="20"/>
                <w:szCs w:val="20"/>
              </w:rPr>
            </w:pPr>
            <w:r w:rsidRPr="007257B1">
              <w:rPr>
                <w:sz w:val="20"/>
                <w:szCs w:val="20"/>
              </w:rPr>
              <w:t>Wine</w:t>
            </w:r>
          </w:p>
        </w:tc>
        <w:tc>
          <w:tcPr>
            <w:tcW w:w="2025" w:type="dxa"/>
          </w:tcPr>
          <w:p w:rsidR="003D66CF" w:rsidRPr="0025621F" w:rsidRDefault="003D66CF" w:rsidP="004561EF">
            <w:r w:rsidRPr="0025621F">
              <w:t>-.201</w:t>
            </w:r>
          </w:p>
        </w:tc>
        <w:tc>
          <w:tcPr>
            <w:tcW w:w="2025" w:type="dxa"/>
          </w:tcPr>
          <w:p w:rsidR="003D66CF" w:rsidRPr="0025621F" w:rsidRDefault="003D66CF" w:rsidP="004561EF"/>
        </w:tc>
        <w:tc>
          <w:tcPr>
            <w:tcW w:w="2025" w:type="dxa"/>
          </w:tcPr>
          <w:p w:rsidR="003D66CF" w:rsidRPr="0025621F" w:rsidRDefault="003D66CF" w:rsidP="004561EF">
            <w:r w:rsidRPr="0025621F">
              <w:t>-.399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.343</w:t>
            </w: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</w:p>
        </w:tc>
        <w:tc>
          <w:tcPr>
            <w:tcW w:w="2025" w:type="dxa"/>
          </w:tcPr>
          <w:p w:rsidR="003D66CF" w:rsidRPr="00500E76" w:rsidRDefault="003D66CF" w:rsidP="004561EF">
            <w:pPr>
              <w:spacing w:before="100" w:beforeAutospacing="1" w:after="100" w:afterAutospacing="1" w:line="276" w:lineRule="auto"/>
            </w:pPr>
            <w:r w:rsidRPr="00500E76">
              <w:t>-.237</w:t>
            </w:r>
          </w:p>
        </w:tc>
      </w:tr>
    </w:tbl>
    <w:p w:rsidR="00C012AA" w:rsidRDefault="00F23072" w:rsidP="00C012A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C012AA" w:rsidRPr="00B95D9C">
        <w:rPr>
          <w:rFonts w:ascii="Times New Roman" w:hAnsi="Times New Roman" w:cs="Times New Roman"/>
          <w:sz w:val="20"/>
          <w:szCs w:val="20"/>
        </w:rPr>
        <w:t>Food groups with absolute factor loadings &lt;0.30 are not listed in the Table for simplicit</w:t>
      </w:r>
      <w:r w:rsidR="00C012AA">
        <w:rPr>
          <w:rFonts w:ascii="Times New Roman" w:hAnsi="Times New Roman" w:cs="Times New Roman"/>
          <w:sz w:val="20"/>
          <w:szCs w:val="20"/>
        </w:rPr>
        <w:t>y.</w:t>
      </w:r>
    </w:p>
    <w:p w:rsidR="00FB1D7A" w:rsidRPr="00920DFE" w:rsidRDefault="00B315CC" w:rsidP="00920DFE">
      <w:pPr>
        <w:spacing w:line="480" w:lineRule="auto"/>
      </w:pPr>
      <w:r w:rsidRPr="00920DFE">
        <w:rPr>
          <w:rFonts w:ascii="Times New Roman" w:hAnsi="Times New Roman" w:cs="Times New Roman"/>
          <w:sz w:val="20"/>
          <w:szCs w:val="20"/>
        </w:rPr>
        <w:t>Principal components analysis (</w:t>
      </w:r>
      <w:r w:rsidR="00FB1D7A" w:rsidRPr="00920DFE">
        <w:rPr>
          <w:rFonts w:ascii="Times New Roman" w:hAnsi="Times New Roman" w:cs="Times New Roman"/>
          <w:sz w:val="20"/>
          <w:szCs w:val="20"/>
        </w:rPr>
        <w:t>PCA</w:t>
      </w:r>
      <w:r w:rsidRPr="00920DFE">
        <w:rPr>
          <w:rFonts w:ascii="Times New Roman" w:hAnsi="Times New Roman" w:cs="Times New Roman"/>
          <w:sz w:val="20"/>
          <w:szCs w:val="20"/>
        </w:rPr>
        <w:t>)</w:t>
      </w:r>
      <w:r w:rsidR="00FB1D7A" w:rsidRPr="00920DFE">
        <w:rPr>
          <w:rFonts w:ascii="Times New Roman" w:hAnsi="Times New Roman" w:cs="Times New Roman"/>
          <w:sz w:val="20"/>
          <w:szCs w:val="20"/>
        </w:rPr>
        <w:t xml:space="preserve"> is a data reduction technique that deals with multi</w:t>
      </w:r>
      <w:r w:rsidR="00857AAC" w:rsidRPr="00920DF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857AAC" w:rsidRPr="00920DFE">
        <w:rPr>
          <w:rFonts w:ascii="Times New Roman" w:hAnsi="Times New Roman" w:cs="Times New Roman"/>
          <w:sz w:val="20"/>
          <w:szCs w:val="20"/>
        </w:rPr>
        <w:t>colinearit</w:t>
      </w:r>
      <w:r w:rsidR="00FB1D7A" w:rsidRPr="00920DFE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FB1D7A" w:rsidRPr="00920DFE">
        <w:rPr>
          <w:rFonts w:ascii="Times New Roman" w:hAnsi="Times New Roman" w:cs="Times New Roman"/>
          <w:sz w:val="20"/>
          <w:szCs w:val="20"/>
        </w:rPr>
        <w:t>. It takes the data from the dietary responses (</w:t>
      </w:r>
      <w:r w:rsidR="009F2669" w:rsidRPr="00920DFE">
        <w:rPr>
          <w:rFonts w:ascii="Times New Roman" w:hAnsi="Times New Roman" w:cs="Times New Roman"/>
          <w:sz w:val="20"/>
          <w:szCs w:val="20"/>
        </w:rPr>
        <w:t>from the</w:t>
      </w:r>
      <w:r w:rsidR="00FB1D7A" w:rsidRPr="00920DFE">
        <w:rPr>
          <w:rFonts w:ascii="Times New Roman" w:hAnsi="Times New Roman" w:cs="Times New Roman"/>
          <w:sz w:val="20"/>
          <w:szCs w:val="20"/>
        </w:rPr>
        <w:t xml:space="preserve"> FFQ) and reduces it to a number of components (“</w:t>
      </w:r>
      <w:r w:rsidRPr="00920DFE">
        <w:rPr>
          <w:rFonts w:ascii="Times New Roman" w:hAnsi="Times New Roman" w:cs="Times New Roman"/>
          <w:sz w:val="20"/>
          <w:szCs w:val="20"/>
        </w:rPr>
        <w:t>dietary</w:t>
      </w:r>
      <w:r w:rsidR="00FB1D7A" w:rsidRPr="00920DFE">
        <w:rPr>
          <w:rFonts w:ascii="Times New Roman" w:hAnsi="Times New Roman" w:cs="Times New Roman"/>
          <w:sz w:val="20"/>
          <w:szCs w:val="20"/>
        </w:rPr>
        <w:t xml:space="preserve"> patterns”) that </w:t>
      </w:r>
      <w:r w:rsidR="00857AAC" w:rsidRPr="00920DFE">
        <w:rPr>
          <w:rFonts w:ascii="Times New Roman" w:hAnsi="Times New Roman" w:cs="Times New Roman"/>
          <w:sz w:val="20"/>
          <w:szCs w:val="20"/>
        </w:rPr>
        <w:t>independently partition</w:t>
      </w:r>
      <w:r w:rsidR="00FB1D7A" w:rsidRPr="00920DFE">
        <w:rPr>
          <w:rFonts w:ascii="Times New Roman" w:hAnsi="Times New Roman" w:cs="Times New Roman"/>
          <w:sz w:val="20"/>
          <w:szCs w:val="20"/>
        </w:rPr>
        <w:t xml:space="preserve"> the overall variation. </w:t>
      </w:r>
      <w:r w:rsidR="00857AAC" w:rsidRPr="00920DFE"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proofErr w:type="gramStart"/>
      <w:r w:rsidR="00857AAC" w:rsidRPr="00920DFE">
        <w:rPr>
          <w:rFonts w:ascii="Times New Roman" w:hAnsi="Times New Roman" w:cs="Times New Roman"/>
          <w:sz w:val="20"/>
          <w:szCs w:val="20"/>
        </w:rPr>
        <w:t>eigen</w:t>
      </w:r>
      <w:proofErr w:type="spellEnd"/>
      <w:proofErr w:type="gramEnd"/>
      <w:r w:rsidR="00857AAC" w:rsidRPr="00920DFE">
        <w:rPr>
          <w:rFonts w:ascii="Times New Roman" w:hAnsi="Times New Roman" w:cs="Times New Roman"/>
          <w:sz w:val="20"/>
          <w:szCs w:val="20"/>
        </w:rPr>
        <w:t xml:space="preserve"> value is the percentage of variance explained by that component. The factor loadings reflect the we</w:t>
      </w:r>
      <w:r w:rsidRPr="00920DFE">
        <w:rPr>
          <w:rFonts w:ascii="Times New Roman" w:hAnsi="Times New Roman" w:cs="Times New Roman"/>
          <w:sz w:val="20"/>
          <w:szCs w:val="20"/>
        </w:rPr>
        <w:t xml:space="preserve">ighting </w:t>
      </w:r>
      <w:r w:rsidR="00857AAC" w:rsidRPr="00920DFE">
        <w:rPr>
          <w:rFonts w:ascii="Times New Roman" w:hAnsi="Times New Roman" w:cs="Times New Roman"/>
          <w:sz w:val="20"/>
          <w:szCs w:val="20"/>
        </w:rPr>
        <w:t>of the di</w:t>
      </w:r>
      <w:r w:rsidR="00790126" w:rsidRPr="00920DFE">
        <w:rPr>
          <w:rFonts w:ascii="Times New Roman" w:hAnsi="Times New Roman" w:cs="Times New Roman"/>
          <w:sz w:val="20"/>
          <w:szCs w:val="20"/>
        </w:rPr>
        <w:t>fferent foods on each component.</w:t>
      </w:r>
      <w:r w:rsidR="009F2669" w:rsidRPr="00920DFE">
        <w:rPr>
          <w:rFonts w:ascii="Times New Roman" w:hAnsi="Times New Roman" w:cs="Times New Roman"/>
          <w:sz w:val="20"/>
          <w:szCs w:val="20"/>
        </w:rPr>
        <w:t xml:space="preserve"> For past diet (n 323</w:t>
      </w:r>
      <w:r w:rsidR="00C46884">
        <w:rPr>
          <w:rFonts w:ascii="Times New Roman" w:hAnsi="Times New Roman" w:cs="Times New Roman"/>
          <w:sz w:val="20"/>
          <w:szCs w:val="20"/>
        </w:rPr>
        <w:t>7</w:t>
      </w:r>
      <w:r w:rsidR="009F2669" w:rsidRPr="00920DFE">
        <w:rPr>
          <w:rFonts w:ascii="Times New Roman" w:hAnsi="Times New Roman" w:cs="Times New Roman"/>
          <w:sz w:val="20"/>
          <w:szCs w:val="20"/>
        </w:rPr>
        <w:t xml:space="preserve">) there were 5 components accounting for 25.6% of the </w:t>
      </w:r>
      <w:r w:rsidR="00175F76" w:rsidRPr="00920DFE">
        <w:rPr>
          <w:rFonts w:ascii="Times New Roman" w:hAnsi="Times New Roman" w:cs="Times New Roman"/>
          <w:sz w:val="20"/>
          <w:szCs w:val="20"/>
        </w:rPr>
        <w:t xml:space="preserve">total </w:t>
      </w:r>
      <w:r w:rsidR="009F2669" w:rsidRPr="00920DFE">
        <w:rPr>
          <w:rFonts w:ascii="Times New Roman" w:hAnsi="Times New Roman" w:cs="Times New Roman"/>
          <w:sz w:val="20"/>
          <w:szCs w:val="20"/>
        </w:rPr>
        <w:t>variation in diet</w:t>
      </w:r>
      <w:r w:rsidR="00175F76" w:rsidRPr="00920DFE">
        <w:rPr>
          <w:rFonts w:ascii="Times New Roman" w:hAnsi="Times New Roman" w:cs="Times New Roman"/>
          <w:sz w:val="20"/>
          <w:szCs w:val="20"/>
        </w:rPr>
        <w:t>, as follows</w:t>
      </w:r>
      <w:r w:rsidR="009F2669" w:rsidRPr="00920DFE">
        <w:rPr>
          <w:rFonts w:ascii="Times New Roman" w:hAnsi="Times New Roman" w:cs="Times New Roman"/>
          <w:sz w:val="20"/>
          <w:szCs w:val="20"/>
        </w:rPr>
        <w:t xml:space="preserve"> (1) 7.1% (2) 5.5% (3) 4.9% (4) 4.3% (5) 3.8%. The factor loading scores are shown for components 1</w:t>
      </w:r>
      <w:proofErr w:type="gramStart"/>
      <w:r w:rsidR="009F2669" w:rsidRPr="00920DFE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="009F2669" w:rsidRPr="00920DFE">
        <w:rPr>
          <w:rFonts w:ascii="Times New Roman" w:hAnsi="Times New Roman" w:cs="Times New Roman"/>
          <w:sz w:val="20"/>
          <w:szCs w:val="20"/>
        </w:rPr>
        <w:t xml:space="preserve"> and 4 . For contemporary diet (n=</w:t>
      </w:r>
      <w:r w:rsidR="00175F76" w:rsidRPr="00920DFE">
        <w:rPr>
          <w:rFonts w:ascii="Times New Roman" w:hAnsi="Times New Roman" w:cs="Times New Roman"/>
          <w:sz w:val="20"/>
          <w:szCs w:val="20"/>
        </w:rPr>
        <w:t>16</w:t>
      </w:r>
      <w:r w:rsidR="00C46884">
        <w:rPr>
          <w:rFonts w:ascii="Times New Roman" w:hAnsi="Times New Roman" w:cs="Times New Roman"/>
          <w:sz w:val="20"/>
          <w:szCs w:val="20"/>
        </w:rPr>
        <w:t>82</w:t>
      </w:r>
      <w:r w:rsidR="009F2669" w:rsidRPr="00920DFE">
        <w:rPr>
          <w:rFonts w:ascii="Times New Roman" w:hAnsi="Times New Roman" w:cs="Times New Roman"/>
          <w:sz w:val="20"/>
          <w:szCs w:val="20"/>
        </w:rPr>
        <w:t>) there were 4 components accounting for 23.3% of the total variation in diet</w:t>
      </w:r>
      <w:r w:rsidR="00175F76" w:rsidRPr="00920DFE">
        <w:rPr>
          <w:rFonts w:ascii="Times New Roman" w:hAnsi="Times New Roman" w:cs="Times New Roman"/>
          <w:sz w:val="20"/>
          <w:szCs w:val="20"/>
        </w:rPr>
        <w:t>:</w:t>
      </w:r>
      <w:r w:rsidR="009F2669" w:rsidRPr="00920DFE">
        <w:rPr>
          <w:rFonts w:ascii="Times New Roman" w:hAnsi="Times New Roman" w:cs="Times New Roman"/>
          <w:sz w:val="20"/>
          <w:szCs w:val="20"/>
        </w:rPr>
        <w:t xml:space="preserve"> </w:t>
      </w:r>
      <w:r w:rsidR="009F2669" w:rsidRPr="00C46884">
        <w:rPr>
          <w:rFonts w:ascii="Times New Roman" w:hAnsi="Times New Roman" w:cs="Times New Roman"/>
          <w:color w:val="000000" w:themeColor="text1"/>
          <w:sz w:val="20"/>
          <w:szCs w:val="20"/>
        </w:rPr>
        <w:t>(1) 7.6% (2) 6.1% (3) 5.3%</w:t>
      </w:r>
      <w:r w:rsidR="00175F76" w:rsidRPr="00C468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2669" w:rsidRPr="00C46884">
        <w:rPr>
          <w:rFonts w:ascii="Times New Roman" w:hAnsi="Times New Roman" w:cs="Times New Roman"/>
          <w:color w:val="000000" w:themeColor="text1"/>
          <w:sz w:val="20"/>
          <w:szCs w:val="20"/>
        </w:rPr>
        <w:t>(4) 4.3%. The factor</w:t>
      </w:r>
      <w:r w:rsidR="009F2669" w:rsidRPr="00920DFE">
        <w:rPr>
          <w:rFonts w:ascii="Times New Roman" w:hAnsi="Times New Roman" w:cs="Times New Roman"/>
          <w:sz w:val="20"/>
          <w:szCs w:val="20"/>
        </w:rPr>
        <w:t xml:space="preserve"> loading scores are shown for components 1</w:t>
      </w:r>
      <w:proofErr w:type="gramStart"/>
      <w:r w:rsidR="009F2669" w:rsidRPr="00920DFE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="003D66CF" w:rsidRPr="00920DFE">
        <w:rPr>
          <w:rFonts w:ascii="Times New Roman" w:hAnsi="Times New Roman" w:cs="Times New Roman"/>
          <w:sz w:val="20"/>
          <w:szCs w:val="20"/>
        </w:rPr>
        <w:t xml:space="preserve"> and 3</w:t>
      </w:r>
      <w:r w:rsidR="00920DFE" w:rsidRPr="00920DFE">
        <w:rPr>
          <w:rFonts w:ascii="Times New Roman" w:hAnsi="Times New Roman" w:cs="Times New Roman"/>
          <w:sz w:val="20"/>
          <w:szCs w:val="20"/>
        </w:rPr>
        <w:t>.</w:t>
      </w:r>
    </w:p>
    <w:sectPr w:rsidR="00FB1D7A" w:rsidRPr="00920DFE" w:rsidSect="00920D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2"/>
    <w:rsid w:val="000D0D1C"/>
    <w:rsid w:val="001667AD"/>
    <w:rsid w:val="00175F76"/>
    <w:rsid w:val="00180E3C"/>
    <w:rsid w:val="00190C55"/>
    <w:rsid w:val="00290734"/>
    <w:rsid w:val="003C551E"/>
    <w:rsid w:val="003D66CF"/>
    <w:rsid w:val="00487A36"/>
    <w:rsid w:val="004C1557"/>
    <w:rsid w:val="00517172"/>
    <w:rsid w:val="00532A0B"/>
    <w:rsid w:val="006442AA"/>
    <w:rsid w:val="006B62D3"/>
    <w:rsid w:val="00790126"/>
    <w:rsid w:val="007C5132"/>
    <w:rsid w:val="007D67D5"/>
    <w:rsid w:val="007E2262"/>
    <w:rsid w:val="00857AAC"/>
    <w:rsid w:val="0088779B"/>
    <w:rsid w:val="008D30E8"/>
    <w:rsid w:val="008F391F"/>
    <w:rsid w:val="00920DFE"/>
    <w:rsid w:val="00952C1E"/>
    <w:rsid w:val="009565D3"/>
    <w:rsid w:val="009F2669"/>
    <w:rsid w:val="00B12030"/>
    <w:rsid w:val="00B315CC"/>
    <w:rsid w:val="00C012AA"/>
    <w:rsid w:val="00C22167"/>
    <w:rsid w:val="00C25185"/>
    <w:rsid w:val="00C46884"/>
    <w:rsid w:val="00CF46D0"/>
    <w:rsid w:val="00D012C7"/>
    <w:rsid w:val="00D82D47"/>
    <w:rsid w:val="00F12B18"/>
    <w:rsid w:val="00F23072"/>
    <w:rsid w:val="00F970DA"/>
    <w:rsid w:val="00FB1D7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D4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2D4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82D4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82D47"/>
    <w:rPr>
      <w:rFonts w:ascii="Courier New" w:hAnsi="Courier New" w:cs="Courier New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D4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2D4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82D4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82D47"/>
    <w:rPr>
      <w:rFonts w:ascii="Courier New" w:hAnsi="Courier New" w:cs="Courier New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mmd822</dc:creator>
  <cp:lastModifiedBy>Juanita Goossens-Roach</cp:lastModifiedBy>
  <cp:revision>2</cp:revision>
  <cp:lastPrinted>2013-11-14T10:34:00Z</cp:lastPrinted>
  <dcterms:created xsi:type="dcterms:W3CDTF">2014-06-03T08:08:00Z</dcterms:created>
  <dcterms:modified xsi:type="dcterms:W3CDTF">2014-06-03T08:08:00Z</dcterms:modified>
</cp:coreProperties>
</file>